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Smart-Shelf: Official Competition Technical Strategy &amp; Synopsis</w:t>
      </w:r>
    </w:p>
    <w:p>
      <w:pPr>
        <w:pStyle w:val="Heading1"/>
      </w:pPr>
      <w:r>
        <w:t>Executive Context</w:t>
      </w:r>
    </w:p>
    <w:p>
      <w:r>
        <w:t>Acting as Principal Solutions Architect and Official Judge for the National AI Impact Festival. The following document analyzes the 'Smart-Shelf: Consumer Food Waste &amp; Expiry Predictor' project against the National Evaluation Rubrics (Metrics 01, 02, and 03) and provides precise technical architectures, code structures, and deployment strategies to secure maximum evaluation points.</w:t>
      </w:r>
    </w:p>
    <w:p>
      <w:pPr>
        <w:pStyle w:val="Heading1"/>
      </w:pPr>
      <w:r>
        <w:t>Deliverable 1: Technical Fixes for Metric 01 (Inclusion &amp; Accessibility)</w:t>
      </w:r>
    </w:p>
    <w:p>
      <w:pPr>
        <w:pStyle w:val="Heading2"/>
      </w:pPr>
      <w:r>
        <w:t>1.1 WCAG Accessibility &amp; Voice Assistance in React (TypeScript)</w:t>
      </w:r>
    </w:p>
    <w:p>
      <w:r>
        <w:t>To achieve maximum points in Inclusion, the UI must remove barriers for visually and motor-impaired users. We implement ARIA live regions to announce AI-generated recipes via screen readers automatically, and integrate the Web Speech API for hands-free camera toggling.</w:t>
      </w:r>
    </w:p>
    <w:p>
      <w:pPr>
        <w:pStyle w:val="IntenseQuote"/>
      </w:pPr>
      <w:r>
        <w:t>// React Code Snippet for Accessibility &amp; Voice</w:t>
        <w:br/>
        <w:t>useEffect(() =&gt; {</w:t>
        <w:br/>
        <w:t xml:space="preserve">  const SpeechRecognition = window.SpeechRecognition || window.webkitSpeechRecognition;</w:t>
        <w:br/>
        <w:t xml:space="preserve">  if (SpeechRecognition) {</w:t>
        <w:br/>
        <w:t xml:space="preserve">    const recognition = new SpeechRecognition();</w:t>
        <w:br/>
        <w:t xml:space="preserve">    recognition.continuous = true;</w:t>
        <w:br/>
        <w:t xml:space="preserve">    recognition.onresult = (event) =&gt; {</w:t>
        <w:br/>
        <w:t xml:space="preserve">      const transcript = event.results[event.results.length - 1][0].transcript.trim().toLowerCase();</w:t>
        <w:br/>
        <w:t xml:space="preserve">      if (transcript.includes('start camera')) toggleCamera('start');</w:t>
        <w:br/>
        <w:t xml:space="preserve">      if (transcript.includes('stop camera')) toggleCamera('stop');</w:t>
        <w:br/>
        <w:t xml:space="preserve">    };</w:t>
        <w:br/>
        <w:t xml:space="preserve">    recognition.start();</w:t>
        <w:br/>
        <w:t xml:space="preserve">  }</w:t>
        <w:br/>
        <w:t>}, []);</w:t>
        <w:br/>
        <w:br/>
        <w:t>return (</w:t>
        <w:br/>
        <w:t xml:space="preserve">  &lt;div aria-live="polite" className="recipe-announcer"&gt;</w:t>
        <w:br/>
        <w:t xml:space="preserve">    &lt;span className="sr-only"&gt;{newRecipeAnnouncment}&lt;/span&gt;</w:t>
        <w:br/>
        <w:t xml:space="preserve">  &lt;/div&gt;</w:t>
        <w:br/>
        <w:t>);</w:t>
      </w:r>
    </w:p>
    <w:p>
      <w:pPr>
        <w:pStyle w:val="Heading2"/>
      </w:pPr>
      <w:r>
        <w:t>1.2 Offline Resiliency Strategy</w:t>
      </w:r>
    </w:p>
    <w:p>
      <w:r>
        <w:t>The Ultralytics YOLOv8 inference and decay regression algorithms run entirely locally on the Edge CPU/NPU. In offline/low-bandwidth scenarios, the Python script continues detecting items and communicating with the local Node.js MQTT broker. We implement a local fallback where, if the Gemini API cannot be reached, Node.js pulls from a locally cached dictionary of standard zero-waste recipes, ensuring zero downtime.</w:t>
      </w:r>
    </w:p>
    <w:p>
      <w:pPr>
        <w:pStyle w:val="Heading1"/>
      </w:pPr>
      <w:r>
        <w:t>Deliverable 2: Architecture for Metric 02 (Responsible AI &amp; Privacy)</w:t>
      </w:r>
    </w:p>
    <w:p>
      <w:pPr>
        <w:pStyle w:val="Heading2"/>
      </w:pPr>
      <w:r>
        <w:t>2.1 Data Flattening Pipeline (100% Privacy Guarantee)</w:t>
      </w:r>
    </w:p>
    <w:p>
      <w:r>
        <w:t>To address Ethical Concerns and Data Privacy, we guarantee that raw camera frames never leave the device. The frame array is kept in volatile RAM, processed by YOLOv8, flattened into mathematical metrics, and immediately destroyed.</w:t>
      </w:r>
    </w:p>
    <w:p>
      <w:pPr>
        <w:pStyle w:val="IntenseQuote"/>
      </w:pPr>
      <w:r>
        <w:t># Python Data Flattening Snippet</w:t>
        <w:br/>
        <w:t>ret, frame = cap.read()</w:t>
        <w:br/>
        <w:t>results = model(frame) # YOLOv8 Inference</w:t>
        <w:br/>
        <w:br/>
        <w:t># FLATTENING: Extract only anonymous metrics</w:t>
        <w:br/>
        <w:t>telemetry_payloads = []</w:t>
        <w:br/>
        <w:t>for box in results[0].boxes:</w:t>
        <w:br/>
        <w:t xml:space="preserve">    telemetry_payloads.append({</w:t>
        <w:br/>
        <w:t xml:space="preserve">        'class': model.names[int(box.cls)],</w:t>
        <w:br/>
        <w:t xml:space="preserve">        'confidence': round(float(box.conf), 2),</w:t>
        <w:br/>
        <w:t xml:space="preserve">        'bounding_area': int((box.xyxy[0][2]-box.xyxy[0][0]) * (box.xyxy[0][3]-box.xyxy[0][1]))</w:t>
        <w:br/>
        <w:t xml:space="preserve">    })</w:t>
        <w:br/>
        <w:br/>
        <w:t>del frame # Explicitly destroy raw image data from memory</w:t>
        <w:br/>
        <w:t>client.publish('smart-shelf/telemetry', json.dumps(telemetry_payloads))</w:t>
      </w:r>
    </w:p>
    <w:p>
      <w:pPr>
        <w:pStyle w:val="Heading2"/>
      </w:pPr>
      <w:r>
        <w:t>2.2 Three-Phase Go-To-Market (GTM) Plan</w:t>
      </w:r>
    </w:p>
    <w:p>
      <w:r>
        <w:t>• Phase 1 (Alpha): Direct-to-Consumer via Smart Appliance OEMs. Integrate the edge-AI directly into premium refrigerator cameras.</w:t>
        <w:br/>
        <w:t>• Phase 2 (Beta): Standalone IoT Retrofit Kit. A battery-powered, magnetically mounted wide-angle lens for existing pantries, targeting mid-income households.</w:t>
        <w:br/>
        <w:t>• Phase 3 (Scale): Enterprise Aggregation. Anonymized decay analytics sold to grocery chains to predict localized food demand and optimize their supply chains, creating a secondary revenue stream.</w:t>
      </w:r>
    </w:p>
    <w:p>
      <w:pPr>
        <w:pStyle w:val="Heading1"/>
      </w:pPr>
      <w:r>
        <w:t>Deliverable 3: Optimization Strategy for Metric 03 (Hardware Efficiency)</w:t>
      </w:r>
    </w:p>
    <w:p>
      <w:pPr>
        <w:pStyle w:val="Heading2"/>
      </w:pPr>
      <w:r>
        <w:t>3.1 Intel OpenVINO Hardware Optimization</w:t>
      </w:r>
    </w:p>
    <w:p>
      <w:r>
        <w:t>Running raw PyTorch (.pt) models on edge devices consumes excessive power. To secure hardware efficiency points, we compile the YOLOv8 model to Intel's OpenVINO IR format, accelerating inference on Intel CPUs and iGPUs while slashing power draw.</w:t>
      </w:r>
    </w:p>
    <w:p>
      <w:pPr>
        <w:pStyle w:val="IntenseQuote"/>
      </w:pPr>
      <w:r>
        <w:t># 1. Export YOLOv8 to OpenVINO format</w:t>
        <w:br/>
        <w:t>from ultralytics import YOLO</w:t>
        <w:br/>
        <w:t>model = YOLO('yolov8n.pt')</w:t>
        <w:br/>
        <w:t>model.export(format='openvino', half=True) # FP16 optimization</w:t>
        <w:br/>
        <w:br/>
        <w:t># 2. Load the optimized model in production</w:t>
        <w:br/>
        <w:t>optimized_model = YOLO('yolov8n_openvino_model/')</w:t>
        <w:br/>
        <w:t>results = optimized_model(frame, device='cpu') # Routes to OpenVINO backend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