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E0556" w14:textId="77777777" w:rsidR="0011210D" w:rsidRDefault="00EC0312">
      <w:pPr>
        <w:pStyle w:val="a7"/>
        <w:jc w:val="left"/>
      </w:pPr>
      <w:r>
        <w:t xml:space="preserve">       55240328-</w:t>
      </w:r>
      <w:r>
        <w:t>王英泽</w:t>
      </w:r>
      <w:r>
        <w:t>-</w:t>
      </w:r>
      <w:r>
        <w:t>题签</w:t>
      </w:r>
    </w:p>
    <w:p w14:paraId="735F9F89" w14:textId="77777777" w:rsidR="0011210D" w:rsidRDefault="00EC0312">
      <w:pPr>
        <w:numPr>
          <w:ilvl w:val="0"/>
          <w:numId w:val="1"/>
        </w:numPr>
        <w:jc w:val="left"/>
      </w:pPr>
      <w:r>
        <w:t>实现一个适用于校园的菜鸟驿站管理系统</w:t>
      </w:r>
    </w:p>
    <w:p w14:paraId="36784F2B" w14:textId="77777777" w:rsidR="0011210D" w:rsidRDefault="00EC0312">
      <w:pPr>
        <w:ind w:left="462"/>
        <w:jc w:val="left"/>
      </w:pPr>
      <w:r>
        <w:t>具体要求包括：</w:t>
      </w:r>
    </w:p>
    <w:p w14:paraId="4081FCF6" w14:textId="77777777" w:rsidR="0011210D" w:rsidRDefault="00EC0312">
      <w:r>
        <w:rPr>
          <w:rFonts w:ascii="Helvetica" w:hAnsi="Helvetica" w:cs="Helvetica"/>
        </w:rPr>
        <w:t>1</w:t>
      </w:r>
      <w:r>
        <w:rPr>
          <w:rFonts w:ascii="Helvetica" w:hAnsi="Helvetica" w:cs="Helvetica"/>
        </w:rPr>
        <w:t>）驿站管理系统⾄少包含</w:t>
      </w:r>
      <w:r>
        <w:rPr>
          <w:rFonts w:ascii="Helvetica" w:hAnsi="Helvetica" w:cs="Helvetica"/>
        </w:rPr>
        <w:t>①</w:t>
      </w:r>
      <w:r>
        <w:rPr>
          <w:rFonts w:ascii="Helvetica" w:hAnsi="Helvetica" w:cs="Helvetica"/>
        </w:rPr>
        <w:t>⽤户管理，</w:t>
      </w:r>
      <w:r>
        <w:rPr>
          <w:rFonts w:ascii="Helvetica" w:hAnsi="Helvetica" w:cs="Helvetica"/>
        </w:rPr>
        <w:t>②</w:t>
      </w:r>
      <w:r>
        <w:rPr>
          <w:rFonts w:ascii="Helvetica" w:hAnsi="Helvetica" w:cs="Helvetica"/>
        </w:rPr>
        <w:t>包裹相关的出库、⼊库、查询、</w:t>
      </w:r>
    </w:p>
    <w:p w14:paraId="55D24920" w14:textId="77777777" w:rsidR="0011210D" w:rsidRDefault="00EC0312">
      <w:r>
        <w:rPr>
          <w:rFonts w:ascii="Helvetica" w:hAnsi="Helvetica" w:cs="Helvetica"/>
        </w:rPr>
        <w:t>异常的管理，</w:t>
      </w:r>
      <w:r>
        <w:rPr>
          <w:rFonts w:ascii="Helvetica" w:hAnsi="Helvetica" w:cs="Helvetica"/>
        </w:rPr>
        <w:t>③</w:t>
      </w:r>
      <w:r>
        <w:rPr>
          <w:rFonts w:ascii="Helvetica" w:hAnsi="Helvetica" w:cs="Helvetica"/>
        </w:rPr>
        <w:t>驿站库存盘点、预警、货架管理（包裹存放位置对应取件码），</w:t>
      </w:r>
    </w:p>
    <w:p w14:paraId="7F4C2FB5" w14:textId="77777777" w:rsidR="0011210D" w:rsidRDefault="00EC0312">
      <w:r>
        <w:rPr>
          <w:rFonts w:ascii="Helvetica" w:hAnsi="Helvetica" w:cs="Helvetica"/>
        </w:rPr>
        <w:t>④</w:t>
      </w:r>
      <w:r>
        <w:rPr>
          <w:rFonts w:ascii="Helvetica" w:hAnsi="Helvetica" w:cs="Helvetica"/>
        </w:rPr>
        <w:t>取件通知与寄件提醒的管理；实现包裹的收、存、发全流程管理。</w:t>
      </w:r>
    </w:p>
    <w:p w14:paraId="28CF1FDA" w14:textId="77777777" w:rsidR="0011210D" w:rsidRDefault="00EC0312">
      <w:r>
        <w:rPr>
          <w:rFonts w:ascii="Helvetica" w:hAnsi="Helvetica" w:cs="Helvetica"/>
        </w:rPr>
        <w:t>2</w:t>
      </w:r>
      <w:r>
        <w:rPr>
          <w:rFonts w:ascii="Helvetica" w:hAnsi="Helvetica" w:cs="Helvetica"/>
        </w:rPr>
        <w:t>）驿站管理系统应可以管理⾄少</w:t>
      </w:r>
      <w:r>
        <w:rPr>
          <w:rFonts w:ascii="Helvetica" w:hAnsi="Helvetica" w:cs="Helvetica"/>
        </w:rPr>
        <w:t>5</w:t>
      </w:r>
      <w:r>
        <w:rPr>
          <w:rFonts w:ascii="Helvetica" w:hAnsi="Helvetica" w:cs="Helvetica"/>
        </w:rPr>
        <w:t>种，影响运输⽅式、计费⽅式等的包裹属</w:t>
      </w:r>
    </w:p>
    <w:p w14:paraId="2D05B3A8" w14:textId="77777777" w:rsidR="0011210D" w:rsidRDefault="00EC0312">
      <w:r>
        <w:rPr>
          <w:rFonts w:ascii="Helvetica" w:hAnsi="Helvetica" w:cs="Helvetica"/>
        </w:rPr>
        <w:t>性。</w:t>
      </w:r>
    </w:p>
    <w:p w14:paraId="4EC9F61E" w14:textId="77777777" w:rsidR="0011210D" w:rsidRDefault="00EC0312">
      <w:r>
        <w:rPr>
          <w:rFonts w:ascii="Helvetica" w:hAnsi="Helvetica" w:cs="Helvetica"/>
        </w:rPr>
        <w:t>3</w:t>
      </w:r>
      <w:r>
        <w:rPr>
          <w:rFonts w:ascii="Helvetica" w:hAnsi="Helvetica" w:cs="Helvetica"/>
        </w:rPr>
        <w:t>）驿站管理系统应可以管理⾄少</w:t>
      </w:r>
      <w:r>
        <w:rPr>
          <w:rFonts w:ascii="Helvetica" w:hAnsi="Helvetica" w:cs="Helvetica"/>
        </w:rPr>
        <w:t>5</w:t>
      </w:r>
      <w:r>
        <w:rPr>
          <w:rFonts w:ascii="Helvetica" w:hAnsi="Helvetica" w:cs="Helvetica"/>
        </w:rPr>
        <w:t>类，影响包裹计费⽅式、结算⽅式等不同属性。</w:t>
      </w:r>
    </w:p>
    <w:p w14:paraId="34F3BEAE" w14:textId="77777777" w:rsidR="0011210D" w:rsidRDefault="00EC0312">
      <w:r>
        <w:rPr>
          <w:rFonts w:ascii="Helvetica" w:hAnsi="Helvetica" w:cs="Helvetica"/>
        </w:rPr>
        <w:t>4</w:t>
      </w:r>
      <w:r>
        <w:rPr>
          <w:rFonts w:ascii="Helvetica" w:hAnsi="Helvetica" w:cs="Helvetica"/>
        </w:rPr>
        <w:t>）在</w:t>
      </w:r>
      <w:r>
        <w:rPr>
          <w:rFonts w:ascii="Helvetica" w:hAnsi="Helvetica" w:cs="Helvetica"/>
        </w:rPr>
        <w:t>2</w:t>
      </w:r>
      <w:r>
        <w:rPr>
          <w:rFonts w:ascii="Helvetica" w:hAnsi="Helvetica" w:cs="Helvetica"/>
        </w:rPr>
        <w:t>）和</w:t>
      </w:r>
      <w:r>
        <w:rPr>
          <w:rFonts w:ascii="Helvetica" w:hAnsi="Helvetica" w:cs="Helvetica"/>
        </w:rPr>
        <w:t>3</w:t>
      </w:r>
      <w:r>
        <w:rPr>
          <w:rFonts w:ascii="Helvetica" w:hAnsi="Helvetica" w:cs="Helvetica"/>
        </w:rPr>
        <w:t>）中⾄少⼀类涉及重量或体积因素。</w:t>
      </w:r>
    </w:p>
    <w:p w14:paraId="05E6F4A1" w14:textId="77777777" w:rsidR="0011210D" w:rsidRDefault="00EC0312">
      <w:r>
        <w:rPr>
          <w:rFonts w:ascii="Helvetica" w:hAnsi="Helvetica" w:cs="Helvetica"/>
        </w:rPr>
        <w:t>5</w:t>
      </w:r>
      <w:r>
        <w:rPr>
          <w:rFonts w:ascii="Helvetica" w:hAnsi="Helvetica" w:cs="Helvetica"/>
        </w:rPr>
        <w:t>）驿站管理系统需适当考虑快递⼤⼩、保存、损坏或丢失、误领或冒领、</w:t>
      </w:r>
    </w:p>
    <w:p w14:paraId="084368AF" w14:textId="77777777" w:rsidR="0011210D" w:rsidRDefault="00EC0312">
      <w:pPr>
        <w:rPr>
          <w:rFonts w:ascii="Helvetica" w:hAnsi="Helvetica" w:cs="Helvetica"/>
        </w:rPr>
      </w:pPr>
      <w:r>
        <w:rPr>
          <w:rFonts w:ascii="Helvetica" w:hAnsi="Helvetica" w:cs="Helvetica"/>
        </w:rPr>
        <w:t>拒收等因素。</w:t>
      </w:r>
    </w:p>
    <w:p w14:paraId="1D13AACA" w14:textId="77777777" w:rsidR="0011210D" w:rsidRDefault="0011210D">
      <w:pPr>
        <w:rPr>
          <w:rFonts w:ascii="Helvetica" w:hAnsi="Helvetica" w:cs="Helvetica"/>
        </w:rPr>
      </w:pPr>
    </w:p>
    <w:p w14:paraId="168BB71D" w14:textId="77777777" w:rsidR="0011210D" w:rsidRDefault="00EC0312">
      <w:pPr>
        <w:rPr>
          <w:rFonts w:ascii="Helvetica" w:hAnsi="Helvetica" w:cs="Helvetica"/>
        </w:rPr>
      </w:pPr>
      <w:r>
        <w:rPr>
          <w:rFonts w:ascii="Helvetica" w:hAnsi="Helvetica" w:cs="Helvetica"/>
        </w:rPr>
        <w:t>为了简化，特做如下规定：</w:t>
      </w:r>
    </w:p>
    <w:p w14:paraId="08FCA210" w14:textId="77777777" w:rsidR="0011210D" w:rsidRDefault="00EC0312">
      <w:pPr>
        <w:numPr>
          <w:ilvl w:val="0"/>
          <w:numId w:val="3"/>
        </w:numPr>
        <w:rPr>
          <w:rFonts w:ascii="Helvetica" w:hAnsi="Helvetica" w:cs="Helvetica"/>
        </w:rPr>
      </w:pPr>
      <w:r>
        <w:rPr>
          <w:rFonts w:ascii="Helvetica" w:hAnsi="Helvetica" w:cs="Helvetica"/>
        </w:rPr>
        <w:t>金额精确到元、角、分，不允许有误差。</w:t>
      </w:r>
    </w:p>
    <w:p w14:paraId="5EE20113" w14:textId="77777777" w:rsidR="0011210D" w:rsidRDefault="00EC0312">
      <w:pPr>
        <w:numPr>
          <w:ilvl w:val="0"/>
          <w:numId w:val="3"/>
        </w:numPr>
        <w:rPr>
          <w:rFonts w:ascii="Helvetica" w:hAnsi="Helvetica" w:cs="Helvetica"/>
        </w:rPr>
      </w:pPr>
      <w:r>
        <w:rPr>
          <w:rFonts w:ascii="Helvetica" w:hAnsi="Helvetica" w:cs="Helvetica"/>
        </w:rPr>
        <w:t>最大数不超过所规定的数据类型的最大值。</w:t>
      </w:r>
    </w:p>
    <w:p w14:paraId="1F5017C3" w14:textId="77777777" w:rsidR="0011210D" w:rsidRDefault="00EC0312">
      <w:pPr>
        <w:numPr>
          <w:ilvl w:val="0"/>
          <w:numId w:val="3"/>
        </w:numPr>
        <w:rPr>
          <w:rFonts w:ascii="Helvetica" w:hAnsi="Helvetica" w:cs="Helvetica"/>
        </w:rPr>
      </w:pPr>
      <w:r>
        <w:t>驿站盈利分为：</w:t>
      </w:r>
      <w:r>
        <w:t>1.</w:t>
      </w:r>
      <w:r>
        <w:t>每件快递获得的计件费（快递公司支付），</w:t>
      </w:r>
      <w:r>
        <w:t>2.</w:t>
      </w:r>
      <w:r>
        <w:t>特殊快递保存费（用户支付）</w:t>
      </w:r>
    </w:p>
    <w:p w14:paraId="5EAC4FDB" w14:textId="77777777" w:rsidR="0011210D" w:rsidRDefault="00EC0312">
      <w:pPr>
        <w:numPr>
          <w:ilvl w:val="0"/>
          <w:numId w:val="3"/>
        </w:numPr>
        <w:rPr>
          <w:rFonts w:ascii="Helvetica" w:hAnsi="Helvetica" w:cs="Helvetica"/>
        </w:rPr>
      </w:pPr>
      <w:r>
        <w:rPr>
          <w:rFonts w:ascii="Helvetica" w:hAnsi="Helvetica" w:cs="Helvetica"/>
        </w:rPr>
        <w:t>管理员账户为唯一的，账号：</w:t>
      </w:r>
      <w:r>
        <w:rPr>
          <w:rFonts w:ascii="Helvetica" w:hAnsi="Helvetica" w:cs="Helvetica"/>
        </w:rPr>
        <w:t>admin</w:t>
      </w:r>
      <w:r>
        <w:rPr>
          <w:rFonts w:ascii="Helvetica" w:hAnsi="Helvetica" w:cs="Helvetica"/>
        </w:rPr>
        <w:t>，密码：</w:t>
      </w:r>
      <w:r>
        <w:rPr>
          <w:rFonts w:ascii="Helvetica" w:hAnsi="Helvetica" w:cs="Helvetica"/>
        </w:rPr>
        <w:t>123456</w:t>
      </w:r>
      <w:r>
        <w:rPr>
          <w:rFonts w:ascii="Helvetica" w:hAnsi="Helvetica" w:cs="Helvetica"/>
        </w:rPr>
        <w:t>。</w:t>
      </w:r>
    </w:p>
    <w:p w14:paraId="1380715C" w14:textId="77777777" w:rsidR="0011210D" w:rsidRDefault="0011210D"/>
    <w:p w14:paraId="41898002" w14:textId="77777777" w:rsidR="0011210D" w:rsidRDefault="00EC0312">
      <w:r>
        <w:t>具体功能要求如下：</w:t>
      </w:r>
    </w:p>
    <w:p w14:paraId="53009F4C" w14:textId="77777777" w:rsidR="0011210D" w:rsidRDefault="00EC0312">
      <w:r>
        <w:t xml:space="preserve">0.  </w:t>
      </w:r>
      <w:r>
        <w:t>开始时，导入事先准备好</w:t>
      </w:r>
      <w:r>
        <w:t>的测试数据，对系统数据进行初始化。</w:t>
      </w:r>
    </w:p>
    <w:p w14:paraId="59EC06E4" w14:textId="77777777" w:rsidR="0011210D" w:rsidRDefault="00EC0312">
      <w:pPr>
        <w:numPr>
          <w:ilvl w:val="0"/>
          <w:numId w:val="2"/>
        </w:numPr>
      </w:pPr>
      <w:r>
        <w:t>【登录】初始界面：有登陆、注册栏，点击登陆进入登录界面，登陆界面有账户和密码选项，密码输入错误有提示</w:t>
      </w:r>
      <w:r>
        <w:t>“</w:t>
      </w:r>
      <w:r>
        <w:t>密码错误</w:t>
      </w:r>
      <w:r>
        <w:t>”</w:t>
      </w:r>
      <w:r>
        <w:t>，输入不存在的账户有提示</w:t>
      </w:r>
      <w:r>
        <w:t>“</w:t>
      </w:r>
      <w:r>
        <w:t>账户不存在</w:t>
      </w:r>
      <w:r>
        <w:t>“</w:t>
      </w:r>
      <w:r>
        <w:t>。</w:t>
      </w:r>
    </w:p>
    <w:p w14:paraId="4ED14254" w14:textId="77777777" w:rsidR="0011210D" w:rsidRDefault="00EC0312">
      <w:r>
        <w:t xml:space="preserve">   </w:t>
      </w:r>
      <w:r>
        <w:t>注册界面要求用户输入手机号并设定密码，一个手机号只能创建一个账号。</w:t>
      </w:r>
    </w:p>
    <w:p w14:paraId="4CEA60C3" w14:textId="77777777" w:rsidR="0011210D" w:rsidRDefault="00EC0312">
      <w:pPr>
        <w:ind w:left="336"/>
      </w:pPr>
      <w:r>
        <w:t>将系统分为管理员系统和用户系统，需要输入对应的账户和密码才能登录，普通用户首次登录时未有账户将自动创建账户并要求用户输入手机号创建密码。</w:t>
      </w:r>
    </w:p>
    <w:p w14:paraId="568F0748" w14:textId="77777777" w:rsidR="0011210D" w:rsidRDefault="00EC0312">
      <w:pPr>
        <w:numPr>
          <w:ilvl w:val="0"/>
          <w:numId w:val="2"/>
        </w:numPr>
      </w:pPr>
      <w:r>
        <w:t>【增加】能够从文件中录入多个新入库包裹的信息，也能够随时录入一个新入库包裹的信息。注意：需要考虑各种类型的不规</w:t>
      </w:r>
      <w:r>
        <w:t>范、不合理或错误数据，如：编码位数不对、格式不对等。包括其属性、来源、手机号等。</w:t>
      </w:r>
    </w:p>
    <w:p w14:paraId="48174B51" w14:textId="77777777" w:rsidR="0011210D" w:rsidRDefault="00EC0312">
      <w:pPr>
        <w:numPr>
          <w:ilvl w:val="0"/>
          <w:numId w:val="2"/>
        </w:numPr>
      </w:pPr>
      <w:r>
        <w:lastRenderedPageBreak/>
        <w:t>【增加】用户可以填写相关信息（包裹类型、运送方式、取件方式）后邮寄包裹，自动录入包裹信息。</w:t>
      </w:r>
    </w:p>
    <w:p w14:paraId="40B14D6C" w14:textId="77777777" w:rsidR="0011210D" w:rsidRDefault="00EC0312">
      <w:pPr>
        <w:numPr>
          <w:ilvl w:val="0"/>
          <w:numId w:val="2"/>
        </w:numPr>
      </w:pPr>
      <w:r>
        <w:t>【增加】可以新增不同类型的货架（普通、冷藏、易碎、大型）。</w:t>
      </w:r>
    </w:p>
    <w:p w14:paraId="6CF410C2" w14:textId="77777777" w:rsidR="0011210D" w:rsidRDefault="00EC0312">
      <w:pPr>
        <w:numPr>
          <w:ilvl w:val="0"/>
          <w:numId w:val="2"/>
        </w:numPr>
      </w:pPr>
      <w:r>
        <w:t>【修改】能够让管理员手动修改错误的包裹信息，可以将包裹标记为特殊状态或取出。</w:t>
      </w:r>
    </w:p>
    <w:p w14:paraId="6A33CB39" w14:textId="77777777" w:rsidR="0011210D" w:rsidRDefault="00EC0312">
      <w:pPr>
        <w:numPr>
          <w:ilvl w:val="0"/>
          <w:numId w:val="2"/>
        </w:numPr>
      </w:pPr>
      <w:r>
        <w:t>【修改】能让管理员手动修改用户的一部分信息（密码，会员等级等）。</w:t>
      </w:r>
    </w:p>
    <w:p w14:paraId="60084783" w14:textId="77777777" w:rsidR="0011210D" w:rsidRDefault="00EC0312">
      <w:pPr>
        <w:numPr>
          <w:ilvl w:val="0"/>
          <w:numId w:val="2"/>
        </w:numPr>
      </w:pPr>
      <w:r>
        <w:t>【修改】能让用户通过验证身份后修改自己的密码。</w:t>
      </w:r>
    </w:p>
    <w:p w14:paraId="38AC4575" w14:textId="77777777" w:rsidR="0011210D" w:rsidRDefault="00EC0312">
      <w:pPr>
        <w:numPr>
          <w:ilvl w:val="0"/>
          <w:numId w:val="2"/>
        </w:numPr>
      </w:pPr>
      <w:r>
        <w:t>【修改】在用户取件或管理员标记包裹为异常时随时更新包裹的状态信息。</w:t>
      </w:r>
    </w:p>
    <w:p w14:paraId="43F15D50" w14:textId="77777777" w:rsidR="0011210D" w:rsidRDefault="00EC0312">
      <w:pPr>
        <w:numPr>
          <w:ilvl w:val="0"/>
          <w:numId w:val="2"/>
        </w:numPr>
      </w:pPr>
      <w:r>
        <w:t>【删除】能够手动删除一个包裹的信息。</w:t>
      </w:r>
    </w:p>
    <w:p w14:paraId="1D95AEAA" w14:textId="77777777" w:rsidR="0011210D" w:rsidRDefault="00EC0312">
      <w:pPr>
        <w:numPr>
          <w:ilvl w:val="0"/>
          <w:numId w:val="2"/>
        </w:numPr>
      </w:pPr>
      <w:r>
        <w:t>【删除】能够手动删除一个用户的账号。</w:t>
      </w:r>
    </w:p>
    <w:p w14:paraId="125A791E" w14:textId="77777777" w:rsidR="0011210D" w:rsidRDefault="00EC0312">
      <w:pPr>
        <w:numPr>
          <w:ilvl w:val="0"/>
          <w:numId w:val="2"/>
        </w:numPr>
      </w:pPr>
      <w:r>
        <w:t>【查询】能够按照合理顺序打印用户的账号信息（管理员、收件人、会员等级、消费金额、用户的包裹信息）。</w:t>
      </w:r>
    </w:p>
    <w:p w14:paraId="33E520B5" w14:textId="77777777" w:rsidR="0011210D" w:rsidRDefault="00EC0312">
      <w:pPr>
        <w:numPr>
          <w:ilvl w:val="0"/>
          <w:numId w:val="2"/>
        </w:numPr>
      </w:pPr>
      <w:r>
        <w:t>【查询】能够按照合理顺序打印一个包裹的所有信息（属性、来源、运输方式、取件码、快递单号、收件人手机号等）。</w:t>
      </w:r>
    </w:p>
    <w:p w14:paraId="78248B0E" w14:textId="77777777" w:rsidR="0011210D" w:rsidRDefault="00EC0312">
      <w:pPr>
        <w:numPr>
          <w:ilvl w:val="0"/>
          <w:numId w:val="2"/>
        </w:numPr>
      </w:pPr>
      <w:r>
        <w:t>【查询】能够查询库存内容和各个货架的信息（使用情况，类型，</w:t>
      </w:r>
      <w:r>
        <w:t>ID</w:t>
      </w:r>
      <w:r>
        <w:t>等），并在库存爆满时收到通知。</w:t>
      </w:r>
    </w:p>
    <w:p w14:paraId="2CF786FB" w14:textId="77777777" w:rsidR="0011210D" w:rsidRDefault="00EC0312">
      <w:pPr>
        <w:numPr>
          <w:ilvl w:val="0"/>
          <w:numId w:val="2"/>
        </w:numPr>
      </w:pPr>
      <w:r>
        <w:t>【查询】用户可以查询自己未取出的包裹、活动和会员等级等，并且能够通</w:t>
      </w:r>
      <w:r>
        <w:t>过</w:t>
      </w:r>
      <w:r>
        <w:t>ID</w:t>
      </w:r>
      <w:r>
        <w:t>或取件码来取出自己对应的包裹。</w:t>
      </w:r>
    </w:p>
    <w:p w14:paraId="2F021E6E" w14:textId="77777777" w:rsidR="0011210D" w:rsidRDefault="00EC0312">
      <w:pPr>
        <w:numPr>
          <w:ilvl w:val="0"/>
          <w:numId w:val="2"/>
        </w:numPr>
      </w:pPr>
      <w:r>
        <w:t>【查询】用户可以收到与自己有关的包裹处于异常状态的通知（如丢失、损坏等）。</w:t>
      </w:r>
    </w:p>
    <w:p w14:paraId="7F56343B" w14:textId="77777777" w:rsidR="0011210D" w:rsidRDefault="00EC0312">
      <w:pPr>
        <w:numPr>
          <w:ilvl w:val="0"/>
          <w:numId w:val="2"/>
        </w:numPr>
      </w:pPr>
      <w:r>
        <w:t>【查询】管理员能够按照合理顺序打印一段时间内（如日报周报月报）的交易记录。</w:t>
      </w:r>
    </w:p>
    <w:p w14:paraId="291EA635" w14:textId="77777777" w:rsidR="0011210D" w:rsidRDefault="00EC0312">
      <w:pPr>
        <w:numPr>
          <w:ilvl w:val="0"/>
          <w:numId w:val="2"/>
        </w:numPr>
      </w:pPr>
      <w:r>
        <w:t>【统计】能计算统计一个包裹产生的所有费用（包括计件费、运输费、不同取货方式产生的费用）。</w:t>
      </w:r>
    </w:p>
    <w:p w14:paraId="17DB12F4" w14:textId="77777777" w:rsidR="0011210D" w:rsidRDefault="00EC0312">
      <w:pPr>
        <w:numPr>
          <w:ilvl w:val="0"/>
          <w:numId w:val="2"/>
        </w:numPr>
      </w:pPr>
      <w:r>
        <w:t>【统计】能够统计每日</w:t>
      </w:r>
      <w:r>
        <w:t>/</w:t>
      </w:r>
      <w:r>
        <w:t>每周</w:t>
      </w:r>
      <w:r>
        <w:t>/</w:t>
      </w:r>
      <w:r>
        <w:t>每月的交易记录</w:t>
      </w:r>
      <w:r>
        <w:rPr>
          <w:i/>
        </w:rPr>
        <w:t>，</w:t>
      </w:r>
      <w:r>
        <w:t>并按时间为关键字查询。</w:t>
      </w:r>
    </w:p>
    <w:p w14:paraId="4A72C9FF" w14:textId="77777777" w:rsidR="0011210D" w:rsidRDefault="00EC0312">
      <w:pPr>
        <w:numPr>
          <w:ilvl w:val="0"/>
          <w:numId w:val="2"/>
        </w:numPr>
      </w:pPr>
      <w:r>
        <w:t>【统计】能够统计收件人最近消费金额，并自动提升收件人会员等级（</w:t>
      </w:r>
      <w:r>
        <w:rPr>
          <w:rFonts w:ascii="Helvetica" w:hAnsi="Helvetica" w:cs="Helvetica"/>
        </w:rPr>
        <w:t>新用户</w:t>
      </w:r>
      <w:r>
        <w:rPr>
          <w:rFonts w:ascii="Helvetica" w:hAnsi="Helvetica" w:cs="Helvetica"/>
        </w:rPr>
        <w:t>5%</w:t>
      </w:r>
      <w:r>
        <w:rPr>
          <w:rFonts w:ascii="Helvetica" w:hAnsi="Helvetica" w:cs="Helvetica"/>
        </w:rPr>
        <w:t>折扣、白银会员</w:t>
      </w:r>
      <w:r>
        <w:rPr>
          <w:rFonts w:ascii="Helvetica" w:hAnsi="Helvetica" w:cs="Helvetica"/>
        </w:rPr>
        <w:t>10%</w:t>
      </w:r>
      <w:r>
        <w:rPr>
          <w:rFonts w:ascii="Helvetica" w:hAnsi="Helvetica" w:cs="Helvetica"/>
        </w:rPr>
        <w:t>折扣、黄金会员</w:t>
      </w:r>
      <w:r>
        <w:rPr>
          <w:rFonts w:ascii="Helvetica" w:hAnsi="Helvetica" w:cs="Helvetica"/>
        </w:rPr>
        <w:t>20%</w:t>
      </w:r>
      <w:r>
        <w:rPr>
          <w:rFonts w:ascii="Helvetica" w:hAnsi="Helvetica" w:cs="Helvetica"/>
        </w:rPr>
        <w:t>折扣、高消费能力用户加价</w:t>
      </w:r>
      <w:r>
        <w:rPr>
          <w:rFonts w:ascii="Helvetica" w:hAnsi="Helvetica" w:cs="Helvetica"/>
        </w:rPr>
        <w:t>10%</w:t>
      </w:r>
      <w:r>
        <w:rPr>
          <w:rFonts w:ascii="Helvetica" w:hAnsi="Helvetica" w:cs="Helvetica"/>
        </w:rPr>
        <w:t>、中消费能力用户加价</w:t>
      </w:r>
      <w:r>
        <w:rPr>
          <w:rFonts w:ascii="Helvetica" w:hAnsi="Helvetica" w:cs="Helvetica"/>
        </w:rPr>
        <w:t>5</w:t>
      </w:r>
      <w:r>
        <w:rPr>
          <w:rFonts w:ascii="Helvetica" w:hAnsi="Helvetica" w:cs="Helvetica"/>
        </w:rPr>
        <w:t>%</w:t>
      </w:r>
      <w:r>
        <w:rPr>
          <w:rFonts w:ascii="Helvetica" w:hAnsi="Helvetica" w:cs="Helvetica"/>
        </w:rPr>
        <w:t>）</w:t>
      </w:r>
      <w:r>
        <w:t>。</w:t>
      </w:r>
    </w:p>
    <w:p w14:paraId="30BC0DAF" w14:textId="77777777" w:rsidR="0011210D" w:rsidRDefault="00EC0312">
      <w:pPr>
        <w:numPr>
          <w:ilvl w:val="0"/>
          <w:numId w:val="2"/>
        </w:numPr>
      </w:pPr>
      <w:r>
        <w:t>【存储】能够将系统中的所有数据保存到文件中。可以实时存储新增和减少的用户信息及对应的报告信息</w:t>
      </w:r>
      <w:r>
        <w:rPr>
          <w:rFonts w:ascii="Helvetica" w:hAnsi="Helvetica" w:cs="Helvetica"/>
        </w:rPr>
        <w:t>。</w:t>
      </w:r>
    </w:p>
    <w:p w14:paraId="3965C871" w14:textId="77777777" w:rsidR="0011210D" w:rsidRDefault="00EC0312">
      <w:pPr>
        <w:numPr>
          <w:ilvl w:val="0"/>
          <w:numId w:val="2"/>
        </w:numPr>
      </w:pPr>
      <w:r>
        <w:t>【分类】管理端根据货物的大小和特殊属性分配有不同的货架，每个货架根据类型有唯一标识符，并显示在取件码中</w:t>
      </w:r>
      <w:r>
        <w:t>.</w:t>
      </w:r>
    </w:p>
    <w:p w14:paraId="10C7770A" w14:textId="77777777" w:rsidR="0011210D" w:rsidRDefault="00EC0312">
      <w:pPr>
        <w:numPr>
          <w:ilvl w:val="0"/>
          <w:numId w:val="2"/>
        </w:numPr>
      </w:pPr>
      <w:r>
        <w:t>【统计】输出报表（可选）：日报、周报、月报。</w:t>
      </w:r>
    </w:p>
    <w:p w14:paraId="4F2E61E5" w14:textId="77777777" w:rsidR="0011210D" w:rsidRDefault="00EC0312">
      <w:pPr>
        <w:numPr>
          <w:ilvl w:val="0"/>
          <w:numId w:val="2"/>
        </w:numPr>
      </w:pPr>
      <w:r>
        <w:t>【生成】可以生成取件码，</w:t>
      </w:r>
      <w:r>
        <w:rPr>
          <w:rFonts w:ascii="Helvetica" w:hAnsi="Helvetica" w:cs="Helvetica"/>
        </w:rPr>
        <w:t>格式：货架类型</w:t>
      </w:r>
      <w:r>
        <w:rPr>
          <w:rFonts w:ascii="Helvetica" w:hAnsi="Helvetica" w:cs="Helvetica"/>
        </w:rPr>
        <w:t>+</w:t>
      </w:r>
      <w:r>
        <w:rPr>
          <w:rFonts w:ascii="Helvetica" w:hAnsi="Helvetica" w:cs="Helvetica"/>
        </w:rPr>
        <w:t>日期</w:t>
      </w:r>
      <w:r>
        <w:rPr>
          <w:rFonts w:ascii="Helvetica" w:hAnsi="Helvetica" w:cs="Helvetica"/>
        </w:rPr>
        <w:t>+</w:t>
      </w:r>
      <w:r>
        <w:rPr>
          <w:rFonts w:ascii="Helvetica" w:hAnsi="Helvetica" w:cs="Helvetica"/>
        </w:rPr>
        <w:t>随机数</w:t>
      </w:r>
      <w:r>
        <w:rPr>
          <w:rFonts w:ascii="Helvetica" w:hAnsi="Helvetica" w:cs="Helvetica"/>
        </w:rPr>
        <w:t>+</w:t>
      </w:r>
      <w:r>
        <w:rPr>
          <w:rFonts w:ascii="Helvetica" w:hAnsi="Helvetica" w:cs="Helvetica"/>
        </w:rPr>
        <w:t>当日的第几个包裹。</w:t>
      </w:r>
    </w:p>
    <w:p w14:paraId="416E6EED" w14:textId="77777777" w:rsidR="0011210D" w:rsidRDefault="00EC0312">
      <w:pPr>
        <w:numPr>
          <w:ilvl w:val="0"/>
          <w:numId w:val="2"/>
        </w:numPr>
      </w:pPr>
      <w:r>
        <w:lastRenderedPageBreak/>
        <w:t>【数据分析】可使用机器学习使系统计算并预测未来包裹流量和资金流量等，提出货架空间管理的相关建议。</w:t>
      </w:r>
    </w:p>
    <w:p w14:paraId="44A240AE" w14:textId="77777777" w:rsidR="0011210D" w:rsidRDefault="00EC0312">
      <w:pPr>
        <w:numPr>
          <w:ilvl w:val="0"/>
          <w:numId w:val="2"/>
        </w:numPr>
      </w:pPr>
      <w:r>
        <w:t>【新增功能】开展为期三个月的优惠活动，用户可在活动界面查看</w:t>
      </w:r>
    </w:p>
    <w:p w14:paraId="1F983119" w14:textId="77777777" w:rsidR="0011210D" w:rsidRDefault="00EC0312">
      <w:pPr>
        <w:numPr>
          <w:ilvl w:val="0"/>
          <w:numId w:val="2"/>
        </w:numPr>
      </w:pPr>
      <w:r>
        <w:t>【新增功能】添加包裹信息时可选择用户到驿站自取或送货上门，根据类型的不同金额也随之不同，交易记录等也会同步更改。</w:t>
      </w:r>
    </w:p>
    <w:p w14:paraId="2CA0566A" w14:textId="77777777" w:rsidR="0011210D" w:rsidRDefault="00EC0312">
      <w:pPr>
        <w:numPr>
          <w:ilvl w:val="0"/>
          <w:numId w:val="2"/>
        </w:numPr>
      </w:pPr>
      <w:r>
        <w:t>完成基本框架后，可酌情添加更多功能。</w:t>
      </w:r>
    </w:p>
    <w:tbl>
      <w:tblPr>
        <w:tblStyle w:val="a9"/>
        <w:tblW w:w="0" w:type="auto"/>
        <w:tblLayout w:type="fixed"/>
        <w:tblLook w:val="04A0" w:firstRow="1" w:lastRow="0" w:firstColumn="1" w:lastColumn="0" w:noHBand="0" w:noVBand="1"/>
      </w:tblPr>
      <w:tblGrid>
        <w:gridCol w:w="2111"/>
        <w:gridCol w:w="1331"/>
        <w:gridCol w:w="1721"/>
        <w:gridCol w:w="1721"/>
      </w:tblGrid>
      <w:tr w:rsidR="0011210D" w14:paraId="206B86DC" w14:textId="77777777">
        <w:trPr>
          <w:trHeight w:val="767"/>
        </w:trPr>
        <w:tc>
          <w:tcPr>
            <w:tcW w:w="2111" w:type="dxa"/>
          </w:tcPr>
          <w:p w14:paraId="1E1FDB2E" w14:textId="77777777" w:rsidR="0011210D" w:rsidRDefault="00EC0312">
            <w:pPr>
              <w:jc w:val="left"/>
            </w:pPr>
            <w:r>
              <w:t>姓名</w:t>
            </w:r>
          </w:p>
        </w:tc>
        <w:tc>
          <w:tcPr>
            <w:tcW w:w="1331" w:type="dxa"/>
          </w:tcPr>
          <w:p w14:paraId="47282FCE" w14:textId="77777777" w:rsidR="0011210D" w:rsidRDefault="00EC0312">
            <w:pPr>
              <w:jc w:val="left"/>
            </w:pPr>
            <w:r>
              <w:t>具体分工</w:t>
            </w:r>
          </w:p>
        </w:tc>
        <w:tc>
          <w:tcPr>
            <w:tcW w:w="1721" w:type="dxa"/>
          </w:tcPr>
          <w:p w14:paraId="6BBEBF3C" w14:textId="77777777" w:rsidR="0011210D" w:rsidRDefault="00EC0312">
            <w:pPr>
              <w:jc w:val="left"/>
            </w:pPr>
            <w:r>
              <w:t>占比</w:t>
            </w:r>
          </w:p>
        </w:tc>
        <w:tc>
          <w:tcPr>
            <w:tcW w:w="1721" w:type="dxa"/>
          </w:tcPr>
          <w:p w14:paraId="0FBB52FE" w14:textId="77777777" w:rsidR="0011210D" w:rsidRDefault="00EC0312">
            <w:pPr>
              <w:jc w:val="left"/>
            </w:pPr>
            <w:r>
              <w:t>成绩</w:t>
            </w:r>
          </w:p>
        </w:tc>
      </w:tr>
      <w:tr w:rsidR="0011210D" w14:paraId="70C7245C" w14:textId="77777777">
        <w:trPr>
          <w:trHeight w:val="778"/>
        </w:trPr>
        <w:tc>
          <w:tcPr>
            <w:tcW w:w="2111" w:type="dxa"/>
          </w:tcPr>
          <w:p w14:paraId="58215C52" w14:textId="725F7DD8" w:rsidR="0011210D" w:rsidRDefault="00534FD9">
            <w:pPr>
              <w:jc w:val="left"/>
            </w:pPr>
            <w:r>
              <w:rPr>
                <w:rFonts w:hint="eastAsia"/>
              </w:rPr>
              <w:t>X</w:t>
            </w:r>
            <w:r w:rsidR="00EC0312">
              <w:t>（组长）</w:t>
            </w:r>
          </w:p>
        </w:tc>
        <w:tc>
          <w:tcPr>
            <w:tcW w:w="1331" w:type="dxa"/>
          </w:tcPr>
          <w:p w14:paraId="12DF8AB0" w14:textId="77777777" w:rsidR="0011210D" w:rsidRDefault="00EC0312">
            <w:pPr>
              <w:jc w:val="left"/>
            </w:pPr>
            <w:r>
              <w:t>进度检查，统筹规划，主要程序编写：框架构建，功能实现，功能优化，代码稳定性优化</w:t>
            </w:r>
          </w:p>
        </w:tc>
        <w:tc>
          <w:tcPr>
            <w:tcW w:w="1721" w:type="dxa"/>
          </w:tcPr>
          <w:p w14:paraId="24D82DB3" w14:textId="77777777" w:rsidR="0011210D" w:rsidRDefault="00EC0312">
            <w:pPr>
              <w:jc w:val="left"/>
            </w:pPr>
            <w:r>
              <w:t>70%</w:t>
            </w:r>
          </w:p>
        </w:tc>
        <w:tc>
          <w:tcPr>
            <w:tcW w:w="1721" w:type="dxa"/>
          </w:tcPr>
          <w:p w14:paraId="145DE281" w14:textId="77777777" w:rsidR="0011210D" w:rsidRDefault="0011210D">
            <w:pPr>
              <w:jc w:val="left"/>
            </w:pPr>
          </w:p>
        </w:tc>
      </w:tr>
      <w:tr w:rsidR="0011210D" w14:paraId="28302E48" w14:textId="77777777">
        <w:trPr>
          <w:trHeight w:val="778"/>
        </w:trPr>
        <w:tc>
          <w:tcPr>
            <w:tcW w:w="2111" w:type="dxa"/>
          </w:tcPr>
          <w:p w14:paraId="22CAD1CA" w14:textId="420F2EE4" w:rsidR="0011210D" w:rsidRDefault="00534FD9">
            <w:pPr>
              <w:jc w:val="left"/>
            </w:pPr>
            <w:r>
              <w:rPr>
                <w:rFonts w:hint="eastAsia"/>
              </w:rPr>
              <w:t>X</w:t>
            </w:r>
          </w:p>
        </w:tc>
        <w:tc>
          <w:tcPr>
            <w:tcW w:w="1331" w:type="dxa"/>
          </w:tcPr>
          <w:p w14:paraId="59DEE94E" w14:textId="77777777" w:rsidR="0011210D" w:rsidRDefault="00EC0312">
            <w:pPr>
              <w:jc w:val="left"/>
            </w:pPr>
            <w:r>
              <w:t>程序编写：</w:t>
            </w:r>
          </w:p>
          <w:p w14:paraId="57A934A5" w14:textId="77777777" w:rsidR="0011210D" w:rsidRDefault="00EC0312">
            <w:pPr>
              <w:jc w:val="left"/>
            </w:pPr>
            <w:r>
              <w:t>修改</w:t>
            </w:r>
            <w:r>
              <w:t>bug</w:t>
            </w:r>
            <w:r>
              <w:t>，注释复核</w:t>
            </w:r>
          </w:p>
        </w:tc>
        <w:tc>
          <w:tcPr>
            <w:tcW w:w="1721" w:type="dxa"/>
          </w:tcPr>
          <w:p w14:paraId="11557995" w14:textId="77777777" w:rsidR="0011210D" w:rsidRDefault="00EC0312">
            <w:pPr>
              <w:jc w:val="left"/>
            </w:pPr>
            <w:r>
              <w:t>20%</w:t>
            </w:r>
          </w:p>
        </w:tc>
        <w:tc>
          <w:tcPr>
            <w:tcW w:w="1721" w:type="dxa"/>
          </w:tcPr>
          <w:p w14:paraId="1726023A" w14:textId="77777777" w:rsidR="0011210D" w:rsidRDefault="0011210D">
            <w:pPr>
              <w:jc w:val="left"/>
            </w:pPr>
          </w:p>
        </w:tc>
      </w:tr>
      <w:tr w:rsidR="0011210D" w14:paraId="1719645B" w14:textId="77777777">
        <w:trPr>
          <w:trHeight w:val="778"/>
        </w:trPr>
        <w:tc>
          <w:tcPr>
            <w:tcW w:w="2111" w:type="dxa"/>
          </w:tcPr>
          <w:p w14:paraId="5B6C575F" w14:textId="5821C168" w:rsidR="0011210D" w:rsidRDefault="00534FD9">
            <w:pPr>
              <w:jc w:val="left"/>
            </w:pPr>
            <w:r>
              <w:rPr>
                <w:rFonts w:hint="eastAsia"/>
              </w:rPr>
              <w:t>X</w:t>
            </w:r>
          </w:p>
        </w:tc>
        <w:tc>
          <w:tcPr>
            <w:tcW w:w="1331" w:type="dxa"/>
          </w:tcPr>
          <w:p w14:paraId="6660C1D5" w14:textId="77777777" w:rsidR="0011210D" w:rsidRDefault="00EC0312">
            <w:pPr>
              <w:jc w:val="left"/>
            </w:pPr>
            <w:r>
              <w:t>题签撰写，</w:t>
            </w:r>
          </w:p>
          <w:p w14:paraId="28F8FEEB" w14:textId="77777777" w:rsidR="0011210D" w:rsidRDefault="00EC0312">
            <w:pPr>
              <w:jc w:val="left"/>
            </w:pPr>
            <w:r>
              <w:t>细分领域标准制定</w:t>
            </w:r>
          </w:p>
        </w:tc>
        <w:tc>
          <w:tcPr>
            <w:tcW w:w="1721" w:type="dxa"/>
          </w:tcPr>
          <w:p w14:paraId="73583E7B" w14:textId="77777777" w:rsidR="0011210D" w:rsidRDefault="00EC0312">
            <w:pPr>
              <w:jc w:val="left"/>
            </w:pPr>
            <w:r>
              <w:t>10%</w:t>
            </w:r>
          </w:p>
        </w:tc>
        <w:tc>
          <w:tcPr>
            <w:tcW w:w="1721" w:type="dxa"/>
          </w:tcPr>
          <w:p w14:paraId="1B61EEF8" w14:textId="77777777" w:rsidR="0011210D" w:rsidRDefault="0011210D">
            <w:pPr>
              <w:jc w:val="left"/>
            </w:pPr>
          </w:p>
        </w:tc>
      </w:tr>
    </w:tbl>
    <w:p w14:paraId="7634F419" w14:textId="77777777" w:rsidR="0011210D" w:rsidRDefault="0011210D"/>
    <w:p w14:paraId="68856528" w14:textId="77777777" w:rsidR="0011210D" w:rsidRDefault="00EC0312">
      <w:r>
        <w:rPr>
          <w:noProof/>
        </w:rPr>
        <w:lastRenderedPageBreak/>
        <w:drawing>
          <wp:inline distT="0" distB="0" distL="0" distR="0" wp14:anchorId="10504EEC" wp14:editId="73F07ECF">
            <wp:extent cx="5278205" cy="2833742"/>
            <wp:effectExtent l="12700" t="12700" r="12700" b="12700"/>
            <wp:docPr id="2"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图标  描述已自动生成"/>
                    <pic:cNvPicPr/>
                  </pic:nvPicPr>
                  <pic:blipFill>
                    <a:blip r:embed="rId5"/>
                    <a:stretch>
                      <a:fillRect/>
                    </a:stretch>
                  </pic:blipFill>
                  <pic:spPr>
                    <a:xfrm>
                      <a:off x="0" y="0"/>
                      <a:ext cx="5278205" cy="2833742"/>
                    </a:xfrm>
                    <a:prstGeom prst="rect">
                      <a:avLst/>
                    </a:prstGeom>
                    <a:ln w="12700">
                      <a:solidFill>
                        <a:schemeClr val="tx1">
                          <a:alpha val="8000"/>
                        </a:schemeClr>
                      </a:solidFill>
                    </a:ln>
                  </pic:spPr>
                </pic:pic>
              </a:graphicData>
            </a:graphic>
          </wp:inline>
        </w:drawing>
      </w:r>
    </w:p>
    <w:p w14:paraId="608695F5" w14:textId="77777777" w:rsidR="0011210D" w:rsidRDefault="00EC0312">
      <w:r>
        <w:rPr>
          <w:noProof/>
        </w:rPr>
        <w:drawing>
          <wp:inline distT="0" distB="0" distL="0" distR="0" wp14:anchorId="6C3DCB8D" wp14:editId="19B6BFE9">
            <wp:extent cx="5278205" cy="3188374"/>
            <wp:effectExtent l="12700" t="12700" r="12700" b="12700"/>
            <wp:docPr id="5"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图标  描述已自动生成"/>
                    <pic:cNvPicPr/>
                  </pic:nvPicPr>
                  <pic:blipFill>
                    <a:blip r:embed="rId6"/>
                    <a:stretch>
                      <a:fillRect/>
                    </a:stretch>
                  </pic:blipFill>
                  <pic:spPr>
                    <a:xfrm>
                      <a:off x="0" y="0"/>
                      <a:ext cx="5278205" cy="3188374"/>
                    </a:xfrm>
                    <a:prstGeom prst="rect">
                      <a:avLst/>
                    </a:prstGeom>
                    <a:ln w="12700">
                      <a:solidFill>
                        <a:schemeClr val="tx1">
                          <a:alpha val="8000"/>
                        </a:schemeClr>
                      </a:solidFill>
                    </a:ln>
                  </pic:spPr>
                </pic:pic>
              </a:graphicData>
            </a:graphic>
          </wp:inline>
        </w:drawing>
      </w:r>
    </w:p>
    <w:p w14:paraId="2633BD75" w14:textId="77777777" w:rsidR="0011210D" w:rsidRDefault="0011210D"/>
    <w:p w14:paraId="29F80919" w14:textId="77777777" w:rsidR="0011210D" w:rsidRDefault="00EC0312">
      <w:r>
        <w:rPr>
          <w:noProof/>
        </w:rPr>
        <w:lastRenderedPageBreak/>
        <w:drawing>
          <wp:inline distT="0" distB="0" distL="0" distR="0" wp14:anchorId="12ECFF7A" wp14:editId="291196C8">
            <wp:extent cx="5278205" cy="4550031"/>
            <wp:effectExtent l="12700" t="12700" r="12700" b="12700"/>
            <wp:docPr id="8"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图标  描述已自动生成"/>
                    <pic:cNvPicPr/>
                  </pic:nvPicPr>
                  <pic:blipFill>
                    <a:blip r:embed="rId7"/>
                    <a:stretch>
                      <a:fillRect/>
                    </a:stretch>
                  </pic:blipFill>
                  <pic:spPr>
                    <a:xfrm>
                      <a:off x="0" y="0"/>
                      <a:ext cx="5278205" cy="4550031"/>
                    </a:xfrm>
                    <a:prstGeom prst="rect">
                      <a:avLst/>
                    </a:prstGeom>
                    <a:ln w="12700">
                      <a:solidFill>
                        <a:schemeClr val="tx1">
                          <a:alpha val="8000"/>
                        </a:schemeClr>
                      </a:solidFill>
                    </a:ln>
                  </pic:spPr>
                </pic:pic>
              </a:graphicData>
            </a:graphic>
          </wp:inline>
        </w:drawing>
      </w:r>
    </w:p>
    <w:p w14:paraId="2B81C486" w14:textId="77777777" w:rsidR="0011210D" w:rsidRDefault="0011210D"/>
    <w:p w14:paraId="2C5D0440" w14:textId="77777777" w:rsidR="0011210D" w:rsidRDefault="0011210D"/>
    <w:p w14:paraId="0778CE3D" w14:textId="77777777" w:rsidR="0011210D" w:rsidRDefault="00EC0312">
      <w:r>
        <w:rPr>
          <w:noProof/>
        </w:rPr>
        <w:lastRenderedPageBreak/>
        <w:drawing>
          <wp:inline distT="0" distB="0" distL="0" distR="0" wp14:anchorId="22D2379F" wp14:editId="75AC94BE">
            <wp:extent cx="5278205" cy="4871586"/>
            <wp:effectExtent l="12700" t="12700" r="12700" b="12700"/>
            <wp:docPr id="11"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图标  描述已自动生成"/>
                    <pic:cNvPicPr/>
                  </pic:nvPicPr>
                  <pic:blipFill>
                    <a:blip r:embed="rId8"/>
                    <a:stretch>
                      <a:fillRect/>
                    </a:stretch>
                  </pic:blipFill>
                  <pic:spPr>
                    <a:xfrm>
                      <a:off x="0" y="0"/>
                      <a:ext cx="5278205" cy="4871586"/>
                    </a:xfrm>
                    <a:prstGeom prst="rect">
                      <a:avLst/>
                    </a:prstGeom>
                    <a:ln w="12700">
                      <a:solidFill>
                        <a:schemeClr val="tx1">
                          <a:alpha val="8000"/>
                        </a:schemeClr>
                      </a:solidFill>
                    </a:ln>
                  </pic:spPr>
                </pic:pic>
              </a:graphicData>
            </a:graphic>
          </wp:inline>
        </w:drawing>
      </w:r>
    </w:p>
    <w:p w14:paraId="408CBC79" w14:textId="77777777" w:rsidR="0011210D" w:rsidRDefault="0011210D"/>
    <w:p w14:paraId="72273E47" w14:textId="77777777" w:rsidR="0011210D" w:rsidRDefault="00EC0312">
      <w:r>
        <w:rPr>
          <w:noProof/>
        </w:rPr>
        <w:lastRenderedPageBreak/>
        <w:drawing>
          <wp:inline distT="0" distB="0" distL="0" distR="0" wp14:anchorId="78D32FE3" wp14:editId="58E102D6">
            <wp:extent cx="5278205" cy="7043786"/>
            <wp:effectExtent l="12700" t="12700" r="12700" b="12700"/>
            <wp:docPr id="14"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图标  描述已自动生成"/>
                    <pic:cNvPicPr/>
                  </pic:nvPicPr>
                  <pic:blipFill>
                    <a:blip r:embed="rId9"/>
                    <a:stretch>
                      <a:fillRect/>
                    </a:stretch>
                  </pic:blipFill>
                  <pic:spPr>
                    <a:xfrm>
                      <a:off x="0" y="0"/>
                      <a:ext cx="5278205" cy="7043786"/>
                    </a:xfrm>
                    <a:prstGeom prst="rect">
                      <a:avLst/>
                    </a:prstGeom>
                    <a:ln w="12700">
                      <a:solidFill>
                        <a:schemeClr val="tx1">
                          <a:alpha val="8000"/>
                        </a:schemeClr>
                      </a:solidFill>
                    </a:ln>
                  </pic:spPr>
                </pic:pic>
              </a:graphicData>
            </a:graphic>
          </wp:inline>
        </w:drawing>
      </w:r>
    </w:p>
    <w:p w14:paraId="668D1F34" w14:textId="77777777" w:rsidR="0011210D" w:rsidRDefault="0011210D">
      <w:pPr>
        <w:pStyle w:val="a7"/>
        <w:jc w:val="left"/>
      </w:pPr>
    </w:p>
    <w:p w14:paraId="4EF30001" w14:textId="77777777" w:rsidR="0011210D" w:rsidRDefault="00EC0312">
      <w:pPr>
        <w:jc w:val="left"/>
      </w:pPr>
      <w:r>
        <w:rPr>
          <w:rFonts w:ascii="Helvetica" w:hAnsi="Helvetica" w:cs="Helvetica"/>
        </w:rPr>
        <w:t>void AddUserCheck()</w:t>
      </w:r>
      <w:r>
        <w:rPr>
          <w:rFonts w:ascii="Helvetica" w:hAnsi="Helvetica" w:cs="Helvetica"/>
        </w:rPr>
        <w:t>（注意缓冲区检查）</w:t>
      </w:r>
    </w:p>
    <w:p w14:paraId="5B5418B4" w14:textId="77777777" w:rsidR="0011210D" w:rsidRDefault="0011210D"/>
    <w:p w14:paraId="44449246" w14:textId="77777777" w:rsidR="0011210D" w:rsidRDefault="00EC0312">
      <w:r>
        <w:rPr>
          <w:noProof/>
        </w:rPr>
        <w:lastRenderedPageBreak/>
        <w:drawing>
          <wp:inline distT="0" distB="0" distL="0" distR="0" wp14:anchorId="4B36B0D2" wp14:editId="0C2A4368">
            <wp:extent cx="7389062" cy="5116195"/>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0"/>
                    <a:srcRect/>
                    <a:stretch/>
                  </pic:blipFill>
                  <pic:spPr>
                    <a:xfrm rot="16200000">
                      <a:off x="0" y="0"/>
                      <a:ext cx="7389062" cy="5116195"/>
                    </a:xfrm>
                    <a:prstGeom prst="rect">
                      <a:avLst/>
                    </a:prstGeom>
                    <a:ln>
                      <a:headEnd/>
                      <a:tailEnd/>
                    </a:ln>
                  </pic:spPr>
                </pic:pic>
              </a:graphicData>
            </a:graphic>
          </wp:inline>
        </w:drawing>
      </w:r>
      <w:r>
        <w:rPr>
          <w:noProof/>
        </w:rPr>
        <w:lastRenderedPageBreak/>
        <w:drawing>
          <wp:inline distT="0" distB="0" distL="0" distR="0" wp14:anchorId="4C689B76" wp14:editId="6420DDEC">
            <wp:extent cx="5621020" cy="8367363"/>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1" name="picture" descr="descript"/>
                    <pic:cNvPicPr/>
                  </pic:nvPicPr>
                  <pic:blipFill rotWithShape="1">
                    <a:blip r:embed="rId11"/>
                    <a:srcRect/>
                    <a:stretch/>
                  </pic:blipFill>
                  <pic:spPr>
                    <a:xfrm>
                      <a:off x="0" y="0"/>
                      <a:ext cx="5621020" cy="8367363"/>
                    </a:xfrm>
                    <a:prstGeom prst="rect">
                      <a:avLst/>
                    </a:prstGeom>
                    <a:ln>
                      <a:headEnd/>
                      <a:tailEnd/>
                    </a:ln>
                  </pic:spPr>
                </pic:pic>
              </a:graphicData>
            </a:graphic>
          </wp:inline>
        </w:drawing>
      </w:r>
    </w:p>
    <w:p w14:paraId="15AC5BF4" w14:textId="77777777" w:rsidR="0011210D" w:rsidRDefault="0011210D"/>
    <w:sectPr w:rsidR="0011210D">
      <w:pgSz w:w="11906" w:h="16838"/>
      <w:pgMar w:top="1440" w:right="1797" w:bottom="1440" w:left="1797" w:header="851" w:footer="992" w:gutter="0"/>
      <w:cols w:space="0"/>
      <w:docGrid w:type="lines" w:linePitch="3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Monaco">
    <w:altName w:val="Monaco"/>
    <w:charset w:val="00"/>
    <w:family w:val="auto"/>
    <w:pitch w:val="variable"/>
    <w:sig w:usb0="A00002FF" w:usb1="500039FB" w:usb2="00000000" w:usb3="00000000" w:csb0="00000197"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C87"/>
    <w:multiLevelType w:val="multilevel"/>
    <w:tmpl w:val="D848FAF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 w15:restartNumberingAfterBreak="0">
    <w:nsid w:val="3A784F32"/>
    <w:multiLevelType w:val="multilevel"/>
    <w:tmpl w:val="F7865290"/>
    <w:lvl w:ilvl="0">
      <w:start w:val="1"/>
      <w:numFmt w:val="chineseCountingThousand"/>
      <w:lvlText w:val="%1、"/>
      <w:lvlJc w:val="left"/>
      <w:pPr>
        <w:ind w:left="462" w:hanging="462"/>
      </w:pPr>
    </w:lvl>
    <w:lvl w:ilvl="1">
      <w:start w:val="1"/>
      <w:numFmt w:val="decimal"/>
      <w:lvlText w:val="%2、"/>
      <w:lvlJc w:val="left"/>
      <w:pPr>
        <w:ind w:left="776" w:hanging="336"/>
      </w:pPr>
    </w:lvl>
    <w:lvl w:ilvl="2">
      <w:start w:val="1"/>
      <w:numFmt w:val="lowerLetter"/>
      <w:lvlText w:val="%3)"/>
      <w:lvlJc w:val="left"/>
      <w:pPr>
        <w:ind w:left="1216" w:hanging="336"/>
      </w:pPr>
    </w:lvl>
    <w:lvl w:ilvl="3">
      <w:start w:val="1"/>
      <w:numFmt w:val="chineseCountingThousand"/>
      <w:lvlText w:val="%4、"/>
      <w:lvlJc w:val="left"/>
      <w:pPr>
        <w:ind w:left="1782" w:hanging="462"/>
      </w:pPr>
    </w:lvl>
    <w:lvl w:ilvl="4">
      <w:start w:val="1"/>
      <w:numFmt w:val="decimal"/>
      <w:lvlText w:val="%5、"/>
      <w:lvlJc w:val="left"/>
      <w:pPr>
        <w:ind w:left="2096" w:hanging="336"/>
      </w:pPr>
    </w:lvl>
    <w:lvl w:ilvl="5">
      <w:start w:val="1"/>
      <w:numFmt w:val="lowerLetter"/>
      <w:lvlText w:val="%6)"/>
      <w:lvlJc w:val="left"/>
      <w:pPr>
        <w:ind w:left="2536" w:hanging="336"/>
      </w:pPr>
    </w:lvl>
    <w:lvl w:ilvl="6">
      <w:start w:val="1"/>
      <w:numFmt w:val="chineseCountingThousand"/>
      <w:lvlText w:val="%7、"/>
      <w:lvlJc w:val="left"/>
      <w:pPr>
        <w:ind w:left="3102" w:hanging="462"/>
      </w:pPr>
    </w:lvl>
    <w:lvl w:ilvl="7">
      <w:start w:val="1"/>
      <w:numFmt w:val="decimal"/>
      <w:lvlText w:val="%8、"/>
      <w:lvlJc w:val="left"/>
      <w:pPr>
        <w:ind w:left="3416" w:hanging="336"/>
      </w:pPr>
    </w:lvl>
    <w:lvl w:ilvl="8">
      <w:start w:val="1"/>
      <w:numFmt w:val="lowerLetter"/>
      <w:lvlText w:val="%9)"/>
      <w:lvlJc w:val="left"/>
      <w:pPr>
        <w:ind w:left="3856" w:hanging="336"/>
      </w:pPr>
    </w:lvl>
  </w:abstractNum>
  <w:abstractNum w:abstractNumId="2" w15:restartNumberingAfterBreak="0">
    <w:nsid w:val="60172D89"/>
    <w:multiLevelType w:val="multilevel"/>
    <w:tmpl w:val="2D7C3FE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24D9F"/>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 w:val="000B62CA"/>
    <w:rsid w:val="0011210D"/>
    <w:rsid w:val="002A53AA"/>
    <w:rsid w:val="00534FD9"/>
    <w:rsid w:val="005C35DE"/>
    <w:rsid w:val="00626AA2"/>
    <w:rsid w:val="0068574D"/>
    <w:rsid w:val="006E696F"/>
    <w:rsid w:val="0071681D"/>
    <w:rsid w:val="007C7A70"/>
    <w:rsid w:val="00890FE1"/>
    <w:rsid w:val="0090731C"/>
    <w:rsid w:val="009E7FC9"/>
    <w:rsid w:val="00A85D95"/>
    <w:rsid w:val="00AB1D25"/>
    <w:rsid w:val="00AD3D80"/>
    <w:rsid w:val="00B727BA"/>
    <w:rsid w:val="00BE0D57"/>
    <w:rsid w:val="00EC0312"/>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BDDFE9"/>
  <w15:docId w15:val="{F9D4698F-09B7-478C-87E5-9B0E5851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微软雅黑"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toc 1" w:uiPriority="99"/>
    <w:lsdException w:name="toc 2" w:uiPriority="9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footnote text" w:semiHidden="1" w:uiPriority="99" w:unhideWhenUsed="1"/>
    <w:lsdException w:name="caption" w:semiHidden="1" w:unhideWhenUsed="1" w:qFormat="1"/>
    <w:lsdException w:name="footnote reference" w:semiHidden="1" w:uiPriority="99" w:unhideWhenUsed="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60" w:after="60"/>
      <w:jc w:val="both"/>
    </w:pPr>
    <w:rPr>
      <w:color w:val="333333"/>
      <w:kern w:val="2"/>
      <w:sz w:val="22"/>
      <w:szCs w:val="24"/>
    </w:rPr>
  </w:style>
  <w:style w:type="paragraph" w:styleId="1">
    <w:name w:val="heading 1"/>
    <w:basedOn w:val="a"/>
    <w:next w:val="a"/>
    <w:qFormat/>
    <w:pPr>
      <w:keepNext/>
      <w:keepLines/>
      <w:outlineLvl w:val="0"/>
    </w:pPr>
    <w:rPr>
      <w:b/>
      <w:kern w:val="44"/>
      <w:sz w:val="36"/>
    </w:rPr>
  </w:style>
  <w:style w:type="paragraph" w:styleId="2">
    <w:name w:val="heading 2"/>
    <w:basedOn w:val="a"/>
    <w:next w:val="a"/>
    <w:qFormat/>
    <w:pPr>
      <w:keepNext/>
      <w:keepLines/>
      <w:outlineLvl w:val="1"/>
    </w:pPr>
    <w:rPr>
      <w:b/>
      <w:sz w:val="32"/>
    </w:rPr>
  </w:style>
  <w:style w:type="paragraph" w:styleId="3">
    <w:name w:val="heading 3"/>
    <w:basedOn w:val="a"/>
    <w:next w:val="a"/>
    <w:qFormat/>
    <w:pPr>
      <w:keepNext/>
      <w:keepLines/>
      <w:outlineLvl w:val="2"/>
    </w:pPr>
    <w:rPr>
      <w:b/>
      <w:sz w:val="28"/>
    </w:rPr>
  </w:style>
  <w:style w:type="paragraph" w:styleId="4">
    <w:name w:val="heading 4"/>
    <w:basedOn w:val="a"/>
    <w:next w:val="a"/>
    <w:qFormat/>
    <w:pPr>
      <w:keepNext/>
      <w:keepLines/>
      <w:outlineLvl w:val="3"/>
    </w:pPr>
    <w:rPr>
      <w:b/>
      <w:sz w:val="24"/>
    </w:rPr>
  </w:style>
  <w:style w:type="paragraph" w:styleId="5">
    <w:name w:val="heading 5"/>
    <w:basedOn w:val="a"/>
    <w:next w:val="a"/>
    <w:qFormat/>
    <w:pPr>
      <w:keepNext/>
      <w:keepLines/>
      <w:spacing w:line="480" w:lineRule="auto"/>
      <w:outlineLvl w:val="4"/>
    </w:pPr>
    <w:rPr>
      <w:b/>
    </w:rPr>
  </w:style>
  <w:style w:type="paragraph" w:styleId="6">
    <w:name w:val="heading 6"/>
    <w:basedOn w:val="a"/>
    <w:next w:val="a"/>
    <w:qFormat/>
    <w:pPr>
      <w:keepNext/>
      <w:keepLines/>
      <w:spacing w:line="480" w:lineRule="auto"/>
      <w:outlineLvl w:val="5"/>
    </w:pPr>
    <w:rPr>
      <w:b/>
    </w:rPr>
  </w:style>
  <w:style w:type="paragraph" w:styleId="7">
    <w:name w:val="heading 7"/>
    <w:basedOn w:val="a"/>
    <w:next w:val="a"/>
    <w:unhideWhenUsed/>
    <w:qFormat/>
    <w:pPr>
      <w:keepNext/>
      <w:keepLines/>
      <w:spacing w:line="480" w:lineRule="auto"/>
      <w:outlineLvl w:val="6"/>
    </w:pPr>
    <w:rPr>
      <w:b/>
    </w:rPr>
  </w:style>
  <w:style w:type="paragraph" w:styleId="8">
    <w:name w:val="heading 8"/>
    <w:basedOn w:val="a"/>
    <w:next w:val="a"/>
    <w:unhideWhenUsed/>
    <w:qFormat/>
    <w:pPr>
      <w:keepNext/>
      <w:keepLines/>
      <w:spacing w:line="480" w:lineRule="auto"/>
      <w:outlineLvl w:val="7"/>
    </w:pPr>
    <w:rPr>
      <w:b/>
    </w:rPr>
  </w:style>
  <w:style w:type="paragraph" w:styleId="9">
    <w:name w:val="heading 9"/>
    <w:basedOn w:val="a"/>
    <w:next w:val="a"/>
    <w:unhideWhenUsed/>
    <w:qFormat/>
    <w:pPr>
      <w:keepNext/>
      <w:keepLines/>
      <w:spacing w:line="480" w:lineRule="auto"/>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center"/>
    </w:pPr>
    <w:rPr>
      <w:sz w:val="18"/>
      <w:szCs w:val="18"/>
    </w:rPr>
  </w:style>
  <w:style w:type="paragraph" w:styleId="a4">
    <w:name w:val="Subtitle"/>
    <w:basedOn w:val="a"/>
    <w:next w:val="a"/>
    <w:link w:val="a5"/>
    <w:qFormat/>
    <w:pPr>
      <w:jc w:val="center"/>
      <w:outlineLvl w:val="1"/>
    </w:pPr>
    <w:rPr>
      <w:rFonts w:cstheme="minorBidi"/>
      <w:b/>
      <w:bCs/>
      <w:kern w:val="28"/>
      <w:sz w:val="44"/>
      <w:szCs w:val="32"/>
    </w:rPr>
  </w:style>
  <w:style w:type="character" w:customStyle="1" w:styleId="melo-codeblock-Base-theme-char">
    <w:name w:val="melo-codeblock-Base-theme-char"/>
    <w:uiPriority w:val="99"/>
    <w:rPr>
      <w:rFonts w:ascii="Monaco" w:eastAsia="Monaco" w:hAnsi="Monaco" w:cs="Monaco"/>
      <w:color w:val="000000"/>
      <w:sz w:val="21"/>
    </w:rPr>
  </w:style>
  <w:style w:type="character" w:customStyle="1" w:styleId="a6">
    <w:name w:val="标题 字符"/>
    <w:basedOn w:val="a0"/>
    <w:link w:val="a7"/>
    <w:rPr>
      <w:rFonts w:ascii="Arial" w:eastAsia="微软雅黑" w:hAnsi="Arial" w:cstheme="majorBidi"/>
      <w:b/>
      <w:bCs/>
      <w:kern w:val="2"/>
      <w:sz w:val="48"/>
      <w:szCs w:val="32"/>
    </w:rPr>
  </w:style>
  <w:style w:type="paragraph" w:customStyle="1" w:styleId="melo-codeblock-Base-theme-para">
    <w:name w:val="melo-codeblock-Base-theme-para"/>
    <w:uiPriority w:val="99"/>
    <w:pPr>
      <w:snapToGrid w:val="0"/>
      <w:spacing w:line="360" w:lineRule="auto"/>
    </w:pPr>
    <w:rPr>
      <w:rFonts w:ascii="Monaco" w:eastAsia="Monaco" w:hAnsi="Monaco" w:cs="Monaco"/>
      <w:color w:val="000000"/>
      <w:sz w:val="21"/>
    </w:rPr>
  </w:style>
  <w:style w:type="character" w:styleId="a8">
    <w:name w:val="Hyperlink"/>
    <w:rPr>
      <w:color w:val="1E6FFF"/>
      <w:u w:val="single"/>
    </w:rPr>
  </w:style>
  <w:style w:type="table" w:styleId="a9">
    <w:name w:val="Table Grid"/>
    <w:basedOn w:val="a1"/>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6"/>
    <w:qFormat/>
    <w:pPr>
      <w:jc w:val="center"/>
      <w:outlineLvl w:val="0"/>
    </w:pPr>
    <w:rPr>
      <w:rFonts w:cstheme="majorBidi"/>
      <w:b/>
      <w:bCs/>
      <w:sz w:val="48"/>
      <w:szCs w:val="32"/>
    </w:rPr>
  </w:style>
  <w:style w:type="character" w:customStyle="1" w:styleId="a5">
    <w:name w:val="副标题 字符"/>
    <w:basedOn w:val="a0"/>
    <w:link w:val="a4"/>
    <w:rPr>
      <w:rFonts w:ascii="Arial" w:eastAsia="微软雅黑" w:hAnsi="Arial" w:cstheme="minorBidi"/>
      <w:b/>
      <w:bCs/>
      <w:kern w:val="28"/>
      <w:sz w:val="44"/>
      <w:szCs w:val="32"/>
    </w:rPr>
  </w:style>
  <w:style w:type="paragraph" w:styleId="TOC8">
    <w:name w:val="toc 8"/>
    <w:basedOn w:val="a"/>
    <w:next w:val="a"/>
    <w:autoRedefine/>
    <w:uiPriority w:val="99"/>
    <w:pPr>
      <w:ind w:leftChars="1400" w:left="29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王英泽</cp:lastModifiedBy>
  <cp:revision>3</cp:revision>
  <dcterms:created xsi:type="dcterms:W3CDTF">2025-04-14T23:43:00Z</dcterms:created>
  <dcterms:modified xsi:type="dcterms:W3CDTF">2025-04-14T16:53:00Z</dcterms:modified>
</cp:coreProperties>
</file>