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kyh老师鱼病学重点</w:t>
      </w:r>
    </w:p>
    <w:p>
      <w:pPr>
        <w:spacing w:before="120" w:after="120" w:line="288" w:lineRule="auto"/>
        <w:ind w:left="0"/>
        <w:jc w:val="left"/>
      </w:pPr>
      <w:r>
        <w:rPr>
          <w:rFonts w:eastAsia="等线" w:ascii="Arial" w:cs="Arial" w:hAnsi="Arial"/>
          <w:i w:val="true"/>
          <w:sz w:val="22"/>
        </w:rPr>
        <w:t>题型：名词5个10分+填空10个10分+选择单选10分+简答6个30分+论述2-3个40分</w:t>
      </w:r>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sz w:val="22"/>
        </w:rPr>
        <w:t>鱼病学的概念 特点 简答</w:t>
      </w:r>
    </w:p>
    <w:p>
      <w:pPr>
        <w:spacing w:before="120" w:after="120" w:line="288" w:lineRule="auto"/>
        <w:ind w:left="0"/>
        <w:jc w:val="left"/>
      </w:pPr>
      <w:r>
        <w:rPr>
          <w:rFonts w:eastAsia="等线" w:ascii="Arial" w:cs="Arial" w:hAnsi="Arial"/>
          <w:sz w:val="22"/>
        </w:rPr>
        <w:t xml:space="preserve">鱼病学（Ichthyopathology）主要研究鱼类（广义上包括各种水生动物）疾病的发生原因、病理变化和流行规律，阐明疾病的发生、发展规律及其致病机理，并通过生态、免疫和 药物等综合防治技术，对病害实施有效的预防和控制，运用 鱼病学的知识和技能，通过对鱼体的剖检等手段直接参与临床实践，为水产养殖和生产服务。 </w:t>
      </w:r>
    </w:p>
    <w:p>
      <w:pPr>
        <w:spacing w:before="120" w:after="120" w:line="288" w:lineRule="auto"/>
        <w:ind w:left="0"/>
        <w:jc w:val="left"/>
      </w:pPr>
    </w:p>
    <w:p>
      <w:pPr>
        <w:spacing w:before="120" w:after="120" w:line="288" w:lineRule="auto"/>
        <w:ind w:left="0"/>
        <w:jc w:val="left"/>
      </w:pPr>
      <w:r>
        <w:rPr>
          <w:rFonts w:eastAsia="等线" w:ascii="Arial" w:cs="Arial" w:hAnsi="Arial"/>
          <w:sz w:val="22"/>
        </w:rPr>
        <w:t>鱼病的发生具有以下特点：</w:t>
      </w:r>
    </w:p>
    <w:p>
      <w:pPr>
        <w:numPr>
          <w:numId w:val="2"/>
        </w:numPr>
        <w:spacing w:before="120" w:after="120" w:line="288" w:lineRule="auto"/>
        <w:ind w:left="0"/>
        <w:jc w:val="left"/>
      </w:pPr>
      <w:r>
        <w:rPr>
          <w:rFonts w:eastAsia="等线" w:ascii="Arial" w:cs="Arial" w:hAnsi="Arial"/>
          <w:sz w:val="22"/>
        </w:rPr>
        <w:t xml:space="preserve">一是发病的水生动物品种多。不同品种之间疾病的种类、损伤特点和机制差异大。 </w:t>
      </w:r>
    </w:p>
    <w:p>
      <w:pPr>
        <w:numPr>
          <w:numId w:val="3"/>
        </w:numPr>
        <w:spacing w:before="120" w:after="120" w:line="288" w:lineRule="auto"/>
        <w:ind w:left="0"/>
        <w:jc w:val="left"/>
      </w:pPr>
      <w:r>
        <w:rPr>
          <w:rFonts w:eastAsia="等线" w:ascii="Arial" w:cs="Arial" w:hAnsi="Arial"/>
          <w:sz w:val="22"/>
        </w:rPr>
        <w:t>二是致病因子复杂，鱼病类型多。</w:t>
      </w:r>
    </w:p>
    <w:p>
      <w:pPr>
        <w:numPr>
          <w:numId w:val="4"/>
        </w:numPr>
        <w:spacing w:before="120" w:after="120" w:line="288" w:lineRule="auto"/>
        <w:ind w:left="0"/>
        <w:jc w:val="left"/>
      </w:pPr>
      <w:r>
        <w:rPr>
          <w:rFonts w:eastAsia="等线" w:ascii="Arial" w:cs="Arial" w:hAnsi="Arial"/>
          <w:color w:val="d83931"/>
          <w:sz w:val="22"/>
        </w:rPr>
        <w:t>三是防控难度大。</w:t>
      </w:r>
      <w:r>
        <w:rPr>
          <w:rFonts w:eastAsia="等线" w:ascii="Arial" w:cs="Arial" w:hAnsi="Arial"/>
          <w:sz w:val="22"/>
        </w:rPr>
        <w:t>水生动物生活在水中，鱼病的发生往往 具有暴发性、群体性、复杂性和反复性等特点，导致鱼病防控困难。</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b w:val="true"/>
          <w:sz w:val="22"/>
        </w:rPr>
        <w:t>水生动物疾病的发生主要是</w:t>
      </w:r>
      <w:r>
        <w:rPr>
          <w:rFonts w:eastAsia="等线" w:ascii="Arial" w:cs="Arial" w:hAnsi="Arial"/>
          <w:b w:val="true"/>
          <w:sz w:val="22"/>
          <w:shd w:fill="fbbfbc"/>
        </w:rPr>
        <w:t>病原、环境和宿主</w:t>
      </w:r>
      <w:r>
        <w:rPr>
          <w:rFonts w:eastAsia="等线" w:ascii="Arial" w:cs="Arial" w:hAnsi="Arial"/>
          <w:b w:val="true"/>
          <w:sz w:val="22"/>
        </w:rPr>
        <w:t>三者之间相互作用的结果</w:t>
      </w:r>
    </w:p>
    <w:p>
      <w:pPr>
        <w:numPr>
          <w:numId w:val="6"/>
        </w:numPr>
        <w:spacing w:before="120" w:after="120" w:line="288" w:lineRule="auto"/>
        <w:ind w:left="0"/>
        <w:jc w:val="left"/>
      </w:pPr>
      <w:r>
        <w:rPr>
          <w:rFonts w:eastAsia="等线" w:ascii="Arial" w:cs="Arial" w:hAnsi="Arial"/>
          <w:sz w:val="22"/>
        </w:rPr>
        <w:t>鱼病的分类，生物性和非生物性</w:t>
      </w:r>
    </w:p>
    <w:p>
      <w:pPr>
        <w:spacing w:before="120" w:after="120" w:line="288" w:lineRule="auto"/>
        <w:ind w:left="0"/>
        <w:jc w:val="left"/>
      </w:pPr>
      <w:r>
        <w:rPr>
          <w:rFonts w:eastAsia="等线" w:ascii="Arial" w:cs="Arial" w:hAnsi="Arial"/>
          <w:sz w:val="22"/>
          <w:u w:val="single"/>
        </w:rPr>
        <w:t xml:space="preserve">由生物性因素引起的疾病 </w:t>
      </w:r>
    </w:p>
    <w:p>
      <w:pPr>
        <w:numPr>
          <w:numId w:val="7"/>
        </w:numPr>
        <w:spacing w:before="120" w:after="120" w:line="288" w:lineRule="auto"/>
        <w:ind w:left="453"/>
        <w:jc w:val="left"/>
      </w:pPr>
      <w:r>
        <w:rPr>
          <w:rFonts w:eastAsia="等线" w:ascii="Arial" w:cs="Arial" w:hAnsi="Arial"/>
          <w:sz w:val="22"/>
        </w:rPr>
        <w:t xml:space="preserve">传染性疾病（微生物病）。由细菌、真菌、病毒等病原感染引起的疾病。 </w:t>
      </w:r>
    </w:p>
    <w:p>
      <w:pPr>
        <w:numPr>
          <w:numId w:val="8"/>
        </w:numPr>
        <w:spacing w:before="120" w:after="120" w:line="288" w:lineRule="auto"/>
        <w:ind w:left="453"/>
        <w:jc w:val="left"/>
      </w:pPr>
      <w:r>
        <w:rPr>
          <w:rFonts w:eastAsia="等线" w:ascii="Arial" w:cs="Arial" w:hAnsi="Arial"/>
          <w:sz w:val="22"/>
        </w:rPr>
        <w:t xml:space="preserve">侵袭性病害（寄生虫病）。由原生动物、单殖吸虫(monogenean)、 复殖吸虫(digenetic trematode)、绦虫(tapeworm)、线虫(Caenorhabditis  elegans)、棘头虫(spiny-headed worm）和甲壳动物等病原感染引起的疾病。 </w:t>
      </w:r>
    </w:p>
    <w:p>
      <w:pPr>
        <w:numPr>
          <w:numId w:val="9"/>
        </w:numPr>
        <w:spacing w:before="120" w:after="120" w:line="288" w:lineRule="auto"/>
        <w:ind w:left="453"/>
        <w:jc w:val="left"/>
      </w:pPr>
      <w:r>
        <w:rPr>
          <w:rFonts w:eastAsia="等线" w:ascii="Arial" w:cs="Arial" w:hAnsi="Arial"/>
          <w:sz w:val="22"/>
        </w:rPr>
        <w:t xml:space="preserve">植物性敌害。由微囊藻（Microcystis)、蓝藻（Cyanobacteria)、金藻 （Chrysophyta）和赤潮等植物性敌害引起的鱼类疾病。 </w:t>
      </w:r>
    </w:p>
    <w:p>
      <w:pPr>
        <w:numPr>
          <w:numId w:val="10"/>
        </w:numPr>
        <w:spacing w:before="120" w:after="120" w:line="288" w:lineRule="auto"/>
        <w:ind w:left="453"/>
        <w:jc w:val="left"/>
      </w:pPr>
      <w:r>
        <w:rPr>
          <w:rFonts w:eastAsia="等线" w:ascii="Arial" w:cs="Arial" w:hAnsi="Arial"/>
          <w:sz w:val="22"/>
        </w:rPr>
        <w:t xml:space="preserve">动物性敌害。由水生昆虫、水蛇、水鸟、水鼠和凶猛鱼类等造成的疾病。 </w:t>
      </w:r>
    </w:p>
    <w:p>
      <w:pPr>
        <w:spacing w:before="120" w:after="120" w:line="288" w:lineRule="auto"/>
        <w:ind w:left="0"/>
        <w:jc w:val="left"/>
      </w:pPr>
    </w:p>
    <w:p>
      <w:pPr>
        <w:spacing w:before="120" w:after="120" w:line="288" w:lineRule="auto"/>
        <w:ind w:left="0"/>
        <w:jc w:val="left"/>
      </w:pPr>
      <w:r>
        <w:rPr>
          <w:rFonts w:eastAsia="等线" w:ascii="Arial" w:cs="Arial" w:hAnsi="Arial"/>
          <w:sz w:val="22"/>
          <w:u w:val="single"/>
        </w:rPr>
        <w:t xml:space="preserve">由非生物因素引起的疾病 </w:t>
      </w:r>
    </w:p>
    <w:p>
      <w:pPr>
        <w:numPr>
          <w:numId w:val="11"/>
        </w:numPr>
        <w:spacing w:before="120" w:after="120" w:line="288" w:lineRule="auto"/>
        <w:ind w:left="453"/>
        <w:jc w:val="left"/>
      </w:pPr>
      <w:r>
        <w:rPr>
          <w:rFonts w:eastAsia="等线" w:ascii="Arial" w:cs="Arial" w:hAnsi="Arial"/>
          <w:sz w:val="22"/>
        </w:rPr>
        <w:t xml:space="preserve">非正常水环境因素引起的疾病。由养殖水域的温度、盐度、溶解氧、 酸碱度、光照等物理因素的变动或者化学污染物的污染，超越了养殖 动物所能承受的临界点引起的鱼类发病，比如缺氧、重金属中毒等。 </w:t>
      </w:r>
    </w:p>
    <w:p>
      <w:pPr>
        <w:numPr>
          <w:numId w:val="12"/>
        </w:numPr>
        <w:spacing w:before="120" w:after="120" w:line="288" w:lineRule="auto"/>
        <w:ind w:left="453"/>
        <w:jc w:val="left"/>
      </w:pPr>
      <w:r>
        <w:rPr>
          <w:rFonts w:eastAsia="等线" w:ascii="Arial" w:cs="Arial" w:hAnsi="Arial"/>
          <w:sz w:val="22"/>
        </w:rPr>
        <w:t xml:space="preserve">营养过剩或不良引起的疾病。投喂饲料的数量或饲料中所含营养成分过多或不足从而引发的疾病，比如维生素和微量元素缺乏。 </w:t>
      </w:r>
    </w:p>
    <w:p>
      <w:pPr>
        <w:numPr>
          <w:numId w:val="13"/>
        </w:numPr>
        <w:spacing w:before="120" w:after="120" w:line="288" w:lineRule="auto"/>
        <w:ind w:left="453"/>
        <w:jc w:val="left"/>
      </w:pPr>
      <w:r>
        <w:rPr>
          <w:rFonts w:eastAsia="等线" w:ascii="Arial" w:cs="Arial" w:hAnsi="Arial"/>
          <w:sz w:val="22"/>
        </w:rPr>
        <w:t xml:space="preserve">机械损伤引起的疾病。在捕捞、拉网、人工催产、运输或饲养管理 过程中，不适宜的工具或不当的操作使得养殖动物受到摩擦或碰撞而 受伤，继而引发的各种疾病，比如体表鳞片脱落、创伤和溃疡等。 </w:t>
      </w:r>
    </w:p>
    <w:p>
      <w:pPr>
        <w:numPr>
          <w:numId w:val="14"/>
        </w:numPr>
        <w:spacing w:before="120" w:after="120" w:line="288" w:lineRule="auto"/>
        <w:ind w:left="453"/>
        <w:jc w:val="left"/>
      </w:pPr>
      <w:r>
        <w:rPr>
          <w:rFonts w:eastAsia="等线" w:ascii="Arial" w:cs="Arial" w:hAnsi="Arial"/>
          <w:sz w:val="22"/>
        </w:rPr>
        <w:t xml:space="preserve">鱼类先天或遗传缺陷。比如畸形。 </w:t>
      </w:r>
    </w:p>
    <w:p>
      <w:pPr>
        <w:spacing w:before="120" w:after="120" w:line="288" w:lineRule="auto"/>
        <w:ind w:left="0"/>
        <w:jc w:val="left"/>
      </w:pPr>
    </w:p>
    <w:p>
      <w:pPr>
        <w:numPr>
          <w:numId w:val="15"/>
        </w:numPr>
        <w:spacing w:before="120" w:after="120" w:line="288" w:lineRule="auto"/>
        <w:ind w:left="0"/>
        <w:jc w:val="left"/>
      </w:pPr>
      <w:r>
        <w:rPr>
          <w:rFonts w:eastAsia="等线" w:ascii="Arial" w:cs="Arial" w:hAnsi="Arial"/>
          <w:sz w:val="22"/>
        </w:rPr>
        <w:t>按照感染情况分类名词解释</w:t>
      </w:r>
    </w:p>
    <w:p>
      <w:pPr>
        <w:numPr>
          <w:numId w:val="16"/>
        </w:numPr>
        <w:spacing w:before="120" w:after="120" w:line="288" w:lineRule="auto"/>
        <w:ind w:left="453"/>
        <w:jc w:val="left"/>
      </w:pPr>
      <w:r>
        <w:rPr>
          <w:rFonts w:eastAsia="等线" w:ascii="Arial" w:cs="Arial" w:hAnsi="Arial"/>
          <w:sz w:val="22"/>
        </w:rPr>
        <w:t>单纯感染: 由一种病原感染引起的疾病。</w:t>
      </w:r>
    </w:p>
    <w:p>
      <w:pPr>
        <w:numPr>
          <w:numId w:val="17"/>
        </w:numPr>
        <w:spacing w:before="120" w:after="120" w:line="288" w:lineRule="auto"/>
        <w:ind w:left="453"/>
        <w:jc w:val="left"/>
      </w:pPr>
      <w:r>
        <w:rPr>
          <w:rFonts w:eastAsia="等线" w:ascii="Arial" w:cs="Arial" w:hAnsi="Arial"/>
          <w:sz w:val="22"/>
        </w:rPr>
        <w:t>混合感染: 由两种或两种以上的病原混合感染所引起的疾病。</w:t>
      </w:r>
    </w:p>
    <w:p>
      <w:pPr>
        <w:numPr>
          <w:numId w:val="18"/>
        </w:numPr>
        <w:spacing w:before="120" w:after="120" w:line="288" w:lineRule="auto"/>
        <w:ind w:left="453"/>
        <w:jc w:val="left"/>
      </w:pPr>
      <w:r>
        <w:rPr>
          <w:rFonts w:eastAsia="等线" w:ascii="Arial" w:cs="Arial" w:hAnsi="Arial"/>
          <w:sz w:val="22"/>
          <w:shd w:fill="fff67a"/>
        </w:rPr>
        <w:t xml:space="preserve">原发性感染: 病原直接感染健康鱼体使之发病。 </w:t>
      </w:r>
    </w:p>
    <w:p>
      <w:pPr>
        <w:spacing w:before="120" w:after="120" w:line="288" w:lineRule="auto"/>
        <w:ind w:left="0"/>
        <w:jc w:val="left"/>
      </w:pPr>
    </w:p>
    <w:p>
      <w:pPr>
        <w:numPr>
          <w:numId w:val="19"/>
        </w:numPr>
        <w:spacing w:before="120" w:after="120" w:line="288" w:lineRule="auto"/>
        <w:ind w:left="0"/>
        <w:jc w:val="left"/>
      </w:pPr>
      <w:r>
        <w:rPr>
          <w:rFonts w:eastAsia="等线" w:ascii="Arial" w:cs="Arial" w:hAnsi="Arial"/>
          <w:sz w:val="22"/>
        </w:rPr>
        <w:t>按病程分类，名词解释+填空</w:t>
      </w:r>
    </w:p>
    <w:p>
      <w:pPr>
        <w:numPr>
          <w:numId w:val="20"/>
        </w:numPr>
        <w:spacing w:before="120" w:after="120" w:line="288" w:lineRule="auto"/>
        <w:ind w:left="453"/>
        <w:jc w:val="left"/>
      </w:pPr>
      <w:r>
        <w:rPr>
          <w:rFonts w:eastAsia="等线" w:ascii="Arial" w:cs="Arial" w:hAnsi="Arial"/>
          <w:sz w:val="22"/>
        </w:rPr>
        <w:t>急性型: 病程短，来势凶猛，持续时间短，一般数天或者1~2周，甚至疾病症状还未表现出来机体就已经死亡。</w:t>
      </w:r>
    </w:p>
    <w:p>
      <w:pPr>
        <w:numPr>
          <w:numId w:val="21"/>
        </w:numPr>
        <w:spacing w:before="120" w:after="120" w:line="288" w:lineRule="auto"/>
        <w:ind w:left="453"/>
        <w:jc w:val="left"/>
      </w:pPr>
      <w:r>
        <w:rPr>
          <w:rFonts w:eastAsia="等线" w:ascii="Arial" w:cs="Arial" w:hAnsi="Arial"/>
          <w:sz w:val="22"/>
        </w:rPr>
        <w:t>亚急性型: 病程较急性型稍长，一般2~6周，可出现疾病主要症状。</w:t>
      </w:r>
    </w:p>
    <w:p>
      <w:pPr>
        <w:numPr>
          <w:numId w:val="22"/>
        </w:numPr>
        <w:spacing w:before="120" w:after="120" w:line="288" w:lineRule="auto"/>
        <w:ind w:left="453"/>
        <w:jc w:val="left"/>
      </w:pPr>
      <w:r>
        <w:rPr>
          <w:rFonts w:eastAsia="等线" w:ascii="Arial" w:cs="Arial" w:hAnsi="Arial"/>
          <w:sz w:val="22"/>
        </w:rPr>
        <w:t>慢性型: 病程长，可达数月甚至数年，症状维持时间长，但病情不剧烈，无明显的死亡高峰。</w:t>
      </w:r>
    </w:p>
    <w:p>
      <w:pPr>
        <w:spacing w:before="120" w:after="120" w:line="288" w:lineRule="auto"/>
        <w:ind w:left="0"/>
        <w:jc w:val="left"/>
      </w:pPr>
    </w:p>
    <w:p>
      <w:pPr>
        <w:numPr>
          <w:numId w:val="23"/>
        </w:numPr>
        <w:spacing w:before="120" w:after="120" w:line="288" w:lineRule="auto"/>
        <w:ind w:left="0"/>
        <w:jc w:val="left"/>
      </w:pPr>
      <w:r>
        <w:rPr>
          <w:rFonts w:eastAsia="等线" w:ascii="Arial" w:cs="Arial" w:hAnsi="Arial"/>
          <w:sz w:val="22"/>
        </w:rPr>
        <w:t>病原对宿主的危害作用</w:t>
      </w:r>
    </w:p>
    <w:p>
      <w:pPr>
        <w:spacing w:before="120" w:after="120" w:line="288" w:lineRule="auto"/>
        <w:ind w:left="0"/>
        <w:jc w:val="left"/>
      </w:pPr>
      <w:r>
        <w:rPr>
          <w:rFonts w:eastAsia="等线" w:ascii="Arial" w:cs="Arial" w:hAnsi="Arial"/>
          <w:sz w:val="22"/>
        </w:rPr>
        <w:t xml:space="preserve">病原对宿主的危害作用 病原对宿主的危害作用主要有下列四个方面： </w:t>
      </w:r>
    </w:p>
    <w:p>
      <w:pPr>
        <w:numPr>
          <w:numId w:val="24"/>
        </w:numPr>
        <w:spacing w:before="120" w:after="120" w:line="288" w:lineRule="auto"/>
        <w:ind w:left="453"/>
        <w:jc w:val="left"/>
      </w:pPr>
      <w:r>
        <w:rPr>
          <w:rFonts w:eastAsia="等线" w:ascii="Arial" w:cs="Arial" w:hAnsi="Arial"/>
          <w:sz w:val="22"/>
        </w:rPr>
        <w:t>分泌有害物质：有些病原（包括细菌、病毒等微生物和寄生虫）可以分泌毒素，如内毒素(endotoxin)、外毒素(exotoxin)、 溶血素(hemolysin)、降解性酶或毒性蛋白等，破坏细胞结构，引起细胞损伤和免疫病理反应，使宿主受到各种毒害。</w:t>
      </w:r>
    </w:p>
    <w:p>
      <w:pPr>
        <w:numPr>
          <w:numId w:val="25"/>
        </w:numPr>
        <w:spacing w:before="120" w:after="120" w:line="288" w:lineRule="auto"/>
        <w:ind w:left="453"/>
        <w:jc w:val="left"/>
      </w:pPr>
      <w:r>
        <w:rPr>
          <w:rFonts w:eastAsia="等线" w:ascii="Arial" w:cs="Arial" w:hAnsi="Arial"/>
          <w:sz w:val="22"/>
        </w:rPr>
        <w:t>组织损伤：病原感染时会对组织和器官造成损伤，在感染部位发生炎症反应。</w:t>
      </w:r>
    </w:p>
    <w:p>
      <w:pPr>
        <w:numPr>
          <w:numId w:val="26"/>
        </w:numPr>
        <w:spacing w:before="120" w:after="120" w:line="288" w:lineRule="auto"/>
        <w:ind w:left="453"/>
        <w:jc w:val="left"/>
      </w:pPr>
      <w:r>
        <w:rPr>
          <w:rFonts w:eastAsia="等线" w:ascii="Arial" w:cs="Arial" w:hAnsi="Arial"/>
          <w:sz w:val="22"/>
        </w:rPr>
        <w:t xml:space="preserve">机械损伤：寄生虫以吸盘、锚钩、口器等附着在宿主的寄生部位（如皮肤、鳃），造成局部损伤，引发组织出血、溃疡、 坏死、增生等病变；幼虫在移行过程中易造成损伤，导致出血、炎症；有的寄生虫在肠道、血管、胆管等管腔内聚集， 造成堵塞、梗阻或穿孔等损伤。另外，某些寄生虫在生长过程中，还可刺激和压迫周围组织器官，导致萎缩、变形等一系列继发症。 </w:t>
      </w:r>
    </w:p>
    <w:p>
      <w:pPr>
        <w:numPr>
          <w:numId w:val="27"/>
        </w:numPr>
        <w:spacing w:before="120" w:after="120" w:line="288" w:lineRule="auto"/>
        <w:ind w:left="453"/>
        <w:jc w:val="left"/>
      </w:pPr>
      <w:r>
        <w:rPr>
          <w:rFonts w:eastAsia="等线" w:ascii="Arial" w:cs="Arial" w:hAnsi="Arial"/>
          <w:sz w:val="22"/>
        </w:rPr>
        <w:t xml:space="preserve">夺取营养：寄生虫在宿主体内生长、发育及大量繁殖，所需的营养物质大部分来自宿主。有些病原(主要是指寄生虫)是以 宿主体内消化或半消化的食物为营养来源；有些寄生虫（如吸血虱）直接吸食宿主的血液；有些寄生物则以渗透方式吸 取宿主器官或组织内的营养物质。寄生虫夺取宿主营养使宿主长期营养不良，处于贫血、消瘦状态，导致机体抵抗力降低，生长发育迟缓或停滞。 </w:t>
      </w:r>
    </w:p>
    <w:p>
      <w:pPr>
        <w:spacing w:before="120" w:after="120" w:line="288" w:lineRule="auto"/>
        <w:ind w:left="0"/>
        <w:jc w:val="left"/>
      </w:pPr>
    </w:p>
    <w:p>
      <w:pPr>
        <w:numPr>
          <w:numId w:val="28"/>
        </w:numPr>
        <w:spacing w:before="120" w:after="120" w:line="288" w:lineRule="auto"/>
        <w:ind w:left="0"/>
        <w:jc w:val="left"/>
      </w:pPr>
      <w:r>
        <w:rPr>
          <w:rFonts w:eastAsia="等线" w:ascii="Arial" w:cs="Arial" w:hAnsi="Arial"/>
          <w:b w:val="true"/>
          <w:sz w:val="22"/>
        </w:rPr>
        <w:t>三环学说 论述 重点关注</w:t>
      </w:r>
    </w:p>
    <w:p>
      <w:pPr>
        <w:spacing w:before="120" w:after="120" w:line="288" w:lineRule="auto"/>
        <w:ind w:left="0"/>
        <w:jc w:val="left"/>
      </w:pPr>
      <w:r>
        <w:rPr>
          <w:rFonts w:eastAsia="等线" w:ascii="Arial" w:cs="Arial" w:hAnsi="Arial"/>
          <w:sz w:val="22"/>
        </w:rPr>
        <w:t>鱼病发生的三环学说简述（Summary of the Triadic Theory of Fish Disease）</w:t>
      </w:r>
    </w:p>
    <w:p>
      <w:pPr>
        <w:spacing w:before="120" w:after="120" w:line="288" w:lineRule="auto"/>
        <w:ind w:left="0"/>
        <w:jc w:val="left"/>
      </w:pPr>
      <w:r>
        <w:rPr>
          <w:rFonts w:eastAsia="等线" w:ascii="Arial" w:cs="Arial" w:hAnsi="Arial"/>
          <w:sz w:val="22"/>
        </w:rPr>
        <w:t>鱼病的发生不是单一因素所致，而是病原（pathogen）、宿主（host）和环境（environment）三者相互作用的结果，统称为“三环学说”（Triadic Relationship Theory）。该理论认为，只有当</w:t>
      </w:r>
      <w:r>
        <w:rPr>
          <w:rFonts w:eastAsia="等线" w:ascii="Arial" w:cs="Arial" w:hAnsi="Arial"/>
          <w:sz w:val="22"/>
          <w:shd w:fill="fff67a"/>
        </w:rPr>
        <w:t>三者中至少两个</w:t>
      </w:r>
      <w:r>
        <w:rPr>
          <w:rFonts w:eastAsia="等线" w:ascii="Arial" w:cs="Arial" w:hAnsi="Arial"/>
          <w:sz w:val="22"/>
        </w:rPr>
        <w:t>因素出现异常时，才更可能引发鱼类发病。</w:t>
      </w:r>
    </w:p>
    <w:p>
      <w:pPr>
        <w:spacing w:before="120" w:after="120" w:line="288" w:lineRule="auto"/>
        <w:ind w:left="0"/>
        <w:jc w:val="left"/>
      </w:pPr>
      <w:r>
        <w:rPr>
          <w:rFonts w:eastAsia="等线" w:ascii="Arial" w:cs="Arial" w:hAnsi="Arial"/>
          <w:sz w:val="22"/>
        </w:rPr>
        <w:t>第一环：病原（Pathogen）</w:t>
      </w:r>
    </w:p>
    <w:p>
      <w:pPr>
        <w:spacing w:before="120" w:after="120" w:line="288" w:lineRule="auto"/>
        <w:ind w:left="0"/>
        <w:jc w:val="left"/>
      </w:pPr>
      <w:r>
        <w:rPr>
          <w:rFonts w:eastAsia="等线" w:ascii="Arial" w:cs="Arial" w:hAnsi="Arial"/>
          <w:sz w:val="22"/>
        </w:rPr>
        <w:t>鱼类的常见病原体包括病毒、细菌、真菌和寄生虫等。病原需在宿主体内达到一定数量或具备较高致病性（virulence）后才会引起感染。其侵入后通常存在一定的潜伏期（incubation period），在此期间病原扩散、适应宿主环境，当鱼体免疫力下降或环境适宜时，才爆发疾病。潜伏期的长短受鱼体健康和环境条件影响。</w:t>
      </w:r>
    </w:p>
    <w:p>
      <w:pPr>
        <w:spacing w:before="120" w:after="120" w:line="288" w:lineRule="auto"/>
        <w:ind w:left="0"/>
        <w:jc w:val="left"/>
      </w:pPr>
      <w:r>
        <w:rPr>
          <w:rFonts w:eastAsia="等线" w:ascii="Arial" w:cs="Arial" w:hAnsi="Arial"/>
          <w:sz w:val="22"/>
        </w:rPr>
        <w:t>第二环：宿主（Host）</w:t>
      </w:r>
    </w:p>
    <w:p>
      <w:pPr>
        <w:spacing w:before="120" w:after="120" w:line="288" w:lineRule="auto"/>
        <w:ind w:left="0"/>
        <w:jc w:val="left"/>
      </w:pPr>
      <w:r>
        <w:rPr>
          <w:rFonts w:eastAsia="等线" w:ascii="Arial" w:cs="Arial" w:hAnsi="Arial"/>
          <w:sz w:val="22"/>
        </w:rPr>
        <w:t>宿主的易感性（susceptibility）是鱼病发生的关键因素之一。其受遗传背景、免疫状态、营养状况、生理年龄及是否存在机械损伤等影响。例如，鲤疱疹病毒Ⅲ型（CyHV-3）主要感染鲤鱼及锦鲤，而鲤疱疹病毒Ⅱ型则偏好鲫鱼。体弱、营养不良或刚运输应激后的鱼体对病原的抵抗力显著下降，容易感染。</w:t>
      </w:r>
    </w:p>
    <w:p>
      <w:pPr>
        <w:spacing w:before="120" w:after="120" w:line="288" w:lineRule="auto"/>
        <w:ind w:left="0"/>
        <w:jc w:val="left"/>
      </w:pPr>
      <w:r>
        <w:rPr>
          <w:rFonts w:eastAsia="等线" w:ascii="Arial" w:cs="Arial" w:hAnsi="Arial"/>
          <w:sz w:val="22"/>
        </w:rPr>
        <w:t>第三环：环境（Environment）</w:t>
      </w:r>
    </w:p>
    <w:p>
      <w:pPr>
        <w:spacing w:before="120" w:after="120" w:line="288" w:lineRule="auto"/>
        <w:ind w:left="0"/>
        <w:jc w:val="left"/>
      </w:pPr>
      <w:r>
        <w:rPr>
          <w:rFonts w:eastAsia="等线" w:ascii="Arial" w:cs="Arial" w:hAnsi="Arial"/>
          <w:sz w:val="22"/>
        </w:rPr>
        <w:t>环境因素是引发鱼病的重要外部条件。水温、pH、溶解氧、盐度、有毒污染物等若异常变化，将直接影响鱼类的代谢与免疫系统，增强病原生长和传播速度，同时降低宿主抵抗力。例如，低溶氧和氨氮超标常是细菌性疾病暴发的导火索。高密度养殖也会加剧病原扩散，提升感染概率。</w:t>
      </w:r>
    </w:p>
    <w:p>
      <w:pPr>
        <w:spacing w:before="120" w:after="120" w:line="288" w:lineRule="auto"/>
        <w:ind w:left="0"/>
        <w:jc w:val="left"/>
      </w:pPr>
    </w:p>
    <w:p>
      <w:pPr>
        <w:numPr>
          <w:numId w:val="29"/>
        </w:numPr>
        <w:spacing w:before="120" w:after="120" w:line="288" w:lineRule="auto"/>
        <w:ind w:left="0"/>
        <w:jc w:val="left"/>
      </w:pPr>
      <w:r>
        <w:rPr>
          <w:rFonts w:eastAsia="等线" w:ascii="Arial" w:cs="Arial" w:hAnsi="Arial"/>
          <w:sz w:val="22"/>
        </w:rPr>
        <w:t>OIE调整的几个，降级的几个要关注，一类到二类，鲤春病毒血症 白斑综合征  标绿色的 红色的不看</w:t>
      </w:r>
    </w:p>
    <w:p>
      <w:pPr>
        <w:spacing w:before="120" w:after="120" w:line="288" w:lineRule="auto"/>
        <w:ind w:left="0"/>
        <w:jc w:val="center"/>
      </w:pPr>
      <w:r>
        <w:drawing>
          <wp:inline distT="0" distR="0" distB="0" distL="0">
            <wp:extent cx="5257800" cy="47720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4772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黄色和绿色的！！！</w:t>
      </w:r>
    </w:p>
    <w:p>
      <w:pPr>
        <w:spacing w:before="120" w:after="120" w:line="288" w:lineRule="auto"/>
        <w:ind w:left="0"/>
        <w:jc w:val="left"/>
      </w:pPr>
      <w:r>
        <w:rPr>
          <w:rFonts w:eastAsia="等线" w:ascii="Arial" w:cs="Arial" w:hAnsi="Arial"/>
          <w:sz w:val="22"/>
          <w:shd w:fill="fff67a"/>
        </w:rPr>
        <w:t>鲤春病毒血症 白斑综合征 鲫造血器官坏死病 鲤浮肿病 十足目虹彩病毒病 虾肝肠包虫病</w:t>
      </w:r>
    </w:p>
    <w:p>
      <w:pPr>
        <w:numPr>
          <w:numId w:val="30"/>
        </w:numPr>
        <w:spacing w:before="120" w:after="120" w:line="288" w:lineRule="auto"/>
        <w:ind w:left="0"/>
        <w:jc w:val="left"/>
      </w:pPr>
      <w:r>
        <w:rPr>
          <w:rFonts w:eastAsia="等线" w:ascii="Arial" w:cs="Arial" w:hAnsi="Arial"/>
          <w:sz w:val="22"/>
        </w:rPr>
        <w:t>鱼类发病后的主要临床表现 概括性的描述</w:t>
      </w:r>
    </w:p>
    <w:p>
      <w:pPr>
        <w:spacing w:before="120" w:after="120" w:line="288" w:lineRule="auto"/>
        <w:ind w:left="0"/>
        <w:jc w:val="left"/>
      </w:pPr>
      <w:r>
        <w:rPr>
          <w:rFonts w:eastAsia="等线" w:ascii="Arial" w:cs="Arial" w:hAnsi="Arial"/>
          <w:sz w:val="22"/>
        </w:rPr>
        <w:t>一、鱼类发病后的主要临床表现</w:t>
      </w:r>
    </w:p>
    <w:p>
      <w:pPr>
        <w:numPr>
          <w:numId w:val="31"/>
        </w:numPr>
        <w:spacing w:before="120" w:after="120" w:line="288" w:lineRule="auto"/>
        <w:ind w:left="453"/>
        <w:jc w:val="left"/>
      </w:pPr>
      <w:r>
        <w:rPr>
          <w:rFonts w:eastAsia="等线" w:ascii="Arial" w:cs="Arial" w:hAnsi="Arial"/>
          <w:sz w:val="22"/>
        </w:rPr>
        <w:t>鱼的活动减少，反应迟钝。健康的鱼一般是成群集游，行动灵活，反应敏捷，受惊即潜入水中。病鱼则通常离群独游，行动缓慢，反应迟钝，或者游动异常。如鱼体表有孢子虫等寄生虫时，会在水面发狂打转或持续跳跃。</w:t>
      </w:r>
    </w:p>
    <w:p>
      <w:pPr>
        <w:numPr>
          <w:numId w:val="32"/>
        </w:numPr>
        <w:spacing w:before="120" w:after="120" w:line="288" w:lineRule="auto"/>
        <w:ind w:left="453"/>
        <w:jc w:val="left"/>
      </w:pPr>
      <w:r>
        <w:rPr>
          <w:rFonts w:eastAsia="等线" w:ascii="Arial" w:cs="Arial" w:hAnsi="Arial"/>
          <w:sz w:val="22"/>
        </w:rPr>
        <w:t>摄食量减少。正常的鱼摄食时，抢食力强，且食量比较稳定。当疾病发生时，鱼类的食量逐渐减少，甚至不吃，因此鱼类发病时，要减少饵料的投喂。</w:t>
      </w:r>
    </w:p>
    <w:p>
      <w:pPr>
        <w:numPr>
          <w:numId w:val="33"/>
        </w:numPr>
        <w:spacing w:before="120" w:after="120" w:line="288" w:lineRule="auto"/>
        <w:ind w:left="453"/>
        <w:jc w:val="left"/>
      </w:pPr>
      <w:r>
        <w:rPr>
          <w:rFonts w:eastAsia="等线" w:ascii="Arial" w:cs="Arial" w:hAnsi="Arial"/>
          <w:sz w:val="22"/>
        </w:rPr>
        <w:t>体表颜色改变、溃疡或有异常赘生物。每种鱼类都有自己特有的体色，当发生疾病时，会有体色变化，如发黑或褪色，甚至有鳞片的脱落。有的疾病会导致体表黏液增多，有充出血、溃疡病变，或有明显赘生物。</w:t>
      </w:r>
    </w:p>
    <w:p>
      <w:pPr>
        <w:numPr>
          <w:numId w:val="34"/>
        </w:numPr>
        <w:spacing w:before="120" w:after="120" w:line="288" w:lineRule="auto"/>
        <w:ind w:left="453"/>
        <w:jc w:val="left"/>
      </w:pPr>
      <w:r>
        <w:rPr>
          <w:rFonts w:eastAsia="等线" w:ascii="Arial" w:cs="Arial" w:hAnsi="Arial"/>
          <w:sz w:val="22"/>
        </w:rPr>
        <w:t>出现神经功能紊乱症状。有些疾病会导致鱼类出现神经功能紊乱症状，表现为狂游、打转等异常表现，比如传染性造血器官坏死病(infectious hematopoietic necrosis, IHN)发生时，会导致非化脓性脑炎，临床上会出现摇摆、痉挛和疯狂打转等异常活动。</w:t>
      </w:r>
    </w:p>
    <w:p>
      <w:pPr>
        <w:numPr>
          <w:numId w:val="35"/>
        </w:numPr>
        <w:spacing w:before="120" w:after="120" w:line="288" w:lineRule="auto"/>
        <w:ind w:left="453"/>
        <w:jc w:val="left"/>
      </w:pPr>
      <w:r>
        <w:rPr>
          <w:rFonts w:eastAsia="等线" w:ascii="Arial" w:cs="Arial" w:hAnsi="Arial"/>
          <w:sz w:val="22"/>
        </w:rPr>
        <w:t>肛门红肿，眼球突出或凹陷，排泄物出现白色黏液。</w:t>
      </w:r>
    </w:p>
    <w:p>
      <w:pPr>
        <w:numPr>
          <w:numId w:val="36"/>
        </w:numPr>
        <w:spacing w:before="120" w:after="120" w:line="288" w:lineRule="auto"/>
        <w:ind w:left="453"/>
        <w:jc w:val="left"/>
      </w:pPr>
      <w:r>
        <w:rPr>
          <w:rFonts w:eastAsia="等线" w:ascii="Arial" w:cs="Arial" w:hAnsi="Arial"/>
          <w:sz w:val="22"/>
        </w:rPr>
        <w:t>鱼鳃出现充血、灰白、变色、坏死及腐烂等症状。</w:t>
      </w:r>
    </w:p>
    <w:p>
      <w:pPr>
        <w:spacing w:before="120" w:after="120" w:line="288" w:lineRule="auto"/>
        <w:ind w:left="0"/>
        <w:jc w:val="left"/>
      </w:pPr>
    </w:p>
    <w:p>
      <w:pPr>
        <w:numPr>
          <w:numId w:val="37"/>
        </w:numPr>
        <w:spacing w:before="120" w:after="120" w:line="288" w:lineRule="auto"/>
        <w:ind w:left="0"/>
        <w:jc w:val="left"/>
      </w:pPr>
      <w:r>
        <w:rPr>
          <w:rFonts w:eastAsia="等线" w:ascii="Arial" w:cs="Arial" w:hAnsi="Arial"/>
          <w:sz w:val="22"/>
        </w:rPr>
        <w:t>鱼病发生的几个时期</w:t>
      </w:r>
    </w:p>
    <w:p>
      <w:pPr>
        <w:spacing w:before="120" w:after="120" w:line="288" w:lineRule="auto"/>
        <w:ind w:left="0"/>
        <w:jc w:val="left"/>
      </w:pPr>
      <w:r>
        <w:rPr>
          <w:rFonts w:eastAsia="等线" w:ascii="Arial" w:cs="Arial" w:hAnsi="Arial"/>
          <w:sz w:val="22"/>
        </w:rPr>
        <w:t>根据疾病发展的阶段特征，可分为以下四个时期。</w:t>
      </w:r>
    </w:p>
    <w:p>
      <w:pPr>
        <w:numPr>
          <w:numId w:val="38"/>
        </w:numPr>
        <w:spacing w:before="120" w:after="120" w:line="288" w:lineRule="auto"/>
        <w:ind w:left="453"/>
        <w:jc w:val="left"/>
      </w:pPr>
      <w:r>
        <w:rPr>
          <w:rFonts w:eastAsia="等线" w:ascii="Arial" w:cs="Arial" w:hAnsi="Arial"/>
          <w:sz w:val="22"/>
        </w:rPr>
        <w:t>潜伏期：从病原作用于机体到出现症状的这段时间叫潜伏期。各种疾病潜伏期的长短不一样，即使同一种疾病，也因病原的数量、毒力、侵入途径、动物机体的状况和环境条件等的不同而存在差异。如病原感染的潜伏期一般为几天至几月不等，而烈性毒物中毒的潜伏期只有几分钟。</w:t>
      </w:r>
    </w:p>
    <w:p>
      <w:pPr>
        <w:numPr>
          <w:numId w:val="39"/>
        </w:numPr>
        <w:spacing w:before="120" w:after="120" w:line="288" w:lineRule="auto"/>
        <w:ind w:left="453"/>
        <w:jc w:val="left"/>
      </w:pPr>
      <w:r>
        <w:rPr>
          <w:rFonts w:eastAsia="等线" w:ascii="Arial" w:cs="Arial" w:hAnsi="Arial"/>
          <w:sz w:val="22"/>
        </w:rPr>
        <w:t>前驱期：持续时间短，该病所特有的症状还未出现。</w:t>
      </w:r>
    </w:p>
    <w:p>
      <w:pPr>
        <w:numPr>
          <w:numId w:val="40"/>
        </w:numPr>
        <w:spacing w:before="120" w:after="120" w:line="288" w:lineRule="auto"/>
        <w:ind w:left="453"/>
        <w:jc w:val="left"/>
      </w:pPr>
      <w:r>
        <w:rPr>
          <w:rFonts w:eastAsia="等线" w:ascii="Arial" w:cs="Arial" w:hAnsi="Arial"/>
          <w:sz w:val="22"/>
        </w:rPr>
        <w:t>发展期：指疾病的高潮期。在此时期会出现该病的典型症状，机体有了明显的功能、代谢或形态的改变。</w:t>
      </w:r>
    </w:p>
    <w:p>
      <w:pPr>
        <w:numPr>
          <w:numId w:val="41"/>
        </w:numPr>
        <w:spacing w:before="120" w:after="120" w:line="288" w:lineRule="auto"/>
        <w:ind w:left="453"/>
        <w:jc w:val="left"/>
      </w:pPr>
      <w:r>
        <w:rPr>
          <w:rFonts w:eastAsia="等线" w:ascii="Arial" w:cs="Arial" w:hAnsi="Arial"/>
          <w:sz w:val="22"/>
        </w:rPr>
        <w:t>结局期：疾病发展到最后，在自然发展或者治疗后宿主表现最终状态的时期。然而，在疾病发生发展的过程中进行明确分期较困难，病程的划分会受到病原、宿主和环境等多种因素的影响，要根据实际情况进行确定。</w:t>
      </w:r>
    </w:p>
    <w:p>
      <w:pPr>
        <w:spacing w:before="120" w:after="120" w:line="288" w:lineRule="auto"/>
        <w:ind w:left="0"/>
        <w:jc w:val="left"/>
      </w:pPr>
    </w:p>
    <w:p>
      <w:pPr>
        <w:numPr>
          <w:numId w:val="42"/>
        </w:numPr>
        <w:spacing w:before="120" w:after="120" w:line="288" w:lineRule="auto"/>
        <w:ind w:left="0"/>
        <w:jc w:val="left"/>
      </w:pPr>
      <w:r>
        <w:rPr>
          <w:rFonts w:eastAsia="等线" w:ascii="Arial" w:cs="Arial" w:hAnsi="Arial"/>
          <w:sz w:val="22"/>
        </w:rPr>
        <w:t>鱼病发病的结局 三个结局</w:t>
      </w:r>
    </w:p>
    <w:p>
      <w:pPr>
        <w:spacing w:before="120" w:after="120" w:line="288" w:lineRule="auto"/>
        <w:ind w:left="0"/>
        <w:jc w:val="left"/>
      </w:pPr>
      <w:r>
        <w:rPr>
          <w:rFonts w:eastAsia="等线" w:ascii="Arial" w:cs="Arial" w:hAnsi="Arial"/>
          <w:sz w:val="22"/>
        </w:rPr>
        <w:t>鱼病的最终结局可以分为以下三种。</w:t>
      </w:r>
    </w:p>
    <w:p>
      <w:pPr>
        <w:numPr>
          <w:numId w:val="43"/>
        </w:numPr>
        <w:spacing w:before="120" w:after="120" w:line="288" w:lineRule="auto"/>
        <w:ind w:left="453"/>
        <w:jc w:val="left"/>
      </w:pPr>
      <w:r>
        <w:rPr>
          <w:rFonts w:eastAsia="等线" w:ascii="Arial" w:cs="Arial" w:hAnsi="Arial"/>
          <w:sz w:val="22"/>
        </w:rPr>
        <w:t>完全恢复：病因的作用停止后，对机体造成的损伤完全消失，机能、代谢以及形态结构恢复正常。</w:t>
      </w:r>
    </w:p>
    <w:p>
      <w:pPr>
        <w:numPr>
          <w:numId w:val="44"/>
        </w:numPr>
        <w:spacing w:before="120" w:after="120" w:line="288" w:lineRule="auto"/>
        <w:ind w:left="453"/>
        <w:jc w:val="left"/>
      </w:pPr>
      <w:r>
        <w:rPr>
          <w:rFonts w:eastAsia="等线" w:ascii="Arial" w:cs="Arial" w:hAnsi="Arial"/>
          <w:sz w:val="22"/>
        </w:rPr>
        <w:t>不完全恢复：疾病的主要症状消失，但机体的机能代谢还存在一定的障碍，或者在形态结构上还遗留持久的病理状态，机体不能完全恢复到正常状态。例如，鱼体体表大面积溃疡修复后，溃疡处会有疤痕形成。</w:t>
      </w:r>
    </w:p>
    <w:p>
      <w:pPr>
        <w:numPr>
          <w:numId w:val="45"/>
        </w:numPr>
        <w:spacing w:before="120" w:after="120" w:line="288" w:lineRule="auto"/>
        <w:ind w:left="453"/>
        <w:jc w:val="left"/>
      </w:pPr>
      <w:r>
        <w:rPr>
          <w:rFonts w:eastAsia="等线" w:ascii="Arial" w:cs="Arial" w:hAnsi="Arial"/>
          <w:sz w:val="22"/>
        </w:rPr>
        <w:t>死亡：指鱼体生命活动和新陈代谢永久性停止。鱼类的死亡过程可以分为濒死期和死亡期。</w:t>
      </w:r>
    </w:p>
    <w:p>
      <w:pPr>
        <w:spacing w:before="120" w:after="120" w:line="288" w:lineRule="auto"/>
        <w:ind w:left="0"/>
        <w:jc w:val="left"/>
      </w:pPr>
    </w:p>
    <w:p>
      <w:pPr>
        <w:numPr>
          <w:numId w:val="46"/>
        </w:numPr>
        <w:spacing w:before="120" w:after="120" w:line="288" w:lineRule="auto"/>
        <w:ind w:left="0"/>
        <w:jc w:val="left"/>
      </w:pPr>
      <w:r>
        <w:rPr>
          <w:rFonts w:eastAsia="等线" w:ascii="Arial" w:cs="Arial" w:hAnsi="Arial"/>
          <w:sz w:val="22"/>
        </w:rPr>
        <w:t>鲑科鱼类 细菌病（细菌性冷水病 肾病的病原，PPT上前两个要重点关注） 弧菌病和病毒病 标黄的部分 病原和表现 发病特点 预防措施</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7" o:title=""/>
          </v:shape>
          <o:OLEObject DrawAspect="Icon" ObjectID="_1718471219" ProgID="Excel.Sheet.12" ShapeID="_x0000_i1025" Type="Embed" r:id="rId6"/>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spacing w:before="120" w:after="120" w:line="288" w:lineRule="auto"/>
        <w:ind w:left="0"/>
      </w:pPr>
      <w:r>
        <w:object>
          <v:shape id="_x0000_i1026" style="width:414pt;height:197pt;mso-width-percent:0;mso-height-percent:0;mso-width-percent:0;mso-height-percent:0" type="#_x0000_t75" o:ole="">
            <v:imagedata r:id="rId9" o:title=""/>
          </v:shape>
          <o:OLEObject DrawAspect="Icon" ObjectID="_1718471220" ProgID="Excel.Sheet.12" ShapeID="_x0000_i1026" Type="Embed" r:id="rId8"/>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numPr>
          <w:numId w:val="47"/>
        </w:numPr>
        <w:spacing w:before="120" w:after="120" w:line="288" w:lineRule="auto"/>
        <w:ind w:left="0"/>
        <w:jc w:val="left"/>
      </w:pPr>
      <w:r>
        <w:rPr>
          <w:rFonts w:eastAsia="等线" w:ascii="Arial" w:cs="Arial" w:hAnsi="Arial"/>
          <w:sz w:val="22"/>
        </w:rPr>
        <w:t>病毒性出血性败血病 (VHS) ／传染性造血器官坏死病 ／链球菌病( 海豚链球菌感染 (IHN)  病原和表现 发病特点 预防措施</w:t>
      </w:r>
    </w:p>
    <w:p>
      <w:pPr>
        <w:spacing w:before="120" w:after="120" w:line="288" w:lineRule="auto"/>
        <w:ind w:left="0"/>
      </w:pPr>
      <w:r>
        <w:object>
          <v:shape id="_x0000_i1027" style="width:414pt;height:197pt;mso-width-percent:0;mso-height-percent:0;mso-width-percent:0;mso-height-percent:0" type="#_x0000_t75" o:ole="">
            <v:imagedata r:id="rId11" o:title=""/>
          </v:shape>
          <o:OLEObject DrawAspect="Icon" ObjectID="_1718471221" ProgID="Excel.Sheet.12" ShapeID="_x0000_i1027" Type="Embed" r:id="rId10"/>
        </w:object>
      </w:r>
    </w:p>
    <w:p>
      <w:pPr>
        <w:spacing w:after="120"/>
        <w:ind w:left="0"/>
        <w:jc w:val="center"/>
      </w:pPr>
      <w:r>
        <w:rPr>
          <w:rFonts w:eastAsia="等线" w:ascii="Arial" w:cs="Arial" w:hAnsi="Arial"/>
          <w:b w:val="true"/>
          <w:sz w:val="22"/>
        </w:rPr>
        <w:t>点击图片可查看完整电子表格</w:t>
      </w:r>
    </w:p>
    <w:p>
      <w:pPr>
        <w:numPr>
          <w:numId w:val="48"/>
        </w:numPr>
        <w:spacing w:before="120" w:after="120" w:line="288" w:lineRule="auto"/>
        <w:ind w:left="0"/>
        <w:jc w:val="left"/>
      </w:pPr>
      <w:r>
        <w:rPr>
          <w:rFonts w:eastAsia="等线" w:ascii="Arial" w:cs="Arial" w:hAnsi="Arial"/>
          <w:sz w:val="22"/>
        </w:rPr>
        <w:t>虹鳟的柱状病的病原是什么？</w:t>
      </w:r>
    </w:p>
    <w:p>
      <w:pPr>
        <w:spacing w:before="120" w:after="120" w:line="288" w:lineRule="auto"/>
        <w:ind w:left="0"/>
        <w:jc w:val="left"/>
      </w:pPr>
      <w:r>
        <w:rPr>
          <w:rFonts w:eastAsia="等线" w:ascii="Arial" w:cs="Arial" w:hAnsi="Arial"/>
          <w:sz w:val="22"/>
        </w:rPr>
        <w:t>本病由革兰氏阴性具有运动性的柱状黄杆菌（Flavo bacterium columnare） 引起。本菌虽然无鞭毛，但直线运动 和屈曲运动都很活跃。</w:t>
      </w:r>
    </w:p>
    <w:p>
      <w:pPr>
        <w:spacing w:before="120" w:after="120" w:line="288" w:lineRule="auto"/>
        <w:ind w:left="0"/>
        <w:jc w:val="left"/>
      </w:pPr>
    </w:p>
    <w:p>
      <w:pPr>
        <w:spacing w:before="120" w:after="120" w:line="288" w:lineRule="auto"/>
        <w:ind w:left="0"/>
        <w:jc w:val="left"/>
      </w:pPr>
      <w:r>
        <w:rPr>
          <w:rFonts w:eastAsia="等线" w:ascii="Arial" w:cs="Arial" w:hAnsi="Arial"/>
          <w:sz w:val="22"/>
          <w:shd w:fill="ffe928"/>
        </w:rPr>
        <w:t>香鱼不出 但可以会出一道病原是什么</w:t>
      </w:r>
    </w:p>
    <w:p>
      <w:pPr>
        <w:numPr>
          <w:numId w:val="49"/>
        </w:numPr>
        <w:spacing w:before="120" w:after="120" w:line="288" w:lineRule="auto"/>
        <w:ind w:left="0"/>
        <w:jc w:val="left"/>
      </w:pPr>
      <w:r>
        <w:rPr>
          <w:rFonts w:eastAsia="等线" w:ascii="Arial" w:cs="Arial" w:hAnsi="Arial"/>
          <w:sz w:val="22"/>
        </w:rPr>
        <w:t>鳗鱼 病毒病 AB型弧菌病 这些需要特别关注</w:t>
      </w:r>
    </w:p>
    <w:p>
      <w:pPr>
        <w:spacing w:before="120" w:after="120" w:line="288" w:lineRule="auto"/>
        <w:ind w:left="0"/>
        <w:jc w:val="left"/>
      </w:pPr>
      <w:r>
        <w:rPr>
          <w:rFonts w:eastAsia="等线" w:ascii="Arial" w:cs="Arial" w:hAnsi="Arial"/>
          <w:sz w:val="22"/>
        </w:rPr>
        <w:t>病毒性鳃丝坏死病</w:t>
      </w:r>
    </w:p>
    <w:p>
      <w:pPr>
        <w:spacing w:before="120" w:after="120" w:line="288" w:lineRule="auto"/>
        <w:ind w:left="0"/>
        <w:jc w:val="left"/>
      </w:pPr>
      <w:r>
        <w:rPr>
          <w:rFonts w:eastAsia="等线" w:ascii="Arial" w:cs="Arial" w:hAnsi="Arial"/>
          <w:sz w:val="22"/>
        </w:rPr>
        <w:t>弧菌病（弧菌病A型）／弧菌病（弧菌病B型）</w:t>
      </w:r>
    </w:p>
    <w:p>
      <w:pPr>
        <w:spacing w:before="120" w:after="120" w:line="288" w:lineRule="auto"/>
        <w:ind w:left="0"/>
      </w:pPr>
      <w:r>
        <w:object>
          <v:shape id="_x0000_i1028" style="width:414pt;height:197pt;mso-width-percent:0;mso-height-percent:0;mso-width-percent:0;mso-height-percent:0" type="#_x0000_t75" o:ole="">
            <v:imagedata r:id="rId13" o:title=""/>
          </v:shape>
          <o:OLEObject DrawAspect="Icon" ObjectID="_1718471222" ProgID="Excel.Sheet.12" ShapeID="_x0000_i1028" Type="Embed" r:id="rId12"/>
        </w:object>
      </w:r>
    </w:p>
    <w:p>
      <w:pPr>
        <w:spacing w:after="120"/>
        <w:ind w:left="0"/>
        <w:jc w:val="center"/>
      </w:pPr>
      <w:r>
        <w:rPr>
          <w:rFonts w:eastAsia="等线" w:ascii="Arial" w:cs="Arial" w:hAnsi="Arial"/>
          <w:b w:val="true"/>
          <w:sz w:val="22"/>
        </w:rPr>
        <w:t>点击图片可查看完整电子表格</w:t>
      </w:r>
    </w:p>
    <w:p>
      <w:pPr>
        <w:numPr>
          <w:numId w:val="50"/>
        </w:numPr>
        <w:spacing w:before="120" w:after="120" w:line="288" w:lineRule="auto"/>
        <w:ind w:left="0"/>
        <w:jc w:val="left"/>
      </w:pPr>
      <w:r>
        <w:rPr>
          <w:rFonts w:eastAsia="等线" w:ascii="Arial" w:cs="Arial" w:hAnsi="Arial"/>
          <w:sz w:val="22"/>
        </w:rPr>
        <w:t>鲤鱼 鲤春病毒血症它的特点 发病病原 发病后的症状 预防措施</w:t>
      </w:r>
    </w:p>
    <w:p>
      <w:pPr>
        <w:numPr>
          <w:numId w:val="51"/>
        </w:numPr>
        <w:spacing w:before="120" w:after="120" w:line="288" w:lineRule="auto"/>
        <w:ind w:left="0"/>
        <w:jc w:val="left"/>
      </w:pPr>
      <w:r>
        <w:rPr>
          <w:rFonts w:eastAsia="等线" w:ascii="Arial" w:cs="Arial" w:hAnsi="Arial"/>
          <w:sz w:val="22"/>
        </w:rPr>
        <w:t xml:space="preserve">鲤鱼疱疹病毒病 它的特点 发病病原 发病后的症状 </w:t>
      </w:r>
    </w:p>
    <w:p>
      <w:pPr>
        <w:spacing w:before="120" w:after="120" w:line="288" w:lineRule="auto"/>
        <w:ind w:left="0"/>
      </w:pPr>
      <w:r>
        <w:object>
          <v:shape id="_x0000_i1029" style="width:414pt;height:197pt;mso-width-percent:0;mso-height-percent:0;mso-width-percent:0;mso-height-percent:0" type="#_x0000_t75" o:ole="">
            <v:imagedata r:id="rId15" o:title=""/>
          </v:shape>
          <o:OLEObject DrawAspect="Icon" ObjectID="_1718471223" ProgID="Excel.Sheet.12" ShapeID="_x0000_i1029" Type="Embed" r:id="rId14"/>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numPr>
          <w:numId w:val="52"/>
        </w:numPr>
        <w:spacing w:before="120" w:after="120" w:line="288" w:lineRule="auto"/>
        <w:ind w:left="0"/>
        <w:jc w:val="left"/>
      </w:pPr>
      <w:r>
        <w:rPr>
          <w:rFonts w:eastAsia="等线" w:ascii="Arial" w:cs="Arial" w:hAnsi="Arial"/>
          <w:sz w:val="22"/>
        </w:rPr>
        <w:t>鲷鱼 真鲷虹彩病毒</w:t>
      </w:r>
    </w:p>
    <w:p>
      <w:pPr>
        <w:spacing w:before="120" w:after="120" w:line="288" w:lineRule="auto"/>
        <w:ind w:left="0"/>
      </w:pPr>
      <w:r>
        <w:object>
          <v:shape id="_x0000_i1030" style="width:414pt;height:197pt;mso-width-percent:0;mso-height-percent:0;mso-width-percent:0;mso-height-percent:0" type="#_x0000_t75" o:ole="">
            <v:imagedata r:id="rId17" o:title=""/>
          </v:shape>
          <o:OLEObject DrawAspect="Icon" ObjectID="_1718471224" ProgID="Excel.Sheet.12" ShapeID="_x0000_i1030" Type="Embed" r:id="rId16"/>
        </w:object>
      </w:r>
    </w:p>
    <w:p>
      <w:pPr>
        <w:spacing w:after="120"/>
        <w:ind w:left="0"/>
        <w:jc w:val="center"/>
      </w:pPr>
      <w:r>
        <w:rPr>
          <w:rFonts w:eastAsia="等线" w:ascii="Arial" w:cs="Arial" w:hAnsi="Arial"/>
          <w:b w:val="true"/>
          <w:sz w:val="22"/>
        </w:rPr>
        <w:t>点击图片可查看完整电子表格</w:t>
      </w:r>
    </w:p>
    <w:p>
      <w:pPr>
        <w:numPr>
          <w:numId w:val="53"/>
        </w:numPr>
        <w:spacing w:before="120" w:after="120" w:line="288" w:lineRule="auto"/>
        <w:ind w:left="0"/>
        <w:jc w:val="left"/>
      </w:pPr>
      <w:r>
        <w:rPr>
          <w:rFonts w:eastAsia="等线" w:ascii="Arial" w:cs="Arial" w:hAnsi="Arial"/>
          <w:sz w:val="22"/>
        </w:rPr>
        <w:t xml:space="preserve">鲥鱼 诺卡菌病 发病症状 </w:t>
      </w:r>
    </w:p>
    <w:p>
      <w:pPr>
        <w:spacing w:before="120" w:after="120" w:line="288" w:lineRule="auto"/>
        <w:ind w:left="0"/>
      </w:pPr>
      <w:r>
        <w:object>
          <v:shape id="_x0000_i1031" style="width:414pt;height:163pt;mso-width-percent:0;mso-height-percent:0;mso-width-percent:0;mso-height-percent:0" type="#_x0000_t75" o:ole="">
            <v:imagedata r:id="rId19" o:title=""/>
          </v:shape>
          <o:OLEObject DrawAspect="Icon" ObjectID="_1718471225" ProgID="Excel.Sheet.12" ShapeID="_x0000_i1031" Type="Embed" r:id="rId18"/>
        </w:object>
      </w:r>
    </w:p>
    <w:p>
      <w:pPr>
        <w:spacing w:after="120"/>
        <w:ind w:left="0"/>
        <w:jc w:val="center"/>
      </w:pPr>
      <w:r>
        <w:rPr>
          <w:rFonts w:eastAsia="等线" w:ascii="Arial" w:cs="Arial" w:hAnsi="Arial"/>
          <w:b w:val="true"/>
          <w:sz w:val="22"/>
        </w:rPr>
        <w:t>点击图片可查看完整电子表格</w:t>
      </w:r>
    </w:p>
    <w:p>
      <w:pPr>
        <w:numPr>
          <w:numId w:val="54"/>
        </w:numPr>
        <w:spacing w:before="120" w:after="120" w:line="288" w:lineRule="auto"/>
        <w:ind w:left="0"/>
        <w:jc w:val="left"/>
      </w:pPr>
      <w:r>
        <w:rPr>
          <w:rFonts w:eastAsia="等线" w:ascii="Arial" w:cs="Arial" w:hAnsi="Arial"/>
          <w:sz w:val="22"/>
        </w:rPr>
        <w:t>甲壳类 对虾白斑病 它的特点 发病病原 发病后的症状 预防措施</w:t>
      </w:r>
    </w:p>
    <w:p>
      <w:pPr>
        <w:spacing w:before="120" w:after="120" w:line="288" w:lineRule="auto"/>
        <w:ind w:left="0"/>
      </w:pPr>
      <w:r>
        <w:object>
          <v:shape id="_x0000_i1032" style="width:414pt;height:182pt;mso-width-percent:0;mso-height-percent:0;mso-width-percent:0;mso-height-percent:0" type="#_x0000_t75" o:ole="">
            <v:imagedata r:id="rId21" o:title=""/>
          </v:shape>
          <o:OLEObject DrawAspect="Icon" ObjectID="_1718471226" ProgID="Excel.Sheet.12" ShapeID="_x0000_i1032" Type="Embed" r:id="rId20"/>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50"/>
        <w:gridCol w:w="1650"/>
        <w:gridCol w:w="1650"/>
        <w:gridCol w:w="1650"/>
        <w:gridCol w:w="1650"/>
      </w:tblGrid>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疾病名称</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病原特征</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典型症状（记忆关键词）</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流行水温</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核心预防措施</w:t>
            </w: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细菌性冷水病</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嗜冷黄杆菌（G-），5-20℃生长</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皮肤溃疡+鳍基出血+内脏充血</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8-12℃（＞20℃缓解）</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控水温+聚维酮碘消毒</w:t>
            </w: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细菌性</w:t>
            </w:r>
            <w:r>
              <w:rPr>
                <w:rFonts w:eastAsia="等线" w:ascii="Arial" w:cs="Arial" w:hAnsi="Arial"/>
                <w:b w:val="true"/>
                <w:sz w:val="22"/>
                <w:shd w:fill="b7edb1"/>
              </w:rPr>
              <w:t>肾病</w:t>
            </w:r>
            <w:r>
              <w:rPr>
                <w:rFonts w:eastAsia="等线" w:ascii="Arial" w:cs="Arial" w:hAnsi="Arial"/>
                <w:b w:val="true"/>
                <w:sz w:val="22"/>
              </w:rPr>
              <w:t>（BKD）</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鲑肾杆菌（G+），兼性细胞内寄生，10-15℃生长</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b7edb1"/>
              </w:rPr>
              <w:t>肾脏肉芽肿</w:t>
            </w:r>
            <w:r>
              <w:rPr>
                <w:rFonts w:eastAsia="等线" w:ascii="Arial" w:cs="Arial" w:hAnsi="Arial"/>
                <w:sz w:val="22"/>
              </w:rPr>
              <w:t>+眼球突出+鳞片竖起</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10-15℃</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严格检疫+低水温（＜10℃减缓）</w:t>
            </w: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弧菌病</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鳗弧菌/创伤弧菌（G-），运动性短杆菌</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体色变黑+鳍基发红+眼球突出+肠道炎症</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夏秋季高温</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疫苗接种+恩诺沙星投喂</w:t>
            </w: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疖疮病</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杀鲑气单胞菌（G-），无运动性，产褐色色素</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体侧脓肿+溃疡+肝脏出血</w:t>
            </w:r>
          </w:p>
          <w:p>
            <w:pPr>
              <w:spacing w:before="120" w:after="120" w:line="288" w:lineRule="auto"/>
              <w:ind w:left="0"/>
              <w:jc w:val="left"/>
            </w:pP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冷水鱼（如虹鳟）</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油乳剂疫苗+控制外伤</w:t>
            </w:r>
          </w:p>
          <w:p>
            <w:pPr>
              <w:spacing w:before="120" w:after="120" w:line="288" w:lineRule="auto"/>
              <w:ind w:left="0"/>
              <w:jc w:val="left"/>
            </w:pP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链球菌病</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海豚链球菌（G+），β溶血型球菌</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腹部膨胀+体表出血+肠炎</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高温+高密度</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控制密度+注射疫苗（比目鱼有效）</w:t>
            </w:r>
          </w:p>
        </w:tc>
      </w:tr>
      <w:tr>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诺卡氏菌病</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鰤鱼诺卡氏菌（G+分枝杆菌），弱抗酸性</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躯干/鳃部结节+内脏粟粒状病灶</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慢性（1龄以上）</w:t>
            </w:r>
          </w:p>
        </w:tc>
        <w:tc>
          <w:tcPr>
            <w:tcW w:w="16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早处置病鱼+网箱管理</w:t>
            </w:r>
          </w:p>
          <w:p>
            <w:pPr>
              <w:spacing w:before="120" w:after="120" w:line="288" w:lineRule="auto"/>
              <w:ind w:left="0"/>
              <w:jc w:val="left"/>
            </w:pPr>
          </w:p>
        </w:tc>
      </w:tr>
    </w:tbl>
    <w:p>
      <w:pPr>
        <w:numPr>
          <w:numId w:val="55"/>
        </w:numPr>
        <w:spacing w:before="120" w:after="120" w:line="288" w:lineRule="auto"/>
        <w:ind w:left="0"/>
        <w:jc w:val="left"/>
      </w:pPr>
      <w:r>
        <w:rPr>
          <w:rFonts w:eastAsia="等线" w:ascii="Arial" w:cs="Arial" w:hAnsi="Arial"/>
          <w:sz w:val="22"/>
        </w:rPr>
        <w:t>冷黄病（细菌性冷水病）</w:t>
        <w:br/>
        <w:t>冷黄杆（嗜冷黄杆菌），皮溃鳍红内脏充①，</w:t>
        <w:br/>
      </w:r>
      <w:r>
        <w:rPr>
          <w:rFonts w:eastAsia="等线" w:ascii="Arial" w:cs="Arial" w:hAnsi="Arial"/>
          <w:sz w:val="22"/>
        </w:rPr>
        <w:t>水温 8-12℃凶，幼鲑发病易扎堆。</w:t>
      </w:r>
    </w:p>
    <w:p>
      <w:pPr>
        <w:numPr>
          <w:numId w:val="56"/>
        </w:numPr>
        <w:spacing w:before="120" w:after="120" w:line="288" w:lineRule="auto"/>
        <w:ind w:left="0"/>
        <w:jc w:val="left"/>
      </w:pPr>
      <w:r>
        <w:rPr>
          <w:rFonts w:eastAsia="等线" w:ascii="Arial" w:cs="Arial" w:hAnsi="Arial"/>
          <w:sz w:val="22"/>
        </w:rPr>
        <w:t>BKD（细菌性肾病）</w:t>
        <w:br/>
        <w:t>BKD 肾杆（鲑肾杆菌），肾结眼突鳞片竖②，</w:t>
        <w:br/>
      </w:r>
      <w:r>
        <w:rPr>
          <w:rFonts w:eastAsia="等线" w:ascii="Arial" w:cs="Arial" w:hAnsi="Arial"/>
          <w:sz w:val="22"/>
        </w:rPr>
        <w:t>成鱼更怕 10℃水，肉芽肿藏肾脏处。</w:t>
      </w:r>
    </w:p>
    <w:p>
      <w:pPr>
        <w:numPr>
          <w:numId w:val="57"/>
        </w:numPr>
        <w:spacing w:before="120" w:after="120" w:line="288" w:lineRule="auto"/>
        <w:ind w:left="0"/>
        <w:jc w:val="left"/>
      </w:pPr>
      <w:r>
        <w:rPr>
          <w:rFonts w:eastAsia="等线" w:ascii="Arial" w:cs="Arial" w:hAnsi="Arial"/>
          <w:sz w:val="22"/>
        </w:rPr>
        <w:t>弧菌病</w:t>
        <w:br/>
        <w:t>弧菌黑身鳍基红，肛肿眼突肠卡痛③，</w:t>
        <w:br/>
      </w:r>
      <w:r>
        <w:rPr>
          <w:rFonts w:eastAsia="等线" w:ascii="Arial" w:cs="Arial" w:hAnsi="Arial"/>
          <w:sz w:val="22"/>
        </w:rPr>
        <w:t>夏秋季高温闹，革兰氏阴性运动凶。</w:t>
      </w:r>
    </w:p>
    <w:p>
      <w:pPr>
        <w:numPr>
          <w:numId w:val="58"/>
        </w:numPr>
        <w:spacing w:before="120" w:after="120" w:line="288" w:lineRule="auto"/>
        <w:ind w:left="0"/>
        <w:jc w:val="left"/>
      </w:pPr>
      <w:r>
        <w:rPr>
          <w:rFonts w:eastAsia="等线" w:ascii="Arial" w:cs="Arial" w:hAnsi="Arial"/>
          <w:sz w:val="22"/>
        </w:rPr>
        <w:t>疖疮病</w:t>
        <w:br/>
        <w:t>疖疮气单胞（杀鲑气单胞菌），体侧脓肿溃疡爆，</w:t>
        <w:br/>
      </w:r>
      <w:r>
        <w:rPr>
          <w:rFonts w:eastAsia="等线" w:ascii="Arial" w:cs="Arial" w:hAnsi="Arial"/>
          <w:sz w:val="22"/>
        </w:rPr>
        <w:t>冷水鱼群易中招，肝脾出血藏病灶。</w:t>
      </w:r>
    </w:p>
    <w:p>
      <w:pPr>
        <w:numPr>
          <w:numId w:val="59"/>
        </w:numPr>
        <w:spacing w:before="120" w:after="120" w:line="288" w:lineRule="auto"/>
        <w:ind w:left="0"/>
        <w:jc w:val="left"/>
      </w:pPr>
      <w:r>
        <w:rPr>
          <w:rFonts w:eastAsia="等线" w:ascii="Arial" w:cs="Arial" w:hAnsi="Arial"/>
          <w:sz w:val="22"/>
        </w:rPr>
        <w:t>链球菌病</w:t>
        <w:br/>
        <w:t>链球腹膨体表红，肠炎眼突在池中④，</w:t>
        <w:br/>
      </w:r>
      <w:r>
        <w:rPr>
          <w:rFonts w:eastAsia="等线" w:ascii="Arial" w:cs="Arial" w:hAnsi="Arial"/>
          <w:sz w:val="22"/>
        </w:rPr>
        <w:t>海豚链球菌作祟，高温高密最易攻。</w:t>
      </w:r>
    </w:p>
    <w:p>
      <w:pPr>
        <w:numPr>
          <w:numId w:val="60"/>
        </w:numPr>
        <w:spacing w:before="120" w:after="120" w:line="288" w:lineRule="auto"/>
        <w:ind w:left="0"/>
        <w:jc w:val="left"/>
      </w:pPr>
      <w:r>
        <w:rPr>
          <w:rFonts w:eastAsia="等线" w:ascii="Arial" w:cs="Arial" w:hAnsi="Arial"/>
          <w:sz w:val="22"/>
        </w:rPr>
        <w:t>诺卡氏菌病</w:t>
        <w:br/>
        <w:t>诺卡分枝杆菌缠，躯干鳃结粟粒斑⑤，</w:t>
        <w:br/>
      </w:r>
      <w:r>
        <w:rPr>
          <w:rFonts w:eastAsia="等线" w:ascii="Arial" w:cs="Arial" w:hAnsi="Arial"/>
          <w:sz w:val="22"/>
        </w:rPr>
        <w:t>慢性折磨 1 龄鱼，肉芽肿里藏病原。</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45"/>
        <w:gridCol w:w="1545"/>
        <w:gridCol w:w="2100"/>
        <w:gridCol w:w="1545"/>
        <w:gridCol w:w="1545"/>
      </w:tblGrid>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疾病名称</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病毒类型</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典型症状（记忆关键词）</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易感阶段</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防控核心</w:t>
            </w:r>
          </w:p>
        </w:tc>
      </w:tr>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病毒性出血性败血症（VHS）</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VHS病毒</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体色变黑+眼球突出+全身出血+造血坏死</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5cm幼鱼至成鱼</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碘消毒+清除野鱼（OIE报告病）</w:t>
            </w:r>
          </w:p>
        </w:tc>
      </w:tr>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传染性造血器官坏死病（IHN）</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IHN 病毒</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鳃白+体侧V字出血+腹水+肾脏贫血</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3g以下幼鱼</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发眼卵碘消毒+疫苗研发</w:t>
            </w:r>
          </w:p>
          <w:p>
            <w:pPr>
              <w:spacing w:before="120" w:after="120" w:line="288" w:lineRule="auto"/>
              <w:ind w:left="0"/>
              <w:jc w:val="left"/>
            </w:pPr>
          </w:p>
        </w:tc>
      </w:tr>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鲤春病毒血症（SVC）</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弹状病毒科（与VHS/IHN同科不同属）</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眼球凹陷+烂鳃+黏液增多</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全阶段鲤鱼</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升温至30℃+全池消毒</w:t>
            </w:r>
          </w:p>
        </w:tc>
      </w:tr>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鲤鱼疱疹病毒病（KHV）</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疱疹病毒，DNA病毒</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鱼群聚集+鳃丝粘连+身体浮肿</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成鱼为主</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0.6%食盐水+抗生素药浴</w:t>
            </w:r>
          </w:p>
        </w:tc>
      </w:tr>
      <w:tr>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真鲷虹彩病毒病（RSIV）</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虹彩病毒科，DNA病毒，200-240nm正二十面体</w:t>
            </w:r>
          </w:p>
        </w:tc>
        <w:tc>
          <w:tcPr>
            <w:tcW w:w="21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体色变黑+鳃出血+脾脏肿大+肥大细胞</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幼鱼（＜20℃停发）</w:t>
            </w:r>
          </w:p>
        </w:tc>
        <w:tc>
          <w:tcPr>
            <w:tcW w:w="15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灭活疫苗+避免密饲</w:t>
            </w:r>
          </w:p>
        </w:tc>
      </w:tr>
    </w:tbl>
    <w:p>
      <w:pPr>
        <w:numPr>
          <w:numId w:val="61"/>
        </w:numPr>
        <w:spacing w:before="120" w:after="120" w:line="288" w:lineRule="auto"/>
        <w:ind w:left="0"/>
        <w:jc w:val="left"/>
      </w:pPr>
      <w:r>
        <w:rPr>
          <w:rFonts w:eastAsia="等线" w:ascii="Arial" w:cs="Arial" w:hAnsi="Arial"/>
          <w:sz w:val="22"/>
        </w:rPr>
        <w:t>VHS（病毒性出血性败血症）</w:t>
        <w:br/>
        <w:t>VHS 弹状病毒凶，黑身眼突全身红，</w:t>
        <w:br/>
      </w:r>
      <w:r>
        <w:rPr>
          <w:rFonts w:eastAsia="等线" w:ascii="Arial" w:cs="Arial" w:hAnsi="Arial"/>
          <w:sz w:val="22"/>
        </w:rPr>
        <w:t>造血坏死鳍基血，10-20℃夺鱼命。</w:t>
      </w:r>
    </w:p>
    <w:p>
      <w:pPr>
        <w:numPr>
          <w:numId w:val="62"/>
        </w:numPr>
        <w:spacing w:before="120" w:after="120" w:line="288" w:lineRule="auto"/>
        <w:ind w:left="0"/>
        <w:jc w:val="left"/>
      </w:pPr>
      <w:r>
        <w:rPr>
          <w:rFonts w:eastAsia="等线" w:ascii="Arial" w:cs="Arial" w:hAnsi="Arial"/>
          <w:sz w:val="22"/>
        </w:rPr>
        <w:t>IHN（传染性造血器官坏死病）</w:t>
        <w:br/>
        <w:t>IHN 弹状病毒随，鳃白 V 血腹水堆⑥，</w:t>
        <w:br/>
      </w:r>
      <w:r>
        <w:rPr>
          <w:rFonts w:eastAsia="等线" w:ascii="Arial" w:cs="Arial" w:hAnsi="Arial"/>
          <w:sz w:val="22"/>
        </w:rPr>
        <w:t>幼鱼 3g 最易感，造血崩解难挽回。</w:t>
      </w:r>
    </w:p>
    <w:p>
      <w:pPr>
        <w:numPr>
          <w:numId w:val="63"/>
        </w:numPr>
        <w:spacing w:before="120" w:after="120" w:line="288" w:lineRule="auto"/>
        <w:ind w:left="0"/>
        <w:jc w:val="left"/>
      </w:pPr>
      <w:r>
        <w:rPr>
          <w:rFonts w:eastAsia="等线" w:ascii="Arial" w:cs="Arial" w:hAnsi="Arial"/>
          <w:sz w:val="22"/>
        </w:rPr>
        <w:t>SVC（鲤春病毒血症）</w:t>
        <w:br/>
        <w:t>SVC 弹状病毒起，眼陷烂鳃黏液里，</w:t>
        <w:br/>
      </w:r>
      <w:r>
        <w:rPr>
          <w:rFonts w:eastAsia="等线" w:ascii="Arial" w:cs="Arial" w:hAnsi="Arial"/>
          <w:sz w:val="22"/>
        </w:rPr>
        <w:t>鲤科全阶都危险，升温 30℃可救急。</w:t>
      </w:r>
    </w:p>
    <w:p>
      <w:pPr>
        <w:numPr>
          <w:numId w:val="64"/>
        </w:numPr>
        <w:spacing w:before="120" w:after="120" w:line="288" w:lineRule="auto"/>
        <w:ind w:left="0"/>
        <w:jc w:val="left"/>
      </w:pPr>
      <w:r>
        <w:rPr>
          <w:rFonts w:eastAsia="等线" w:ascii="Arial" w:cs="Arial" w:hAnsi="Arial"/>
          <w:sz w:val="22"/>
        </w:rPr>
        <w:t>KHV（鲤鱼疱疹病毒病）</w:t>
        <w:br/>
        <w:t>KHV 疱疹病毒缠，鳃粘体肿聚池边，</w:t>
        <w:br/>
      </w:r>
      <w:r>
        <w:rPr>
          <w:rFonts w:eastAsia="等线" w:ascii="Arial" w:cs="Arial" w:hAnsi="Arial"/>
          <w:sz w:val="22"/>
        </w:rPr>
        <w:t>成鱼漂游活力降，核内病毒藏祸端。</w:t>
      </w:r>
    </w:p>
    <w:p>
      <w:pPr>
        <w:numPr>
          <w:numId w:val="65"/>
        </w:numPr>
        <w:spacing w:before="120" w:after="120" w:line="288" w:lineRule="auto"/>
        <w:ind w:left="0"/>
        <w:jc w:val="left"/>
      </w:pPr>
      <w:r>
        <w:rPr>
          <w:rFonts w:eastAsia="等线" w:ascii="Arial" w:cs="Arial" w:hAnsi="Arial"/>
          <w:sz w:val="22"/>
        </w:rPr>
        <w:t>RSIV（真鲷虹彩病毒病）</w:t>
        <w:br/>
        <w:t>RSIV 虹彩到，黑身鳃血脾肿告⑦，</w:t>
        <w:br/>
      </w:r>
      <w:r>
        <w:rPr>
          <w:rFonts w:eastAsia="等线" w:ascii="Arial" w:cs="Arial" w:hAnsi="Arial"/>
          <w:sz w:val="22"/>
        </w:rPr>
        <w:t>200nm 病毒大，幼鲷夏死难预料。</w:t>
      </w:r>
    </w:p>
    <w:p>
      <w:pPr>
        <w:spacing w:before="120" w:after="120" w:line="288" w:lineRule="auto"/>
        <w:ind w:left="0"/>
        <w:jc w:val="left"/>
      </w:pPr>
    </w:p>
    <w:p>
      <w:pPr>
        <w:spacing w:before="120" w:after="120" w:line="288" w:lineRule="auto"/>
        <w:ind w:left="0"/>
        <w:jc w:val="left"/>
      </w:pPr>
      <w:r>
        <w:rPr>
          <w:rFonts w:eastAsia="等线" w:ascii="Arial" w:cs="Arial" w:hAnsi="Arial"/>
          <w:sz w:val="22"/>
        </w:rPr>
        <w:t>疫苗</w:t>
      </w:r>
    </w:p>
    <w:p>
      <w:pPr>
        <w:numPr>
          <w:numId w:val="66"/>
        </w:numPr>
        <w:spacing w:before="120" w:after="120" w:line="288" w:lineRule="auto"/>
        <w:ind w:left="0"/>
        <w:jc w:val="left"/>
      </w:pPr>
      <w:r>
        <w:rPr>
          <w:rFonts w:eastAsia="等线" w:ascii="Arial" w:cs="Arial" w:hAnsi="Arial"/>
          <w:sz w:val="22"/>
        </w:rPr>
        <w:t>关于水生动物安全包括几个方面 填空题</w:t>
      </w:r>
    </w:p>
    <w:p>
      <w:pPr>
        <w:spacing w:before="120" w:after="120" w:line="288" w:lineRule="auto"/>
        <w:ind w:left="0"/>
        <w:jc w:val="left"/>
      </w:pPr>
      <w:r>
        <w:rPr>
          <w:rFonts w:eastAsia="等线" w:ascii="Arial" w:cs="Arial" w:hAnsi="Arial"/>
          <w:b w:val="true"/>
          <w:sz w:val="22"/>
          <w:shd w:fill="ffe928"/>
        </w:rPr>
        <w:t>预防、控制和扑杀是生物安全的三大基石。</w:t>
      </w:r>
    </w:p>
    <w:p>
      <w:pPr>
        <w:numPr>
          <w:numId w:val="67"/>
        </w:numPr>
        <w:spacing w:before="120" w:after="120" w:line="288" w:lineRule="auto"/>
        <w:ind w:left="0"/>
        <w:jc w:val="left"/>
      </w:pPr>
      <w:r>
        <w:rPr>
          <w:rFonts w:eastAsia="等线" w:ascii="Arial" w:cs="Arial" w:hAnsi="Arial"/>
          <w:b w:val="true"/>
          <w:sz w:val="22"/>
        </w:rPr>
        <w:t>预防大于治疗</w:t>
      </w:r>
    </w:p>
    <w:p>
      <w:pPr>
        <w:numPr>
          <w:numId w:val="68"/>
        </w:numPr>
        <w:spacing w:before="120" w:after="120" w:line="288" w:lineRule="auto"/>
        <w:ind w:left="0"/>
        <w:jc w:val="left"/>
      </w:pPr>
      <w:r>
        <w:rPr>
          <w:rFonts w:eastAsia="等线" w:ascii="Arial" w:cs="Arial" w:hAnsi="Arial"/>
          <w:b w:val="true"/>
          <w:sz w:val="22"/>
        </w:rPr>
        <w:t>预防 控制 扑杀是三大基石</w:t>
      </w:r>
    </w:p>
    <w:p>
      <w:pPr>
        <w:numPr>
          <w:numId w:val="69"/>
        </w:numPr>
        <w:spacing w:before="120" w:after="120" w:line="288" w:lineRule="auto"/>
        <w:ind w:left="0"/>
        <w:jc w:val="left"/>
      </w:pPr>
      <w:r>
        <w:rPr>
          <w:rFonts w:eastAsia="等线" w:ascii="Arial" w:cs="Arial" w:hAnsi="Arial"/>
          <w:sz w:val="22"/>
        </w:rPr>
        <w:t>DNA疫苗</w:t>
      </w:r>
    </w:p>
    <w:p>
      <w:pPr>
        <w:spacing w:before="120" w:after="120" w:line="288" w:lineRule="auto"/>
        <w:ind w:left="0"/>
        <w:jc w:val="left"/>
      </w:pPr>
      <w:r>
        <w:rPr>
          <w:rFonts w:eastAsia="等线" w:ascii="Arial" w:cs="Arial" w:hAnsi="Arial"/>
          <w:sz w:val="22"/>
        </w:rPr>
        <w:t>DNA 疫苗是指含有编码毒力因子或其他因子的基因，可用于预防致病微生物生物感染的基 因疫苗。</w:t>
      </w:r>
    </w:p>
    <w:p>
      <w:pPr>
        <w:numPr>
          <w:numId w:val="70"/>
        </w:numPr>
        <w:spacing w:before="120" w:after="120" w:line="288" w:lineRule="auto"/>
        <w:ind w:left="0"/>
        <w:jc w:val="left"/>
      </w:pPr>
      <w:r>
        <w:rPr>
          <w:rFonts w:eastAsia="等线" w:ascii="Arial" w:cs="Arial" w:hAnsi="Arial"/>
          <w:sz w:val="22"/>
        </w:rPr>
        <w:t>相对保护率 什么是 如何计算</w:t>
      </w:r>
    </w:p>
    <w:p>
      <w:pPr>
        <w:spacing w:before="120" w:after="120" w:line="288" w:lineRule="auto"/>
        <w:ind w:left="0"/>
        <w:jc w:val="left"/>
      </w:pPr>
      <w:r>
        <w:rPr>
          <w:rFonts w:eastAsia="等线" w:ascii="Arial" w:cs="Arial" w:hAnsi="Arial"/>
          <w:sz w:val="22"/>
        </w:rPr>
        <w:t>疫苗效力是指攻毒或疾病暴发期间，接种疫苗和未接种疫苗的群体死亡数之间的比例关系。 “疫苗效力”与“ 相对保护率”（ RPS） 含义相近。</w:t>
      </w:r>
      <w:r>
        <w:rPr>
          <w:rFonts w:eastAsia="等线" w:ascii="Arial" w:cs="Arial" w:hAnsi="Arial"/>
          <w:sz w:val="22"/>
          <w:shd w:fill="cdb2fa"/>
        </w:rPr>
        <w:t xml:space="preserve"> 相对保护率描述的是疫苗功效的百分比。</w:t>
      </w:r>
      <w:r>
        <w:rPr>
          <w:rFonts w:eastAsia="等线" w:ascii="Arial" w:cs="Arial" w:hAnsi="Arial"/>
          <w:sz w:val="22"/>
        </w:rPr>
        <w:t xml:space="preserve">相 对保护率可以由下面的公式计算： RPS=(1 - 免疫鱼的死亡率/ 未免疫鱼的死亡率)*  100% </w:t>
      </w:r>
    </w:p>
    <w:p>
      <w:pPr>
        <w:numPr>
          <w:numId w:val="71"/>
        </w:numPr>
        <w:spacing w:before="120" w:after="120" w:line="288" w:lineRule="auto"/>
        <w:ind w:left="0"/>
        <w:jc w:val="left"/>
      </w:pPr>
      <w:r>
        <w:rPr>
          <w:rFonts w:eastAsia="等线" w:ascii="Arial" w:cs="Arial" w:hAnsi="Arial"/>
          <w:sz w:val="22"/>
        </w:rPr>
        <w:t>群体免疫</w:t>
      </w:r>
    </w:p>
    <w:p>
      <w:pPr>
        <w:spacing w:before="120" w:after="120" w:line="288" w:lineRule="auto"/>
        <w:ind w:left="0"/>
        <w:jc w:val="left"/>
      </w:pPr>
      <w:r>
        <w:rPr>
          <w:rFonts w:eastAsia="等线" w:ascii="Arial" w:cs="Arial" w:hAnsi="Arial"/>
          <w:sz w:val="22"/>
        </w:rPr>
        <w:t>当群 体中的大部分个体接种了疫苗，可为没有免疫力或免疫力低下的个体提供保护，呈现群体免疫现象，这种效应称为“ 群体免疫“（ herd immunity ）。</w:t>
      </w:r>
    </w:p>
    <w:p>
      <w:pPr>
        <w:numPr>
          <w:numId w:val="72"/>
        </w:numPr>
        <w:spacing w:before="120" w:after="120" w:line="288" w:lineRule="auto"/>
        <w:ind w:left="0"/>
        <w:jc w:val="left"/>
      </w:pPr>
      <w:r>
        <w:rPr>
          <w:rFonts w:eastAsia="等线" w:ascii="Arial" w:cs="Arial" w:hAnsi="Arial"/>
          <w:sz w:val="22"/>
        </w:rPr>
        <w:t>非复制型疫苗的概念 种类</w:t>
      </w:r>
    </w:p>
    <w:p>
      <w:pPr>
        <w:spacing w:before="120" w:after="120" w:line="288" w:lineRule="auto"/>
        <w:ind w:left="0"/>
        <w:jc w:val="left"/>
      </w:pPr>
      <w:r>
        <w:rPr>
          <w:rFonts w:eastAsia="等线" w:ascii="Arial" w:cs="Arial" w:hAnsi="Arial"/>
          <w:sz w:val="22"/>
        </w:rPr>
        <w:t>非复制型疫苗主要有 灭活疫苗、 天然或合成的具有病原结构的亚单位疫苗等。 病原产物制备 非复制型疫苗主要是能诱发B 细胞产生循环抗体的免疫反应，由于组成它们的抗原不 具有致病性，所以它们的主要优势是安全。</w:t>
      </w:r>
    </w:p>
    <w:p>
      <w:pPr>
        <w:spacing w:before="120" w:after="120" w:line="288" w:lineRule="auto"/>
        <w:ind w:left="0"/>
        <w:jc w:val="left"/>
      </w:pPr>
      <w:r>
        <w:rPr>
          <w:rFonts w:eastAsia="等线" w:ascii="Arial" w:cs="Arial" w:hAnsi="Arial"/>
          <w:sz w:val="22"/>
        </w:rPr>
        <w:t xml:space="preserve">非复制型疫苗一般可分为以下四类： （1）灭活疫苗 （2）亚单位疫苗 （3）合成肽疫苗 （4）颗粒疫苗 </w:t>
      </w:r>
    </w:p>
    <w:p>
      <w:pPr>
        <w:spacing w:before="120" w:after="120" w:line="288" w:lineRule="auto"/>
        <w:ind w:left="0"/>
        <w:jc w:val="left"/>
      </w:pPr>
    </w:p>
    <w:p>
      <w:pPr>
        <w:numPr>
          <w:numId w:val="73"/>
        </w:numPr>
        <w:spacing w:before="120" w:after="120" w:line="288" w:lineRule="auto"/>
        <w:ind w:left="0"/>
        <w:jc w:val="left"/>
      </w:pPr>
      <w:r>
        <w:rPr>
          <w:rFonts w:eastAsia="等线" w:ascii="Arial" w:cs="Arial" w:hAnsi="Arial"/>
          <w:sz w:val="22"/>
        </w:rPr>
        <w:t>合成肽疫苗的概念 名词解释</w:t>
      </w:r>
    </w:p>
    <w:p>
      <w:pPr>
        <w:spacing w:before="120" w:after="120" w:line="288" w:lineRule="auto"/>
        <w:ind w:left="0"/>
        <w:jc w:val="left"/>
      </w:pPr>
      <w:r>
        <w:rPr>
          <w:rFonts w:eastAsia="等线" w:ascii="Arial" w:cs="Arial" w:hAnsi="Arial"/>
          <w:sz w:val="22"/>
        </w:rPr>
        <w:t>合成肽疫苗是以氨基酸的短序列为抗原制备的疫苗。 由于肽分子太小，所以需要耦合到载体上，使其 有足够的免疫原性。</w:t>
      </w:r>
    </w:p>
    <w:p>
      <w:pPr>
        <w:spacing w:before="120" w:after="120" w:line="288" w:lineRule="auto"/>
        <w:ind w:left="0"/>
        <w:jc w:val="left"/>
      </w:pPr>
    </w:p>
    <w:p>
      <w:pPr>
        <w:numPr>
          <w:numId w:val="74"/>
        </w:numPr>
        <w:spacing w:before="120" w:after="120" w:line="288" w:lineRule="auto"/>
        <w:ind w:left="0"/>
        <w:jc w:val="left"/>
      </w:pPr>
      <w:r>
        <w:rPr>
          <w:rFonts w:eastAsia="等线" w:ascii="Arial" w:cs="Arial" w:hAnsi="Arial"/>
          <w:sz w:val="22"/>
        </w:rPr>
        <w:t>疫苗灭活的方法 常用的物理法有哪些</w:t>
      </w:r>
    </w:p>
    <w:p>
      <w:pPr>
        <w:spacing w:before="120" w:after="120" w:line="288" w:lineRule="auto"/>
        <w:ind w:left="0"/>
        <w:jc w:val="left"/>
      </w:pPr>
      <w:r>
        <w:rPr>
          <w:rFonts w:eastAsia="等线" w:ascii="Arial" w:cs="Arial" w:hAnsi="Arial"/>
          <w:sz w:val="22"/>
        </w:rPr>
        <w:t>微生物的物理灭活有紫外线方法、高温方法和声波方法。当微生物的核酸被紫外线照射， 就会发生二聚化，从而阻碍微生物的复制能力。热失活的原理是：在特定温度下，大多数微生物的</w:t>
      </w:r>
      <w:r>
        <w:rPr>
          <w:rFonts w:eastAsia="等线" w:ascii="Arial" w:cs="Arial" w:hAnsi="Arial"/>
          <w:b w:val="true"/>
          <w:sz w:val="22"/>
        </w:rPr>
        <w:t>传染性和免疫原性</w:t>
      </w:r>
      <w:r>
        <w:rPr>
          <w:rFonts w:eastAsia="等线" w:ascii="Arial" w:cs="Arial" w:hAnsi="Arial"/>
          <w:sz w:val="22"/>
        </w:rPr>
        <w:t xml:space="preserve">两个基本特性，都会以相同的速率丧失，而在其他温度下，二者的丧失速率 不同。因此，这样就能找到既使病原微生物失去传染性，又能保留其免疫原性的温度。大多数微 生物，在56~60℃的温度范围内，持续10~30min,可以破坏其传染性而保留其免疫原性。热灭 活已被用于细菌疫苗的制备。 </w:t>
      </w:r>
    </w:p>
    <w:p>
      <w:pPr>
        <w:spacing w:before="120" w:after="120" w:line="288" w:lineRule="auto"/>
        <w:ind w:left="0"/>
        <w:jc w:val="left"/>
      </w:pPr>
    </w:p>
    <w:p>
      <w:pPr>
        <w:numPr>
          <w:numId w:val="75"/>
        </w:numPr>
        <w:spacing w:before="120" w:after="120" w:line="288" w:lineRule="auto"/>
        <w:ind w:left="0"/>
        <w:jc w:val="left"/>
      </w:pPr>
      <w:r>
        <w:rPr>
          <w:rFonts w:eastAsia="等线" w:ascii="Arial" w:cs="Arial" w:hAnsi="Arial"/>
          <w:sz w:val="22"/>
        </w:rPr>
        <w:t>化学灭活的方法常用的化学试剂 甲醛用的比较多</w:t>
      </w:r>
    </w:p>
    <w:p>
      <w:pPr>
        <w:spacing w:before="120" w:after="120" w:line="288" w:lineRule="auto"/>
        <w:ind w:left="0"/>
        <w:jc w:val="left"/>
      </w:pPr>
      <w:r>
        <w:rPr>
          <w:rFonts w:eastAsia="等线" w:ascii="Arial" w:cs="Arial" w:hAnsi="Arial"/>
          <w:sz w:val="22"/>
        </w:rPr>
        <w:t>在哺乳动物和鱼类灭活疫苗中，最常用的化学试剂是</w:t>
      </w:r>
      <w:r>
        <w:rPr>
          <w:rFonts w:eastAsia="等线" w:ascii="Arial" w:cs="Arial" w:hAnsi="Arial"/>
          <w:b w:val="true"/>
          <w:sz w:val="22"/>
        </w:rPr>
        <w:t>甲醛</w:t>
      </w:r>
      <w:r>
        <w:rPr>
          <w:rFonts w:eastAsia="等线" w:ascii="Arial" w:cs="Arial" w:hAnsi="Arial"/>
          <w:sz w:val="22"/>
        </w:rPr>
        <w:t>。</w:t>
      </w:r>
    </w:p>
    <w:p>
      <w:pPr>
        <w:spacing w:before="120" w:after="120" w:line="288" w:lineRule="auto"/>
        <w:ind w:left="0"/>
        <w:jc w:val="left"/>
      </w:pPr>
      <w:r>
        <w:rPr>
          <w:rFonts w:eastAsia="等线" w:ascii="Arial" w:cs="Arial" w:hAnsi="Arial"/>
          <w:sz w:val="22"/>
        </w:rPr>
        <w:t>与β-丙内酯(BPL)和双乙烯二胺 (BEL)不同，低浓度的甲醛能够改变不同微生物胞内和胞外物质的特性，但仍然能够保持其免疫原性。甲醛具有易获得、价格低廉、使用方便和相对安全等优点，使其成为一个有吸引力的选择。 除了极少数例外情况，目前甲醛灭活的方法几乎应用到所有的水产养殖灭活疫苗中。</w:t>
      </w:r>
    </w:p>
    <w:p>
      <w:pPr>
        <w:spacing w:before="120" w:after="120" w:line="288" w:lineRule="auto"/>
        <w:ind w:left="0"/>
        <w:jc w:val="left"/>
      </w:pPr>
      <w:r>
        <w:rPr>
          <w:rFonts w:eastAsia="等线" w:ascii="Arial" w:cs="Arial" w:hAnsi="Arial"/>
          <w:b w:val="true"/>
          <w:sz w:val="22"/>
        </w:rPr>
        <w:t>化学灭活可通过低pH、溶剂、洗涤剂使微生物变性，或破坏微生物表面脂质双层膜来实现。</w:t>
      </w:r>
      <w:r>
        <w:rPr>
          <w:rFonts w:eastAsia="等线" w:ascii="Arial" w:cs="Arial" w:hAnsi="Arial"/>
          <w:sz w:val="22"/>
        </w:rPr>
        <w:t xml:space="preserve"> 当化合物分子与脂质双层相互作用时，使外膜功能失调，从而阻止病原体的复制。这些化合物杀死了病原体，但并不会改变影响微生物免疫特性的形态结构。除了使外膜变性，像BPL和BEL这样的化合物，通过使病毒基因组发生不可逆的改变，阻断病毒在细胞内复制，但没有改变病毒的外表形态 。 </w:t>
      </w:r>
    </w:p>
    <w:p>
      <w:pPr>
        <w:spacing w:before="120" w:after="120" w:line="288" w:lineRule="auto"/>
        <w:ind w:left="0"/>
        <w:jc w:val="left"/>
      </w:pPr>
    </w:p>
    <w:p>
      <w:pPr>
        <w:numPr>
          <w:numId w:val="76"/>
        </w:numPr>
        <w:spacing w:before="120" w:after="120" w:line="288" w:lineRule="auto"/>
        <w:ind w:left="0"/>
        <w:jc w:val="left"/>
      </w:pPr>
      <w:r>
        <w:rPr>
          <w:rFonts w:eastAsia="等线" w:ascii="Arial" w:cs="Arial" w:hAnsi="Arial"/>
          <w:sz w:val="22"/>
          <w:shd w:fill="f76964"/>
        </w:rPr>
        <w:t>灭活疫苗的效果评价 哪些步骤上去完善 简答题</w:t>
      </w:r>
    </w:p>
    <w:p>
      <w:pPr>
        <w:numPr>
          <w:numId w:val="77"/>
        </w:numPr>
        <w:spacing w:before="120" w:after="120" w:line="288" w:lineRule="auto"/>
        <w:ind w:left="0"/>
        <w:jc w:val="left"/>
      </w:pPr>
      <w:r>
        <w:rPr>
          <w:rFonts w:eastAsia="等线" w:ascii="Arial" w:cs="Arial" w:hAnsi="Arial"/>
          <w:sz w:val="22"/>
        </w:rPr>
        <w:t>灭活疫苗的优化要清楚 因为很常用</w:t>
      </w:r>
    </w:p>
    <w:p>
      <w:pPr>
        <w:spacing w:before="120" w:after="120" w:line="288" w:lineRule="auto"/>
        <w:ind w:left="0"/>
        <w:jc w:val="left"/>
      </w:pPr>
      <w:r>
        <w:rPr>
          <w:rFonts w:eastAsia="等线" w:ascii="Arial" w:cs="Arial" w:hAnsi="Arial"/>
          <w:sz w:val="22"/>
        </w:rPr>
        <w:t>灭活效果评价：</w:t>
      </w:r>
    </w:p>
    <w:p>
      <w:pPr>
        <w:spacing w:before="120" w:after="120" w:line="288" w:lineRule="auto"/>
        <w:ind w:left="0"/>
        <w:jc w:val="left"/>
      </w:pPr>
      <w:r>
        <w:rPr>
          <w:rFonts w:eastAsia="等线" w:ascii="Arial" w:cs="Arial" w:hAnsi="Arial"/>
          <w:sz w:val="22"/>
        </w:rPr>
        <w:t>优化灭活步骤在疫苗的商品化开发中至关重要，其中主要的优化步骤包括：</w:t>
      </w:r>
    </w:p>
    <w:p>
      <w:pPr>
        <w:numPr>
          <w:numId w:val="78"/>
        </w:numPr>
        <w:spacing w:before="120" w:after="120" w:line="288" w:lineRule="auto"/>
        <w:ind w:left="453"/>
        <w:jc w:val="left"/>
      </w:pPr>
      <w:r>
        <w:rPr>
          <w:rFonts w:eastAsia="等线" w:ascii="Arial" w:cs="Arial" w:hAnsi="Arial"/>
          <w:sz w:val="22"/>
        </w:rPr>
        <w:t>确定用于</w:t>
      </w:r>
      <w:r>
        <w:rPr>
          <w:rFonts w:eastAsia="等线" w:ascii="Arial" w:cs="Arial" w:hAnsi="Arial"/>
          <w:b w:val="true"/>
          <w:sz w:val="22"/>
        </w:rPr>
        <w:t>灭活的化合物</w:t>
      </w:r>
      <w:r>
        <w:rPr>
          <w:rFonts w:eastAsia="等线" w:ascii="Arial" w:cs="Arial" w:hAnsi="Arial"/>
          <w:b w:val="true"/>
          <w:sz w:val="22"/>
          <w:shd w:fill="cdb2fa"/>
        </w:rPr>
        <w:t>浓度</w:t>
      </w:r>
      <w:r>
        <w:rPr>
          <w:rFonts w:eastAsia="等线" w:ascii="Arial" w:cs="Arial" w:hAnsi="Arial"/>
          <w:sz w:val="22"/>
        </w:rPr>
        <w:t>。</w:t>
      </w:r>
    </w:p>
    <w:p>
      <w:pPr>
        <w:numPr>
          <w:numId w:val="79"/>
        </w:numPr>
        <w:spacing w:before="120" w:after="120" w:line="288" w:lineRule="auto"/>
        <w:ind w:left="453"/>
        <w:jc w:val="left"/>
      </w:pPr>
      <w:r>
        <w:rPr>
          <w:rFonts w:eastAsia="等线" w:ascii="Arial" w:cs="Arial" w:hAnsi="Arial"/>
          <w:sz w:val="22"/>
        </w:rPr>
        <w:t>灭活时长，采集不同时长灭活的微生物样本，</w:t>
      </w:r>
      <w:r>
        <w:rPr>
          <w:rFonts w:eastAsia="等线" w:ascii="Arial" w:cs="Arial" w:hAnsi="Arial"/>
          <w:b w:val="true"/>
          <w:sz w:val="22"/>
        </w:rPr>
        <w:t>确定最佳灭活所需的</w:t>
      </w:r>
      <w:r>
        <w:rPr>
          <w:rFonts w:eastAsia="等线" w:ascii="Arial" w:cs="Arial" w:hAnsi="Arial"/>
          <w:b w:val="true"/>
          <w:sz w:val="22"/>
          <w:shd w:fill="cdb2fa"/>
        </w:rPr>
        <w:t>时间</w:t>
      </w:r>
      <w:r>
        <w:rPr>
          <w:rFonts w:eastAsia="等线" w:ascii="Arial" w:cs="Arial" w:hAnsi="Arial"/>
          <w:sz w:val="22"/>
        </w:rPr>
        <w:t>。</w:t>
      </w:r>
    </w:p>
    <w:p>
      <w:pPr>
        <w:numPr>
          <w:numId w:val="80"/>
        </w:numPr>
        <w:spacing w:before="120" w:after="120" w:line="288" w:lineRule="auto"/>
        <w:ind w:left="453"/>
        <w:jc w:val="left"/>
      </w:pPr>
      <w:r>
        <w:rPr>
          <w:rFonts w:eastAsia="等线" w:ascii="Arial" w:cs="Arial" w:hAnsi="Arial"/>
          <w:sz w:val="22"/>
          <w:shd w:fill="cdb2fa"/>
        </w:rPr>
        <w:t>活性测试</w:t>
      </w:r>
      <w:r>
        <w:rPr>
          <w:rFonts w:eastAsia="等线" w:ascii="Arial" w:cs="Arial" w:hAnsi="Arial"/>
          <w:sz w:val="22"/>
        </w:rPr>
        <w:t>，检测微</w:t>
      </w:r>
      <w:r>
        <w:rPr>
          <w:rFonts w:eastAsia="等线" w:ascii="Arial" w:cs="Arial" w:hAnsi="Arial"/>
          <w:b w:val="true"/>
          <w:sz w:val="22"/>
        </w:rPr>
        <w:t>生物已完全失活</w:t>
      </w:r>
      <w:r>
        <w:rPr>
          <w:rFonts w:eastAsia="等线" w:ascii="Arial" w:cs="Arial" w:hAnsi="Arial"/>
          <w:sz w:val="22"/>
        </w:rPr>
        <w:t>，在适宜繁殖的条件下不会复活。</w:t>
      </w:r>
    </w:p>
    <w:p>
      <w:pPr>
        <w:numPr>
          <w:numId w:val="81"/>
        </w:numPr>
        <w:spacing w:before="120" w:after="120" w:line="288" w:lineRule="auto"/>
        <w:ind w:left="453"/>
        <w:jc w:val="left"/>
      </w:pPr>
      <w:r>
        <w:rPr>
          <w:rFonts w:eastAsia="等线" w:ascii="Arial" w:cs="Arial" w:hAnsi="Arial"/>
          <w:sz w:val="22"/>
        </w:rPr>
        <w:t>确保灭活方法</w:t>
      </w:r>
      <w:r>
        <w:rPr>
          <w:rFonts w:eastAsia="等线" w:ascii="Arial" w:cs="Arial" w:hAnsi="Arial"/>
          <w:b w:val="true"/>
          <w:sz w:val="22"/>
          <w:shd w:fill="cdb2fa"/>
        </w:rPr>
        <w:t>不会破坏微生物的免疫原性</w:t>
      </w:r>
      <w:r>
        <w:rPr>
          <w:rFonts w:eastAsia="等线" w:ascii="Arial" w:cs="Arial" w:hAnsi="Arial"/>
          <w:sz w:val="22"/>
        </w:rPr>
        <w:t>。</w:t>
      </w:r>
    </w:p>
    <w:p>
      <w:pPr>
        <w:numPr>
          <w:numId w:val="82"/>
        </w:numPr>
        <w:spacing w:before="120" w:after="120" w:line="288" w:lineRule="auto"/>
        <w:ind w:left="453"/>
        <w:jc w:val="left"/>
      </w:pPr>
      <w:r>
        <w:rPr>
          <w:rFonts w:eastAsia="等线" w:ascii="Arial" w:cs="Arial" w:hAnsi="Arial"/>
          <w:sz w:val="22"/>
        </w:rPr>
        <w:t>确定研制的疫苗在受免鱼体内</w:t>
      </w:r>
      <w:r>
        <w:rPr>
          <w:rFonts w:eastAsia="等线" w:ascii="Arial" w:cs="Arial" w:hAnsi="Arial"/>
          <w:b w:val="true"/>
          <w:sz w:val="22"/>
          <w:shd w:fill="cdb2fa"/>
        </w:rPr>
        <w:t>能诱发预期的免疫应答</w:t>
      </w:r>
      <w:r>
        <w:rPr>
          <w:rFonts w:eastAsia="等线" w:ascii="Arial" w:cs="Arial" w:hAnsi="Arial"/>
          <w:sz w:val="22"/>
        </w:rPr>
        <w:t>。这需要功效实验。</w:t>
      </w:r>
    </w:p>
    <w:p>
      <w:pPr>
        <w:numPr>
          <w:numId w:val="83"/>
        </w:numPr>
        <w:spacing w:before="120" w:after="120" w:line="288" w:lineRule="auto"/>
        <w:ind w:left="453"/>
        <w:jc w:val="left"/>
      </w:pPr>
      <w:r>
        <w:rPr>
          <w:rFonts w:eastAsia="等线" w:ascii="Arial" w:cs="Arial" w:hAnsi="Arial"/>
          <w:sz w:val="22"/>
        </w:rPr>
        <w:t>由于鱼类是供人类食用的，因此确保灭活过程</w:t>
      </w:r>
      <w:r>
        <w:rPr>
          <w:rFonts w:eastAsia="等线" w:ascii="Arial" w:cs="Arial" w:hAnsi="Arial"/>
          <w:b w:val="true"/>
          <w:sz w:val="22"/>
          <w:shd w:fill="cdb2fa"/>
        </w:rPr>
        <w:t>不会对公众健康构成威胁</w:t>
      </w:r>
      <w:r>
        <w:rPr>
          <w:rFonts w:eastAsia="等线" w:ascii="Arial" w:cs="Arial" w:hAnsi="Arial"/>
          <w:sz w:val="22"/>
        </w:rPr>
        <w:t>至关重要，这就需要检测用于灭活微生物的药物(化学试剂)的残留，判定其公共卫生风险。</w:t>
      </w:r>
    </w:p>
    <w:p>
      <w:pPr>
        <w:spacing w:before="120" w:after="120" w:line="288" w:lineRule="auto"/>
        <w:ind w:left="0"/>
        <w:jc w:val="left"/>
      </w:pPr>
    </w:p>
    <w:p>
      <w:pPr>
        <w:numPr>
          <w:numId w:val="84"/>
        </w:numPr>
        <w:spacing w:before="120" w:after="120" w:line="288" w:lineRule="auto"/>
        <w:ind w:left="0"/>
        <w:jc w:val="left"/>
      </w:pPr>
      <w:r>
        <w:rPr>
          <w:rFonts w:eastAsia="等线" w:ascii="Arial" w:cs="Arial" w:hAnsi="Arial"/>
          <w:sz w:val="22"/>
        </w:rPr>
        <w:t>可复制性疫苗的减毒策略特别是细菌性疫苗的减毒策略包括哪几种，病毒性也看看</w:t>
      </w:r>
    </w:p>
    <w:p>
      <w:pPr>
        <w:spacing w:before="120" w:after="120" w:line="288" w:lineRule="auto"/>
        <w:ind w:left="0"/>
        <w:jc w:val="left"/>
      </w:pPr>
      <w:r>
        <w:rPr>
          <w:rFonts w:eastAsia="等线" w:ascii="Arial" w:cs="Arial" w:hAnsi="Arial"/>
          <w:b w:val="true"/>
          <w:sz w:val="22"/>
        </w:rPr>
        <w:t>可复制性疫苗</w:t>
      </w:r>
    </w:p>
    <w:p>
      <w:pPr>
        <w:spacing w:before="120" w:after="120" w:line="288" w:lineRule="auto"/>
        <w:ind w:left="0"/>
        <w:jc w:val="left"/>
      </w:pPr>
      <w:r>
        <w:rPr>
          <w:rFonts w:eastAsia="等线" w:ascii="Arial" w:cs="Arial" w:hAnsi="Arial"/>
          <w:sz w:val="22"/>
        </w:rPr>
        <w:t>（一）实验室传代</w:t>
      </w:r>
    </w:p>
    <w:p>
      <w:pPr>
        <w:spacing w:before="120" w:after="120" w:line="288" w:lineRule="auto"/>
        <w:ind w:left="0"/>
        <w:jc w:val="left"/>
      </w:pPr>
      <w:r>
        <w:rPr>
          <w:rFonts w:eastAsia="等线" w:ascii="Arial" w:cs="Arial" w:hAnsi="Arial"/>
          <w:sz w:val="22"/>
        </w:rPr>
        <w:t>比较早的减毒策略是采用培养基和/或组织培养进行实验室传代培养，以减弱致病菌的毒性。</w:t>
      </w:r>
    </w:p>
    <w:p>
      <w:pPr>
        <w:spacing w:before="120" w:after="120" w:line="288" w:lineRule="auto"/>
        <w:ind w:left="0"/>
        <w:jc w:val="left"/>
      </w:pPr>
      <w:r>
        <w:rPr>
          <w:rFonts w:eastAsia="等线" w:ascii="Arial" w:cs="Arial" w:hAnsi="Arial"/>
          <w:sz w:val="22"/>
        </w:rPr>
        <w:t>（二）环境菌替代</w:t>
      </w:r>
    </w:p>
    <w:p>
      <w:pPr>
        <w:spacing w:before="120" w:after="120" w:line="288" w:lineRule="auto"/>
        <w:ind w:left="0"/>
        <w:jc w:val="left"/>
      </w:pPr>
      <w:r>
        <w:rPr>
          <w:rFonts w:eastAsia="等线" w:ascii="Arial" w:cs="Arial" w:hAnsi="Arial"/>
          <w:sz w:val="22"/>
        </w:rPr>
        <w:t>第二种方法主要包括采用对病原不易感的宿主进行病原替代来培养病原，分离或使用天然无致病性的菌株，或使用与病原抗原性相似的环境菌株作为替代菌株。</w:t>
      </w:r>
    </w:p>
    <w:p>
      <w:pPr>
        <w:spacing w:before="120" w:after="120" w:line="288" w:lineRule="auto"/>
        <w:ind w:left="0"/>
        <w:jc w:val="left"/>
      </w:pPr>
      <w:r>
        <w:rPr>
          <w:rFonts w:eastAsia="等线" w:ascii="Arial" w:cs="Arial" w:hAnsi="Arial"/>
          <w:sz w:val="22"/>
        </w:rPr>
        <w:t>（三）物理或化学诱变</w:t>
      </w:r>
    </w:p>
    <w:p>
      <w:pPr>
        <w:spacing w:before="120" w:after="120" w:line="288" w:lineRule="auto"/>
        <w:ind w:left="0"/>
        <w:jc w:val="left"/>
      </w:pPr>
      <w:r>
        <w:rPr>
          <w:rFonts w:eastAsia="等线" w:ascii="Arial" w:cs="Arial" w:hAnsi="Arial"/>
          <w:sz w:val="22"/>
        </w:rPr>
        <w:t>第三种方法主要是应用物理或化学方法使病原体突变。</w:t>
      </w:r>
    </w:p>
    <w:p>
      <w:pPr>
        <w:spacing w:before="120" w:after="120" w:line="288" w:lineRule="auto"/>
        <w:ind w:left="0"/>
        <w:jc w:val="left"/>
      </w:pPr>
      <w:r>
        <w:rPr>
          <w:rFonts w:eastAsia="等线" w:ascii="Arial" w:cs="Arial" w:hAnsi="Arial"/>
          <w:sz w:val="22"/>
        </w:rPr>
        <w:t>（四）基因工程</w:t>
      </w:r>
    </w:p>
    <w:p>
      <w:pPr>
        <w:spacing w:before="120" w:after="120" w:line="288" w:lineRule="auto"/>
        <w:ind w:left="0"/>
        <w:jc w:val="left"/>
      </w:pPr>
      <w:r>
        <w:rPr>
          <w:rFonts w:eastAsia="等线" w:ascii="Arial" w:cs="Arial" w:hAnsi="Arial"/>
          <w:sz w:val="22"/>
        </w:rPr>
        <w:t>第四种方法是应用分子生物学技术研制候选可复制型疫苗。基因工程是通过破坏病原的代谢途径或毒力基因从而实现毒力减弱。</w:t>
      </w:r>
    </w:p>
    <w:p>
      <w:pPr>
        <w:spacing w:before="120" w:after="120" w:line="288" w:lineRule="auto"/>
        <w:ind w:left="0"/>
        <w:jc w:val="left"/>
      </w:pPr>
      <w:r>
        <w:rPr>
          <w:rFonts w:eastAsia="等线" w:ascii="Arial" w:cs="Arial" w:hAnsi="Arial"/>
          <w:sz w:val="22"/>
        </w:rPr>
        <w:t>（五）活菌表达抗原疫苗</w:t>
      </w:r>
    </w:p>
    <w:p>
      <w:pPr>
        <w:spacing w:before="120" w:after="120" w:line="288" w:lineRule="auto"/>
        <w:ind w:left="0"/>
        <w:jc w:val="left"/>
      </w:pPr>
      <w:r>
        <w:rPr>
          <w:rFonts w:eastAsia="等线" w:ascii="Arial" w:cs="Arial" w:hAnsi="Arial"/>
          <w:sz w:val="22"/>
        </w:rPr>
        <w:t>目前，比较安全的、用于鱼类细菌性病原的减毒策略是使用酵母菌或细菌表达致病菌抗原。</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病毒性疫苗</w:t>
      </w:r>
    </w:p>
    <w:p>
      <w:pPr>
        <w:spacing w:before="120" w:after="120" w:line="288" w:lineRule="auto"/>
        <w:ind w:left="0"/>
        <w:jc w:val="left"/>
      </w:pPr>
      <w:r>
        <w:rPr>
          <w:rFonts w:eastAsia="等线" w:ascii="Arial" w:cs="Arial" w:hAnsi="Arial"/>
          <w:sz w:val="22"/>
        </w:rPr>
        <w:t>（一）实验室传代</w:t>
      </w:r>
    </w:p>
    <w:p>
      <w:pPr>
        <w:spacing w:before="120" w:after="120" w:line="288" w:lineRule="auto"/>
        <w:ind w:left="0"/>
        <w:jc w:val="left"/>
      </w:pPr>
      <w:r>
        <w:rPr>
          <w:rFonts w:eastAsia="等线" w:ascii="Arial" w:cs="Arial" w:hAnsi="Arial"/>
          <w:sz w:val="22"/>
        </w:rPr>
        <w:t>最早用实验室传代法研究鱼类病毒减毒的报道之一是一项专利。</w:t>
      </w:r>
    </w:p>
    <w:p>
      <w:pPr>
        <w:spacing w:before="120" w:after="120" w:line="288" w:lineRule="auto"/>
        <w:ind w:left="0"/>
        <w:jc w:val="left"/>
      </w:pPr>
      <w:r>
        <w:rPr>
          <w:rFonts w:eastAsia="等线" w:ascii="Arial" w:cs="Arial" w:hAnsi="Arial"/>
          <w:sz w:val="22"/>
        </w:rPr>
        <w:t>（二）分子生物学技术</w:t>
      </w:r>
    </w:p>
    <w:p>
      <w:pPr>
        <w:spacing w:before="120" w:after="120" w:line="288" w:lineRule="auto"/>
        <w:ind w:left="0"/>
        <w:jc w:val="left"/>
      </w:pPr>
      <w:r>
        <w:rPr>
          <w:rFonts w:eastAsia="等线" w:ascii="Arial" w:cs="Arial" w:hAnsi="Arial"/>
          <w:sz w:val="22"/>
        </w:rPr>
        <w:t>Zhang和Hanson通过敲除胸苷激酶(TK)基因研制出减毒重组斑点叉尾鮰病毒(CCV)。</w:t>
      </w:r>
    </w:p>
    <w:p>
      <w:pPr>
        <w:spacing w:before="120" w:after="120" w:line="288" w:lineRule="auto"/>
        <w:ind w:left="0"/>
        <w:jc w:val="left"/>
      </w:pPr>
    </w:p>
    <w:p>
      <w:pPr>
        <w:numPr>
          <w:numId w:val="85"/>
        </w:numPr>
        <w:spacing w:before="120" w:after="120" w:line="288" w:lineRule="auto"/>
        <w:ind w:left="0"/>
        <w:jc w:val="left"/>
      </w:pPr>
      <w:r>
        <w:rPr>
          <w:rFonts w:eastAsia="等线" w:ascii="Arial" w:cs="Arial" w:hAnsi="Arial"/>
          <w:sz w:val="22"/>
          <w:shd w:fill="ffe928"/>
        </w:rPr>
        <w:t>DNA疫苗要了解</w:t>
      </w:r>
    </w:p>
    <w:p>
      <w:pPr>
        <w:spacing w:before="120" w:after="120" w:line="288" w:lineRule="auto"/>
        <w:ind w:left="0"/>
        <w:jc w:val="left"/>
      </w:pPr>
    </w:p>
    <w:p>
      <w:pPr>
        <w:numPr>
          <w:numId w:val="86"/>
        </w:numPr>
        <w:spacing w:before="120" w:after="120" w:line="288" w:lineRule="auto"/>
        <w:ind w:left="0"/>
        <w:jc w:val="left"/>
      </w:pPr>
      <w:r>
        <w:rPr>
          <w:rFonts w:eastAsia="等线" w:ascii="Arial" w:cs="Arial" w:hAnsi="Arial"/>
          <w:sz w:val="22"/>
        </w:rPr>
        <w:t>DNA疫苗在防治病毒性疾病方面优势明显--为什么？</w:t>
      </w:r>
    </w:p>
    <w:p>
      <w:pPr>
        <w:spacing w:before="120" w:after="120" w:line="288" w:lineRule="auto"/>
        <w:ind w:left="0"/>
        <w:jc w:val="left"/>
      </w:pPr>
      <w:r>
        <w:rPr>
          <w:rFonts w:eastAsia="等线" w:ascii="Arial" w:cs="Arial" w:hAnsi="Arial"/>
          <w:sz w:val="22"/>
        </w:rPr>
        <w:t>由于DNA疫苗能够诱导免疫系统细胞的免疫应答，能有效杀死胞内潜在的病毒；还因为DNA疫苗比灭活疫苗能在更大程度上模拟病毒感染，诱导产生更有效的保护性免疫反应。因此，与传统灭活疫苗相比，DNA疫苗在防治已知病毒性疾病方面具有特殊的优势。</w:t>
      </w:r>
    </w:p>
    <w:p>
      <w:pPr>
        <w:spacing w:before="120" w:after="120" w:line="288" w:lineRule="auto"/>
        <w:ind w:left="0"/>
        <w:jc w:val="left"/>
      </w:pPr>
    </w:p>
    <w:p>
      <w:pPr>
        <w:numPr>
          <w:numId w:val="87"/>
        </w:numPr>
        <w:spacing w:before="120" w:after="120" w:line="288" w:lineRule="auto"/>
        <w:ind w:left="0"/>
        <w:jc w:val="left"/>
      </w:pPr>
      <w:r>
        <w:rPr>
          <w:rFonts w:eastAsia="等线" w:ascii="Arial" w:cs="Arial" w:hAnsi="Arial"/>
          <w:sz w:val="22"/>
        </w:rPr>
        <w:t>DNA疫苗与传统疫苗的优缺点对比</w:t>
      </w:r>
    </w:p>
    <w:p>
      <w:pPr>
        <w:spacing w:before="120" w:after="120" w:line="288" w:lineRule="auto"/>
        <w:ind w:left="0"/>
      </w:pPr>
      <w:r>
        <w:object>
          <v:shape id="_x0000_i1033" style="width:414pt;height:197pt;mso-width-percent:0;mso-height-percent:0;mso-width-percent:0;mso-height-percent:0" type="#_x0000_t75" o:ole="">
            <v:imagedata r:id="rId23" o:title=""/>
          </v:shape>
          <o:OLEObject DrawAspect="Icon" ObjectID="_1718471227" ProgID="Excel.Sheet.12" ShapeID="_x0000_i1033" Type="Embed" r:id="rId22"/>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spacing w:before="120" w:after="120" w:line="288" w:lineRule="auto"/>
        <w:ind w:left="0"/>
        <w:jc w:val="left"/>
      </w:pPr>
    </w:p>
    <w:sectPr>
      <w:footerReference w:type="default" r:id="rId3"/>
      <w:headerReference w:type="default" r:id="rId2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647105">
    <w:lvl>
      <w:start w:val="1"/>
      <w:numFmt w:val="decimal"/>
      <w:suff w:val="tab"/>
      <w:lvlText w:val="%1."/>
      <w:rPr>
        <w:color w:val="3370ff"/>
      </w:rPr>
    </w:lvl>
  </w:abstractNum>
  <w:abstractNum w:abstractNumId="647106">
    <w:lvl>
      <w:numFmt w:val="bullet"/>
      <w:suff w:val="tab"/>
      <w:lvlText w:val="•"/>
      <w:rPr>
        <w:color w:val="3370ff"/>
      </w:rPr>
    </w:lvl>
  </w:abstractNum>
  <w:abstractNum w:abstractNumId="647107">
    <w:lvl>
      <w:numFmt w:val="bullet"/>
      <w:suff w:val="tab"/>
      <w:lvlText w:val="•"/>
      <w:rPr>
        <w:color w:val="3370ff"/>
      </w:rPr>
    </w:lvl>
  </w:abstractNum>
  <w:abstractNum w:abstractNumId="647108">
    <w:lvl>
      <w:numFmt w:val="bullet"/>
      <w:suff w:val="tab"/>
      <w:lvlText w:val="•"/>
      <w:rPr>
        <w:color w:val="3370ff"/>
      </w:rPr>
    </w:lvl>
  </w:abstractNum>
  <w:abstractNum w:abstractNumId="647109">
    <w:lvl>
      <w:start w:val="2"/>
      <w:numFmt w:val="decimal"/>
      <w:suff w:val="tab"/>
      <w:lvlText w:val="%1."/>
      <w:rPr>
        <w:color w:val="3370ff"/>
      </w:rPr>
    </w:lvl>
  </w:abstractNum>
  <w:abstractNum w:abstractNumId="647110">
    <w:lvl>
      <w:start w:val="3"/>
      <w:numFmt w:val="decimal"/>
      <w:suff w:val="tab"/>
      <w:lvlText w:val="%1."/>
      <w:rPr>
        <w:color w:val="3370ff"/>
      </w:rPr>
    </w:lvl>
  </w:abstractNum>
  <w:abstractNum w:abstractNumId="647111">
    <w:lvl>
      <w:start w:val="1"/>
      <w:numFmt w:val="lowerLetter"/>
      <w:suff w:val="tab"/>
      <w:lvlText w:val="%1."/>
      <w:rPr>
        <w:color w:val="3370ff"/>
      </w:rPr>
    </w:lvl>
  </w:abstractNum>
  <w:abstractNum w:abstractNumId="647112">
    <w:lvl>
      <w:start w:val="2"/>
      <w:numFmt w:val="lowerLetter"/>
      <w:suff w:val="tab"/>
      <w:lvlText w:val="%1."/>
      <w:rPr>
        <w:color w:val="3370ff"/>
      </w:rPr>
    </w:lvl>
  </w:abstractNum>
  <w:abstractNum w:abstractNumId="647113">
    <w:lvl>
      <w:start w:val="3"/>
      <w:numFmt w:val="lowerLetter"/>
      <w:suff w:val="tab"/>
      <w:lvlText w:val="%1."/>
      <w:rPr>
        <w:color w:val="3370ff"/>
      </w:rPr>
    </w:lvl>
  </w:abstractNum>
  <w:abstractNum w:abstractNumId="647114">
    <w:lvl>
      <w:start w:val="4"/>
      <w:numFmt w:val="lowerLetter"/>
      <w:suff w:val="tab"/>
      <w:lvlText w:val="%1."/>
      <w:rPr>
        <w:color w:val="3370ff"/>
      </w:rPr>
    </w:lvl>
  </w:abstractNum>
  <w:abstractNum w:abstractNumId="647115">
    <w:lvl>
      <w:start w:val="1"/>
      <w:numFmt w:val="lowerLetter"/>
      <w:suff w:val="tab"/>
      <w:lvlText w:val="%1."/>
      <w:rPr>
        <w:color w:val="3370ff"/>
      </w:rPr>
    </w:lvl>
  </w:abstractNum>
  <w:abstractNum w:abstractNumId="647116">
    <w:lvl>
      <w:start w:val="2"/>
      <w:numFmt w:val="lowerLetter"/>
      <w:suff w:val="tab"/>
      <w:lvlText w:val="%1."/>
      <w:rPr>
        <w:color w:val="3370ff"/>
      </w:rPr>
    </w:lvl>
  </w:abstractNum>
  <w:abstractNum w:abstractNumId="647117">
    <w:lvl>
      <w:start w:val="3"/>
      <w:numFmt w:val="lowerLetter"/>
      <w:suff w:val="tab"/>
      <w:lvlText w:val="%1."/>
      <w:rPr>
        <w:color w:val="3370ff"/>
      </w:rPr>
    </w:lvl>
  </w:abstractNum>
  <w:abstractNum w:abstractNumId="647118">
    <w:lvl>
      <w:start w:val="4"/>
      <w:numFmt w:val="lowerLetter"/>
      <w:suff w:val="tab"/>
      <w:lvlText w:val="%1."/>
      <w:rPr>
        <w:color w:val="3370ff"/>
      </w:rPr>
    </w:lvl>
  </w:abstractNum>
  <w:abstractNum w:abstractNumId="647119">
    <w:lvl>
      <w:start w:val="4"/>
      <w:numFmt w:val="decimal"/>
      <w:suff w:val="tab"/>
      <w:lvlText w:val="%1."/>
      <w:rPr>
        <w:color w:val="3370ff"/>
      </w:rPr>
    </w:lvl>
  </w:abstractNum>
  <w:abstractNum w:abstractNumId="647120">
    <w:lvl>
      <w:start w:val="1"/>
      <w:numFmt w:val="lowerLetter"/>
      <w:suff w:val="tab"/>
      <w:lvlText w:val="%1."/>
      <w:rPr>
        <w:color w:val="3370ff"/>
      </w:rPr>
    </w:lvl>
  </w:abstractNum>
  <w:abstractNum w:abstractNumId="647121">
    <w:lvl>
      <w:start w:val="2"/>
      <w:numFmt w:val="lowerLetter"/>
      <w:suff w:val="tab"/>
      <w:lvlText w:val="%1."/>
      <w:rPr>
        <w:color w:val="3370ff"/>
      </w:rPr>
    </w:lvl>
  </w:abstractNum>
  <w:abstractNum w:abstractNumId="647122">
    <w:lvl>
      <w:start w:val="3"/>
      <w:numFmt w:val="lowerLetter"/>
      <w:suff w:val="tab"/>
      <w:lvlText w:val="%1."/>
      <w:rPr>
        <w:color w:val="3370ff"/>
      </w:rPr>
    </w:lvl>
  </w:abstractNum>
  <w:abstractNum w:abstractNumId="647123">
    <w:lvl>
      <w:start w:val="5"/>
      <w:numFmt w:val="decimal"/>
      <w:suff w:val="tab"/>
      <w:lvlText w:val="%1."/>
      <w:rPr>
        <w:color w:val="3370ff"/>
      </w:rPr>
    </w:lvl>
  </w:abstractNum>
  <w:abstractNum w:abstractNumId="647124">
    <w:lvl>
      <w:start w:val="1"/>
      <w:numFmt w:val="lowerLetter"/>
      <w:suff w:val="tab"/>
      <w:lvlText w:val="%1."/>
      <w:rPr>
        <w:color w:val="3370ff"/>
      </w:rPr>
    </w:lvl>
  </w:abstractNum>
  <w:abstractNum w:abstractNumId="647125">
    <w:lvl>
      <w:start w:val="2"/>
      <w:numFmt w:val="lowerLetter"/>
      <w:suff w:val="tab"/>
      <w:lvlText w:val="%1."/>
      <w:rPr>
        <w:color w:val="3370ff"/>
      </w:rPr>
    </w:lvl>
  </w:abstractNum>
  <w:abstractNum w:abstractNumId="647126">
    <w:lvl>
      <w:start w:val="3"/>
      <w:numFmt w:val="lowerLetter"/>
      <w:suff w:val="tab"/>
      <w:lvlText w:val="%1."/>
      <w:rPr>
        <w:color w:val="3370ff"/>
      </w:rPr>
    </w:lvl>
  </w:abstractNum>
  <w:abstractNum w:abstractNumId="647127">
    <w:lvl>
      <w:start w:val="6"/>
      <w:numFmt w:val="decimal"/>
      <w:suff w:val="tab"/>
      <w:lvlText w:val="%1."/>
      <w:rPr>
        <w:color w:val="3370ff"/>
      </w:rPr>
    </w:lvl>
  </w:abstractNum>
  <w:abstractNum w:abstractNumId="647128">
    <w:lvl>
      <w:start w:val="1"/>
      <w:numFmt w:val="lowerLetter"/>
      <w:suff w:val="tab"/>
      <w:lvlText w:val="%1."/>
      <w:rPr>
        <w:color w:val="3370ff"/>
      </w:rPr>
    </w:lvl>
  </w:abstractNum>
  <w:abstractNum w:abstractNumId="647129">
    <w:lvl>
      <w:start w:val="2"/>
      <w:numFmt w:val="lowerLetter"/>
      <w:suff w:val="tab"/>
      <w:lvlText w:val="%1."/>
      <w:rPr>
        <w:color w:val="3370ff"/>
      </w:rPr>
    </w:lvl>
  </w:abstractNum>
  <w:abstractNum w:abstractNumId="647130">
    <w:lvl>
      <w:start w:val="3"/>
      <w:numFmt w:val="lowerLetter"/>
      <w:suff w:val="tab"/>
      <w:lvlText w:val="%1."/>
      <w:rPr>
        <w:color w:val="3370ff"/>
      </w:rPr>
    </w:lvl>
  </w:abstractNum>
  <w:abstractNum w:abstractNumId="647131">
    <w:lvl>
      <w:start w:val="4"/>
      <w:numFmt w:val="lowerLetter"/>
      <w:suff w:val="tab"/>
      <w:lvlText w:val="%1."/>
      <w:rPr>
        <w:color w:val="3370ff"/>
      </w:rPr>
    </w:lvl>
  </w:abstractNum>
  <w:abstractNum w:abstractNumId="647132">
    <w:lvl>
      <w:start w:val="7"/>
      <w:numFmt w:val="decimal"/>
      <w:suff w:val="tab"/>
      <w:lvlText w:val="%1."/>
      <w:rPr>
        <w:color w:val="3370ff"/>
      </w:rPr>
    </w:lvl>
  </w:abstractNum>
  <w:abstractNum w:abstractNumId="647133">
    <w:lvl>
      <w:start w:val="8"/>
      <w:numFmt w:val="decimal"/>
      <w:suff w:val="tab"/>
      <w:lvlText w:val="%1."/>
      <w:rPr>
        <w:color w:val="3370ff"/>
      </w:rPr>
    </w:lvl>
  </w:abstractNum>
  <w:abstractNum w:abstractNumId="647134">
    <w:lvl>
      <w:start w:val="9"/>
      <w:numFmt w:val="decimal"/>
      <w:suff w:val="tab"/>
      <w:lvlText w:val="%1."/>
      <w:rPr>
        <w:color w:val="3370ff"/>
      </w:rPr>
    </w:lvl>
  </w:abstractNum>
  <w:abstractNum w:abstractNumId="647135">
    <w:lvl>
      <w:start w:val="1"/>
      <w:numFmt w:val="lowerLetter"/>
      <w:suff w:val="tab"/>
      <w:lvlText w:val="%1."/>
      <w:rPr>
        <w:color w:val="3370ff"/>
      </w:rPr>
    </w:lvl>
  </w:abstractNum>
  <w:abstractNum w:abstractNumId="647136">
    <w:lvl>
      <w:start w:val="2"/>
      <w:numFmt w:val="lowerLetter"/>
      <w:suff w:val="tab"/>
      <w:lvlText w:val="%1."/>
      <w:rPr>
        <w:color w:val="3370ff"/>
      </w:rPr>
    </w:lvl>
  </w:abstractNum>
  <w:abstractNum w:abstractNumId="647137">
    <w:lvl>
      <w:start w:val="3"/>
      <w:numFmt w:val="lowerLetter"/>
      <w:suff w:val="tab"/>
      <w:lvlText w:val="%1."/>
      <w:rPr>
        <w:color w:val="3370ff"/>
      </w:rPr>
    </w:lvl>
  </w:abstractNum>
  <w:abstractNum w:abstractNumId="647138">
    <w:lvl>
      <w:start w:val="4"/>
      <w:numFmt w:val="lowerLetter"/>
      <w:suff w:val="tab"/>
      <w:lvlText w:val="%1."/>
      <w:rPr>
        <w:color w:val="3370ff"/>
      </w:rPr>
    </w:lvl>
  </w:abstractNum>
  <w:abstractNum w:abstractNumId="647139">
    <w:lvl>
      <w:start w:val="5"/>
      <w:numFmt w:val="lowerLetter"/>
      <w:suff w:val="tab"/>
      <w:lvlText w:val="%1."/>
      <w:rPr>
        <w:color w:val="3370ff"/>
      </w:rPr>
    </w:lvl>
  </w:abstractNum>
  <w:abstractNum w:abstractNumId="647140">
    <w:lvl>
      <w:start w:val="6"/>
      <w:numFmt w:val="lowerLetter"/>
      <w:suff w:val="tab"/>
      <w:lvlText w:val="%1."/>
      <w:rPr>
        <w:color w:val="3370ff"/>
      </w:rPr>
    </w:lvl>
  </w:abstractNum>
  <w:abstractNum w:abstractNumId="647141">
    <w:lvl>
      <w:start w:val="10"/>
      <w:numFmt w:val="decimal"/>
      <w:suff w:val="tab"/>
      <w:lvlText w:val="%1."/>
      <w:rPr>
        <w:color w:val="3370ff"/>
      </w:rPr>
    </w:lvl>
  </w:abstractNum>
  <w:abstractNum w:abstractNumId="647142">
    <w:lvl>
      <w:start w:val="1"/>
      <w:numFmt w:val="lowerLetter"/>
      <w:suff w:val="tab"/>
      <w:lvlText w:val="%1."/>
      <w:rPr>
        <w:color w:val="3370ff"/>
      </w:rPr>
    </w:lvl>
  </w:abstractNum>
  <w:abstractNum w:abstractNumId="647143">
    <w:lvl>
      <w:start w:val="2"/>
      <w:numFmt w:val="lowerLetter"/>
      <w:suff w:val="tab"/>
      <w:lvlText w:val="%1."/>
      <w:rPr>
        <w:color w:val="3370ff"/>
      </w:rPr>
    </w:lvl>
  </w:abstractNum>
  <w:abstractNum w:abstractNumId="647144">
    <w:lvl>
      <w:start w:val="3"/>
      <w:numFmt w:val="lowerLetter"/>
      <w:suff w:val="tab"/>
      <w:lvlText w:val="%1."/>
      <w:rPr>
        <w:color w:val="3370ff"/>
      </w:rPr>
    </w:lvl>
  </w:abstractNum>
  <w:abstractNum w:abstractNumId="647145">
    <w:lvl>
      <w:start w:val="4"/>
      <w:numFmt w:val="lowerLetter"/>
      <w:suff w:val="tab"/>
      <w:lvlText w:val="%1."/>
      <w:rPr>
        <w:color w:val="3370ff"/>
      </w:rPr>
    </w:lvl>
  </w:abstractNum>
  <w:abstractNum w:abstractNumId="647146">
    <w:lvl>
      <w:start w:val="11"/>
      <w:numFmt w:val="decimal"/>
      <w:suff w:val="tab"/>
      <w:lvlText w:val="%1."/>
      <w:rPr>
        <w:color w:val="3370ff"/>
      </w:rPr>
    </w:lvl>
  </w:abstractNum>
  <w:abstractNum w:abstractNumId="647147">
    <w:lvl>
      <w:start w:val="1"/>
      <w:numFmt w:val="lowerLetter"/>
      <w:suff w:val="tab"/>
      <w:lvlText w:val="%1."/>
      <w:rPr>
        <w:color w:val="3370ff"/>
      </w:rPr>
    </w:lvl>
  </w:abstractNum>
  <w:abstractNum w:abstractNumId="647148">
    <w:lvl>
      <w:start w:val="2"/>
      <w:numFmt w:val="lowerLetter"/>
      <w:suff w:val="tab"/>
      <w:lvlText w:val="%1."/>
      <w:rPr>
        <w:color w:val="3370ff"/>
      </w:rPr>
    </w:lvl>
  </w:abstractNum>
  <w:abstractNum w:abstractNumId="647149">
    <w:lvl>
      <w:start w:val="3"/>
      <w:numFmt w:val="lowerLetter"/>
      <w:suff w:val="tab"/>
      <w:lvlText w:val="%1."/>
      <w:rPr>
        <w:color w:val="3370ff"/>
      </w:rPr>
    </w:lvl>
  </w:abstractNum>
  <w:abstractNum w:abstractNumId="647150">
    <w:lvl>
      <w:start w:val="12"/>
      <w:numFmt w:val="decimal"/>
      <w:suff w:val="tab"/>
      <w:lvlText w:val="%1."/>
      <w:rPr>
        <w:color w:val="3370ff"/>
      </w:rPr>
    </w:lvl>
  </w:abstractNum>
  <w:abstractNum w:abstractNumId="647151">
    <w:lvl>
      <w:start w:val="13"/>
      <w:numFmt w:val="decimal"/>
      <w:suff w:val="tab"/>
      <w:lvlText w:val="%1."/>
      <w:rPr>
        <w:color w:val="3370ff"/>
      </w:rPr>
    </w:lvl>
  </w:abstractNum>
  <w:abstractNum w:abstractNumId="647152">
    <w:lvl>
      <w:start w:val="14"/>
      <w:numFmt w:val="decimal"/>
      <w:suff w:val="tab"/>
      <w:lvlText w:val="%1."/>
      <w:rPr>
        <w:color w:val="3370ff"/>
      </w:rPr>
    </w:lvl>
  </w:abstractNum>
  <w:abstractNum w:abstractNumId="647153">
    <w:lvl>
      <w:start w:val="12"/>
      <w:numFmt w:val="decimal"/>
      <w:suff w:val="tab"/>
      <w:lvlText w:val="%1."/>
      <w:rPr>
        <w:color w:val="3370ff"/>
      </w:rPr>
    </w:lvl>
  </w:abstractNum>
  <w:abstractNum w:abstractNumId="647154">
    <w:lvl>
      <w:start w:val="13"/>
      <w:numFmt w:val="decimal"/>
      <w:suff w:val="tab"/>
      <w:lvlText w:val="%1."/>
      <w:rPr>
        <w:color w:val="3370ff"/>
      </w:rPr>
    </w:lvl>
  </w:abstractNum>
  <w:abstractNum w:abstractNumId="647155">
    <w:lvl>
      <w:start w:val="14"/>
      <w:numFmt w:val="decimal"/>
      <w:suff w:val="tab"/>
      <w:lvlText w:val="%1."/>
      <w:rPr>
        <w:color w:val="3370ff"/>
      </w:rPr>
    </w:lvl>
  </w:abstractNum>
  <w:abstractNum w:abstractNumId="647156">
    <w:lvl>
      <w:start w:val="15"/>
      <w:numFmt w:val="decimal"/>
      <w:suff w:val="tab"/>
      <w:lvlText w:val="%1."/>
      <w:rPr>
        <w:color w:val="3370ff"/>
      </w:rPr>
    </w:lvl>
  </w:abstractNum>
  <w:abstractNum w:abstractNumId="647157">
    <w:lvl>
      <w:start w:val="16"/>
      <w:numFmt w:val="decimal"/>
      <w:suff w:val="tab"/>
      <w:lvlText w:val="%1."/>
      <w:rPr>
        <w:color w:val="3370ff"/>
      </w:rPr>
    </w:lvl>
  </w:abstractNum>
  <w:abstractNum w:abstractNumId="647158">
    <w:lvl>
      <w:start w:val="17"/>
      <w:numFmt w:val="decimal"/>
      <w:suff w:val="tab"/>
      <w:lvlText w:val="%1."/>
      <w:rPr>
        <w:color w:val="3370ff"/>
      </w:rPr>
    </w:lvl>
  </w:abstractNum>
  <w:abstractNum w:abstractNumId="647159">
    <w:lvl>
      <w:start w:val="1"/>
      <w:numFmt w:val="decimal"/>
      <w:suff w:val="tab"/>
      <w:lvlText w:val="%1."/>
      <w:rPr>
        <w:color w:val="3370ff"/>
      </w:rPr>
    </w:lvl>
  </w:abstractNum>
  <w:abstractNum w:abstractNumId="647160">
    <w:lvl>
      <w:start w:val="2"/>
      <w:numFmt w:val="decimal"/>
      <w:suff w:val="tab"/>
      <w:lvlText w:val="%1."/>
      <w:rPr>
        <w:color w:val="3370ff"/>
      </w:rPr>
    </w:lvl>
  </w:abstractNum>
  <w:abstractNum w:abstractNumId="647161">
    <w:lvl>
      <w:start w:val="3"/>
      <w:numFmt w:val="decimal"/>
      <w:suff w:val="tab"/>
      <w:lvlText w:val="%1."/>
      <w:rPr>
        <w:color w:val="3370ff"/>
      </w:rPr>
    </w:lvl>
  </w:abstractNum>
  <w:abstractNum w:abstractNumId="647162">
    <w:lvl>
      <w:start w:val="4"/>
      <w:numFmt w:val="decimal"/>
      <w:suff w:val="tab"/>
      <w:lvlText w:val="%1."/>
      <w:rPr>
        <w:color w:val="3370ff"/>
      </w:rPr>
    </w:lvl>
  </w:abstractNum>
  <w:abstractNum w:abstractNumId="647163">
    <w:lvl>
      <w:start w:val="5"/>
      <w:numFmt w:val="decimal"/>
      <w:suff w:val="tab"/>
      <w:lvlText w:val="%1."/>
      <w:rPr>
        <w:color w:val="3370ff"/>
      </w:rPr>
    </w:lvl>
  </w:abstractNum>
  <w:abstractNum w:abstractNumId="647164">
    <w:lvl>
      <w:start w:val="6"/>
      <w:numFmt w:val="decimal"/>
      <w:suff w:val="tab"/>
      <w:lvlText w:val="%1."/>
      <w:rPr>
        <w:color w:val="3370ff"/>
      </w:rPr>
    </w:lvl>
  </w:abstractNum>
  <w:abstractNum w:abstractNumId="647165">
    <w:lvl>
      <w:start w:val="1"/>
      <w:numFmt w:val="decimal"/>
      <w:suff w:val="tab"/>
      <w:lvlText w:val="%1."/>
      <w:rPr>
        <w:color w:val="3370ff"/>
      </w:rPr>
    </w:lvl>
  </w:abstractNum>
  <w:abstractNum w:abstractNumId="647166">
    <w:lvl>
      <w:start w:val="2"/>
      <w:numFmt w:val="decimal"/>
      <w:suff w:val="tab"/>
      <w:lvlText w:val="%1."/>
      <w:rPr>
        <w:color w:val="3370ff"/>
      </w:rPr>
    </w:lvl>
  </w:abstractNum>
  <w:abstractNum w:abstractNumId="647167">
    <w:lvl>
      <w:start w:val="3"/>
      <w:numFmt w:val="decimal"/>
      <w:suff w:val="tab"/>
      <w:lvlText w:val="%1."/>
      <w:rPr>
        <w:color w:val="3370ff"/>
      </w:rPr>
    </w:lvl>
  </w:abstractNum>
  <w:abstractNum w:abstractNumId="647168">
    <w:lvl>
      <w:start w:val="4"/>
      <w:numFmt w:val="decimal"/>
      <w:suff w:val="tab"/>
      <w:lvlText w:val="%1."/>
      <w:rPr>
        <w:color w:val="3370ff"/>
      </w:rPr>
    </w:lvl>
  </w:abstractNum>
  <w:abstractNum w:abstractNumId="647169">
    <w:lvl>
      <w:start w:val="5"/>
      <w:numFmt w:val="decimal"/>
      <w:suff w:val="tab"/>
      <w:lvlText w:val="%1."/>
      <w:rPr>
        <w:color w:val="3370ff"/>
      </w:rPr>
    </w:lvl>
  </w:abstractNum>
  <w:abstractNum w:abstractNumId="647170">
    <w:lvl>
      <w:start w:val="1"/>
      <w:numFmt w:val="decimal"/>
      <w:suff w:val="tab"/>
      <w:lvlText w:val="%1."/>
      <w:rPr>
        <w:color w:val="3370ff"/>
      </w:rPr>
    </w:lvl>
  </w:abstractNum>
  <w:abstractNum w:abstractNumId="647171">
    <w:lvl>
      <w:start w:val="2"/>
      <w:numFmt w:val="decimal"/>
      <w:suff w:val="tab"/>
      <w:lvlText w:val="%1."/>
      <w:rPr>
        <w:color w:val="3370ff"/>
      </w:rPr>
    </w:lvl>
  </w:abstractNum>
  <w:abstractNum w:abstractNumId="647172">
    <w:lvl>
      <w:start w:val="3"/>
      <w:numFmt w:val="decimal"/>
      <w:suff w:val="tab"/>
      <w:lvlText w:val="%1."/>
      <w:rPr>
        <w:color w:val="3370ff"/>
      </w:rPr>
    </w:lvl>
  </w:abstractNum>
  <w:abstractNum w:abstractNumId="647173">
    <w:lvl>
      <w:start w:val="4"/>
      <w:numFmt w:val="decimal"/>
      <w:suff w:val="tab"/>
      <w:lvlText w:val="%1."/>
      <w:rPr>
        <w:color w:val="3370ff"/>
      </w:rPr>
    </w:lvl>
  </w:abstractNum>
  <w:abstractNum w:abstractNumId="647174">
    <w:lvl>
      <w:start w:val="5"/>
      <w:numFmt w:val="decimal"/>
      <w:suff w:val="tab"/>
      <w:lvlText w:val="%1."/>
      <w:rPr>
        <w:color w:val="3370ff"/>
      </w:rPr>
    </w:lvl>
  </w:abstractNum>
  <w:abstractNum w:abstractNumId="647175">
    <w:lvl>
      <w:start w:val="6"/>
      <w:numFmt w:val="decimal"/>
      <w:suff w:val="tab"/>
      <w:lvlText w:val="%1."/>
      <w:rPr>
        <w:color w:val="3370ff"/>
      </w:rPr>
    </w:lvl>
  </w:abstractNum>
  <w:abstractNum w:abstractNumId="647176">
    <w:lvl>
      <w:start w:val="7"/>
      <w:numFmt w:val="decimal"/>
      <w:suff w:val="tab"/>
      <w:lvlText w:val="%1."/>
      <w:rPr>
        <w:color w:val="3370ff"/>
      </w:rPr>
    </w:lvl>
  </w:abstractNum>
  <w:abstractNum w:abstractNumId="647177">
    <w:lvl>
      <w:start w:val="8"/>
      <w:numFmt w:val="decimal"/>
      <w:suff w:val="tab"/>
      <w:lvlText w:val="%1."/>
      <w:rPr>
        <w:color w:val="3370ff"/>
      </w:rPr>
    </w:lvl>
  </w:abstractNum>
  <w:abstractNum w:abstractNumId="647178">
    <w:lvl>
      <w:start w:val="9"/>
      <w:numFmt w:val="decimal"/>
      <w:suff w:val="tab"/>
      <w:lvlText w:val="%1."/>
      <w:rPr>
        <w:color w:val="3370ff"/>
      </w:rPr>
    </w:lvl>
  </w:abstractNum>
  <w:abstractNum w:abstractNumId="647179">
    <w:lvl>
      <w:start w:val="10"/>
      <w:numFmt w:val="decimal"/>
      <w:suff w:val="tab"/>
      <w:lvlText w:val="%1."/>
      <w:rPr>
        <w:color w:val="3370ff"/>
      </w:rPr>
    </w:lvl>
  </w:abstractNum>
  <w:abstractNum w:abstractNumId="647180">
    <w:lvl>
      <w:start w:val="11"/>
      <w:numFmt w:val="decimal"/>
      <w:suff w:val="tab"/>
      <w:lvlText w:val="%1."/>
      <w:rPr>
        <w:color w:val="3370ff"/>
      </w:rPr>
    </w:lvl>
  </w:abstractNum>
  <w:abstractNum w:abstractNumId="647181">
    <w:lvl>
      <w:start w:val="12"/>
      <w:numFmt w:val="decimal"/>
      <w:suff w:val="tab"/>
      <w:lvlText w:val="%1."/>
      <w:rPr>
        <w:color w:val="3370ff"/>
      </w:rPr>
    </w:lvl>
  </w:abstractNum>
  <w:abstractNum w:abstractNumId="647182">
    <w:lvl>
      <w:start w:val="1"/>
      <w:numFmt w:val="lowerLetter"/>
      <w:suff w:val="tab"/>
      <w:lvlText w:val="%1."/>
      <w:rPr>
        <w:color w:val="3370ff"/>
      </w:rPr>
    </w:lvl>
  </w:abstractNum>
  <w:abstractNum w:abstractNumId="647183">
    <w:lvl>
      <w:start w:val="2"/>
      <w:numFmt w:val="lowerLetter"/>
      <w:suff w:val="tab"/>
      <w:lvlText w:val="%1."/>
      <w:rPr>
        <w:color w:val="3370ff"/>
      </w:rPr>
    </w:lvl>
  </w:abstractNum>
  <w:abstractNum w:abstractNumId="647184">
    <w:lvl>
      <w:start w:val="3"/>
      <w:numFmt w:val="lowerLetter"/>
      <w:suff w:val="tab"/>
      <w:lvlText w:val="%1."/>
      <w:rPr>
        <w:color w:val="3370ff"/>
      </w:rPr>
    </w:lvl>
  </w:abstractNum>
  <w:abstractNum w:abstractNumId="647185">
    <w:lvl>
      <w:start w:val="4"/>
      <w:numFmt w:val="lowerLetter"/>
      <w:suff w:val="tab"/>
      <w:lvlText w:val="%1."/>
      <w:rPr>
        <w:color w:val="3370ff"/>
      </w:rPr>
    </w:lvl>
  </w:abstractNum>
  <w:abstractNum w:abstractNumId="647186">
    <w:lvl>
      <w:start w:val="5"/>
      <w:numFmt w:val="lowerLetter"/>
      <w:suff w:val="tab"/>
      <w:lvlText w:val="%1."/>
      <w:rPr>
        <w:color w:val="3370ff"/>
      </w:rPr>
    </w:lvl>
  </w:abstractNum>
  <w:abstractNum w:abstractNumId="647187">
    <w:lvl>
      <w:start w:val="6"/>
      <w:numFmt w:val="lowerLetter"/>
      <w:suff w:val="tab"/>
      <w:lvlText w:val="%1."/>
      <w:rPr>
        <w:color w:val="3370ff"/>
      </w:rPr>
    </w:lvl>
  </w:abstractNum>
  <w:abstractNum w:abstractNumId="647188">
    <w:lvl>
      <w:start w:val="13"/>
      <w:numFmt w:val="decimal"/>
      <w:suff w:val="tab"/>
      <w:lvlText w:val="%1."/>
      <w:rPr>
        <w:color w:val="3370ff"/>
      </w:rPr>
    </w:lvl>
  </w:abstractNum>
  <w:abstractNum w:abstractNumId="647189">
    <w:lvl>
      <w:start w:val="14"/>
      <w:numFmt w:val="decimal"/>
      <w:suff w:val="tab"/>
      <w:lvlText w:val="%1."/>
      <w:rPr>
        <w:color w:val="3370ff"/>
      </w:rPr>
    </w:lvl>
  </w:abstractNum>
  <w:abstractNum w:abstractNumId="647190">
    <w:lvl>
      <w:start w:val="15"/>
      <w:numFmt w:val="decimal"/>
      <w:suff w:val="tab"/>
      <w:lvlText w:val="%1."/>
      <w:rPr>
        <w:color w:val="3370ff"/>
      </w:rPr>
    </w:lvl>
  </w:abstractNum>
  <w:abstractNum w:abstractNumId="647191">
    <w:lvl>
      <w:start w:val="16"/>
      <w:numFmt w:val="decimal"/>
      <w:suff w:val="tab"/>
      <w:lvlText w:val="%1."/>
      <w:rPr>
        <w:color w:val="3370ff"/>
      </w:rPr>
    </w:lvl>
  </w:abstractNum>
  <w:num w:numId="1">
    <w:abstractNumId w:val="647105"/>
  </w:num>
  <w:num w:numId="2">
    <w:abstractNumId w:val="647106"/>
  </w:num>
  <w:num w:numId="3">
    <w:abstractNumId w:val="647107"/>
  </w:num>
  <w:num w:numId="4">
    <w:abstractNumId w:val="647108"/>
  </w:num>
  <w:num w:numId="5">
    <w:abstractNumId w:val="647109"/>
  </w:num>
  <w:num w:numId="6">
    <w:abstractNumId w:val="647110"/>
  </w:num>
  <w:num w:numId="7">
    <w:abstractNumId w:val="647111"/>
  </w:num>
  <w:num w:numId="8">
    <w:abstractNumId w:val="647112"/>
  </w:num>
  <w:num w:numId="9">
    <w:abstractNumId w:val="647113"/>
  </w:num>
  <w:num w:numId="10">
    <w:abstractNumId w:val="647114"/>
  </w:num>
  <w:num w:numId="11">
    <w:abstractNumId w:val="647115"/>
  </w:num>
  <w:num w:numId="12">
    <w:abstractNumId w:val="647116"/>
  </w:num>
  <w:num w:numId="13">
    <w:abstractNumId w:val="647117"/>
  </w:num>
  <w:num w:numId="14">
    <w:abstractNumId w:val="647118"/>
  </w:num>
  <w:num w:numId="15">
    <w:abstractNumId w:val="647119"/>
  </w:num>
  <w:num w:numId="16">
    <w:abstractNumId w:val="647120"/>
  </w:num>
  <w:num w:numId="17">
    <w:abstractNumId w:val="647121"/>
  </w:num>
  <w:num w:numId="18">
    <w:abstractNumId w:val="647122"/>
  </w:num>
  <w:num w:numId="19">
    <w:abstractNumId w:val="647123"/>
  </w:num>
  <w:num w:numId="20">
    <w:abstractNumId w:val="647124"/>
  </w:num>
  <w:num w:numId="21">
    <w:abstractNumId w:val="647125"/>
  </w:num>
  <w:num w:numId="22">
    <w:abstractNumId w:val="647126"/>
  </w:num>
  <w:num w:numId="23">
    <w:abstractNumId w:val="647127"/>
  </w:num>
  <w:num w:numId="24">
    <w:abstractNumId w:val="647128"/>
  </w:num>
  <w:num w:numId="25">
    <w:abstractNumId w:val="647129"/>
  </w:num>
  <w:num w:numId="26">
    <w:abstractNumId w:val="647130"/>
  </w:num>
  <w:num w:numId="27">
    <w:abstractNumId w:val="647131"/>
  </w:num>
  <w:num w:numId="28">
    <w:abstractNumId w:val="647132"/>
  </w:num>
  <w:num w:numId="29">
    <w:abstractNumId w:val="647133"/>
  </w:num>
  <w:num w:numId="30">
    <w:abstractNumId w:val="647134"/>
  </w:num>
  <w:num w:numId="31">
    <w:abstractNumId w:val="647135"/>
  </w:num>
  <w:num w:numId="32">
    <w:abstractNumId w:val="647136"/>
  </w:num>
  <w:num w:numId="33">
    <w:abstractNumId w:val="647137"/>
  </w:num>
  <w:num w:numId="34">
    <w:abstractNumId w:val="647138"/>
  </w:num>
  <w:num w:numId="35">
    <w:abstractNumId w:val="647139"/>
  </w:num>
  <w:num w:numId="36">
    <w:abstractNumId w:val="647140"/>
  </w:num>
  <w:num w:numId="37">
    <w:abstractNumId w:val="647141"/>
  </w:num>
  <w:num w:numId="38">
    <w:abstractNumId w:val="647142"/>
  </w:num>
  <w:num w:numId="39">
    <w:abstractNumId w:val="647143"/>
  </w:num>
  <w:num w:numId="40">
    <w:abstractNumId w:val="647144"/>
  </w:num>
  <w:num w:numId="41">
    <w:abstractNumId w:val="647145"/>
  </w:num>
  <w:num w:numId="42">
    <w:abstractNumId w:val="647146"/>
  </w:num>
  <w:num w:numId="43">
    <w:abstractNumId w:val="647147"/>
  </w:num>
  <w:num w:numId="44">
    <w:abstractNumId w:val="647148"/>
  </w:num>
  <w:num w:numId="45">
    <w:abstractNumId w:val="647149"/>
  </w:num>
  <w:num w:numId="46">
    <w:abstractNumId w:val="647150"/>
  </w:num>
  <w:num w:numId="47">
    <w:abstractNumId w:val="647151"/>
  </w:num>
  <w:num w:numId="48">
    <w:abstractNumId w:val="647152"/>
  </w:num>
  <w:num w:numId="49">
    <w:abstractNumId w:val="647153"/>
  </w:num>
  <w:num w:numId="50">
    <w:abstractNumId w:val="647154"/>
  </w:num>
  <w:num w:numId="51">
    <w:abstractNumId w:val="647155"/>
  </w:num>
  <w:num w:numId="52">
    <w:abstractNumId w:val="647156"/>
  </w:num>
  <w:num w:numId="53">
    <w:abstractNumId w:val="647157"/>
  </w:num>
  <w:num w:numId="54">
    <w:abstractNumId w:val="647158"/>
  </w:num>
  <w:num w:numId="55">
    <w:abstractNumId w:val="647159"/>
  </w:num>
  <w:num w:numId="56">
    <w:abstractNumId w:val="647160"/>
  </w:num>
  <w:num w:numId="57">
    <w:abstractNumId w:val="647161"/>
  </w:num>
  <w:num w:numId="58">
    <w:abstractNumId w:val="647162"/>
  </w:num>
  <w:num w:numId="59">
    <w:abstractNumId w:val="647163"/>
  </w:num>
  <w:num w:numId="60">
    <w:abstractNumId w:val="647164"/>
  </w:num>
  <w:num w:numId="61">
    <w:abstractNumId w:val="647165"/>
  </w:num>
  <w:num w:numId="62">
    <w:abstractNumId w:val="647166"/>
  </w:num>
  <w:num w:numId="63">
    <w:abstractNumId w:val="647167"/>
  </w:num>
  <w:num w:numId="64">
    <w:abstractNumId w:val="647168"/>
  </w:num>
  <w:num w:numId="65">
    <w:abstractNumId w:val="647169"/>
  </w:num>
  <w:num w:numId="66">
    <w:abstractNumId w:val="647170"/>
  </w:num>
  <w:num w:numId="67">
    <w:abstractNumId w:val="647171"/>
  </w:num>
  <w:num w:numId="68">
    <w:abstractNumId w:val="647172"/>
  </w:num>
  <w:num w:numId="69">
    <w:abstractNumId w:val="647173"/>
  </w:num>
  <w:num w:numId="70">
    <w:abstractNumId w:val="647174"/>
  </w:num>
  <w:num w:numId="71">
    <w:abstractNumId w:val="647175"/>
  </w:num>
  <w:num w:numId="72">
    <w:abstractNumId w:val="647176"/>
  </w:num>
  <w:num w:numId="73">
    <w:abstractNumId w:val="647177"/>
  </w:num>
  <w:num w:numId="74">
    <w:abstractNumId w:val="647178"/>
  </w:num>
  <w:num w:numId="75">
    <w:abstractNumId w:val="647179"/>
  </w:num>
  <w:num w:numId="76">
    <w:abstractNumId w:val="647180"/>
  </w:num>
  <w:num w:numId="77">
    <w:abstractNumId w:val="647181"/>
  </w:num>
  <w:num w:numId="78">
    <w:abstractNumId w:val="647182"/>
  </w:num>
  <w:num w:numId="79">
    <w:abstractNumId w:val="647183"/>
  </w:num>
  <w:num w:numId="80">
    <w:abstractNumId w:val="647184"/>
  </w:num>
  <w:num w:numId="81">
    <w:abstractNumId w:val="647185"/>
  </w:num>
  <w:num w:numId="82">
    <w:abstractNumId w:val="647186"/>
  </w:num>
  <w:num w:numId="83">
    <w:abstractNumId w:val="647187"/>
  </w:num>
  <w:num w:numId="84">
    <w:abstractNumId w:val="647188"/>
  </w:num>
  <w:num w:numId="85">
    <w:abstractNumId w:val="647189"/>
  </w:num>
  <w:num w:numId="86">
    <w:abstractNumId w:val="647190"/>
  </w:num>
  <w:num w:numId="87">
    <w:abstractNumId w:val="64719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embeddings/Microsoft_Excel_Worksheet3.xlsx" Type="http://schemas.openxmlformats.org/officeDocument/2006/relationships/package"/><Relationship Id="rId11" Target="media/image4.png" Type="http://schemas.openxmlformats.org/officeDocument/2006/relationships/image"/><Relationship Id="rId12" Target="embeddings/Microsoft_Excel_Worksheet4.xlsx" Type="http://schemas.openxmlformats.org/officeDocument/2006/relationships/package"/><Relationship Id="rId13" Target="media/image5.png" Type="http://schemas.openxmlformats.org/officeDocument/2006/relationships/image"/><Relationship Id="rId14" Target="embeddings/Microsoft_Excel_Worksheet5.xlsx" Type="http://schemas.openxmlformats.org/officeDocument/2006/relationships/package"/><Relationship Id="rId15" Target="media/image6.png" Type="http://schemas.openxmlformats.org/officeDocument/2006/relationships/image"/><Relationship Id="rId16" Target="embeddings/Microsoft_Excel_Worksheet6.xlsx" Type="http://schemas.openxmlformats.org/officeDocument/2006/relationships/package"/><Relationship Id="rId17" Target="media/image7.png" Type="http://schemas.openxmlformats.org/officeDocument/2006/relationships/image"/><Relationship Id="rId18" Target="embeddings/Microsoft_Excel_Worksheet7.xlsx" Type="http://schemas.openxmlformats.org/officeDocument/2006/relationships/package"/><Relationship Id="rId19" Target="media/image8.png" Type="http://schemas.openxmlformats.org/officeDocument/2006/relationships/image"/><Relationship Id="rId2" Target="styles.xml" Type="http://schemas.openxmlformats.org/officeDocument/2006/relationships/styles"/><Relationship Id="rId20" Target="embeddings/Microsoft_Excel_Worksheet8.xlsx" Type="http://schemas.openxmlformats.org/officeDocument/2006/relationships/package"/><Relationship Id="rId21" Target="media/image9.png" Type="http://schemas.openxmlformats.org/officeDocument/2006/relationships/image"/><Relationship Id="rId22" Target="embeddings/Microsoft_Excel_Worksheet9.xlsx" Type="http://schemas.openxmlformats.org/officeDocument/2006/relationships/package"/><Relationship Id="rId23" Target="media/image10.png" Type="http://schemas.openxmlformats.org/officeDocument/2006/relationships/image"/><Relationship Id="rId24"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embeddings/Microsoft_Excel_Worksheet1.xlsx" Type="http://schemas.openxmlformats.org/officeDocument/2006/relationships/package"/><Relationship Id="rId7" Target="media/image2.png" Type="http://schemas.openxmlformats.org/officeDocument/2006/relationships/image"/><Relationship Id="rId8" Target="embeddings/Microsoft_Excel_Worksheet2.xlsx" Type="http://schemas.openxmlformats.org/officeDocument/2006/relationships/package"/><Relationship Id="rId9" Target="media/image3.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2025-06-26T04:32:17Z</dcterms:created>
  <dc:creator>Apache POI</dc:creator>
</cp:coreProperties>
</file>