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C5DB2" w14:textId="7AB751F0" w:rsidR="001A1252" w:rsidRPr="00E27EE5" w:rsidRDefault="001A1252" w:rsidP="00F66293">
      <w:pPr>
        <w:ind w:firstLine="420"/>
        <w:rPr>
          <w:rFonts w:ascii="宋体" w:eastAsia="宋体" w:hAnsi="宋体" w:cs="Times New Roman"/>
          <w:szCs w:val="21"/>
        </w:rPr>
      </w:pPr>
      <w:r w:rsidRPr="00E27EE5">
        <w:rPr>
          <w:rFonts w:ascii="宋体" w:eastAsia="宋体" w:hAnsi="宋体" w:cs="Times New Roman" w:hint="eastAsia"/>
          <w:szCs w:val="21"/>
        </w:rPr>
        <w:t>新能源汽车换电行业是为新能源汽车充电而创立，面向所有消费者，旨在突破新能源车发展瓶颈并获得良性生态的具有潜力的新行业。它将车和电池分离，通过更换电池满足汽车续航的需要，它可以降低人们的购车成本、消除里程焦虑、加速充能时间、提升安全水平、提高车辆运营效率。该行业包括上游的换电站制造和中下游的换电站运营。但目前该行业在我国处于初级发展阶段，存在电池标准不统一、换电站盈利模式模糊、各车</w:t>
      </w:r>
      <w:proofErr w:type="gramStart"/>
      <w:r w:rsidRPr="00E27EE5">
        <w:rPr>
          <w:rFonts w:ascii="宋体" w:eastAsia="宋体" w:hAnsi="宋体" w:cs="Times New Roman" w:hint="eastAsia"/>
          <w:szCs w:val="21"/>
        </w:rPr>
        <w:t>企建换</w:t>
      </w:r>
      <w:proofErr w:type="gramEnd"/>
      <w:r w:rsidRPr="00E27EE5">
        <w:rPr>
          <w:rFonts w:ascii="宋体" w:eastAsia="宋体" w:hAnsi="宋体" w:cs="Times New Roman" w:hint="eastAsia"/>
          <w:szCs w:val="21"/>
        </w:rPr>
        <w:t>电站互不相通等问题。</w:t>
      </w:r>
    </w:p>
    <w:p w14:paraId="185AFFD1" w14:textId="77777777" w:rsidR="001A1252" w:rsidRDefault="001A1252" w:rsidP="00F66293">
      <w:pPr>
        <w:ind w:firstLine="420"/>
        <w:rPr>
          <w:rFonts w:ascii="宋体" w:eastAsia="宋体" w:hAnsi="宋体" w:cs="Times New Roman"/>
          <w:szCs w:val="21"/>
        </w:rPr>
      </w:pPr>
    </w:p>
    <w:p w14:paraId="3F5B18D1" w14:textId="77777777" w:rsidR="00E27EE5" w:rsidRPr="00E27EE5" w:rsidRDefault="00E27EE5" w:rsidP="00F66293">
      <w:pPr>
        <w:ind w:firstLine="420"/>
        <w:rPr>
          <w:rFonts w:ascii="宋体" w:eastAsia="宋体" w:hAnsi="宋体" w:cs="Times New Roman" w:hint="eastAsia"/>
          <w:szCs w:val="21"/>
        </w:rPr>
      </w:pPr>
    </w:p>
    <w:p w14:paraId="520BB4B2" w14:textId="2E233953" w:rsidR="00F66293" w:rsidRPr="00E27EE5" w:rsidRDefault="00F66293" w:rsidP="00F66293">
      <w:pPr>
        <w:ind w:firstLine="420"/>
        <w:rPr>
          <w:rFonts w:ascii="宋体" w:eastAsia="宋体" w:hAnsi="宋体" w:cs="Times New Roman"/>
          <w:szCs w:val="21"/>
        </w:rPr>
      </w:pPr>
      <w:r w:rsidRPr="00E27EE5">
        <w:rPr>
          <w:rFonts w:ascii="宋体" w:eastAsia="宋体" w:hAnsi="宋体" w:cs="Times New Roman"/>
          <w:szCs w:val="21"/>
        </w:rPr>
        <w:t>新能源汽车换电行业规模逐年提升，2018年，中国电动汽车换电行业市场的规模达到了1.45</w:t>
      </w:r>
      <w:proofErr w:type="gramStart"/>
      <w:r w:rsidRPr="00E27EE5">
        <w:rPr>
          <w:rFonts w:ascii="宋体" w:eastAsia="宋体" w:hAnsi="宋体" w:cs="Times New Roman"/>
          <w:szCs w:val="21"/>
        </w:rPr>
        <w:t>万亿</w:t>
      </w:r>
      <w:proofErr w:type="gramEnd"/>
      <w:r w:rsidRPr="00E27EE5">
        <w:rPr>
          <w:rFonts w:ascii="宋体" w:eastAsia="宋体" w:hAnsi="宋体" w:cs="Times New Roman"/>
          <w:szCs w:val="21"/>
        </w:rPr>
        <w:t>元，同比增长了30.4%。2020年，中国电动汽车换电行业市场规模将达到2.2</w:t>
      </w:r>
      <w:proofErr w:type="gramStart"/>
      <w:r w:rsidRPr="00E27EE5">
        <w:rPr>
          <w:rFonts w:ascii="宋体" w:eastAsia="宋体" w:hAnsi="宋体" w:cs="Times New Roman"/>
          <w:szCs w:val="21"/>
        </w:rPr>
        <w:t>万亿</w:t>
      </w:r>
      <w:proofErr w:type="gramEnd"/>
      <w:r w:rsidRPr="00E27EE5">
        <w:rPr>
          <w:rFonts w:ascii="宋体" w:eastAsia="宋体" w:hAnsi="宋体" w:cs="Times New Roman"/>
          <w:szCs w:val="21"/>
        </w:rPr>
        <w:t>元，同比增长27.2%。新能源汽车换电行业未来发展非常乐观。</w:t>
      </w:r>
    </w:p>
    <w:p w14:paraId="77E0268C" w14:textId="77777777" w:rsidR="00F66293" w:rsidRPr="00E27EE5" w:rsidRDefault="00F66293" w:rsidP="00F66293">
      <w:pPr>
        <w:rPr>
          <w:rFonts w:ascii="宋体" w:eastAsia="宋体" w:hAnsi="宋体" w:cs="Times New Roman"/>
          <w:szCs w:val="21"/>
        </w:rPr>
      </w:pPr>
    </w:p>
    <w:p w14:paraId="261FFAFD" w14:textId="351F8F0C" w:rsidR="00F66293" w:rsidRPr="00E27EE5" w:rsidRDefault="00F66293" w:rsidP="00F66293">
      <w:pPr>
        <w:ind w:firstLine="420"/>
        <w:rPr>
          <w:rFonts w:ascii="宋体" w:eastAsia="宋体" w:hAnsi="宋体" w:cs="Times New Roman"/>
          <w:szCs w:val="21"/>
        </w:rPr>
      </w:pPr>
      <w:r w:rsidRPr="00E27EE5">
        <w:rPr>
          <w:rFonts w:ascii="宋体" w:eastAsia="宋体" w:hAnsi="宋体" w:cs="Times New Roman"/>
          <w:szCs w:val="21"/>
        </w:rPr>
        <w:t>首先，政策鼓励新能源汽车换电行业的发展。2019年2月，</w:t>
      </w:r>
      <w:proofErr w:type="gramStart"/>
      <w:r w:rsidRPr="00E27EE5">
        <w:rPr>
          <w:rFonts w:ascii="宋体" w:eastAsia="宋体" w:hAnsi="宋体" w:cs="Times New Roman"/>
          <w:szCs w:val="21"/>
        </w:rPr>
        <w:t>国家发改委</w:t>
      </w:r>
      <w:proofErr w:type="gramEnd"/>
      <w:r w:rsidRPr="00E27EE5">
        <w:rPr>
          <w:rFonts w:ascii="宋体" w:eastAsia="宋体" w:hAnsi="宋体" w:cs="Times New Roman"/>
          <w:szCs w:val="21"/>
        </w:rPr>
        <w:t>等七部委发布《绿色产业指导目录（2019版）》，指出新能源汽车关键零部件制造和产业化供电、换电及加氢设施制造为绿色产业。4个月后，</w:t>
      </w:r>
      <w:proofErr w:type="gramStart"/>
      <w:r w:rsidRPr="00E27EE5">
        <w:rPr>
          <w:rFonts w:ascii="宋体" w:eastAsia="宋体" w:hAnsi="宋体" w:cs="Times New Roman"/>
          <w:szCs w:val="21"/>
        </w:rPr>
        <w:t>国家发改委</w:t>
      </w:r>
      <w:proofErr w:type="gramEnd"/>
      <w:r w:rsidRPr="00E27EE5">
        <w:rPr>
          <w:rFonts w:ascii="宋体" w:eastAsia="宋体" w:hAnsi="宋体" w:cs="Times New Roman"/>
          <w:szCs w:val="21"/>
        </w:rPr>
        <w:t>、生态环境部和商务部联合发布《推动重点消费品更新升级，畅通资源循环利用实施方(2019-2020年)》，方案旨在引导企业创新商业模式，推广新能源汽车电池租赁等车电分离消费方式，降低购车成本。10月，</w:t>
      </w:r>
      <w:proofErr w:type="gramStart"/>
      <w:r w:rsidRPr="00E27EE5">
        <w:rPr>
          <w:rFonts w:ascii="宋体" w:eastAsia="宋体" w:hAnsi="宋体" w:cs="Times New Roman"/>
          <w:szCs w:val="21"/>
        </w:rPr>
        <w:t>国家发改委</w:t>
      </w:r>
      <w:proofErr w:type="gramEnd"/>
      <w:r w:rsidRPr="00E27EE5">
        <w:rPr>
          <w:rFonts w:ascii="宋体" w:eastAsia="宋体" w:hAnsi="宋体" w:cs="Times New Roman"/>
          <w:szCs w:val="21"/>
        </w:rPr>
        <w:t>通过发布《产业结构调整指导目录(2019年本)》明确将换电技术路线加入鼓励类发展项目。2020年4月，财政部、工业和信息化部和科技部发展改革委发布《关于进一步完善新能源车推广应用财政补贴政策的通知》，支持“车电分离”新型商业模式发展。新能源乘用车补贴前售价须在30万元以下(含30万元)。为鼓励换</w:t>
      </w:r>
      <w:r w:rsidRPr="00E27EE5">
        <w:rPr>
          <w:rFonts w:ascii="宋体" w:eastAsia="宋体" w:hAnsi="宋体" w:cs="Times New Roman"/>
          <w:szCs w:val="21"/>
        </w:rPr>
        <w:t>电</w:t>
      </w:r>
      <w:r w:rsidRPr="00E27EE5">
        <w:rPr>
          <w:rFonts w:ascii="宋体" w:eastAsia="宋体" w:hAnsi="宋体" w:cs="Times New Roman"/>
          <w:szCs w:val="21"/>
        </w:rPr>
        <w:t>新型商业模式发展，加快新能源汽车推广，“换电模式”车辆不受此规定。2020年10月，市场</w:t>
      </w:r>
      <w:proofErr w:type="gramStart"/>
      <w:r w:rsidRPr="00E27EE5">
        <w:rPr>
          <w:rFonts w:ascii="宋体" w:eastAsia="宋体" w:hAnsi="宋体" w:cs="Times New Roman"/>
          <w:szCs w:val="21"/>
        </w:rPr>
        <w:t>监管总</w:t>
      </w:r>
      <w:proofErr w:type="gramEnd"/>
      <w:r w:rsidRPr="00E27EE5">
        <w:rPr>
          <w:rFonts w:ascii="宋体" w:eastAsia="宋体" w:hAnsi="宋体" w:cs="Times New Roman"/>
          <w:szCs w:val="21"/>
        </w:rPr>
        <w:t>司（国家标准委）发布《国务院办公厅关于新能源汽车产业发展规划(2021-2035年)通知》，要求到2025年，纯电动乘用车新车平均电耗降至120千瓦时/</w:t>
      </w:r>
      <w:proofErr w:type="gramStart"/>
      <w:r w:rsidRPr="00E27EE5">
        <w:rPr>
          <w:rFonts w:ascii="宋体" w:eastAsia="宋体" w:hAnsi="宋体" w:cs="Times New Roman"/>
          <w:szCs w:val="21"/>
        </w:rPr>
        <w:t>百公里</w:t>
      </w:r>
      <w:proofErr w:type="gramEnd"/>
      <w:r w:rsidRPr="00E27EE5">
        <w:rPr>
          <w:rFonts w:ascii="宋体" w:eastAsia="宋体" w:hAnsi="宋体" w:cs="Times New Roman"/>
          <w:szCs w:val="21"/>
        </w:rPr>
        <w:t>。新能源汽车新车销售量达到汽车新车销售总量的20%左右，加快</w:t>
      </w:r>
      <w:proofErr w:type="gramStart"/>
      <w:r w:rsidRPr="00E27EE5">
        <w:rPr>
          <w:rFonts w:ascii="宋体" w:eastAsia="宋体" w:hAnsi="宋体" w:cs="Times New Roman"/>
          <w:szCs w:val="21"/>
        </w:rPr>
        <w:t>充换电基础</w:t>
      </w:r>
      <w:proofErr w:type="gramEnd"/>
      <w:r w:rsidRPr="00E27EE5">
        <w:rPr>
          <w:rFonts w:ascii="宋体" w:eastAsia="宋体" w:hAnsi="宋体" w:cs="Times New Roman"/>
          <w:szCs w:val="21"/>
        </w:rPr>
        <w:t>设施建设，鼓励开展换电模式应用。一年后的2021年10月，工业和信息化部发布《关于启动新能源汽车换电模式应用试点工作的通知》，决定启动新能源汽车换电模式应用试点纳入此次试点范围的城市试点工作。有11个，其中综合应用类城市8个(北京、南京、武汉、三亚、重庆、长春、合肥、济南)，</w:t>
      </w:r>
      <w:proofErr w:type="gramStart"/>
      <w:r w:rsidRPr="00E27EE5">
        <w:rPr>
          <w:rFonts w:ascii="宋体" w:eastAsia="宋体" w:hAnsi="宋体" w:cs="Times New Roman"/>
          <w:szCs w:val="21"/>
        </w:rPr>
        <w:t>重卡特色类</w:t>
      </w:r>
      <w:proofErr w:type="gramEnd"/>
      <w:r w:rsidRPr="00E27EE5">
        <w:rPr>
          <w:rFonts w:ascii="宋体" w:eastAsia="宋体" w:hAnsi="宋体" w:cs="Times New Roman"/>
          <w:szCs w:val="21"/>
        </w:rPr>
        <w:t>3个(</w:t>
      </w:r>
      <w:proofErr w:type="gramStart"/>
      <w:r w:rsidRPr="00E27EE5">
        <w:rPr>
          <w:rFonts w:ascii="宋体" w:eastAsia="宋体" w:hAnsi="宋体" w:cs="Times New Roman"/>
          <w:szCs w:val="21"/>
        </w:rPr>
        <w:t>直宾唐山</w:t>
      </w:r>
      <w:proofErr w:type="gramEnd"/>
      <w:r w:rsidRPr="00E27EE5">
        <w:rPr>
          <w:rFonts w:ascii="宋体" w:eastAsia="宋体" w:hAnsi="宋体" w:cs="Times New Roman"/>
          <w:szCs w:val="21"/>
        </w:rPr>
        <w:t>、包头)。预计推广换</w:t>
      </w:r>
      <w:proofErr w:type="gramStart"/>
      <w:r w:rsidRPr="00E27EE5">
        <w:rPr>
          <w:rFonts w:ascii="宋体" w:eastAsia="宋体" w:hAnsi="宋体" w:cs="Times New Roman"/>
          <w:szCs w:val="21"/>
        </w:rPr>
        <w:t>电车辆</w:t>
      </w:r>
      <w:proofErr w:type="gramEnd"/>
      <w:r w:rsidRPr="00E27EE5">
        <w:rPr>
          <w:rFonts w:ascii="宋体" w:eastAsia="宋体" w:hAnsi="宋体" w:cs="Times New Roman"/>
          <w:szCs w:val="21"/>
        </w:rPr>
        <w:t>10万辆以上，换电站1000座以上。11月，工业和信息化部发布《GB/T40032-2021电动汽车换电安全要求》，规定了换电式汽车的安全标准</w:t>
      </w:r>
      <w:r w:rsidRPr="00E27EE5">
        <w:rPr>
          <w:rFonts w:ascii="宋体" w:eastAsia="宋体" w:hAnsi="宋体" w:cs="Times New Roman"/>
          <w:szCs w:val="21"/>
        </w:rPr>
        <w:t>，</w:t>
      </w:r>
      <w:r w:rsidRPr="00E27EE5">
        <w:rPr>
          <w:rFonts w:ascii="宋体" w:eastAsia="宋体" w:hAnsi="宋体" w:cs="Times New Roman"/>
          <w:szCs w:val="21"/>
        </w:rPr>
        <w:t>未对电车型整体设计、电池包、电池接口</w:t>
      </w:r>
      <w:r w:rsidRPr="00E27EE5">
        <w:rPr>
          <w:rFonts w:ascii="宋体" w:eastAsia="宋体" w:hAnsi="宋体" w:cs="Times New Roman"/>
          <w:szCs w:val="21"/>
        </w:rPr>
        <w:t>和</w:t>
      </w:r>
      <w:r w:rsidRPr="00E27EE5">
        <w:rPr>
          <w:rFonts w:ascii="宋体" w:eastAsia="宋体" w:hAnsi="宋体" w:cs="Times New Roman"/>
          <w:szCs w:val="21"/>
        </w:rPr>
        <w:t>换电技术做统一标准划定。2022年3月工信部发布《2022年汽车标准化工作要点》，提出加快构建</w:t>
      </w:r>
      <w:r w:rsidRPr="00E27EE5">
        <w:rPr>
          <w:rFonts w:ascii="宋体" w:eastAsia="宋体" w:hAnsi="宋体" w:cs="Times New Roman"/>
          <w:szCs w:val="21"/>
        </w:rPr>
        <w:t>完善</w:t>
      </w:r>
      <w:r w:rsidRPr="00E27EE5">
        <w:rPr>
          <w:rFonts w:ascii="宋体" w:eastAsia="宋体" w:hAnsi="宋体" w:cs="Times New Roman"/>
          <w:szCs w:val="21"/>
        </w:rPr>
        <w:t>电动汽车</w:t>
      </w:r>
      <w:proofErr w:type="gramStart"/>
      <w:r w:rsidRPr="00E27EE5">
        <w:rPr>
          <w:rFonts w:ascii="宋体" w:eastAsia="宋体" w:hAnsi="宋体" w:cs="Times New Roman"/>
          <w:szCs w:val="21"/>
        </w:rPr>
        <w:t>充换电标准</w:t>
      </w:r>
      <w:proofErr w:type="gramEnd"/>
      <w:r w:rsidRPr="00E27EE5">
        <w:rPr>
          <w:rFonts w:ascii="宋体" w:eastAsia="宋体" w:hAnsi="宋体" w:cs="Times New Roman"/>
          <w:szCs w:val="21"/>
        </w:rPr>
        <w:t>体系推进纯电动汽车车载换电系统换电通用平台、换电电池包等标准制定。多部门密集的政策发布为新能源换电行业赋能。其次，宏观经济稳重有升态势为新能源换电行业发展做</w:t>
      </w:r>
      <w:r w:rsidRPr="00E27EE5">
        <w:rPr>
          <w:rFonts w:ascii="宋体" w:eastAsia="宋体" w:hAnsi="宋体" w:cs="Times New Roman"/>
          <w:szCs w:val="21"/>
        </w:rPr>
        <w:t>出</w:t>
      </w:r>
      <w:r w:rsidRPr="00E27EE5">
        <w:rPr>
          <w:rFonts w:ascii="宋体" w:eastAsia="宋体" w:hAnsi="宋体" w:cs="Times New Roman"/>
          <w:szCs w:val="21"/>
        </w:rPr>
        <w:t>坚实保障。国家统计局资料显示，2021年国内生产总值为1143670亿元，同比2020年增长12.6%；第一产业增加值为83086亿元，同比2020年增长6.9%；第二产业增加值为450904亿元，同比2020年增长17.3%；第三产业增加值为609680亿元，同比2020年增长10.1%。2015-2021年中国居民人均可支配收入逐年增加，用于消费的部分也逐年增加，2021年中国居民人均可支配收入为35128元，同比2020年增长9.13%，同比2020年增长13.63%。第三，国际原油价格提升和环境保护问题促进电车发展，进而促进换电技术的发展。中国汽车工业协会相关数据显示，2015-2021年中国新能源汽车的产量、销量以及保有量都呈现出逐年增加的趋势，2021年中国新能源汽车的产量为354.5万辆，同比2020年增加159.52%，2021年中国新能源汽车的销量为352.1万辆，同比2020年增加157.57%，2021年中国新能源汽车保有量达784万辆，同比增长59.35%。第四，科学技术的突破是换电行业发展的直接动力。2015-2021年中国换</w:t>
      </w:r>
      <w:r w:rsidRPr="00E27EE5">
        <w:rPr>
          <w:rFonts w:ascii="宋体" w:eastAsia="宋体" w:hAnsi="宋体" w:cs="Times New Roman"/>
          <w:szCs w:val="21"/>
        </w:rPr>
        <w:lastRenderedPageBreak/>
        <w:t>电站专利的申请量逐年增加，2021年中国换电站专利申请量为1122个，同比2020年增长44.59%，换电技术不断成熟，换电站成本高、利用率低等问题得到较好解决，换电模式重新回到大众视野。</w:t>
      </w:r>
    </w:p>
    <w:p w14:paraId="33EC8C16" w14:textId="77777777" w:rsidR="00F66293" w:rsidRPr="00E27EE5" w:rsidRDefault="00F66293" w:rsidP="00F66293">
      <w:pPr>
        <w:rPr>
          <w:rFonts w:ascii="宋体" w:eastAsia="宋体" w:hAnsi="宋体" w:cs="Times New Roman"/>
          <w:szCs w:val="21"/>
        </w:rPr>
      </w:pPr>
    </w:p>
    <w:p w14:paraId="0CC4370B" w14:textId="0581F267" w:rsidR="00B06BFE" w:rsidRPr="00E27EE5" w:rsidRDefault="00F66293" w:rsidP="00F66293">
      <w:pPr>
        <w:ind w:firstLine="420"/>
        <w:rPr>
          <w:rFonts w:ascii="宋体" w:eastAsia="宋体" w:hAnsi="宋体" w:cs="Times New Roman"/>
          <w:szCs w:val="21"/>
        </w:rPr>
      </w:pPr>
      <w:r w:rsidRPr="00E27EE5">
        <w:rPr>
          <w:rFonts w:ascii="宋体" w:eastAsia="宋体" w:hAnsi="宋体" w:cs="Times New Roman"/>
          <w:szCs w:val="21"/>
        </w:rPr>
        <w:t>未来十年将会是换电行业高速发展的十年。一方面，多家</w:t>
      </w:r>
      <w:proofErr w:type="gramStart"/>
      <w:r w:rsidRPr="00E27EE5">
        <w:rPr>
          <w:rFonts w:ascii="宋体" w:eastAsia="宋体" w:hAnsi="宋体" w:cs="Times New Roman"/>
          <w:szCs w:val="21"/>
        </w:rPr>
        <w:t>车企明确</w:t>
      </w:r>
      <w:proofErr w:type="gramEnd"/>
      <w:r w:rsidRPr="00E27EE5">
        <w:rPr>
          <w:rFonts w:ascii="宋体" w:eastAsia="宋体" w:hAnsi="宋体" w:cs="Times New Roman"/>
          <w:szCs w:val="21"/>
        </w:rPr>
        <w:t>表示将停产燃油车，只生产更环保的电车，另一方面，再快的充电也难以比拟换电的速度，“快”生活的节奏不能被电车的充电所减慢。同时，中国经济持续发展，购车人数将持续增加，汽车保有量将逐年提升，汽车成为标配。环境保护也是不可忽视的问题，中国表示力争在2030年前</w:t>
      </w:r>
      <w:proofErr w:type="gramStart"/>
      <w:r w:rsidRPr="00E27EE5">
        <w:rPr>
          <w:rFonts w:ascii="宋体" w:eastAsia="宋体" w:hAnsi="宋体" w:cs="Times New Roman"/>
          <w:szCs w:val="21"/>
        </w:rPr>
        <w:t>实现碳达峰</w:t>
      </w:r>
      <w:proofErr w:type="gramEnd"/>
      <w:r w:rsidRPr="00E27EE5">
        <w:rPr>
          <w:rFonts w:ascii="宋体" w:eastAsia="宋体" w:hAnsi="宋体" w:cs="Times New Roman"/>
          <w:szCs w:val="21"/>
        </w:rPr>
        <w:t>，2060年前实现碳中和，多所城市将出租车从油车换成电车。《网络预约出租汽车经营服务管理实施细则》已经在汕头市开始实施，为响应国家新能源政策，</w:t>
      </w:r>
      <w:proofErr w:type="gramStart"/>
      <w:r w:rsidRPr="00E27EE5">
        <w:rPr>
          <w:rFonts w:ascii="宋体" w:eastAsia="宋体" w:hAnsi="宋体" w:cs="Times New Roman"/>
          <w:szCs w:val="21"/>
        </w:rPr>
        <w:t>新增网约车</w:t>
      </w:r>
      <w:proofErr w:type="gramEnd"/>
      <w:r w:rsidRPr="00E27EE5">
        <w:rPr>
          <w:rFonts w:ascii="宋体" w:eastAsia="宋体" w:hAnsi="宋体" w:cs="Times New Roman"/>
          <w:szCs w:val="21"/>
        </w:rPr>
        <w:t>的准入门槛是“纯电动车”。电车也能提供油车不能提供的智能化驾驶体验，自动驾驶，AI等功能目前主要应用在电车上，这些也会吸引消费者购买电车。</w:t>
      </w:r>
    </w:p>
    <w:p w14:paraId="20326C8C" w14:textId="77777777" w:rsidR="00C23242" w:rsidRPr="00502A6E" w:rsidRDefault="00C23242" w:rsidP="00F66293">
      <w:pPr>
        <w:ind w:firstLine="420"/>
        <w:rPr>
          <w:rFonts w:ascii="宋体" w:eastAsia="宋体" w:hAnsi="宋体" w:cs="Times New Roman"/>
          <w:sz w:val="28"/>
          <w:szCs w:val="28"/>
        </w:rPr>
      </w:pPr>
    </w:p>
    <w:p w14:paraId="0C710BED" w14:textId="6DFCC77F" w:rsidR="00C23242" w:rsidRPr="001E335F" w:rsidRDefault="00C23242" w:rsidP="00F66293">
      <w:pPr>
        <w:ind w:firstLine="420"/>
        <w:rPr>
          <w:rFonts w:ascii="宋体" w:eastAsia="宋体" w:hAnsi="宋体" w:cs="Times New Roman"/>
          <w:szCs w:val="21"/>
        </w:rPr>
      </w:pPr>
      <w:bookmarkStart w:id="0" w:name="_Hlk132831094"/>
      <w:proofErr w:type="gramStart"/>
      <w:r w:rsidRPr="001E335F">
        <w:rPr>
          <w:rFonts w:ascii="宋体" w:eastAsia="宋体" w:hAnsi="宋体" w:cs="Times New Roman" w:hint="eastAsia"/>
          <w:szCs w:val="21"/>
        </w:rPr>
        <w:t>蔚来是</w:t>
      </w:r>
      <w:proofErr w:type="gramEnd"/>
      <w:r w:rsidRPr="001E335F">
        <w:rPr>
          <w:rFonts w:ascii="宋体" w:eastAsia="宋体" w:hAnsi="宋体" w:cs="Times New Roman" w:hint="eastAsia"/>
          <w:szCs w:val="21"/>
        </w:rPr>
        <w:t>目前中国最大的提供换点服务的电动汽车生产商，根据上市公司报告和公司披露，2</w:t>
      </w:r>
      <w:r w:rsidRPr="001E335F">
        <w:rPr>
          <w:rFonts w:ascii="宋体" w:eastAsia="宋体" w:hAnsi="宋体" w:cs="Times New Roman"/>
          <w:szCs w:val="21"/>
        </w:rPr>
        <w:t>023</w:t>
      </w:r>
      <w:r w:rsidRPr="001E335F">
        <w:rPr>
          <w:rFonts w:ascii="宋体" w:eastAsia="宋体" w:hAnsi="宋体" w:cs="Times New Roman" w:hint="eastAsia"/>
          <w:szCs w:val="21"/>
        </w:rPr>
        <w:t>年</w:t>
      </w:r>
      <w:r w:rsidRPr="001E335F">
        <w:rPr>
          <w:rFonts w:ascii="宋体" w:eastAsia="宋体" w:hAnsi="宋体" w:cs="Times New Roman"/>
          <w:szCs w:val="21"/>
        </w:rPr>
        <w:t xml:space="preserve"> </w:t>
      </w:r>
      <w:r w:rsidRPr="001E335F">
        <w:rPr>
          <w:rFonts w:ascii="宋体" w:eastAsia="宋体" w:hAnsi="宋体" w:cs="Times New Roman"/>
          <w:szCs w:val="21"/>
        </w:rPr>
        <w:t>3月，</w:t>
      </w:r>
      <w:proofErr w:type="gramStart"/>
      <w:r w:rsidRPr="001E335F">
        <w:rPr>
          <w:rFonts w:ascii="宋体" w:eastAsia="宋体" w:hAnsi="宋体" w:cs="Times New Roman"/>
          <w:szCs w:val="21"/>
        </w:rPr>
        <w:t>蔚来交付</w:t>
      </w:r>
      <w:proofErr w:type="gramEnd"/>
      <w:r w:rsidRPr="001E335F">
        <w:rPr>
          <w:rFonts w:ascii="宋体" w:eastAsia="宋体" w:hAnsi="宋体" w:cs="Times New Roman"/>
          <w:szCs w:val="21"/>
        </w:rPr>
        <w:t>量为1.04万辆，同比增长3.94%，环比下滑14.63%；其中高端智能电动SUV交付3203辆，高端智能电动轿车交付7175辆。今年一季度，</w:t>
      </w:r>
      <w:proofErr w:type="gramStart"/>
      <w:r w:rsidRPr="001E335F">
        <w:rPr>
          <w:rFonts w:ascii="宋体" w:eastAsia="宋体" w:hAnsi="宋体" w:cs="Times New Roman"/>
          <w:szCs w:val="21"/>
        </w:rPr>
        <w:t>蔚来交付</w:t>
      </w:r>
      <w:proofErr w:type="gramEnd"/>
      <w:r w:rsidRPr="001E335F">
        <w:rPr>
          <w:rFonts w:ascii="宋体" w:eastAsia="宋体" w:hAnsi="宋体" w:cs="Times New Roman"/>
          <w:szCs w:val="21"/>
        </w:rPr>
        <w:t>量为3.1万辆，同比增长20.46%。</w:t>
      </w:r>
      <w:r w:rsidRPr="001E335F">
        <w:rPr>
          <w:rFonts w:ascii="宋体" w:eastAsia="宋体" w:hAnsi="宋体" w:cs="Times New Roman" w:hint="eastAsia"/>
          <w:szCs w:val="21"/>
        </w:rPr>
        <w:t>从业内水平来看，无论是</w:t>
      </w:r>
      <w:r w:rsidRPr="001E335F">
        <w:rPr>
          <w:rFonts w:ascii="宋体" w:eastAsia="宋体" w:hAnsi="宋体" w:cs="Times New Roman"/>
          <w:szCs w:val="21"/>
        </w:rPr>
        <w:t>3月还是一季度，放在几家新</w:t>
      </w:r>
      <w:proofErr w:type="gramStart"/>
      <w:r w:rsidRPr="001E335F">
        <w:rPr>
          <w:rFonts w:ascii="宋体" w:eastAsia="宋体" w:hAnsi="宋体" w:cs="Times New Roman"/>
          <w:szCs w:val="21"/>
        </w:rPr>
        <w:t>势力车企当中</w:t>
      </w:r>
      <w:proofErr w:type="gramEnd"/>
      <w:r w:rsidRPr="001E335F">
        <w:rPr>
          <w:rFonts w:ascii="宋体" w:eastAsia="宋体" w:hAnsi="宋体" w:cs="Times New Roman"/>
          <w:szCs w:val="21"/>
        </w:rPr>
        <w:t>，</w:t>
      </w:r>
      <w:proofErr w:type="gramStart"/>
      <w:r w:rsidRPr="001E335F">
        <w:rPr>
          <w:rFonts w:ascii="宋体" w:eastAsia="宋体" w:hAnsi="宋体" w:cs="Times New Roman"/>
          <w:szCs w:val="21"/>
        </w:rPr>
        <w:t>蔚来的</w:t>
      </w:r>
      <w:proofErr w:type="gramEnd"/>
      <w:r w:rsidRPr="001E335F">
        <w:rPr>
          <w:rFonts w:ascii="宋体" w:eastAsia="宋体" w:hAnsi="宋体" w:cs="Times New Roman"/>
          <w:szCs w:val="21"/>
        </w:rPr>
        <w:t>表现都算得上是“名列前茅”。</w:t>
      </w:r>
    </w:p>
    <w:tbl>
      <w:tblPr>
        <w:tblStyle w:val="1"/>
        <w:tblW w:w="5000" w:type="pct"/>
        <w:tblLook w:val="04A0" w:firstRow="1" w:lastRow="0" w:firstColumn="1" w:lastColumn="0" w:noHBand="0" w:noVBand="1"/>
      </w:tblPr>
      <w:tblGrid>
        <w:gridCol w:w="1081"/>
        <w:gridCol w:w="1324"/>
        <w:gridCol w:w="1276"/>
        <w:gridCol w:w="1384"/>
        <w:gridCol w:w="986"/>
        <w:gridCol w:w="1107"/>
        <w:gridCol w:w="1138"/>
      </w:tblGrid>
      <w:tr w:rsidR="00C23242" w:rsidRPr="00502A6E" w14:paraId="3589CEAF" w14:textId="77777777" w:rsidTr="00502A6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52" w:type="pct"/>
            <w:hideMark/>
          </w:tcPr>
          <w:p w14:paraId="31014892" w14:textId="77777777" w:rsidR="00C23242" w:rsidRPr="00502A6E" w:rsidRDefault="00C23242" w:rsidP="00C23242">
            <w:pPr>
              <w:widowControl/>
              <w:jc w:val="center"/>
              <w:rPr>
                <w:rFonts w:ascii="宋体" w:eastAsia="宋体" w:hAnsi="宋体" w:cs="宋体"/>
                <w:color w:val="000000"/>
                <w:kern w:val="0"/>
                <w:sz w:val="20"/>
                <w:szCs w:val="20"/>
              </w:rPr>
            </w:pPr>
            <w:r w:rsidRPr="00C23242">
              <w:rPr>
                <w:rFonts w:ascii="宋体" w:eastAsia="宋体" w:hAnsi="宋体" w:cs="宋体" w:hint="eastAsia"/>
                <w:color w:val="000000"/>
                <w:kern w:val="0"/>
                <w:sz w:val="20"/>
                <w:szCs w:val="20"/>
              </w:rPr>
              <w:t xml:space="preserve">单月 </w:t>
            </w:r>
          </w:p>
          <w:p w14:paraId="7D4B2327" w14:textId="7DF166CA" w:rsidR="00C23242" w:rsidRPr="00C23242" w:rsidRDefault="00C23242" w:rsidP="00C23242">
            <w:pPr>
              <w:widowControl/>
              <w:jc w:val="center"/>
              <w:rPr>
                <w:rFonts w:ascii="宋体" w:eastAsia="宋体" w:hAnsi="宋体" w:cs="宋体"/>
                <w:color w:val="000000"/>
                <w:kern w:val="0"/>
                <w:sz w:val="20"/>
                <w:szCs w:val="20"/>
              </w:rPr>
            </w:pPr>
            <w:r w:rsidRPr="00C23242">
              <w:rPr>
                <w:rFonts w:ascii="宋体" w:eastAsia="宋体" w:hAnsi="宋体" w:cs="宋体" w:hint="eastAsia"/>
                <w:color w:val="000000"/>
                <w:kern w:val="0"/>
                <w:sz w:val="20"/>
                <w:szCs w:val="20"/>
              </w:rPr>
              <w:t>排名</w:t>
            </w:r>
          </w:p>
        </w:tc>
        <w:tc>
          <w:tcPr>
            <w:tcW w:w="798" w:type="pct"/>
            <w:hideMark/>
          </w:tcPr>
          <w:p w14:paraId="46907838" w14:textId="77777777" w:rsidR="00C23242" w:rsidRPr="00C23242" w:rsidRDefault="00C23242" w:rsidP="00C23242">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公司名称</w:t>
            </w:r>
          </w:p>
        </w:tc>
        <w:tc>
          <w:tcPr>
            <w:tcW w:w="769" w:type="pct"/>
            <w:hideMark/>
          </w:tcPr>
          <w:p w14:paraId="2F60C94C" w14:textId="77777777" w:rsidR="00C23242" w:rsidRPr="00C23242" w:rsidRDefault="00C23242" w:rsidP="00C23242">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单月</w:t>
            </w:r>
          </w:p>
        </w:tc>
        <w:tc>
          <w:tcPr>
            <w:tcW w:w="834" w:type="pct"/>
            <w:hideMark/>
          </w:tcPr>
          <w:p w14:paraId="2F1730FE" w14:textId="77777777" w:rsidR="00C23242" w:rsidRPr="00C23242" w:rsidRDefault="00C23242" w:rsidP="00C23242">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同比</w:t>
            </w:r>
          </w:p>
        </w:tc>
        <w:tc>
          <w:tcPr>
            <w:tcW w:w="594" w:type="pct"/>
            <w:hideMark/>
          </w:tcPr>
          <w:p w14:paraId="27BF4595" w14:textId="77777777" w:rsidR="00C23242" w:rsidRPr="00C23242" w:rsidRDefault="00C23242" w:rsidP="00C23242">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环比</w:t>
            </w:r>
          </w:p>
        </w:tc>
        <w:tc>
          <w:tcPr>
            <w:tcW w:w="667" w:type="pct"/>
            <w:hideMark/>
          </w:tcPr>
          <w:p w14:paraId="6FDD3FA4" w14:textId="77777777" w:rsidR="00C23242" w:rsidRPr="00C23242" w:rsidRDefault="00C23242" w:rsidP="00C23242">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今年累计</w:t>
            </w:r>
          </w:p>
        </w:tc>
        <w:tc>
          <w:tcPr>
            <w:tcW w:w="686" w:type="pct"/>
            <w:hideMark/>
          </w:tcPr>
          <w:p w14:paraId="15DF609B" w14:textId="77777777" w:rsidR="00C23242" w:rsidRPr="00C23242" w:rsidRDefault="00C23242" w:rsidP="00C23242">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累计同比</w:t>
            </w:r>
          </w:p>
        </w:tc>
      </w:tr>
      <w:tr w:rsidR="00C23242" w:rsidRPr="00502A6E" w14:paraId="5874D3C4" w14:textId="77777777" w:rsidTr="00502A6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52" w:type="pct"/>
            <w:hideMark/>
          </w:tcPr>
          <w:p w14:paraId="02CAE825" w14:textId="77777777" w:rsidR="00C23242" w:rsidRPr="00C23242" w:rsidRDefault="00C23242" w:rsidP="00C23242">
            <w:pPr>
              <w:widowControl/>
              <w:jc w:val="center"/>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1</w:t>
            </w:r>
          </w:p>
        </w:tc>
        <w:tc>
          <w:tcPr>
            <w:tcW w:w="798" w:type="pct"/>
            <w:hideMark/>
          </w:tcPr>
          <w:p w14:paraId="3D387B61" w14:textId="77777777" w:rsidR="00C23242" w:rsidRPr="00C23242" w:rsidRDefault="00C23242" w:rsidP="00C23242">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理想</w:t>
            </w:r>
          </w:p>
        </w:tc>
        <w:tc>
          <w:tcPr>
            <w:tcW w:w="769" w:type="pct"/>
            <w:hideMark/>
          </w:tcPr>
          <w:p w14:paraId="3AE20AF6" w14:textId="77777777" w:rsidR="00C23242" w:rsidRPr="00C23242" w:rsidRDefault="00C23242" w:rsidP="00C23242">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20,823</w:t>
            </w:r>
          </w:p>
        </w:tc>
        <w:tc>
          <w:tcPr>
            <w:tcW w:w="834" w:type="pct"/>
            <w:hideMark/>
          </w:tcPr>
          <w:p w14:paraId="0CCB5E3B" w14:textId="77777777" w:rsidR="00C23242" w:rsidRPr="00C23242" w:rsidRDefault="00C23242" w:rsidP="00C23242">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88.72%</w:t>
            </w:r>
          </w:p>
        </w:tc>
        <w:tc>
          <w:tcPr>
            <w:tcW w:w="594" w:type="pct"/>
            <w:hideMark/>
          </w:tcPr>
          <w:p w14:paraId="70EAAF42" w14:textId="77777777" w:rsidR="00C23242" w:rsidRPr="00C23242" w:rsidRDefault="00C23242" w:rsidP="00C23242">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25.29%</w:t>
            </w:r>
          </w:p>
        </w:tc>
        <w:tc>
          <w:tcPr>
            <w:tcW w:w="667" w:type="pct"/>
            <w:hideMark/>
          </w:tcPr>
          <w:p w14:paraId="76526F29" w14:textId="77777777" w:rsidR="00C23242" w:rsidRPr="00C23242" w:rsidRDefault="00C23242" w:rsidP="00C23242">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52,584</w:t>
            </w:r>
          </w:p>
        </w:tc>
        <w:tc>
          <w:tcPr>
            <w:tcW w:w="686" w:type="pct"/>
            <w:hideMark/>
          </w:tcPr>
          <w:p w14:paraId="537F5F38" w14:textId="77777777" w:rsidR="00C23242" w:rsidRPr="00C23242" w:rsidRDefault="00C23242" w:rsidP="00C23242">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65.80%</w:t>
            </w:r>
          </w:p>
        </w:tc>
      </w:tr>
      <w:tr w:rsidR="00C23242" w:rsidRPr="00502A6E" w14:paraId="06CD88D9" w14:textId="77777777" w:rsidTr="00502A6E">
        <w:trPr>
          <w:trHeight w:val="20"/>
        </w:trPr>
        <w:tc>
          <w:tcPr>
            <w:cnfStyle w:val="001000000000" w:firstRow="0" w:lastRow="0" w:firstColumn="1" w:lastColumn="0" w:oddVBand="0" w:evenVBand="0" w:oddHBand="0" w:evenHBand="0" w:firstRowFirstColumn="0" w:firstRowLastColumn="0" w:lastRowFirstColumn="0" w:lastRowLastColumn="0"/>
            <w:tcW w:w="652" w:type="pct"/>
            <w:hideMark/>
          </w:tcPr>
          <w:p w14:paraId="14ECD9AD" w14:textId="77777777" w:rsidR="00C23242" w:rsidRPr="00C23242" w:rsidRDefault="00C23242" w:rsidP="00C23242">
            <w:pPr>
              <w:widowControl/>
              <w:jc w:val="center"/>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2</w:t>
            </w:r>
          </w:p>
        </w:tc>
        <w:tc>
          <w:tcPr>
            <w:tcW w:w="798" w:type="pct"/>
            <w:hideMark/>
          </w:tcPr>
          <w:p w14:paraId="5D6782A9" w14:textId="77777777" w:rsidR="00C23242" w:rsidRPr="00C23242" w:rsidRDefault="00C23242" w:rsidP="00C23242">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0"/>
                <w:szCs w:val="20"/>
              </w:rPr>
            </w:pPr>
            <w:proofErr w:type="gramStart"/>
            <w:r w:rsidRPr="00C23242">
              <w:rPr>
                <w:rFonts w:ascii="宋体" w:eastAsia="宋体" w:hAnsi="宋体" w:cs="宋体" w:hint="eastAsia"/>
                <w:color w:val="000000"/>
                <w:kern w:val="0"/>
                <w:sz w:val="20"/>
                <w:szCs w:val="20"/>
              </w:rPr>
              <w:t>蔚来</w:t>
            </w:r>
            <w:proofErr w:type="gramEnd"/>
          </w:p>
        </w:tc>
        <w:tc>
          <w:tcPr>
            <w:tcW w:w="769" w:type="pct"/>
            <w:hideMark/>
          </w:tcPr>
          <w:p w14:paraId="670C6BCD" w14:textId="1B932DCC" w:rsidR="00C23242" w:rsidRPr="00C23242" w:rsidRDefault="00C23242" w:rsidP="00C23242">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10,378</w:t>
            </w:r>
          </w:p>
        </w:tc>
        <w:tc>
          <w:tcPr>
            <w:tcW w:w="834" w:type="pct"/>
            <w:hideMark/>
          </w:tcPr>
          <w:p w14:paraId="62909294" w14:textId="77777777" w:rsidR="00C23242" w:rsidRPr="00C23242" w:rsidRDefault="00C23242" w:rsidP="00C23242">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3.94%</w:t>
            </w:r>
          </w:p>
        </w:tc>
        <w:tc>
          <w:tcPr>
            <w:tcW w:w="594" w:type="pct"/>
            <w:hideMark/>
          </w:tcPr>
          <w:p w14:paraId="5F542250" w14:textId="77777777" w:rsidR="00C23242" w:rsidRPr="00C23242" w:rsidRDefault="00C23242" w:rsidP="00C23242">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-14.63%</w:t>
            </w:r>
          </w:p>
        </w:tc>
        <w:tc>
          <w:tcPr>
            <w:tcW w:w="667" w:type="pct"/>
            <w:hideMark/>
          </w:tcPr>
          <w:p w14:paraId="39B53C24" w14:textId="77777777" w:rsidR="00C23242" w:rsidRPr="00C23242" w:rsidRDefault="00C23242" w:rsidP="00C23242">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31,041</w:t>
            </w:r>
          </w:p>
        </w:tc>
        <w:tc>
          <w:tcPr>
            <w:tcW w:w="686" w:type="pct"/>
            <w:hideMark/>
          </w:tcPr>
          <w:p w14:paraId="78D10C30" w14:textId="77777777" w:rsidR="00C23242" w:rsidRPr="00C23242" w:rsidRDefault="00C23242" w:rsidP="00C23242">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20.46%</w:t>
            </w:r>
          </w:p>
        </w:tc>
      </w:tr>
      <w:tr w:rsidR="00C23242" w:rsidRPr="00502A6E" w14:paraId="72B3322A" w14:textId="77777777" w:rsidTr="00502A6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52" w:type="pct"/>
            <w:hideMark/>
          </w:tcPr>
          <w:p w14:paraId="1607A69B" w14:textId="77777777" w:rsidR="00C23242" w:rsidRPr="00C23242" w:rsidRDefault="00C23242" w:rsidP="00C23242">
            <w:pPr>
              <w:widowControl/>
              <w:jc w:val="center"/>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3</w:t>
            </w:r>
          </w:p>
        </w:tc>
        <w:tc>
          <w:tcPr>
            <w:tcW w:w="798" w:type="pct"/>
            <w:hideMark/>
          </w:tcPr>
          <w:p w14:paraId="3E8F3D82" w14:textId="77777777" w:rsidR="00C23242" w:rsidRPr="00C23242" w:rsidRDefault="00C23242" w:rsidP="00C23242">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哪吒</w:t>
            </w:r>
          </w:p>
        </w:tc>
        <w:tc>
          <w:tcPr>
            <w:tcW w:w="769" w:type="pct"/>
            <w:hideMark/>
          </w:tcPr>
          <w:p w14:paraId="18377CB8" w14:textId="77777777" w:rsidR="00C23242" w:rsidRPr="00C23242" w:rsidRDefault="00C23242" w:rsidP="00C23242">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10,087</w:t>
            </w:r>
          </w:p>
        </w:tc>
        <w:tc>
          <w:tcPr>
            <w:tcW w:w="834" w:type="pct"/>
            <w:hideMark/>
          </w:tcPr>
          <w:p w14:paraId="23B8662D" w14:textId="0244F336" w:rsidR="00C23242" w:rsidRPr="00C23242" w:rsidRDefault="00502A6E" w:rsidP="00C23242">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0"/>
                <w:szCs w:val="20"/>
              </w:rPr>
            </w:pPr>
            <w:r w:rsidRPr="00502A6E">
              <w:rPr>
                <w:rFonts w:ascii="宋体" w:eastAsia="宋体" w:hAnsi="宋体" w:cs="宋体"/>
                <w:color w:val="000000"/>
                <w:kern w:val="0"/>
                <w:sz w:val="20"/>
                <w:szCs w:val="20"/>
              </w:rPr>
              <w:t>-</w:t>
            </w:r>
            <w:r w:rsidR="00C23242" w:rsidRPr="00C23242">
              <w:rPr>
                <w:rFonts w:ascii="宋体" w:eastAsia="宋体" w:hAnsi="宋体" w:cs="宋体" w:hint="eastAsia"/>
                <w:color w:val="000000"/>
                <w:kern w:val="0"/>
                <w:sz w:val="20"/>
                <w:szCs w:val="20"/>
              </w:rPr>
              <w:t>16.12%</w:t>
            </w:r>
          </w:p>
        </w:tc>
        <w:tc>
          <w:tcPr>
            <w:tcW w:w="594" w:type="pct"/>
            <w:hideMark/>
          </w:tcPr>
          <w:p w14:paraId="7434A330" w14:textId="77777777" w:rsidR="00C23242" w:rsidRPr="00C23242" w:rsidRDefault="00C23242" w:rsidP="00C23242">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0.14%</w:t>
            </w:r>
          </w:p>
        </w:tc>
        <w:tc>
          <w:tcPr>
            <w:tcW w:w="667" w:type="pct"/>
            <w:hideMark/>
          </w:tcPr>
          <w:p w14:paraId="22655649" w14:textId="77777777" w:rsidR="00C23242" w:rsidRPr="00C23242" w:rsidRDefault="00C23242" w:rsidP="00C23242">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26,176</w:t>
            </w:r>
          </w:p>
        </w:tc>
        <w:tc>
          <w:tcPr>
            <w:tcW w:w="686" w:type="pct"/>
            <w:hideMark/>
          </w:tcPr>
          <w:p w14:paraId="24ABED16" w14:textId="77777777" w:rsidR="00C23242" w:rsidRPr="00C23242" w:rsidRDefault="00C23242" w:rsidP="00C23242">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-13.19%</w:t>
            </w:r>
          </w:p>
        </w:tc>
      </w:tr>
      <w:tr w:rsidR="00C23242" w:rsidRPr="00502A6E" w14:paraId="56970CB4" w14:textId="77777777" w:rsidTr="00502A6E">
        <w:trPr>
          <w:trHeight w:val="20"/>
        </w:trPr>
        <w:tc>
          <w:tcPr>
            <w:cnfStyle w:val="001000000000" w:firstRow="0" w:lastRow="0" w:firstColumn="1" w:lastColumn="0" w:oddVBand="0" w:evenVBand="0" w:oddHBand="0" w:evenHBand="0" w:firstRowFirstColumn="0" w:firstRowLastColumn="0" w:lastRowFirstColumn="0" w:lastRowLastColumn="0"/>
            <w:tcW w:w="652" w:type="pct"/>
            <w:hideMark/>
          </w:tcPr>
          <w:p w14:paraId="5F9878E8" w14:textId="77777777" w:rsidR="00C23242" w:rsidRPr="00C23242" w:rsidRDefault="00C23242" w:rsidP="00C23242">
            <w:pPr>
              <w:widowControl/>
              <w:jc w:val="center"/>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4</w:t>
            </w:r>
          </w:p>
        </w:tc>
        <w:tc>
          <w:tcPr>
            <w:tcW w:w="798" w:type="pct"/>
            <w:hideMark/>
          </w:tcPr>
          <w:p w14:paraId="77633BA9" w14:textId="77777777" w:rsidR="00C23242" w:rsidRPr="00C23242" w:rsidRDefault="00C23242" w:rsidP="00C23242">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小鹏</w:t>
            </w:r>
          </w:p>
        </w:tc>
        <w:tc>
          <w:tcPr>
            <w:tcW w:w="769" w:type="pct"/>
            <w:hideMark/>
          </w:tcPr>
          <w:p w14:paraId="34F4CB5D" w14:textId="77777777" w:rsidR="00C23242" w:rsidRPr="00C23242" w:rsidRDefault="00C23242" w:rsidP="00C23242">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7,002</w:t>
            </w:r>
          </w:p>
        </w:tc>
        <w:tc>
          <w:tcPr>
            <w:tcW w:w="834" w:type="pct"/>
            <w:hideMark/>
          </w:tcPr>
          <w:p w14:paraId="2E2A8A20" w14:textId="77777777" w:rsidR="00C23242" w:rsidRPr="00C23242" w:rsidRDefault="00C23242" w:rsidP="00C23242">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-54.57%</w:t>
            </w:r>
          </w:p>
        </w:tc>
        <w:tc>
          <w:tcPr>
            <w:tcW w:w="594" w:type="pct"/>
            <w:hideMark/>
          </w:tcPr>
          <w:p w14:paraId="3101B136" w14:textId="77777777" w:rsidR="00C23242" w:rsidRPr="00C23242" w:rsidRDefault="00C23242" w:rsidP="00C23242">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16.51%</w:t>
            </w:r>
          </w:p>
        </w:tc>
        <w:tc>
          <w:tcPr>
            <w:tcW w:w="667" w:type="pct"/>
            <w:hideMark/>
          </w:tcPr>
          <w:p w14:paraId="28F83850" w14:textId="77777777" w:rsidR="00C23242" w:rsidRPr="00C23242" w:rsidRDefault="00C23242" w:rsidP="00C23242">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18,230</w:t>
            </w:r>
          </w:p>
        </w:tc>
        <w:tc>
          <w:tcPr>
            <w:tcW w:w="686" w:type="pct"/>
            <w:hideMark/>
          </w:tcPr>
          <w:p w14:paraId="55952AC8" w14:textId="77777777" w:rsidR="00C23242" w:rsidRPr="00C23242" w:rsidRDefault="00C23242" w:rsidP="00C23242">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-47.24%</w:t>
            </w:r>
          </w:p>
        </w:tc>
      </w:tr>
      <w:tr w:rsidR="00C23242" w:rsidRPr="00502A6E" w14:paraId="4029B83A" w14:textId="77777777" w:rsidTr="00502A6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52" w:type="pct"/>
            <w:hideMark/>
          </w:tcPr>
          <w:p w14:paraId="7BCF2B41" w14:textId="77777777" w:rsidR="00C23242" w:rsidRPr="00C23242" w:rsidRDefault="00C23242" w:rsidP="00C23242">
            <w:pPr>
              <w:widowControl/>
              <w:jc w:val="center"/>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5</w:t>
            </w:r>
          </w:p>
        </w:tc>
        <w:tc>
          <w:tcPr>
            <w:tcW w:w="798" w:type="pct"/>
            <w:hideMark/>
          </w:tcPr>
          <w:p w14:paraId="55BB62F5" w14:textId="77777777" w:rsidR="00C23242" w:rsidRPr="00C23242" w:rsidRDefault="00C23242" w:rsidP="00C23242">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0"/>
                <w:szCs w:val="20"/>
              </w:rPr>
            </w:pPr>
            <w:proofErr w:type="gramStart"/>
            <w:r w:rsidRPr="00C23242">
              <w:rPr>
                <w:rFonts w:ascii="宋体" w:eastAsia="宋体" w:hAnsi="宋体" w:cs="宋体" w:hint="eastAsia"/>
                <w:color w:val="000000"/>
                <w:kern w:val="0"/>
                <w:sz w:val="20"/>
                <w:szCs w:val="20"/>
              </w:rPr>
              <w:t>零跑</w:t>
            </w:r>
            <w:proofErr w:type="gramEnd"/>
          </w:p>
        </w:tc>
        <w:tc>
          <w:tcPr>
            <w:tcW w:w="769" w:type="pct"/>
            <w:hideMark/>
          </w:tcPr>
          <w:p w14:paraId="10D04512" w14:textId="2B6813E3" w:rsidR="00C23242" w:rsidRPr="00C23242" w:rsidRDefault="00C23242" w:rsidP="00C23242">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6,172</w:t>
            </w:r>
          </w:p>
        </w:tc>
        <w:tc>
          <w:tcPr>
            <w:tcW w:w="834" w:type="pct"/>
            <w:hideMark/>
          </w:tcPr>
          <w:p w14:paraId="20F684E1" w14:textId="77777777" w:rsidR="00C23242" w:rsidRPr="00C23242" w:rsidRDefault="00C23242" w:rsidP="00C23242">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-38.64%</w:t>
            </w:r>
          </w:p>
        </w:tc>
        <w:tc>
          <w:tcPr>
            <w:tcW w:w="594" w:type="pct"/>
            <w:hideMark/>
          </w:tcPr>
          <w:p w14:paraId="2C546E34" w14:textId="77777777" w:rsidR="00C23242" w:rsidRPr="00C23242" w:rsidRDefault="00C23242" w:rsidP="00C23242">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93.00%</w:t>
            </w:r>
          </w:p>
        </w:tc>
        <w:tc>
          <w:tcPr>
            <w:tcW w:w="667" w:type="pct"/>
            <w:hideMark/>
          </w:tcPr>
          <w:p w14:paraId="3E1478CA" w14:textId="77777777" w:rsidR="00C23242" w:rsidRPr="00C23242" w:rsidRDefault="00C23242" w:rsidP="00C23242">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10,509</w:t>
            </w:r>
          </w:p>
        </w:tc>
        <w:tc>
          <w:tcPr>
            <w:tcW w:w="686" w:type="pct"/>
            <w:hideMark/>
          </w:tcPr>
          <w:p w14:paraId="326AA431" w14:textId="77777777" w:rsidR="00C23242" w:rsidRPr="00C23242" w:rsidRDefault="00C23242" w:rsidP="00C23242">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-51.30%</w:t>
            </w:r>
          </w:p>
        </w:tc>
      </w:tr>
      <w:tr w:rsidR="00C23242" w:rsidRPr="00502A6E" w14:paraId="2F58D109" w14:textId="77777777" w:rsidTr="00502A6E">
        <w:trPr>
          <w:trHeight w:val="20"/>
        </w:trPr>
        <w:tc>
          <w:tcPr>
            <w:cnfStyle w:val="001000000000" w:firstRow="0" w:lastRow="0" w:firstColumn="1" w:lastColumn="0" w:oddVBand="0" w:evenVBand="0" w:oddHBand="0" w:evenHBand="0" w:firstRowFirstColumn="0" w:firstRowLastColumn="0" w:lastRowFirstColumn="0" w:lastRowLastColumn="0"/>
            <w:tcW w:w="652" w:type="pct"/>
            <w:hideMark/>
          </w:tcPr>
          <w:p w14:paraId="1B8D6D67" w14:textId="77777777" w:rsidR="00C23242" w:rsidRPr="00C23242" w:rsidRDefault="00C23242" w:rsidP="00C23242">
            <w:pPr>
              <w:widowControl/>
              <w:jc w:val="center"/>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6</w:t>
            </w:r>
          </w:p>
        </w:tc>
        <w:tc>
          <w:tcPr>
            <w:tcW w:w="798" w:type="pct"/>
            <w:hideMark/>
          </w:tcPr>
          <w:p w14:paraId="1BAAC437" w14:textId="77777777" w:rsidR="00C23242" w:rsidRPr="00C23242" w:rsidRDefault="00C23242" w:rsidP="00C23242">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赛力斯 (含AITO</w:t>
            </w:r>
            <w:proofErr w:type="gramStart"/>
            <w:r w:rsidRPr="00C23242">
              <w:rPr>
                <w:rFonts w:ascii="宋体" w:eastAsia="宋体" w:hAnsi="宋体" w:cs="宋体" w:hint="eastAsia"/>
                <w:color w:val="000000"/>
                <w:kern w:val="0"/>
                <w:sz w:val="20"/>
                <w:szCs w:val="20"/>
              </w:rPr>
              <w:t>问界</w:t>
            </w:r>
            <w:proofErr w:type="gramEnd"/>
            <w:r w:rsidRPr="00C23242">
              <w:rPr>
                <w:rFonts w:ascii="宋体" w:eastAsia="宋体" w:hAnsi="宋体" w:cs="宋体" w:hint="eastAsia"/>
                <w:color w:val="000000"/>
                <w:kern w:val="0"/>
                <w:sz w:val="20"/>
                <w:szCs w:val="20"/>
              </w:rPr>
              <w:t>)</w:t>
            </w:r>
          </w:p>
        </w:tc>
        <w:tc>
          <w:tcPr>
            <w:tcW w:w="769" w:type="pct"/>
            <w:hideMark/>
          </w:tcPr>
          <w:p w14:paraId="01362383" w14:textId="316384AD" w:rsidR="00C23242" w:rsidRPr="00C23242" w:rsidRDefault="00C23242" w:rsidP="00C23242">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3,679</w:t>
            </w:r>
          </w:p>
        </w:tc>
        <w:tc>
          <w:tcPr>
            <w:tcW w:w="834" w:type="pct"/>
            <w:hideMark/>
          </w:tcPr>
          <w:p w14:paraId="14FD0E8B" w14:textId="77777777" w:rsidR="00C23242" w:rsidRPr="00C23242" w:rsidRDefault="00C23242" w:rsidP="00C23242">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16.42%</w:t>
            </w:r>
          </w:p>
        </w:tc>
        <w:tc>
          <w:tcPr>
            <w:tcW w:w="594" w:type="pct"/>
            <w:hideMark/>
          </w:tcPr>
          <w:p w14:paraId="4B239595" w14:textId="77777777" w:rsidR="00C23242" w:rsidRPr="00C23242" w:rsidRDefault="00C23242" w:rsidP="00C23242">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4.96%</w:t>
            </w:r>
          </w:p>
        </w:tc>
        <w:tc>
          <w:tcPr>
            <w:tcW w:w="667" w:type="pct"/>
            <w:hideMark/>
          </w:tcPr>
          <w:p w14:paraId="2F2E451E" w14:textId="77777777" w:rsidR="00C23242" w:rsidRPr="00C23242" w:rsidRDefault="00C23242" w:rsidP="00C23242">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11,674</w:t>
            </w:r>
          </w:p>
        </w:tc>
        <w:tc>
          <w:tcPr>
            <w:tcW w:w="686" w:type="pct"/>
            <w:hideMark/>
          </w:tcPr>
          <w:p w14:paraId="1D1E52BD" w14:textId="77777777" w:rsidR="00C23242" w:rsidRPr="00C23242" w:rsidRDefault="00C23242" w:rsidP="00C23242">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131.44%</w:t>
            </w:r>
          </w:p>
        </w:tc>
      </w:tr>
      <w:tr w:rsidR="00C23242" w:rsidRPr="00C23242" w14:paraId="38A3C60B" w14:textId="77777777" w:rsidTr="00502A6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000" w:type="pct"/>
            <w:gridSpan w:val="7"/>
            <w:hideMark/>
          </w:tcPr>
          <w:p w14:paraId="7D581ED5" w14:textId="77777777" w:rsidR="00C23242" w:rsidRPr="00C23242" w:rsidRDefault="00C23242" w:rsidP="00502A6E">
            <w:pPr>
              <w:keepNext/>
              <w:widowControl/>
              <w:jc w:val="center"/>
              <w:rPr>
                <w:rFonts w:ascii="宋体" w:eastAsia="宋体" w:hAnsi="宋体" w:cs="宋体" w:hint="eastAsia"/>
                <w:color w:val="000000"/>
                <w:kern w:val="0"/>
                <w:sz w:val="20"/>
                <w:szCs w:val="20"/>
              </w:rPr>
            </w:pPr>
            <w:r w:rsidRPr="00C23242">
              <w:rPr>
                <w:rFonts w:ascii="宋体" w:eastAsia="宋体" w:hAnsi="宋体" w:cs="宋体" w:hint="eastAsia"/>
                <w:color w:val="000000"/>
                <w:kern w:val="0"/>
                <w:sz w:val="20"/>
                <w:szCs w:val="20"/>
              </w:rPr>
              <w:t>注:上述数据分别来源于上市公司公告、公司披露</w:t>
            </w:r>
          </w:p>
        </w:tc>
      </w:tr>
    </w:tbl>
    <w:p w14:paraId="1AD985D8" w14:textId="67374C68" w:rsidR="00502A6E" w:rsidRPr="001E335F" w:rsidRDefault="00502A6E" w:rsidP="001E335F">
      <w:pPr>
        <w:pStyle w:val="a4"/>
        <w:jc w:val="center"/>
        <w:rPr>
          <w:rFonts w:ascii="宋体" w:eastAsia="宋体" w:hAnsi="宋体" w:hint="eastAsia"/>
        </w:rPr>
      </w:pPr>
      <w:r w:rsidRPr="00502A6E">
        <w:rPr>
          <w:rFonts w:ascii="宋体" w:eastAsia="宋体" w:hAnsi="宋体"/>
        </w:rPr>
        <w:t xml:space="preserve">表格 </w:t>
      </w:r>
      <w:r w:rsidRPr="00502A6E">
        <w:rPr>
          <w:rFonts w:ascii="宋体" w:eastAsia="宋体" w:hAnsi="宋体"/>
        </w:rPr>
        <w:fldChar w:fldCharType="begin"/>
      </w:r>
      <w:r w:rsidRPr="00502A6E">
        <w:rPr>
          <w:rFonts w:ascii="宋体" w:eastAsia="宋体" w:hAnsi="宋体"/>
        </w:rPr>
        <w:instrText xml:space="preserve"> SEQ 表格 \* ARABIC </w:instrText>
      </w:r>
      <w:r w:rsidRPr="00502A6E">
        <w:rPr>
          <w:rFonts w:ascii="宋体" w:eastAsia="宋体" w:hAnsi="宋体"/>
        </w:rPr>
        <w:fldChar w:fldCharType="separate"/>
      </w:r>
      <w:r w:rsidRPr="00502A6E">
        <w:rPr>
          <w:rFonts w:ascii="宋体" w:eastAsia="宋体" w:hAnsi="宋体"/>
          <w:noProof/>
        </w:rPr>
        <w:t>1</w:t>
      </w:r>
      <w:r w:rsidRPr="00502A6E">
        <w:rPr>
          <w:rFonts w:ascii="宋体" w:eastAsia="宋体" w:hAnsi="宋体"/>
        </w:rPr>
        <w:fldChar w:fldCharType="end"/>
      </w:r>
      <w:r>
        <w:rPr>
          <w:rFonts w:ascii="宋体" w:eastAsia="宋体" w:hAnsi="宋体"/>
        </w:rPr>
        <w:t xml:space="preserve"> </w:t>
      </w:r>
      <w:r w:rsidRPr="00502A6E">
        <w:rPr>
          <w:rFonts w:ascii="宋体" w:eastAsia="宋体" w:hAnsi="宋体"/>
        </w:rPr>
        <w:t>2023年3月国内主要新能源汽车企业/品牌交付量排名</w:t>
      </w:r>
    </w:p>
    <w:p w14:paraId="1369A012" w14:textId="2ADBEFA9" w:rsidR="00502A6E" w:rsidRPr="001E335F" w:rsidRDefault="00502A6E" w:rsidP="001E335F">
      <w:pPr>
        <w:ind w:firstLine="420"/>
        <w:rPr>
          <w:rFonts w:ascii="宋体" w:eastAsia="宋体" w:hAnsi="宋体" w:cs="Times New Roman"/>
          <w:szCs w:val="21"/>
        </w:rPr>
      </w:pPr>
      <w:proofErr w:type="gramStart"/>
      <w:r w:rsidRPr="001E335F">
        <w:rPr>
          <w:rFonts w:ascii="宋体" w:eastAsia="宋体" w:hAnsi="宋体" w:cs="Times New Roman" w:hint="eastAsia"/>
          <w:szCs w:val="21"/>
        </w:rPr>
        <w:t>虽然</w:t>
      </w:r>
      <w:r w:rsidRPr="001E335F">
        <w:rPr>
          <w:rFonts w:ascii="宋体" w:eastAsia="宋体" w:hAnsi="宋体" w:cs="Times New Roman" w:hint="eastAsia"/>
          <w:szCs w:val="21"/>
        </w:rPr>
        <w:t>财报显示</w:t>
      </w:r>
      <w:proofErr w:type="gramEnd"/>
      <w:r w:rsidRPr="001E335F">
        <w:rPr>
          <w:rFonts w:ascii="宋体" w:eastAsia="宋体" w:hAnsi="宋体" w:cs="Times New Roman" w:hint="eastAsia"/>
          <w:szCs w:val="21"/>
        </w:rPr>
        <w:t>去年</w:t>
      </w:r>
      <w:proofErr w:type="gramStart"/>
      <w:r w:rsidRPr="001E335F">
        <w:rPr>
          <w:rFonts w:ascii="宋体" w:eastAsia="宋体" w:hAnsi="宋体" w:cs="Times New Roman" w:hint="eastAsia"/>
          <w:szCs w:val="21"/>
        </w:rPr>
        <w:t>蔚来归母净利润</w:t>
      </w:r>
      <w:proofErr w:type="gramEnd"/>
      <w:r w:rsidRPr="001E335F">
        <w:rPr>
          <w:rFonts w:ascii="宋体" w:eastAsia="宋体" w:hAnsi="宋体" w:cs="Times New Roman" w:hint="eastAsia"/>
          <w:szCs w:val="21"/>
        </w:rPr>
        <w:t>为亏损</w:t>
      </w:r>
      <w:r w:rsidRPr="001E335F">
        <w:rPr>
          <w:rFonts w:ascii="宋体" w:eastAsia="宋体" w:hAnsi="宋体" w:cs="Times New Roman"/>
          <w:szCs w:val="21"/>
        </w:rPr>
        <w:t>145.59亿元，较2021年的亏损105.72亿元，同比扩大37.71%</w:t>
      </w:r>
      <w:r w:rsidRPr="001E335F">
        <w:rPr>
          <w:rFonts w:ascii="宋体" w:eastAsia="宋体" w:hAnsi="宋体" w:cs="Times New Roman" w:hint="eastAsia"/>
          <w:szCs w:val="21"/>
        </w:rPr>
        <w:t>，</w:t>
      </w:r>
      <w:proofErr w:type="gramStart"/>
      <w:r w:rsidRPr="001E335F">
        <w:rPr>
          <w:rFonts w:ascii="宋体" w:eastAsia="宋体" w:hAnsi="宋体" w:cs="Times New Roman" w:hint="eastAsia"/>
          <w:szCs w:val="21"/>
        </w:rPr>
        <w:t>但</w:t>
      </w:r>
      <w:r w:rsidRPr="001E335F">
        <w:rPr>
          <w:rFonts w:ascii="宋体" w:eastAsia="宋体" w:hAnsi="宋体" w:cs="Times New Roman" w:hint="eastAsia"/>
          <w:szCs w:val="21"/>
        </w:rPr>
        <w:t>蔚来支出</w:t>
      </w:r>
      <w:proofErr w:type="gramEnd"/>
      <w:r w:rsidRPr="001E335F">
        <w:rPr>
          <w:rFonts w:ascii="宋体" w:eastAsia="宋体" w:hAnsi="宋体" w:cs="Times New Roman" w:hint="eastAsia"/>
          <w:szCs w:val="21"/>
        </w:rPr>
        <w:t>最大的两项分别是销售成本和研发费用，仅这两项支出就将近</w:t>
      </w:r>
      <w:r w:rsidRPr="001E335F">
        <w:rPr>
          <w:rFonts w:ascii="宋体" w:eastAsia="宋体" w:hAnsi="宋体" w:cs="Times New Roman"/>
          <w:szCs w:val="21"/>
        </w:rPr>
        <w:t>550亿元，直接超过了营收。具体来看，2022年，</w:t>
      </w:r>
      <w:proofErr w:type="gramStart"/>
      <w:r w:rsidRPr="001E335F">
        <w:rPr>
          <w:rFonts w:ascii="宋体" w:eastAsia="宋体" w:hAnsi="宋体" w:cs="Times New Roman"/>
          <w:szCs w:val="21"/>
        </w:rPr>
        <w:t>蔚来的</w:t>
      </w:r>
      <w:proofErr w:type="gramEnd"/>
      <w:r w:rsidRPr="001E335F">
        <w:rPr>
          <w:rFonts w:ascii="宋体" w:eastAsia="宋体" w:hAnsi="宋体" w:cs="Times New Roman"/>
          <w:szCs w:val="21"/>
        </w:rPr>
        <w:t>销售成本达441.25亿元，同比大涨50.5%。这与去年的“贵电”及大面积铺设换电站、充电站、充电桩等不无关系，成为了</w:t>
      </w:r>
      <w:proofErr w:type="gramStart"/>
      <w:r w:rsidRPr="001E335F">
        <w:rPr>
          <w:rFonts w:ascii="宋体" w:eastAsia="宋体" w:hAnsi="宋体" w:cs="Times New Roman"/>
          <w:szCs w:val="21"/>
        </w:rPr>
        <w:t>拖累蔚来盈利</w:t>
      </w:r>
      <w:proofErr w:type="gramEnd"/>
      <w:r w:rsidRPr="001E335F">
        <w:rPr>
          <w:rFonts w:ascii="宋体" w:eastAsia="宋体" w:hAnsi="宋体" w:cs="Times New Roman"/>
          <w:szCs w:val="21"/>
        </w:rPr>
        <w:t>表现的直接原因。</w:t>
      </w:r>
      <w:r w:rsidRPr="001E335F">
        <w:rPr>
          <w:rFonts w:ascii="宋体" w:eastAsia="宋体" w:hAnsi="宋体" w:cs="Times New Roman" w:hint="eastAsia"/>
          <w:szCs w:val="21"/>
        </w:rPr>
        <w:t>而</w:t>
      </w:r>
      <w:r w:rsidRPr="001E335F">
        <w:rPr>
          <w:rFonts w:ascii="宋体" w:eastAsia="宋体" w:hAnsi="宋体" w:cs="Times New Roman" w:hint="eastAsia"/>
          <w:szCs w:val="21"/>
        </w:rPr>
        <w:t>研发费用则高达</w:t>
      </w:r>
      <w:r w:rsidRPr="001E335F">
        <w:rPr>
          <w:rFonts w:ascii="宋体" w:eastAsia="宋体" w:hAnsi="宋体" w:cs="Times New Roman"/>
          <w:szCs w:val="21"/>
        </w:rPr>
        <w:t>108.36亿元，较2021年的45.92亿元，同比大涨136%，</w:t>
      </w:r>
      <w:proofErr w:type="gramStart"/>
      <w:r w:rsidRPr="001E335F">
        <w:rPr>
          <w:rFonts w:ascii="宋体" w:eastAsia="宋体" w:hAnsi="宋体" w:cs="Times New Roman"/>
          <w:szCs w:val="21"/>
        </w:rPr>
        <w:t>占比营收</w:t>
      </w:r>
      <w:proofErr w:type="gramEnd"/>
      <w:r w:rsidRPr="001E335F">
        <w:rPr>
          <w:rFonts w:ascii="宋体" w:eastAsia="宋体" w:hAnsi="宋体" w:cs="Times New Roman"/>
          <w:szCs w:val="21"/>
        </w:rPr>
        <w:t>将近22%。不管是从投入金额，还是所占营收的比例来看，放在汽车行业中，都算得上是大手笔，</w:t>
      </w:r>
      <w:proofErr w:type="gramStart"/>
      <w:r w:rsidRPr="001E335F">
        <w:rPr>
          <w:rFonts w:ascii="宋体" w:eastAsia="宋体" w:hAnsi="宋体" w:cs="Times New Roman"/>
          <w:szCs w:val="21"/>
        </w:rPr>
        <w:t>足见蔚来对</w:t>
      </w:r>
      <w:proofErr w:type="gramEnd"/>
      <w:r w:rsidRPr="001E335F">
        <w:rPr>
          <w:rFonts w:ascii="宋体" w:eastAsia="宋体" w:hAnsi="宋体" w:cs="Times New Roman"/>
          <w:szCs w:val="21"/>
        </w:rPr>
        <w:t>研发的重视。</w:t>
      </w:r>
    </w:p>
    <w:p w14:paraId="4CC0F25A" w14:textId="2A58C2BA" w:rsidR="00502A6E" w:rsidRPr="001E335F" w:rsidRDefault="00502A6E" w:rsidP="001E335F">
      <w:pPr>
        <w:ind w:firstLine="420"/>
        <w:rPr>
          <w:rFonts w:ascii="宋体" w:eastAsia="宋体" w:hAnsi="宋体" w:cs="Times New Roman" w:hint="eastAsia"/>
          <w:szCs w:val="21"/>
        </w:rPr>
      </w:pPr>
      <w:r w:rsidRPr="001E335F">
        <w:rPr>
          <w:rFonts w:ascii="宋体" w:eastAsia="宋体" w:hAnsi="宋体" w:cs="Times New Roman" w:hint="eastAsia"/>
          <w:szCs w:val="21"/>
        </w:rPr>
        <w:t>电动汽车换电龙头企业需要在全国范围内建造足够多的充电桩，并通过技术提升降低换电成本、提高电池效率和电动车续航，</w:t>
      </w:r>
      <w:proofErr w:type="gramStart"/>
      <w:r w:rsidRPr="001E335F">
        <w:rPr>
          <w:rFonts w:ascii="宋体" w:eastAsia="宋体" w:hAnsi="宋体" w:cs="Times New Roman" w:hint="eastAsia"/>
          <w:szCs w:val="21"/>
        </w:rPr>
        <w:t>蔚来目前</w:t>
      </w:r>
      <w:proofErr w:type="gramEnd"/>
      <w:r w:rsidRPr="001E335F">
        <w:rPr>
          <w:rFonts w:ascii="宋体" w:eastAsia="宋体" w:hAnsi="宋体" w:cs="Times New Roman" w:hint="eastAsia"/>
          <w:szCs w:val="21"/>
        </w:rPr>
        <w:t>的规划恰恰符合这一逻辑。前期的高投入能</w:t>
      </w:r>
      <w:proofErr w:type="gramStart"/>
      <w:r w:rsidRPr="001E335F">
        <w:rPr>
          <w:rFonts w:ascii="宋体" w:eastAsia="宋体" w:hAnsi="宋体" w:cs="Times New Roman" w:hint="eastAsia"/>
          <w:szCs w:val="21"/>
        </w:rPr>
        <w:t>保证蔚来在</w:t>
      </w:r>
      <w:proofErr w:type="gramEnd"/>
      <w:r w:rsidRPr="001E335F">
        <w:rPr>
          <w:rFonts w:ascii="宋体" w:eastAsia="宋体" w:hAnsi="宋体" w:cs="Times New Roman" w:hint="eastAsia"/>
          <w:szCs w:val="21"/>
        </w:rPr>
        <w:t>换</w:t>
      </w:r>
      <w:proofErr w:type="gramStart"/>
      <w:r w:rsidRPr="001E335F">
        <w:rPr>
          <w:rFonts w:ascii="宋体" w:eastAsia="宋体" w:hAnsi="宋体" w:cs="Times New Roman" w:hint="eastAsia"/>
          <w:szCs w:val="21"/>
        </w:rPr>
        <w:t>电领域</w:t>
      </w:r>
      <w:proofErr w:type="gramEnd"/>
      <w:r w:rsidRPr="001E335F">
        <w:rPr>
          <w:rFonts w:ascii="宋体" w:eastAsia="宋体" w:hAnsi="宋体" w:cs="Times New Roman" w:hint="eastAsia"/>
          <w:szCs w:val="21"/>
        </w:rPr>
        <w:t>的龙头地位，换取长期的竞争力。我们需要注意换电站的建设不是短期就可以完成的，</w:t>
      </w:r>
      <w:proofErr w:type="gramStart"/>
      <w:r w:rsidRPr="001E335F">
        <w:rPr>
          <w:rFonts w:ascii="宋体" w:eastAsia="宋体" w:hAnsi="宋体" w:cs="Times New Roman" w:hint="eastAsia"/>
          <w:szCs w:val="21"/>
        </w:rPr>
        <w:t>蔚来此举</w:t>
      </w:r>
      <w:proofErr w:type="gramEnd"/>
      <w:r w:rsidRPr="001E335F">
        <w:rPr>
          <w:rFonts w:ascii="宋体" w:eastAsia="宋体" w:hAnsi="宋体" w:cs="Times New Roman" w:hint="eastAsia"/>
          <w:szCs w:val="21"/>
        </w:rPr>
        <w:t>也给投资者展示对自己换电技术和新能源发展的信心。</w:t>
      </w:r>
    </w:p>
    <w:p w14:paraId="27FCA3D2" w14:textId="2A3311FE" w:rsidR="00502A6E" w:rsidRDefault="001E335F" w:rsidP="00502A6E">
      <w:pPr>
        <w:keepNext/>
      </w:pPr>
      <w:r>
        <w:rPr>
          <w:noProof/>
        </w:rPr>
        <w:lastRenderedPageBreak/>
        <w:drawing>
          <wp:anchor distT="0" distB="0" distL="114300" distR="114300" simplePos="0" relativeHeight="251658240" behindDoc="0" locked="0" layoutInCell="1" allowOverlap="1" wp14:anchorId="30215CF9" wp14:editId="35A81EA4">
            <wp:simplePos x="0" y="0"/>
            <wp:positionH relativeFrom="margin">
              <wp:align>center</wp:align>
            </wp:positionH>
            <wp:positionV relativeFrom="paragraph">
              <wp:posOffset>-577850</wp:posOffset>
            </wp:positionV>
            <wp:extent cx="3581400" cy="1542531"/>
            <wp:effectExtent l="0" t="0" r="0"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81400" cy="15425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E69AB6" w14:textId="77777777" w:rsidR="001E335F" w:rsidRDefault="001E335F" w:rsidP="00502A6E">
      <w:pPr>
        <w:keepNext/>
      </w:pPr>
    </w:p>
    <w:p w14:paraId="1F266422" w14:textId="77777777" w:rsidR="001E335F" w:rsidRDefault="001E335F" w:rsidP="00502A6E">
      <w:pPr>
        <w:keepNext/>
      </w:pPr>
    </w:p>
    <w:p w14:paraId="57D6FFDA" w14:textId="77777777" w:rsidR="001E335F" w:rsidRDefault="001E335F" w:rsidP="00502A6E">
      <w:pPr>
        <w:keepNext/>
        <w:rPr>
          <w:rFonts w:hint="eastAsia"/>
        </w:rPr>
      </w:pPr>
    </w:p>
    <w:p w14:paraId="53D41C4E" w14:textId="77777777" w:rsidR="001E335F" w:rsidRDefault="001E335F" w:rsidP="00502A6E">
      <w:pPr>
        <w:keepNext/>
        <w:rPr>
          <w:rFonts w:hint="eastAsia"/>
        </w:rPr>
      </w:pPr>
    </w:p>
    <w:p w14:paraId="004DD80A" w14:textId="29B38C0C" w:rsidR="00502A6E" w:rsidRDefault="00502A6E" w:rsidP="00502A6E">
      <w:pPr>
        <w:pStyle w:val="a4"/>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t xml:space="preserve"> </w:t>
      </w:r>
      <w:proofErr w:type="gramStart"/>
      <w:r>
        <w:rPr>
          <w:rFonts w:hint="eastAsia"/>
        </w:rPr>
        <w:t>蔚来营</w:t>
      </w:r>
      <w:proofErr w:type="gramEnd"/>
      <w:r>
        <w:rPr>
          <w:rFonts w:hint="eastAsia"/>
        </w:rPr>
        <w:t>收趋势</w:t>
      </w:r>
    </w:p>
    <w:p w14:paraId="768290DB" w14:textId="33D5D35E" w:rsidR="001E335F" w:rsidRPr="001E335F" w:rsidRDefault="001E335F" w:rsidP="001E335F">
      <w:pPr>
        <w:ind w:firstLine="420"/>
        <w:rPr>
          <w:rFonts w:ascii="宋体" w:eastAsia="宋体" w:hAnsi="宋体" w:cs="Times New Roman" w:hint="eastAsia"/>
          <w:szCs w:val="21"/>
        </w:rPr>
      </w:pPr>
      <w:proofErr w:type="gramStart"/>
      <w:r w:rsidRPr="001E335F">
        <w:rPr>
          <w:rFonts w:ascii="宋体" w:eastAsia="宋体" w:hAnsi="宋体" w:cs="Times New Roman" w:hint="eastAsia"/>
          <w:szCs w:val="21"/>
        </w:rPr>
        <w:t>根据蔚来官方</w:t>
      </w:r>
      <w:proofErr w:type="gramEnd"/>
      <w:r w:rsidRPr="001E335F">
        <w:rPr>
          <w:rFonts w:ascii="宋体" w:eastAsia="宋体" w:hAnsi="宋体" w:cs="Times New Roman" w:hint="eastAsia"/>
          <w:szCs w:val="21"/>
        </w:rPr>
        <w:t>数据，</w:t>
      </w:r>
      <w:proofErr w:type="gramStart"/>
      <w:r w:rsidRPr="001E335F">
        <w:rPr>
          <w:rFonts w:ascii="宋体" w:eastAsia="宋体" w:hAnsi="宋体" w:cs="Times New Roman" w:hint="eastAsia"/>
          <w:szCs w:val="21"/>
        </w:rPr>
        <w:t>蔚来换</w:t>
      </w:r>
      <w:proofErr w:type="gramEnd"/>
      <w:r w:rsidRPr="001E335F">
        <w:rPr>
          <w:rFonts w:ascii="宋体" w:eastAsia="宋体" w:hAnsi="宋体" w:cs="Times New Roman" w:hint="eastAsia"/>
          <w:szCs w:val="21"/>
        </w:rPr>
        <w:t>电站全自动换电仅需一首歌的时间</w:t>
      </w:r>
      <w:r w:rsidRPr="001E335F">
        <w:rPr>
          <w:rFonts w:ascii="宋体" w:eastAsia="宋体" w:hAnsi="宋体" w:cs="Times New Roman" w:hint="eastAsia"/>
          <w:szCs w:val="21"/>
        </w:rPr>
        <w:t>，换电站</w:t>
      </w:r>
      <w:r w:rsidRPr="001E335F">
        <w:rPr>
          <w:rFonts w:ascii="宋体" w:eastAsia="宋体" w:hAnsi="宋体" w:cs="Times New Roman" w:hint="eastAsia"/>
          <w:szCs w:val="21"/>
        </w:rPr>
        <w:t>拥有超过</w:t>
      </w:r>
      <w:r w:rsidRPr="001E335F">
        <w:rPr>
          <w:rFonts w:ascii="宋体" w:eastAsia="宋体" w:hAnsi="宋体" w:cs="Times New Roman"/>
          <w:szCs w:val="21"/>
        </w:rPr>
        <w:t>1400项专利，每次换电都会进行三电自检，确保整车和电池始终处于最佳状态。</w:t>
      </w:r>
      <w:bookmarkEnd w:id="0"/>
    </w:p>
    <w:sectPr w:rsidR="001E335F" w:rsidRPr="001E33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293"/>
    <w:rsid w:val="001A1252"/>
    <w:rsid w:val="001E335F"/>
    <w:rsid w:val="00502A6E"/>
    <w:rsid w:val="0082220F"/>
    <w:rsid w:val="00B06BFE"/>
    <w:rsid w:val="00C23242"/>
    <w:rsid w:val="00E27EE5"/>
    <w:rsid w:val="00F66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BC44D"/>
  <w15:chartTrackingRefBased/>
  <w15:docId w15:val="{590A3004-3BB5-416D-8369-0FFE203A9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Grid Table Light"/>
    <w:basedOn w:val="a1"/>
    <w:uiPriority w:val="40"/>
    <w:rsid w:val="00C232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Plain Table 1"/>
    <w:basedOn w:val="a1"/>
    <w:uiPriority w:val="41"/>
    <w:rsid w:val="00502A6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4">
    <w:name w:val="caption"/>
    <w:basedOn w:val="a"/>
    <w:next w:val="a"/>
    <w:uiPriority w:val="35"/>
    <w:unhideWhenUsed/>
    <w:qFormat/>
    <w:rsid w:val="00502A6E"/>
    <w:rPr>
      <w:rFonts w:asciiTheme="majorHAnsi" w:eastAsia="黑体" w:hAnsiTheme="majorHAnsi" w:cstheme="majorBidi"/>
      <w:sz w:val="20"/>
      <w:szCs w:val="20"/>
    </w:rPr>
  </w:style>
  <w:style w:type="character" w:styleId="a5">
    <w:name w:val="Hyperlink"/>
    <w:basedOn w:val="a0"/>
    <w:uiPriority w:val="99"/>
    <w:unhideWhenUsed/>
    <w:rsid w:val="00502A6E"/>
    <w:rPr>
      <w:color w:val="0563C1" w:themeColor="hyperlink"/>
      <w:u w:val="single"/>
    </w:rPr>
  </w:style>
  <w:style w:type="character" w:styleId="a6">
    <w:name w:val="Unresolved Mention"/>
    <w:basedOn w:val="a0"/>
    <w:uiPriority w:val="99"/>
    <w:semiHidden/>
    <w:unhideWhenUsed/>
    <w:rsid w:val="00502A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39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嘉诚</dc:creator>
  <cp:keywords/>
  <dc:description/>
  <cp:lastModifiedBy>郑 嘉诚</cp:lastModifiedBy>
  <cp:revision>4</cp:revision>
  <dcterms:created xsi:type="dcterms:W3CDTF">2023-04-19T12:37:00Z</dcterms:created>
  <dcterms:modified xsi:type="dcterms:W3CDTF">2023-04-19T13:39:00Z</dcterms:modified>
</cp:coreProperties>
</file>