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Breast Cancer AI Project</w:t>
      </w:r>
    </w:p>
    <w:p>
      <w:pPr>
        <w:spacing w:after="280"/>
      </w:pPr>
      <w:r>
        <w:rPr>
          <w:rFonts w:ascii="Calibri" w:hAnsi="Calibri"/>
          <w:color w:val="5A6670"/>
          <w:sz w:val="22"/>
        </w:rPr>
        <w:t>Unified client report: cancer signature, future risk, subtype, prognosis, external validation, and gene patterns</w:t>
      </w:r>
    </w:p>
    <w:p>
      <w:pPr>
        <w:pStyle w:val="Heading1"/>
      </w:pPr>
      <w:r>
        <w:t>1. Executive Summary</w:t>
      </w:r>
    </w:p>
    <w:p>
      <w:pPr>
        <w:jc w:val="right"/>
      </w:pPr>
      <w:r>
        <w:t>تم تنظيم المشروع في نظام واحد لتحليل سرطان الثدي باستخدام بيانات الجينات والبيانات الإكلينيكية. النظام يغطي التنبؤ بالبصمة الجينية للسرطان، تحديد نوع الورم، تقدير الخطورة المستقبلية، تحليل الـ survival والـ recurrence، والتحقق الخارجي، مع تحليل العلاقات بين الجينات.</w:t>
      </w:r>
    </w:p>
    <w:p>
      <w:pPr>
        <w:pStyle w:val="ListBullet"/>
        <w:spacing w:after="80"/>
      </w:pPr>
      <w:r>
        <w:rPr>
          <w:rFonts w:ascii="Calibri" w:hAnsi="Calibri"/>
          <w:color w:val="17202A"/>
          <w:sz w:val="21"/>
        </w:rPr>
        <w:t>Cancer molecular signature prediction from TCGA-BRCA.</w:t>
      </w:r>
    </w:p>
    <w:p>
      <w:pPr>
        <w:pStyle w:val="ListBullet"/>
        <w:spacing w:after="80"/>
      </w:pPr>
      <w:r>
        <w:rPr>
          <w:rFonts w:ascii="Calibri" w:hAnsi="Calibri"/>
          <w:color w:val="17202A"/>
          <w:sz w:val="21"/>
        </w:rPr>
        <w:t>Future breast cancer incidence risk percentage from BCSC screening follow-up data.</w:t>
      </w:r>
    </w:p>
    <w:p>
      <w:pPr>
        <w:pStyle w:val="ListBullet"/>
        <w:spacing w:after="80"/>
      </w:pPr>
      <w:r>
        <w:rPr>
          <w:rFonts w:ascii="Calibri" w:hAnsi="Calibri"/>
          <w:color w:val="17202A"/>
          <w:sz w:val="21"/>
        </w:rPr>
        <w:t>Tumor subtype prediction using real METABRIC CLAUDIN subtype labels.</w:t>
      </w:r>
    </w:p>
    <w:p>
      <w:pPr>
        <w:pStyle w:val="ListBullet"/>
        <w:spacing w:after="80"/>
      </w:pPr>
      <w:r>
        <w:rPr>
          <w:rFonts w:ascii="Calibri" w:hAnsi="Calibri"/>
          <w:color w:val="17202A"/>
          <w:sz w:val="21"/>
        </w:rPr>
        <w:t>Survival and recurrence prognosis using METABRIC real clinical labels.</w:t>
      </w:r>
    </w:p>
    <w:p>
      <w:pPr>
        <w:pStyle w:val="ListBullet"/>
        <w:spacing w:after="80"/>
      </w:pPr>
      <w:r>
        <w:rPr>
          <w:rFonts w:ascii="Calibri" w:hAnsi="Calibri"/>
          <w:color w:val="17202A"/>
          <w:sz w:val="21"/>
        </w:rPr>
        <w:t>External validation using GEO cohorts.</w:t>
      </w:r>
    </w:p>
    <w:p>
      <w:pPr>
        <w:pStyle w:val="ListBullet"/>
        <w:spacing w:after="80"/>
      </w:pPr>
      <w:r>
        <w:rPr>
          <w:rFonts w:ascii="Calibri" w:hAnsi="Calibri"/>
          <w:color w:val="17202A"/>
          <w:sz w:val="21"/>
        </w:rPr>
        <w:t>Gene correlation and expression pattern analysis for explainability.</w:t>
      </w:r>
    </w:p>
    <w:p>
      <w:pPr>
        <w:pStyle w:val="ListBullet"/>
        <w:spacing w:after="80"/>
      </w:pPr>
      <w:r>
        <w:rPr>
          <w:rFonts w:ascii="Calibri" w:hAnsi="Calibri"/>
          <w:color w:val="17202A"/>
          <w:sz w:val="21"/>
        </w:rPr>
        <w:t>Streamlit demo for interactive client testing.</w:t>
      </w:r>
    </w:p>
    <w:p>
      <w:pPr>
        <w:pStyle w:val="ListBullet"/>
        <w:spacing w:after="80"/>
      </w:pPr>
      <w:r>
        <w:rPr>
          <w:rFonts w:ascii="Calibri" w:hAnsi="Calibri"/>
          <w:color w:val="17202A"/>
          <w:sz w:val="21"/>
        </w:rPr>
        <w:t>Gene Expression Upload page where users can upload a CSV and run gene-based predictions.</w:t>
      </w:r>
    </w:p>
    <w:tbl>
      <w:tblPr>
        <w:tblW w:type="dxa" w:w="9360"/>
        <w:jc w:val="center"/>
        <w:tblLayout w:type="fixed"/>
        <w:tblLook w:firstColumn="1" w:firstRow="1" w:lastColumn="0" w:lastRow="0" w:noHBand="0" w:noVBand="1" w:val="04A0"/>
        <w:tblInd w:w="120" w:type="dxa"/>
        <w:tblBorders>
          <w:top w:val="single" w:sz="6" w:space="0" w:color="F59E0B"/>
          <w:left w:val="single" w:sz="6" w:space="0" w:color="F59E0B"/>
          <w:bottom w:val="single" w:sz="6" w:space="0" w:color="F59E0B"/>
          <w:right w:val="single" w:sz="6" w:space="0" w:color="F59E0B"/>
          <w:insideH w:val="single" w:sz="6" w:space="0" w:color="F59E0B"/>
          <w:insideV w:val="single" w:sz="6" w:space="0" w:color="F59E0B"/>
        </w:tblBorders>
      </w:tblPr>
      <w:tblGrid>
        <w:gridCol w:w="9360"/>
      </w:tblGrid>
      <w:tr>
        <w:tc>
          <w:tcPr>
            <w:tcW w:type="dxa" w:w="9360"/>
            <w:shd w:fill="FFF8E1"/>
            <w:tcMar>
              <w:top w:w="120" w:type="dxa"/>
              <w:start w:w="160" w:type="dxa"/>
              <w:bottom w:w="120" w:type="dxa"/>
              <w:end w:w="160" w:type="dxa"/>
            </w:tcMar>
          </w:tcPr>
          <w:p>
            <w:r>
              <w:rPr>
                <w:rFonts w:ascii="Calibri" w:hAnsi="Calibri"/>
                <w:b/>
                <w:color w:val="7A5A00"/>
                <w:sz w:val="21"/>
              </w:rPr>
              <w:t xml:space="preserve">Scientific note: </w:t>
            </w:r>
            <w:r>
              <w:rPr>
                <w:rFonts w:ascii="Calibri" w:hAnsi="Calibri"/>
                <w:color w:val="17202A"/>
                <w:sz w:val="21"/>
              </w:rPr>
              <w:t>TCGA Cancer Signature is cancer-like vs normal-like molecular detection. The future percentage risk component is handled separately using BCSC because it contains real follow-up diagnosis labels.</w:t>
            </w:r>
          </w:p>
        </w:tc>
      </w:tr>
    </w:tbl>
    <w:p/>
    <w:p>
      <w:pPr>
        <w:pStyle w:val="Heading1"/>
      </w:pPr>
      <w:r>
        <w:t>2. Results Overview</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72"/>
        <w:gridCol w:w="1872"/>
        <w:gridCol w:w="1872"/>
        <w:gridCol w:w="1872"/>
        <w:gridCol w:w="1872"/>
      </w:tblGrid>
      <w:tr>
        <w:tc>
          <w:tcPr>
            <w:tcW w:type="dxa" w:w="1900"/>
            <w:shd w:fill="F2F4F7"/>
            <w:tcMar>
              <w:top w:w="80" w:type="dxa"/>
              <w:start w:w="120" w:type="dxa"/>
              <w:bottom w:w="80" w:type="dxa"/>
              <w:end w:w="120" w:type="dxa"/>
            </w:tcMar>
            <w:vAlign w:val="center"/>
          </w:tcPr>
          <w:p>
            <w:pPr>
              <w:jc w:val="center"/>
            </w:pPr>
            <w:r>
              <w:rPr>
                <w:rFonts w:ascii="Calibri" w:hAnsi="Calibri"/>
                <w:b/>
                <w:color w:val="17202A"/>
                <w:sz w:val="16"/>
              </w:rPr>
              <w:t>Part</w:t>
            </w:r>
          </w:p>
        </w:tc>
        <w:tc>
          <w:tcPr>
            <w:tcW w:type="dxa" w:w="1200"/>
            <w:shd w:fill="F2F4F7"/>
            <w:tcMar>
              <w:top w:w="80" w:type="dxa"/>
              <w:start w:w="120" w:type="dxa"/>
              <w:bottom w:w="80" w:type="dxa"/>
              <w:end w:w="120" w:type="dxa"/>
            </w:tcMar>
            <w:vAlign w:val="center"/>
          </w:tcPr>
          <w:p>
            <w:pPr>
              <w:jc w:val="center"/>
            </w:pPr>
            <w:r>
              <w:rPr>
                <w:rFonts w:ascii="Calibri" w:hAnsi="Calibri"/>
                <w:b/>
                <w:color w:val="17202A"/>
                <w:sz w:val="16"/>
              </w:rPr>
              <w:t>Dataset</w:t>
            </w:r>
          </w:p>
        </w:tc>
        <w:tc>
          <w:tcPr>
            <w:tcW w:type="dxa" w:w="2700"/>
            <w:shd w:fill="F2F4F7"/>
            <w:tcMar>
              <w:top w:w="80" w:type="dxa"/>
              <w:start w:w="120" w:type="dxa"/>
              <w:bottom w:w="80" w:type="dxa"/>
              <w:end w:w="120" w:type="dxa"/>
            </w:tcMar>
            <w:vAlign w:val="center"/>
          </w:tcPr>
          <w:p>
            <w:pPr>
              <w:jc w:val="center"/>
            </w:pPr>
            <w:r>
              <w:rPr>
                <w:rFonts w:ascii="Calibri" w:hAnsi="Calibri"/>
                <w:b/>
                <w:color w:val="17202A"/>
                <w:sz w:val="16"/>
              </w:rPr>
              <w:t>Target</w:t>
            </w:r>
          </w:p>
        </w:tc>
        <w:tc>
          <w:tcPr>
            <w:tcW w:type="dxa" w:w="1100"/>
            <w:shd w:fill="F2F4F7"/>
            <w:tcMar>
              <w:top w:w="80" w:type="dxa"/>
              <w:start w:w="120" w:type="dxa"/>
              <w:bottom w:w="80" w:type="dxa"/>
              <w:end w:w="120" w:type="dxa"/>
            </w:tcMar>
            <w:vAlign w:val="center"/>
          </w:tcPr>
          <w:p>
            <w:pPr>
              <w:jc w:val="center"/>
            </w:pPr>
            <w:r>
              <w:rPr>
                <w:rFonts w:ascii="Calibri" w:hAnsi="Calibri"/>
                <w:b/>
                <w:color w:val="17202A"/>
                <w:sz w:val="16"/>
              </w:rPr>
              <w:t>Samples</w:t>
            </w:r>
          </w:p>
        </w:tc>
        <w:tc>
          <w:tcPr>
            <w:tcW w:type="dxa" w:w="2460"/>
            <w:shd w:fill="F2F4F7"/>
            <w:tcMar>
              <w:top w:w="80" w:type="dxa"/>
              <w:start w:w="120" w:type="dxa"/>
              <w:bottom w:w="80" w:type="dxa"/>
              <w:end w:w="120" w:type="dxa"/>
            </w:tcMar>
            <w:vAlign w:val="center"/>
          </w:tcPr>
          <w:p>
            <w:pPr>
              <w:jc w:val="center"/>
            </w:pPr>
            <w:r>
              <w:rPr>
                <w:rFonts w:ascii="Calibri" w:hAnsi="Calibri"/>
                <w:b/>
                <w:color w:val="17202A"/>
                <w:sz w:val="16"/>
              </w:rPr>
              <w:t>Main result</w:t>
            </w:r>
          </w:p>
        </w:tc>
      </w:tr>
      <w:tr>
        <w:tc>
          <w:tcPr>
            <w:tcW w:type="dxa" w:w="1900"/>
            <w:tcMar>
              <w:top w:w="80" w:type="dxa"/>
              <w:start w:w="120" w:type="dxa"/>
              <w:bottom w:w="80" w:type="dxa"/>
              <w:end w:w="120" w:type="dxa"/>
            </w:tcMar>
            <w:vAlign w:val="center"/>
          </w:tcPr>
          <w:p>
            <w:pPr>
              <w:jc w:val="left"/>
            </w:pPr>
            <w:r>
              <w:rPr>
                <w:rFonts w:ascii="Calibri" w:hAnsi="Calibri"/>
                <w:color w:val="17202A"/>
                <w:sz w:val="16"/>
              </w:rPr>
              <w:t>Cancer molecular signature</w:t>
            </w:r>
          </w:p>
        </w:tc>
        <w:tc>
          <w:tcPr>
            <w:tcW w:type="dxa" w:w="1200"/>
            <w:tcMar>
              <w:top w:w="80" w:type="dxa"/>
              <w:start w:w="120" w:type="dxa"/>
              <w:bottom w:w="80" w:type="dxa"/>
              <w:end w:w="120" w:type="dxa"/>
            </w:tcMar>
            <w:vAlign w:val="center"/>
          </w:tcPr>
          <w:p>
            <w:pPr>
              <w:jc w:val="center"/>
            </w:pPr>
            <w:r>
              <w:rPr>
                <w:rFonts w:ascii="Calibri" w:hAnsi="Calibri"/>
                <w:color w:val="17202A"/>
                <w:sz w:val="16"/>
              </w:rPr>
              <w:t>TCGA-BRCA</w:t>
            </w:r>
          </w:p>
        </w:tc>
        <w:tc>
          <w:tcPr>
            <w:tcW w:type="dxa" w:w="2700"/>
            <w:tcMar>
              <w:top w:w="80" w:type="dxa"/>
              <w:start w:w="120" w:type="dxa"/>
              <w:bottom w:w="80" w:type="dxa"/>
              <w:end w:w="120" w:type="dxa"/>
            </w:tcMar>
            <w:vAlign w:val="center"/>
          </w:tcPr>
          <w:p>
            <w:pPr>
              <w:jc w:val="left"/>
            </w:pPr>
            <w:r>
              <w:rPr>
                <w:rFonts w:ascii="Calibri" w:hAnsi="Calibri"/>
                <w:color w:val="17202A"/>
                <w:sz w:val="16"/>
              </w:rPr>
              <w:t>Cancer vs Normal tissue</w:t>
            </w:r>
          </w:p>
        </w:tc>
        <w:tc>
          <w:tcPr>
            <w:tcW w:type="dxa" w:w="1100"/>
            <w:tcMar>
              <w:top w:w="80" w:type="dxa"/>
              <w:start w:w="120" w:type="dxa"/>
              <w:bottom w:w="80" w:type="dxa"/>
              <w:end w:w="120" w:type="dxa"/>
            </w:tcMar>
            <w:vAlign w:val="center"/>
          </w:tcPr>
          <w:p>
            <w:pPr>
              <w:jc w:val="center"/>
            </w:pPr>
            <w:r>
              <w:rPr>
                <w:rFonts w:ascii="Calibri" w:hAnsi="Calibri"/>
                <w:color w:val="17202A"/>
                <w:sz w:val="16"/>
              </w:rPr>
              <w:t>1224</w:t>
            </w:r>
          </w:p>
        </w:tc>
        <w:tc>
          <w:tcPr>
            <w:tcW w:type="dxa" w:w="2460"/>
            <w:tcMar>
              <w:top w:w="80" w:type="dxa"/>
              <w:start w:w="120" w:type="dxa"/>
              <w:bottom w:w="80" w:type="dxa"/>
              <w:end w:w="120" w:type="dxa"/>
            </w:tcMar>
            <w:vAlign w:val="center"/>
          </w:tcPr>
          <w:p>
            <w:pPr>
              <w:jc w:val="left"/>
            </w:pPr>
            <w:r>
              <w:rPr>
                <w:rFonts w:ascii="Calibri" w:hAnsi="Calibri"/>
                <w:color w:val="17202A"/>
                <w:sz w:val="16"/>
              </w:rPr>
              <w:t>AUC 1.000, Acc 1.000</w:t>
            </w:r>
          </w:p>
        </w:tc>
      </w:tr>
      <w:tr>
        <w:tc>
          <w:tcPr>
            <w:tcW w:type="dxa" w:w="1900"/>
            <w:tcMar>
              <w:top w:w="80" w:type="dxa"/>
              <w:start w:w="120" w:type="dxa"/>
              <w:bottom w:w="80" w:type="dxa"/>
              <w:end w:w="120" w:type="dxa"/>
            </w:tcMar>
            <w:vAlign w:val="center"/>
          </w:tcPr>
          <w:p>
            <w:pPr>
              <w:jc w:val="left"/>
            </w:pPr>
            <w:r>
              <w:rPr>
                <w:rFonts w:ascii="Calibri" w:hAnsi="Calibri"/>
                <w:color w:val="17202A"/>
                <w:sz w:val="16"/>
              </w:rPr>
              <w:t>Future incidence risk</w:t>
            </w:r>
          </w:p>
        </w:tc>
        <w:tc>
          <w:tcPr>
            <w:tcW w:type="dxa" w:w="1200"/>
            <w:tcMar>
              <w:top w:w="80" w:type="dxa"/>
              <w:start w:w="120" w:type="dxa"/>
              <w:bottom w:w="80" w:type="dxa"/>
              <w:end w:w="120" w:type="dxa"/>
            </w:tcMar>
            <w:vAlign w:val="center"/>
          </w:tcPr>
          <w:p>
            <w:pPr>
              <w:jc w:val="center"/>
            </w:pPr>
            <w:r>
              <w:rPr>
                <w:rFonts w:ascii="Calibri" w:hAnsi="Calibri"/>
                <w:color w:val="17202A"/>
                <w:sz w:val="16"/>
              </w:rPr>
              <w:t>BCSC</w:t>
            </w:r>
          </w:p>
        </w:tc>
        <w:tc>
          <w:tcPr>
            <w:tcW w:type="dxa" w:w="2700"/>
            <w:tcMar>
              <w:top w:w="80" w:type="dxa"/>
              <w:start w:w="120" w:type="dxa"/>
              <w:bottom w:w="80" w:type="dxa"/>
              <w:end w:w="120" w:type="dxa"/>
            </w:tcMar>
            <w:vAlign w:val="center"/>
          </w:tcPr>
          <w:p>
            <w:pPr>
              <w:jc w:val="left"/>
            </w:pPr>
            <w:r>
              <w:rPr>
                <w:rFonts w:ascii="Calibri" w:hAnsi="Calibri"/>
                <w:color w:val="17202A"/>
                <w:sz w:val="16"/>
              </w:rPr>
              <w:t>1-year future diagnosis risk</w:t>
            </w:r>
          </w:p>
        </w:tc>
        <w:tc>
          <w:tcPr>
            <w:tcW w:type="dxa" w:w="1100"/>
            <w:tcMar>
              <w:top w:w="80" w:type="dxa"/>
              <w:start w:w="120" w:type="dxa"/>
              <w:bottom w:w="80" w:type="dxa"/>
              <w:end w:w="120" w:type="dxa"/>
            </w:tcMar>
            <w:vAlign w:val="center"/>
          </w:tcPr>
          <w:p>
            <w:pPr>
              <w:jc w:val="center"/>
            </w:pPr>
            <w:r>
              <w:rPr>
                <w:rFonts w:ascii="Calibri" w:hAnsi="Calibri"/>
                <w:color w:val="17202A"/>
                <w:sz w:val="16"/>
              </w:rPr>
              <w:t>2392998</w:t>
            </w:r>
          </w:p>
        </w:tc>
        <w:tc>
          <w:tcPr>
            <w:tcW w:type="dxa" w:w="2460"/>
            <w:tcMar>
              <w:top w:w="80" w:type="dxa"/>
              <w:start w:w="120" w:type="dxa"/>
              <w:bottom w:w="80" w:type="dxa"/>
              <w:end w:w="120" w:type="dxa"/>
            </w:tcMar>
            <w:vAlign w:val="center"/>
          </w:tcPr>
          <w:p>
            <w:pPr>
              <w:jc w:val="center"/>
            </w:pPr>
            <w:r>
              <w:rPr>
                <w:rFonts w:ascii="Calibri" w:hAnsi="Calibri"/>
                <w:color w:val="17202A"/>
                <w:sz w:val="16"/>
              </w:rPr>
              <w:t>AUC 0.639</w:t>
            </w:r>
          </w:p>
        </w:tc>
      </w:tr>
      <w:tr>
        <w:tc>
          <w:tcPr>
            <w:tcW w:type="dxa" w:w="1900"/>
            <w:tcMar>
              <w:top w:w="80" w:type="dxa"/>
              <w:start w:w="120" w:type="dxa"/>
              <w:bottom w:w="80" w:type="dxa"/>
              <w:end w:w="120" w:type="dxa"/>
            </w:tcMar>
            <w:vAlign w:val="center"/>
          </w:tcPr>
          <w:p>
            <w:pPr>
              <w:jc w:val="center"/>
            </w:pPr>
            <w:r>
              <w:rPr>
                <w:rFonts w:ascii="Calibri" w:hAnsi="Calibri"/>
                <w:color w:val="17202A"/>
                <w:sz w:val="16"/>
              </w:rPr>
              <w:t>Tumor subtype</w:t>
            </w:r>
          </w:p>
        </w:tc>
        <w:tc>
          <w:tcPr>
            <w:tcW w:type="dxa" w:w="1200"/>
            <w:tcMar>
              <w:top w:w="80" w:type="dxa"/>
              <w:start w:w="120" w:type="dxa"/>
              <w:bottom w:w="80" w:type="dxa"/>
              <w:end w:w="120" w:type="dxa"/>
            </w:tcMar>
            <w:vAlign w:val="center"/>
          </w:tcPr>
          <w:p>
            <w:pPr>
              <w:jc w:val="center"/>
            </w:pPr>
            <w:r>
              <w:rPr>
                <w:rFonts w:ascii="Calibri" w:hAnsi="Calibri"/>
                <w:color w:val="17202A"/>
                <w:sz w:val="16"/>
              </w:rPr>
              <w:t>METABRIC</w:t>
            </w:r>
          </w:p>
        </w:tc>
        <w:tc>
          <w:tcPr>
            <w:tcW w:type="dxa" w:w="2700"/>
            <w:tcMar>
              <w:top w:w="80" w:type="dxa"/>
              <w:start w:w="120" w:type="dxa"/>
              <w:bottom w:w="80" w:type="dxa"/>
              <w:end w:w="120" w:type="dxa"/>
            </w:tcMar>
            <w:vAlign w:val="center"/>
          </w:tcPr>
          <w:p>
            <w:pPr>
              <w:jc w:val="left"/>
            </w:pPr>
            <w:r>
              <w:rPr>
                <w:rFonts w:ascii="Calibri" w:hAnsi="Calibri"/>
                <w:color w:val="17202A"/>
                <w:sz w:val="16"/>
              </w:rPr>
              <w:t>Real CLAUDIN subtype</w:t>
            </w:r>
          </w:p>
        </w:tc>
        <w:tc>
          <w:tcPr>
            <w:tcW w:type="dxa" w:w="1100"/>
            <w:tcMar>
              <w:top w:w="80" w:type="dxa"/>
              <w:start w:w="120" w:type="dxa"/>
              <w:bottom w:w="80" w:type="dxa"/>
              <w:end w:w="120" w:type="dxa"/>
            </w:tcMar>
            <w:vAlign w:val="center"/>
          </w:tcPr>
          <w:p>
            <w:pPr>
              <w:jc w:val="center"/>
            </w:pPr>
            <w:r>
              <w:rPr>
                <w:rFonts w:ascii="Calibri" w:hAnsi="Calibri"/>
                <w:color w:val="17202A"/>
                <w:sz w:val="16"/>
              </w:rPr>
              <w:t>1980</w:t>
            </w:r>
          </w:p>
        </w:tc>
        <w:tc>
          <w:tcPr>
            <w:tcW w:type="dxa" w:w="2460"/>
            <w:tcMar>
              <w:top w:w="80" w:type="dxa"/>
              <w:start w:w="120" w:type="dxa"/>
              <w:bottom w:w="80" w:type="dxa"/>
              <w:end w:w="120" w:type="dxa"/>
            </w:tcMar>
            <w:vAlign w:val="center"/>
          </w:tcPr>
          <w:p>
            <w:pPr>
              <w:jc w:val="left"/>
            </w:pPr>
            <w:r>
              <w:rPr>
                <w:rFonts w:ascii="Calibri" w:hAnsi="Calibri"/>
                <w:color w:val="17202A"/>
                <w:sz w:val="16"/>
              </w:rPr>
              <w:t>Balanced Acc 0.748</w:t>
            </w:r>
          </w:p>
        </w:tc>
      </w:tr>
      <w:tr>
        <w:tc>
          <w:tcPr>
            <w:tcW w:type="dxa" w:w="1900"/>
            <w:tcMar>
              <w:top w:w="80" w:type="dxa"/>
              <w:start w:w="120" w:type="dxa"/>
              <w:bottom w:w="80" w:type="dxa"/>
              <w:end w:w="120" w:type="dxa"/>
            </w:tcMar>
            <w:vAlign w:val="center"/>
          </w:tcPr>
          <w:p>
            <w:pPr>
              <w:jc w:val="left"/>
            </w:pPr>
            <w:r>
              <w:rPr>
                <w:rFonts w:ascii="Calibri" w:hAnsi="Calibri"/>
                <w:color w:val="17202A"/>
                <w:sz w:val="16"/>
              </w:rPr>
              <w:t>Survival prognosis</w:t>
            </w:r>
          </w:p>
        </w:tc>
        <w:tc>
          <w:tcPr>
            <w:tcW w:type="dxa" w:w="1200"/>
            <w:tcMar>
              <w:top w:w="80" w:type="dxa"/>
              <w:start w:w="120" w:type="dxa"/>
              <w:bottom w:w="80" w:type="dxa"/>
              <w:end w:w="120" w:type="dxa"/>
            </w:tcMar>
            <w:vAlign w:val="center"/>
          </w:tcPr>
          <w:p>
            <w:pPr>
              <w:jc w:val="center"/>
            </w:pPr>
            <w:r>
              <w:rPr>
                <w:rFonts w:ascii="Calibri" w:hAnsi="Calibri"/>
                <w:color w:val="17202A"/>
                <w:sz w:val="16"/>
              </w:rPr>
              <w:t>METABRIC</w:t>
            </w:r>
          </w:p>
        </w:tc>
        <w:tc>
          <w:tcPr>
            <w:tcW w:type="dxa" w:w="2700"/>
            <w:tcMar>
              <w:top w:w="80" w:type="dxa"/>
              <w:start w:w="120" w:type="dxa"/>
              <w:bottom w:w="80" w:type="dxa"/>
              <w:end w:w="120" w:type="dxa"/>
            </w:tcMar>
            <w:vAlign w:val="center"/>
          </w:tcPr>
          <w:p>
            <w:pPr>
              <w:jc w:val="left"/>
            </w:pPr>
            <w:r>
              <w:rPr>
                <w:rFonts w:ascii="Calibri" w:hAnsi="Calibri"/>
                <w:color w:val="17202A"/>
                <w:sz w:val="16"/>
              </w:rPr>
              <w:t>Overall survival event</w:t>
            </w:r>
          </w:p>
        </w:tc>
        <w:tc>
          <w:tcPr>
            <w:tcW w:type="dxa" w:w="1100"/>
            <w:tcMar>
              <w:top w:w="80" w:type="dxa"/>
              <w:start w:w="120" w:type="dxa"/>
              <w:bottom w:w="80" w:type="dxa"/>
              <w:end w:w="120" w:type="dxa"/>
            </w:tcMar>
            <w:vAlign w:val="center"/>
          </w:tcPr>
          <w:p>
            <w:pPr>
              <w:jc w:val="center"/>
            </w:pPr>
            <w:r>
              <w:rPr>
                <w:rFonts w:ascii="Calibri" w:hAnsi="Calibri"/>
                <w:color w:val="17202A"/>
                <w:sz w:val="16"/>
              </w:rPr>
              <w:t>1980</w:t>
            </w:r>
          </w:p>
        </w:tc>
        <w:tc>
          <w:tcPr>
            <w:tcW w:type="dxa" w:w="2460"/>
            <w:tcMar>
              <w:top w:w="80" w:type="dxa"/>
              <w:start w:w="120" w:type="dxa"/>
              <w:bottom w:w="80" w:type="dxa"/>
              <w:end w:w="120" w:type="dxa"/>
            </w:tcMar>
            <w:vAlign w:val="center"/>
          </w:tcPr>
          <w:p>
            <w:pPr>
              <w:jc w:val="left"/>
            </w:pPr>
            <w:r>
              <w:rPr>
                <w:rFonts w:ascii="Calibri" w:hAnsi="Calibri"/>
                <w:color w:val="17202A"/>
                <w:sz w:val="16"/>
              </w:rPr>
              <w:t>Holdout AUC 0.750</w:t>
            </w:r>
          </w:p>
        </w:tc>
      </w:tr>
      <w:tr>
        <w:tc>
          <w:tcPr>
            <w:tcW w:type="dxa" w:w="1900"/>
            <w:tcMar>
              <w:top w:w="80" w:type="dxa"/>
              <w:start w:w="120" w:type="dxa"/>
              <w:bottom w:w="80" w:type="dxa"/>
              <w:end w:w="120" w:type="dxa"/>
            </w:tcMar>
            <w:vAlign w:val="center"/>
          </w:tcPr>
          <w:p>
            <w:pPr>
              <w:jc w:val="left"/>
            </w:pPr>
            <w:r>
              <w:rPr>
                <w:rFonts w:ascii="Calibri" w:hAnsi="Calibri"/>
                <w:color w:val="17202A"/>
                <w:sz w:val="16"/>
              </w:rPr>
              <w:t>Recurrence prognosis</w:t>
            </w:r>
          </w:p>
        </w:tc>
        <w:tc>
          <w:tcPr>
            <w:tcW w:type="dxa" w:w="1200"/>
            <w:tcMar>
              <w:top w:w="80" w:type="dxa"/>
              <w:start w:w="120" w:type="dxa"/>
              <w:bottom w:w="80" w:type="dxa"/>
              <w:end w:w="120" w:type="dxa"/>
            </w:tcMar>
            <w:vAlign w:val="center"/>
          </w:tcPr>
          <w:p>
            <w:pPr>
              <w:jc w:val="center"/>
            </w:pPr>
            <w:r>
              <w:rPr>
                <w:rFonts w:ascii="Calibri" w:hAnsi="Calibri"/>
                <w:color w:val="17202A"/>
                <w:sz w:val="16"/>
              </w:rPr>
              <w:t>METABRIC</w:t>
            </w:r>
          </w:p>
        </w:tc>
        <w:tc>
          <w:tcPr>
            <w:tcW w:type="dxa" w:w="2700"/>
            <w:tcMar>
              <w:top w:w="80" w:type="dxa"/>
              <w:start w:w="120" w:type="dxa"/>
              <w:bottom w:w="80" w:type="dxa"/>
              <w:end w:w="120" w:type="dxa"/>
            </w:tcMar>
            <w:vAlign w:val="center"/>
          </w:tcPr>
          <w:p>
            <w:pPr>
              <w:jc w:val="left"/>
            </w:pPr>
            <w:r>
              <w:rPr>
                <w:rFonts w:ascii="Calibri" w:hAnsi="Calibri"/>
                <w:color w:val="17202A"/>
                <w:sz w:val="16"/>
              </w:rPr>
              <w:t>Recurrence event</w:t>
            </w:r>
          </w:p>
        </w:tc>
        <w:tc>
          <w:tcPr>
            <w:tcW w:type="dxa" w:w="1100"/>
            <w:tcMar>
              <w:top w:w="80" w:type="dxa"/>
              <w:start w:w="120" w:type="dxa"/>
              <w:bottom w:w="80" w:type="dxa"/>
              <w:end w:w="120" w:type="dxa"/>
            </w:tcMar>
            <w:vAlign w:val="center"/>
          </w:tcPr>
          <w:p>
            <w:pPr>
              <w:jc w:val="center"/>
            </w:pPr>
            <w:r>
              <w:rPr>
                <w:rFonts w:ascii="Calibri" w:hAnsi="Calibri"/>
                <w:color w:val="17202A"/>
                <w:sz w:val="16"/>
              </w:rPr>
              <w:t>1979</w:t>
            </w:r>
          </w:p>
        </w:tc>
        <w:tc>
          <w:tcPr>
            <w:tcW w:type="dxa" w:w="2460"/>
            <w:tcMar>
              <w:top w:w="80" w:type="dxa"/>
              <w:start w:w="120" w:type="dxa"/>
              <w:bottom w:w="80" w:type="dxa"/>
              <w:end w:w="120" w:type="dxa"/>
            </w:tcMar>
            <w:vAlign w:val="center"/>
          </w:tcPr>
          <w:p>
            <w:pPr>
              <w:jc w:val="left"/>
            </w:pPr>
            <w:r>
              <w:rPr>
                <w:rFonts w:ascii="Calibri" w:hAnsi="Calibri"/>
                <w:color w:val="17202A"/>
                <w:sz w:val="16"/>
              </w:rPr>
              <w:t>Holdout AUC 0.657</w:t>
            </w:r>
          </w:p>
        </w:tc>
      </w:tr>
      <w:tr>
        <w:tc>
          <w:tcPr>
            <w:tcW w:type="dxa" w:w="1900"/>
            <w:tcMar>
              <w:top w:w="80" w:type="dxa"/>
              <w:start w:w="120" w:type="dxa"/>
              <w:bottom w:w="80" w:type="dxa"/>
              <w:end w:w="120" w:type="dxa"/>
            </w:tcMar>
            <w:vAlign w:val="center"/>
          </w:tcPr>
          <w:p>
            <w:pPr>
              <w:jc w:val="left"/>
            </w:pPr>
            <w:r>
              <w:rPr>
                <w:rFonts w:ascii="Calibri" w:hAnsi="Calibri"/>
                <w:color w:val="17202A"/>
                <w:sz w:val="16"/>
              </w:rPr>
              <w:t>External validation</w:t>
            </w:r>
          </w:p>
        </w:tc>
        <w:tc>
          <w:tcPr>
            <w:tcW w:type="dxa" w:w="1200"/>
            <w:tcMar>
              <w:top w:w="80" w:type="dxa"/>
              <w:start w:w="120" w:type="dxa"/>
              <w:bottom w:w="80" w:type="dxa"/>
              <w:end w:w="120" w:type="dxa"/>
            </w:tcMar>
            <w:vAlign w:val="center"/>
          </w:tcPr>
          <w:p>
            <w:pPr>
              <w:jc w:val="center"/>
            </w:pPr>
            <w:r>
              <w:rPr>
                <w:rFonts w:ascii="Calibri" w:hAnsi="Calibri"/>
                <w:color w:val="17202A"/>
                <w:sz w:val="16"/>
              </w:rPr>
              <w:t>GEO</w:t>
            </w:r>
          </w:p>
        </w:tc>
        <w:tc>
          <w:tcPr>
            <w:tcW w:type="dxa" w:w="2700"/>
            <w:tcMar>
              <w:top w:w="80" w:type="dxa"/>
              <w:start w:w="120" w:type="dxa"/>
              <w:bottom w:w="80" w:type="dxa"/>
              <w:end w:w="120" w:type="dxa"/>
            </w:tcMar>
            <w:vAlign w:val="center"/>
          </w:tcPr>
          <w:p>
            <w:pPr>
              <w:jc w:val="left"/>
            </w:pPr>
            <w:r>
              <w:rPr>
                <w:rFonts w:ascii="Calibri" w:hAnsi="Calibri"/>
                <w:color w:val="17202A"/>
                <w:sz w:val="16"/>
              </w:rPr>
              <w:t>Relapse, metastasis, death, RFS, OS</w:t>
            </w:r>
          </w:p>
        </w:tc>
        <w:tc>
          <w:tcPr>
            <w:tcW w:type="dxa" w:w="1100"/>
            <w:tcMar>
              <w:top w:w="80" w:type="dxa"/>
              <w:start w:w="120" w:type="dxa"/>
              <w:bottom w:w="80" w:type="dxa"/>
              <w:end w:w="120" w:type="dxa"/>
            </w:tcMar>
            <w:vAlign w:val="center"/>
          </w:tcPr>
          <w:p>
            <w:pPr>
              <w:jc w:val="center"/>
            </w:pPr>
            <w:r>
              <w:rPr>
                <w:rFonts w:ascii="Calibri" w:hAnsi="Calibri"/>
                <w:color w:val="17202A"/>
                <w:sz w:val="16"/>
              </w:rPr>
              <w:t>1643</w:t>
            </w:r>
          </w:p>
        </w:tc>
        <w:tc>
          <w:tcPr>
            <w:tcW w:type="dxa" w:w="2460"/>
            <w:tcMar>
              <w:top w:w="80" w:type="dxa"/>
              <w:start w:w="120" w:type="dxa"/>
              <w:bottom w:w="80" w:type="dxa"/>
              <w:end w:w="120" w:type="dxa"/>
            </w:tcMar>
            <w:vAlign w:val="center"/>
          </w:tcPr>
          <w:p>
            <w:pPr>
              <w:jc w:val="left"/>
            </w:pPr>
            <w:r>
              <w:rPr>
                <w:rFonts w:ascii="Calibri" w:hAnsi="Calibri"/>
                <w:color w:val="17202A"/>
                <w:sz w:val="16"/>
              </w:rPr>
              <w:t>AUC range 0.348 to 0.664</w:t>
            </w:r>
          </w:p>
        </w:tc>
      </w:tr>
      <w:tr>
        <w:tc>
          <w:tcPr>
            <w:tcW w:type="dxa" w:w="1900"/>
            <w:tcMar>
              <w:top w:w="80" w:type="dxa"/>
              <w:start w:w="120" w:type="dxa"/>
              <w:bottom w:w="80" w:type="dxa"/>
              <w:end w:w="120" w:type="dxa"/>
            </w:tcMar>
            <w:vAlign w:val="center"/>
          </w:tcPr>
          <w:p>
            <w:pPr>
              <w:jc w:val="left"/>
            </w:pPr>
            <w:r>
              <w:rPr>
                <w:rFonts w:ascii="Calibri" w:hAnsi="Calibri"/>
                <w:color w:val="17202A"/>
                <w:sz w:val="16"/>
              </w:rPr>
              <w:t>Gene-expression upload</w:t>
            </w:r>
          </w:p>
        </w:tc>
        <w:tc>
          <w:tcPr>
            <w:tcW w:type="dxa" w:w="1200"/>
            <w:tcMar>
              <w:top w:w="80" w:type="dxa"/>
              <w:start w:w="120" w:type="dxa"/>
              <w:bottom w:w="80" w:type="dxa"/>
              <w:end w:w="120" w:type="dxa"/>
            </w:tcMar>
            <w:vAlign w:val="center"/>
          </w:tcPr>
          <w:p>
            <w:pPr>
              <w:jc w:val="center"/>
            </w:pPr>
            <w:r>
              <w:rPr>
                <w:rFonts w:ascii="Calibri" w:hAnsi="Calibri"/>
                <w:color w:val="17202A"/>
                <w:sz w:val="16"/>
              </w:rPr>
              <w:t>Streamlit demo</w:t>
            </w:r>
          </w:p>
        </w:tc>
        <w:tc>
          <w:tcPr>
            <w:tcW w:type="dxa" w:w="2700"/>
            <w:tcMar>
              <w:top w:w="80" w:type="dxa"/>
              <w:start w:w="120" w:type="dxa"/>
              <w:bottom w:w="80" w:type="dxa"/>
              <w:end w:w="120" w:type="dxa"/>
            </w:tcMar>
            <w:vAlign w:val="center"/>
          </w:tcPr>
          <w:p>
            <w:pPr>
              <w:jc w:val="left"/>
            </w:pPr>
            <w:r>
              <w:rPr>
                <w:rFonts w:ascii="Calibri" w:hAnsi="Calibri"/>
                <w:color w:val="17202A"/>
                <w:sz w:val="16"/>
              </w:rPr>
              <w:t>User-uploaded gene CSV prediction</w:t>
            </w:r>
          </w:p>
        </w:tc>
        <w:tc>
          <w:tcPr>
            <w:tcW w:type="dxa" w:w="1100"/>
            <w:tcMar>
              <w:top w:w="80" w:type="dxa"/>
              <w:start w:w="120" w:type="dxa"/>
              <w:bottom w:w="80" w:type="dxa"/>
              <w:end w:w="120" w:type="dxa"/>
            </w:tcMar>
            <w:vAlign w:val="center"/>
          </w:tcPr>
          <w:p>
            <w:pPr>
              <w:jc w:val="center"/>
            </w:pPr>
            <w:r>
              <w:rPr>
                <w:rFonts w:ascii="Calibri" w:hAnsi="Calibri"/>
                <w:color w:val="17202A"/>
                <w:sz w:val="16"/>
              </w:rPr>
              <w:t>20384</w:t>
            </w:r>
          </w:p>
        </w:tc>
        <w:tc>
          <w:tcPr>
            <w:tcW w:type="dxa" w:w="2460"/>
            <w:tcMar>
              <w:top w:w="80" w:type="dxa"/>
              <w:start w:w="120" w:type="dxa"/>
              <w:bottom w:w="80" w:type="dxa"/>
              <w:end w:w="120" w:type="dxa"/>
            </w:tcMar>
            <w:vAlign w:val="center"/>
          </w:tcPr>
          <w:p>
            <w:pPr>
              <w:jc w:val="left"/>
            </w:pPr>
            <w:r>
              <w:rPr>
                <w:rFonts w:ascii="Calibri" w:hAnsi="Calibri"/>
                <w:color w:val="17202A"/>
                <w:sz w:val="16"/>
              </w:rPr>
              <w:t>Survival gene-only AUC 0.656; Recurrence gene-only AUC 0.605</w:t>
            </w:r>
          </w:p>
        </w:tc>
      </w:tr>
      <w:tr>
        <w:tc>
          <w:tcPr>
            <w:tcW w:type="dxa" w:w="1900"/>
            <w:tcMar>
              <w:top w:w="80" w:type="dxa"/>
              <w:start w:w="120" w:type="dxa"/>
              <w:bottom w:w="80" w:type="dxa"/>
              <w:end w:w="120" w:type="dxa"/>
            </w:tcMar>
            <w:vAlign w:val="center"/>
          </w:tcPr>
          <w:p>
            <w:pPr>
              <w:jc w:val="left"/>
            </w:pPr>
            <w:r>
              <w:rPr>
                <w:rFonts w:ascii="Calibri" w:hAnsi="Calibri"/>
                <w:color w:val="17202A"/>
                <w:sz w:val="16"/>
              </w:rPr>
              <w:t>Gene correlation</w:t>
            </w:r>
          </w:p>
        </w:tc>
        <w:tc>
          <w:tcPr>
            <w:tcW w:type="dxa" w:w="1200"/>
            <w:tcMar>
              <w:top w:w="80" w:type="dxa"/>
              <w:start w:w="120" w:type="dxa"/>
              <w:bottom w:w="80" w:type="dxa"/>
              <w:end w:w="120" w:type="dxa"/>
            </w:tcMar>
            <w:vAlign w:val="center"/>
          </w:tcPr>
          <w:p>
            <w:pPr>
              <w:jc w:val="center"/>
            </w:pPr>
            <w:r>
              <w:rPr>
                <w:rFonts w:ascii="Calibri" w:hAnsi="Calibri"/>
                <w:color w:val="17202A"/>
                <w:sz w:val="16"/>
              </w:rPr>
              <w:t>METABRIC</w:t>
            </w:r>
          </w:p>
        </w:tc>
        <w:tc>
          <w:tcPr>
            <w:tcW w:type="dxa" w:w="2700"/>
            <w:tcMar>
              <w:top w:w="80" w:type="dxa"/>
              <w:start w:w="120" w:type="dxa"/>
              <w:bottom w:w="80" w:type="dxa"/>
              <w:end w:w="120" w:type="dxa"/>
            </w:tcMar>
            <w:vAlign w:val="center"/>
          </w:tcPr>
          <w:p>
            <w:pPr>
              <w:jc w:val="left"/>
            </w:pPr>
            <w:r>
              <w:rPr>
                <w:rFonts w:ascii="Calibri" w:hAnsi="Calibri"/>
                <w:color w:val="17202A"/>
                <w:sz w:val="16"/>
              </w:rPr>
              <w:t>Gene-gene patterns</w:t>
            </w:r>
          </w:p>
        </w:tc>
        <w:tc>
          <w:tcPr>
            <w:tcW w:type="dxa" w:w="1100"/>
            <w:tcMar>
              <w:top w:w="80" w:type="dxa"/>
              <w:start w:w="120" w:type="dxa"/>
              <w:bottom w:w="80" w:type="dxa"/>
              <w:end w:w="120" w:type="dxa"/>
            </w:tcMar>
            <w:vAlign w:val="center"/>
          </w:tcPr>
          <w:p>
            <w:pPr>
              <w:jc w:val="center"/>
            </w:pPr>
            <w:r>
              <w:rPr>
                <w:rFonts w:ascii="Calibri" w:hAnsi="Calibri"/>
                <w:color w:val="17202A"/>
                <w:sz w:val="16"/>
              </w:rPr>
              <w:t>1980</w:t>
            </w:r>
          </w:p>
        </w:tc>
        <w:tc>
          <w:tcPr>
            <w:tcW w:type="dxa" w:w="2460"/>
            <w:tcMar>
              <w:top w:w="80" w:type="dxa"/>
              <w:start w:w="120" w:type="dxa"/>
              <w:bottom w:w="80" w:type="dxa"/>
              <w:end w:w="120" w:type="dxa"/>
            </w:tcMar>
            <w:vAlign w:val="center"/>
          </w:tcPr>
          <w:p>
            <w:pPr>
              <w:jc w:val="left"/>
            </w:pPr>
            <w:r>
              <w:rPr>
                <w:rFonts w:ascii="Calibri" w:hAnsi="Calibri"/>
                <w:color w:val="17202A"/>
                <w:sz w:val="16"/>
              </w:rPr>
              <w:t>232 strong pairs</w:t>
            </w:r>
          </w:p>
        </w:tc>
      </w:tr>
    </w:tbl>
    <w:p/>
    <w:p>
      <w:pPr>
        <w:pStyle w:val="Heading1"/>
      </w:pPr>
      <w:r>
        <w:t>3. TCGA Cancer Molecular Signature</w:t>
      </w:r>
    </w:p>
    <w:p>
      <w:r>
        <w:t>The TCGA-BRCA model separates Primary Tumor samples from Solid Tissue Normal samples. It used 1224 samples and 18936 gene features. Holdout ROC-AUC = 1.000, accuracy = 1.000, balanced accuracy = 1.000.</w:t>
      </w:r>
    </w:p>
    <w:p>
      <w:pPr>
        <w:jc w:val="center"/>
      </w:pPr>
      <w:r>
        <w:drawing>
          <wp:inline xmlns:a="http://schemas.openxmlformats.org/drawingml/2006/main" xmlns:pic="http://schemas.openxmlformats.org/drawingml/2006/picture">
            <wp:extent cx="5577840" cy="4183380"/>
            <wp:docPr id="1" name="Picture 1"/>
            <wp:cNvGraphicFramePr>
              <a:graphicFrameLocks noChangeAspect="1"/>
            </wp:cNvGraphicFramePr>
            <a:graphic>
              <a:graphicData uri="http://schemas.openxmlformats.org/drawingml/2006/picture">
                <pic:pic>
                  <pic:nvPicPr>
                    <pic:cNvPr id="0" name="cancer_roc_curve.png"/>
                    <pic:cNvPicPr/>
                  </pic:nvPicPr>
                  <pic:blipFill>
                    <a:blip r:embed="rId11"/>
                    <a:stretch>
                      <a:fillRect/>
                    </a:stretch>
                  </pic:blipFill>
                  <pic:spPr>
                    <a:xfrm>
                      <a:off x="0" y="0"/>
                      <a:ext cx="5577840" cy="4183380"/>
                    </a:xfrm>
                    <a:prstGeom prst="rect"/>
                  </pic:spPr>
                </pic:pic>
              </a:graphicData>
            </a:graphic>
          </wp:inline>
        </w:drawing>
      </w:r>
    </w:p>
    <w:p>
      <w:pPr>
        <w:spacing w:before="40" w:after="160"/>
        <w:jc w:val="center"/>
      </w:pPr>
      <w:r>
        <w:rPr>
          <w:rFonts w:ascii="Calibri" w:hAnsi="Calibri"/>
          <w:i/>
          <w:color w:val="5A6670"/>
          <w:sz w:val="18"/>
        </w:rPr>
        <w:t>Figure 1. TCGA cancer signature ROC curve</w:t>
      </w:r>
    </w:p>
    <w:p>
      <w:pPr>
        <w:jc w:val="center"/>
      </w:pPr>
      <w:r>
        <w:drawing>
          <wp:inline xmlns:a="http://schemas.openxmlformats.org/drawingml/2006/main" xmlns:pic="http://schemas.openxmlformats.org/drawingml/2006/picture">
            <wp:extent cx="5577840" cy="4183380"/>
            <wp:docPr id="2" name="Picture 2"/>
            <wp:cNvGraphicFramePr>
              <a:graphicFrameLocks noChangeAspect="1"/>
            </wp:cNvGraphicFramePr>
            <a:graphic>
              <a:graphicData uri="http://schemas.openxmlformats.org/drawingml/2006/picture">
                <pic:pic>
                  <pic:nvPicPr>
                    <pic:cNvPr id="0" name="cancer_confusion_matrix.png"/>
                    <pic:cNvPicPr/>
                  </pic:nvPicPr>
                  <pic:blipFill>
                    <a:blip r:embed="rId12"/>
                    <a:stretch>
                      <a:fillRect/>
                    </a:stretch>
                  </pic:blipFill>
                  <pic:spPr>
                    <a:xfrm>
                      <a:off x="0" y="0"/>
                      <a:ext cx="5577840" cy="4183380"/>
                    </a:xfrm>
                    <a:prstGeom prst="rect"/>
                  </pic:spPr>
                </pic:pic>
              </a:graphicData>
            </a:graphic>
          </wp:inline>
        </w:drawing>
      </w:r>
    </w:p>
    <w:p>
      <w:pPr>
        <w:spacing w:before="40" w:after="160"/>
        <w:jc w:val="center"/>
      </w:pPr>
      <w:r>
        <w:rPr>
          <w:rFonts w:ascii="Calibri" w:hAnsi="Calibri"/>
          <w:i/>
          <w:color w:val="5A6670"/>
          <w:sz w:val="18"/>
        </w:rPr>
        <w:t>Figure 2. TCGA cancer signature confusion matrix</w:t>
      </w:r>
    </w:p>
    <w:p>
      <w:pPr>
        <w:jc w:val="center"/>
      </w:pPr>
      <w:r>
        <w:drawing>
          <wp:inline xmlns:a="http://schemas.openxmlformats.org/drawingml/2006/main" xmlns:pic="http://schemas.openxmlformats.org/drawingml/2006/picture">
            <wp:extent cx="5577840" cy="4958080"/>
            <wp:docPr id="3" name="Picture 3"/>
            <wp:cNvGraphicFramePr>
              <a:graphicFrameLocks noChangeAspect="1"/>
            </wp:cNvGraphicFramePr>
            <a:graphic>
              <a:graphicData uri="http://schemas.openxmlformats.org/drawingml/2006/picture">
                <pic:pic>
                  <pic:nvPicPr>
                    <pic:cNvPr id="0" name="cancer_top_genes.png"/>
                    <pic:cNvPicPr/>
                  </pic:nvPicPr>
                  <pic:blipFill>
                    <a:blip r:embed="rId13"/>
                    <a:stretch>
                      <a:fillRect/>
                    </a:stretch>
                  </pic:blipFill>
                  <pic:spPr>
                    <a:xfrm>
                      <a:off x="0" y="0"/>
                      <a:ext cx="5577840" cy="4958080"/>
                    </a:xfrm>
                    <a:prstGeom prst="rect"/>
                  </pic:spPr>
                </pic:pic>
              </a:graphicData>
            </a:graphic>
          </wp:inline>
        </w:drawing>
      </w:r>
    </w:p>
    <w:p>
      <w:pPr>
        <w:spacing w:before="40" w:after="160"/>
        <w:jc w:val="center"/>
      </w:pPr>
      <w:r>
        <w:rPr>
          <w:rFonts w:ascii="Calibri" w:hAnsi="Calibri"/>
          <w:i/>
          <w:color w:val="5A6670"/>
          <w:sz w:val="18"/>
        </w:rPr>
        <w:t>Figure 3. Top TCGA cancer signature genes</w:t>
      </w:r>
    </w:p>
    <w:p>
      <w:pPr>
        <w:pStyle w:val="Heading1"/>
      </w:pPr>
      <w:r>
        <w:t>4. Future Incidence Risk Percentage</w:t>
      </w:r>
    </w:p>
    <w:p>
      <w:r>
        <w:t>The BCSC component predicts the probability of breast cancer diagnosis within one year after screening mammography. Weighted records = 2,392,998. Validation ROC-AUC = 0.639; Brier score = 0.00477.</w:t>
      </w:r>
    </w:p>
    <w:p>
      <w:pPr>
        <w:jc w:val="center"/>
      </w:pPr>
      <w:r>
        <w:drawing>
          <wp:inline xmlns:a="http://schemas.openxmlformats.org/drawingml/2006/main" xmlns:pic="http://schemas.openxmlformats.org/drawingml/2006/picture">
            <wp:extent cx="5577840" cy="4648200"/>
            <wp:docPr id="4" name="Picture 4"/>
            <wp:cNvGraphicFramePr>
              <a:graphicFrameLocks noChangeAspect="1"/>
            </wp:cNvGraphicFramePr>
            <a:graphic>
              <a:graphicData uri="http://schemas.openxmlformats.org/drawingml/2006/picture">
                <pic:pic>
                  <pic:nvPicPr>
                    <pic:cNvPr id="0" name="02_bcsc_roc_curve.png"/>
                    <pic:cNvPicPr/>
                  </pic:nvPicPr>
                  <pic:blipFill>
                    <a:blip r:embed="rId14"/>
                    <a:stretch>
                      <a:fillRect/>
                    </a:stretch>
                  </pic:blipFill>
                  <pic:spPr>
                    <a:xfrm>
                      <a:off x="0" y="0"/>
                      <a:ext cx="5577840" cy="4648200"/>
                    </a:xfrm>
                    <a:prstGeom prst="rect"/>
                  </pic:spPr>
                </pic:pic>
              </a:graphicData>
            </a:graphic>
          </wp:inline>
        </w:drawing>
      </w:r>
    </w:p>
    <w:p>
      <w:pPr>
        <w:spacing w:before="40" w:after="160"/>
        <w:jc w:val="center"/>
      </w:pPr>
      <w:r>
        <w:rPr>
          <w:rFonts w:ascii="Calibri" w:hAnsi="Calibri"/>
          <w:i/>
          <w:color w:val="5A6670"/>
          <w:sz w:val="18"/>
        </w:rPr>
        <w:t>Figure 4. BCSC future risk ROC curve</w:t>
      </w:r>
    </w:p>
    <w:p>
      <w:pPr>
        <w:jc w:val="center"/>
      </w:pPr>
      <w:r>
        <w:drawing>
          <wp:inline xmlns:a="http://schemas.openxmlformats.org/drawingml/2006/main" xmlns:pic="http://schemas.openxmlformats.org/drawingml/2006/picture">
            <wp:extent cx="5577840" cy="4648200"/>
            <wp:docPr id="5" name="Picture 5"/>
            <wp:cNvGraphicFramePr>
              <a:graphicFrameLocks noChangeAspect="1"/>
            </wp:cNvGraphicFramePr>
            <a:graphic>
              <a:graphicData uri="http://schemas.openxmlformats.org/drawingml/2006/picture">
                <pic:pic>
                  <pic:nvPicPr>
                    <pic:cNvPr id="0" name="04_bcsc_calibration.png"/>
                    <pic:cNvPicPr/>
                  </pic:nvPicPr>
                  <pic:blipFill>
                    <a:blip r:embed="rId15"/>
                    <a:stretch>
                      <a:fillRect/>
                    </a:stretch>
                  </pic:blipFill>
                  <pic:spPr>
                    <a:xfrm>
                      <a:off x="0" y="0"/>
                      <a:ext cx="5577840" cy="4648200"/>
                    </a:xfrm>
                    <a:prstGeom prst="rect"/>
                  </pic:spPr>
                </pic:pic>
              </a:graphicData>
            </a:graphic>
          </wp:inline>
        </w:drawing>
      </w:r>
    </w:p>
    <w:p>
      <w:pPr>
        <w:spacing w:before="40" w:after="160"/>
        <w:jc w:val="center"/>
      </w:pPr>
      <w:r>
        <w:rPr>
          <w:rFonts w:ascii="Calibri" w:hAnsi="Calibri"/>
          <w:i/>
          <w:color w:val="5A6670"/>
          <w:sz w:val="18"/>
        </w:rPr>
        <w:t>Figure 5. BCSC calibration</w:t>
      </w:r>
    </w:p>
    <w:p>
      <w:pPr>
        <w:jc w:val="center"/>
      </w:pPr>
      <w:r>
        <w:drawing>
          <wp:inline xmlns:a="http://schemas.openxmlformats.org/drawingml/2006/main" xmlns:pic="http://schemas.openxmlformats.org/drawingml/2006/picture">
            <wp:extent cx="5577840" cy="4338320"/>
            <wp:docPr id="6" name="Picture 6"/>
            <wp:cNvGraphicFramePr>
              <a:graphicFrameLocks noChangeAspect="1"/>
            </wp:cNvGraphicFramePr>
            <a:graphic>
              <a:graphicData uri="http://schemas.openxmlformats.org/drawingml/2006/picture">
                <pic:pic>
                  <pic:nvPicPr>
                    <pic:cNvPr id="0" name="05_bcsc_top_feature_effects.png"/>
                    <pic:cNvPicPr/>
                  </pic:nvPicPr>
                  <pic:blipFill>
                    <a:blip r:embed="rId16"/>
                    <a:stretch>
                      <a:fillRect/>
                    </a:stretch>
                  </pic:blipFill>
                  <pic:spPr>
                    <a:xfrm>
                      <a:off x="0" y="0"/>
                      <a:ext cx="5577840" cy="4338320"/>
                    </a:xfrm>
                    <a:prstGeom prst="rect"/>
                  </pic:spPr>
                </pic:pic>
              </a:graphicData>
            </a:graphic>
          </wp:inline>
        </w:drawing>
      </w:r>
    </w:p>
    <w:p>
      <w:pPr>
        <w:spacing w:before="40" w:after="160"/>
        <w:jc w:val="center"/>
      </w:pPr>
      <w:r>
        <w:rPr>
          <w:rFonts w:ascii="Calibri" w:hAnsi="Calibri"/>
          <w:i/>
          <w:color w:val="5A6670"/>
          <w:sz w:val="18"/>
        </w:rPr>
        <w:t>Figure 6. BCSC top feature effects</w:t>
      </w:r>
    </w:p>
    <w:p>
      <w:pPr>
        <w:pStyle w:val="Heading1"/>
      </w:pPr>
      <w:r>
        <w:t>5. Tumor Subtype Prediction</w:t>
      </w:r>
    </w:p>
    <w:p>
      <w:r>
        <w:t>The subtype component uses real METABRIC CLAUDIN subtype labels. Predicted samples = 1980; classes = Basal, Her2, LumA, LumB, Normal, claudin-low. Honest holdout accuracy = 0.762; holdout balanced accuracy = 0.748.</w:t>
      </w:r>
    </w:p>
    <w:p>
      <w:pPr>
        <w:jc w:val="center"/>
      </w:pPr>
      <w:r>
        <w:drawing>
          <wp:inline xmlns:a="http://schemas.openxmlformats.org/drawingml/2006/main" xmlns:pic="http://schemas.openxmlformats.org/drawingml/2006/picture">
            <wp:extent cx="5577840" cy="4930121"/>
            <wp:docPr id="7" name="Picture 7"/>
            <wp:cNvGraphicFramePr>
              <a:graphicFrameLocks noChangeAspect="1"/>
            </wp:cNvGraphicFramePr>
            <a:graphic>
              <a:graphicData uri="http://schemas.openxmlformats.org/drawingml/2006/picture">
                <pic:pic>
                  <pic:nvPicPr>
                    <pic:cNvPr id="0" name="03_subtype_confusion_matrix_all_labeled.png"/>
                    <pic:cNvPicPr/>
                  </pic:nvPicPr>
                  <pic:blipFill>
                    <a:blip r:embed="rId17"/>
                    <a:stretch>
                      <a:fillRect/>
                    </a:stretch>
                  </pic:blipFill>
                  <pic:spPr>
                    <a:xfrm>
                      <a:off x="0" y="0"/>
                      <a:ext cx="5577840" cy="4930121"/>
                    </a:xfrm>
                    <a:prstGeom prst="rect"/>
                  </pic:spPr>
                </pic:pic>
              </a:graphicData>
            </a:graphic>
          </wp:inline>
        </w:drawing>
      </w:r>
    </w:p>
    <w:p>
      <w:pPr>
        <w:spacing w:before="40" w:after="160"/>
        <w:jc w:val="center"/>
      </w:pPr>
      <w:r>
        <w:rPr>
          <w:rFonts w:ascii="Calibri" w:hAnsi="Calibri"/>
          <w:i/>
          <w:color w:val="5A6670"/>
          <w:sz w:val="18"/>
        </w:rPr>
        <w:t>Figure 7. Tumor subtype confusion matrix</w:t>
      </w:r>
    </w:p>
    <w:p>
      <w:pPr>
        <w:jc w:val="center"/>
      </w:pPr>
      <w:r>
        <w:drawing>
          <wp:inline xmlns:a="http://schemas.openxmlformats.org/drawingml/2006/main" xmlns:pic="http://schemas.openxmlformats.org/drawingml/2006/picture">
            <wp:extent cx="5577840" cy="3101421"/>
            <wp:docPr id="8" name="Picture 8"/>
            <wp:cNvGraphicFramePr>
              <a:graphicFrameLocks noChangeAspect="1"/>
            </wp:cNvGraphicFramePr>
            <a:graphic>
              <a:graphicData uri="http://schemas.openxmlformats.org/drawingml/2006/picture">
                <pic:pic>
                  <pic:nvPicPr>
                    <pic:cNvPr id="0" name="01_predicted_subtype_distribution.png"/>
                    <pic:cNvPicPr/>
                  </pic:nvPicPr>
                  <pic:blipFill>
                    <a:blip r:embed="rId18"/>
                    <a:stretch>
                      <a:fillRect/>
                    </a:stretch>
                  </pic:blipFill>
                  <pic:spPr>
                    <a:xfrm>
                      <a:off x="0" y="0"/>
                      <a:ext cx="5577840" cy="3101421"/>
                    </a:xfrm>
                    <a:prstGeom prst="rect"/>
                  </pic:spPr>
                </pic:pic>
              </a:graphicData>
            </a:graphic>
          </wp:inline>
        </w:drawing>
      </w:r>
    </w:p>
    <w:p>
      <w:pPr>
        <w:spacing w:before="40" w:after="160"/>
        <w:jc w:val="center"/>
      </w:pPr>
      <w:r>
        <w:rPr>
          <w:rFonts w:ascii="Calibri" w:hAnsi="Calibri"/>
          <w:i/>
          <w:color w:val="5A6670"/>
          <w:sz w:val="18"/>
        </w:rPr>
        <w:t>Figure 8. Predicted subtype distribution</w:t>
      </w:r>
    </w:p>
    <w:p>
      <w:pPr>
        <w:jc w:val="center"/>
      </w:pPr>
      <w:r>
        <w:drawing>
          <wp:inline xmlns:a="http://schemas.openxmlformats.org/drawingml/2006/main" xmlns:pic="http://schemas.openxmlformats.org/drawingml/2006/picture">
            <wp:extent cx="5577840" cy="4852172"/>
            <wp:docPr id="9" name="Picture 9"/>
            <wp:cNvGraphicFramePr>
              <a:graphicFrameLocks noChangeAspect="1"/>
            </wp:cNvGraphicFramePr>
            <a:graphic>
              <a:graphicData uri="http://schemas.openxmlformats.org/drawingml/2006/picture">
                <pic:pic>
                  <pic:nvPicPr>
                    <pic:cNvPr id="0" name="05_top_subtype_genes.png"/>
                    <pic:cNvPicPr/>
                  </pic:nvPicPr>
                  <pic:blipFill>
                    <a:blip r:embed="rId19"/>
                    <a:stretch>
                      <a:fillRect/>
                    </a:stretch>
                  </pic:blipFill>
                  <pic:spPr>
                    <a:xfrm>
                      <a:off x="0" y="0"/>
                      <a:ext cx="5577840" cy="4852172"/>
                    </a:xfrm>
                    <a:prstGeom prst="rect"/>
                  </pic:spPr>
                </pic:pic>
              </a:graphicData>
            </a:graphic>
          </wp:inline>
        </w:drawing>
      </w:r>
    </w:p>
    <w:p>
      <w:pPr>
        <w:spacing w:before="40" w:after="160"/>
        <w:jc w:val="center"/>
      </w:pPr>
      <w:r>
        <w:rPr>
          <w:rFonts w:ascii="Calibri" w:hAnsi="Calibri"/>
          <w:i/>
          <w:color w:val="5A6670"/>
          <w:sz w:val="18"/>
        </w:rPr>
        <w:t>Figure 9. Top subtype genes</w:t>
      </w:r>
    </w:p>
    <w:p>
      <w:pPr>
        <w:pStyle w:val="Heading1"/>
      </w:pPr>
      <w:r>
        <w:t>6. Prognosis: Survival and Recurrence</w:t>
      </w:r>
    </w:p>
    <w:p>
      <w:r>
        <w:t>Survival best model: combined_logreg_k50; holdout ROC-AUC = 0.750; balanced accuracy = 0.680.</w:t>
      </w:r>
    </w:p>
    <w:p>
      <w:r>
        <w:t>Recurrence best model: combined_rf_k100; holdout ROC-AUC = 0.657; balanced accuracy = 0.605.</w:t>
      </w:r>
    </w:p>
    <w:p>
      <w:pPr>
        <w:jc w:val="center"/>
      </w:pPr>
      <w:r>
        <w:drawing>
          <wp:inline xmlns:a="http://schemas.openxmlformats.org/drawingml/2006/main" xmlns:pic="http://schemas.openxmlformats.org/drawingml/2006/picture">
            <wp:extent cx="5577840" cy="3098800"/>
            <wp:docPr id="10" name="Picture 10"/>
            <wp:cNvGraphicFramePr>
              <a:graphicFrameLocks noChangeAspect="1"/>
            </wp:cNvGraphicFramePr>
            <a:graphic>
              <a:graphicData uri="http://schemas.openxmlformats.org/drawingml/2006/picture">
                <pic:pic>
                  <pic:nvPicPr>
                    <pic:cNvPr id="0" name="02_optimized_performance.png"/>
                    <pic:cNvPicPr/>
                  </pic:nvPicPr>
                  <pic:blipFill>
                    <a:blip r:embed="rId20"/>
                    <a:stretch>
                      <a:fillRect/>
                    </a:stretch>
                  </pic:blipFill>
                  <pic:spPr>
                    <a:xfrm>
                      <a:off x="0" y="0"/>
                      <a:ext cx="5577840" cy="3098800"/>
                    </a:xfrm>
                    <a:prstGeom prst="rect"/>
                  </pic:spPr>
                </pic:pic>
              </a:graphicData>
            </a:graphic>
          </wp:inline>
        </w:drawing>
      </w:r>
    </w:p>
    <w:p>
      <w:pPr>
        <w:spacing w:before="40" w:after="160"/>
        <w:jc w:val="center"/>
      </w:pPr>
      <w:r>
        <w:rPr>
          <w:rFonts w:ascii="Calibri" w:hAnsi="Calibri"/>
          <w:i/>
          <w:color w:val="5A6670"/>
          <w:sz w:val="18"/>
        </w:rPr>
        <w:t>Figure 10. Optimized prognosis performance</w:t>
      </w:r>
    </w:p>
    <w:p>
      <w:pPr>
        <w:jc w:val="center"/>
      </w:pPr>
      <w:r>
        <w:drawing>
          <wp:inline xmlns:a="http://schemas.openxmlformats.org/drawingml/2006/main" xmlns:pic="http://schemas.openxmlformats.org/drawingml/2006/picture">
            <wp:extent cx="5577840" cy="2549870"/>
            <wp:docPr id="11" name="Picture 11"/>
            <wp:cNvGraphicFramePr>
              <a:graphicFrameLocks noChangeAspect="1"/>
            </wp:cNvGraphicFramePr>
            <a:graphic>
              <a:graphicData uri="http://schemas.openxmlformats.org/drawingml/2006/picture">
                <pic:pic>
                  <pic:nvPicPr>
                    <pic:cNvPr id="0" name="04_holdout_roc_curves.png"/>
                    <pic:cNvPicPr/>
                  </pic:nvPicPr>
                  <pic:blipFill>
                    <a:blip r:embed="rId21"/>
                    <a:stretch>
                      <a:fillRect/>
                    </a:stretch>
                  </pic:blipFill>
                  <pic:spPr>
                    <a:xfrm>
                      <a:off x="0" y="0"/>
                      <a:ext cx="5577840" cy="2549870"/>
                    </a:xfrm>
                    <a:prstGeom prst="rect"/>
                  </pic:spPr>
                </pic:pic>
              </a:graphicData>
            </a:graphic>
          </wp:inline>
        </w:drawing>
      </w:r>
    </w:p>
    <w:p>
      <w:pPr>
        <w:spacing w:before="40" w:after="160"/>
        <w:jc w:val="center"/>
      </w:pPr>
      <w:r>
        <w:rPr>
          <w:rFonts w:ascii="Calibri" w:hAnsi="Calibri"/>
          <w:i/>
          <w:color w:val="5A6670"/>
          <w:sz w:val="18"/>
        </w:rPr>
        <w:t>Figure 11. METABRIC holdout ROC curves</w:t>
      </w:r>
    </w:p>
    <w:p>
      <w:pPr>
        <w:jc w:val="center"/>
      </w:pPr>
      <w:r>
        <w:drawing>
          <wp:inline xmlns:a="http://schemas.openxmlformats.org/drawingml/2006/main" xmlns:pic="http://schemas.openxmlformats.org/drawingml/2006/picture">
            <wp:extent cx="5577840" cy="2433967"/>
            <wp:docPr id="12" name="Picture 12"/>
            <wp:cNvGraphicFramePr>
              <a:graphicFrameLocks noChangeAspect="1"/>
            </wp:cNvGraphicFramePr>
            <a:graphic>
              <a:graphicData uri="http://schemas.openxmlformats.org/drawingml/2006/picture">
                <pic:pic>
                  <pic:nvPicPr>
                    <pic:cNvPr id="0" name="06_kaplan_meier_risk_groups.png"/>
                    <pic:cNvPicPr/>
                  </pic:nvPicPr>
                  <pic:blipFill>
                    <a:blip r:embed="rId22"/>
                    <a:stretch>
                      <a:fillRect/>
                    </a:stretch>
                  </pic:blipFill>
                  <pic:spPr>
                    <a:xfrm>
                      <a:off x="0" y="0"/>
                      <a:ext cx="5577840" cy="2433967"/>
                    </a:xfrm>
                    <a:prstGeom prst="rect"/>
                  </pic:spPr>
                </pic:pic>
              </a:graphicData>
            </a:graphic>
          </wp:inline>
        </w:drawing>
      </w:r>
    </w:p>
    <w:p>
      <w:pPr>
        <w:spacing w:before="40" w:after="160"/>
        <w:jc w:val="center"/>
      </w:pPr>
      <w:r>
        <w:rPr>
          <w:rFonts w:ascii="Calibri" w:hAnsi="Calibri"/>
          <w:i/>
          <w:color w:val="5A6670"/>
          <w:sz w:val="18"/>
        </w:rPr>
        <w:t>Figure 12. Kaplan-Meier risk groups</w:t>
      </w:r>
    </w:p>
    <w:p>
      <w:pPr>
        <w:pStyle w:val="Heading1"/>
      </w:pPr>
      <w:r>
        <w:t>7. GEO External Validation</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40"/>
        <w:gridCol w:w="1040"/>
        <w:gridCol w:w="1040"/>
        <w:gridCol w:w="1040"/>
        <w:gridCol w:w="1040"/>
        <w:gridCol w:w="1040"/>
        <w:gridCol w:w="1040"/>
        <w:gridCol w:w="1040"/>
        <w:gridCol w:w="1040"/>
      </w:tblGrid>
      <w:tr>
        <w:tc>
          <w:tcPr>
            <w:tcW w:type="dxa" w:w="1850"/>
            <w:shd w:fill="F2F4F7"/>
            <w:tcMar>
              <w:top w:w="80" w:type="dxa"/>
              <w:start w:w="120" w:type="dxa"/>
              <w:bottom w:w="80" w:type="dxa"/>
              <w:end w:w="120" w:type="dxa"/>
            </w:tcMar>
            <w:vAlign w:val="center"/>
          </w:tcPr>
          <w:p>
            <w:pPr>
              <w:jc w:val="center"/>
            </w:pPr>
            <w:r>
              <w:rPr>
                <w:rFonts w:ascii="Calibri" w:hAnsi="Calibri"/>
                <w:b/>
                <w:color w:val="17202A"/>
                <w:sz w:val="14"/>
              </w:rPr>
              <w:t>label_name</w:t>
            </w:r>
          </w:p>
        </w:tc>
        <w:tc>
          <w:tcPr>
            <w:tcW w:type="dxa" w:w="900"/>
            <w:shd w:fill="F2F4F7"/>
            <w:tcMar>
              <w:top w:w="80" w:type="dxa"/>
              <w:start w:w="120" w:type="dxa"/>
              <w:bottom w:w="80" w:type="dxa"/>
              <w:end w:w="120" w:type="dxa"/>
            </w:tcMar>
            <w:vAlign w:val="center"/>
          </w:tcPr>
          <w:p>
            <w:pPr>
              <w:jc w:val="center"/>
            </w:pPr>
            <w:r>
              <w:rPr>
                <w:rFonts w:ascii="Calibri" w:hAnsi="Calibri"/>
                <w:b/>
                <w:color w:val="17202A"/>
                <w:sz w:val="14"/>
              </w:rPr>
              <w:t>dataset</w:t>
            </w:r>
          </w:p>
        </w:tc>
        <w:tc>
          <w:tcPr>
            <w:tcW w:type="dxa" w:w="1600"/>
            <w:shd w:fill="F2F4F7"/>
            <w:tcMar>
              <w:top w:w="80" w:type="dxa"/>
              <w:start w:w="120" w:type="dxa"/>
              <w:bottom w:w="80" w:type="dxa"/>
              <w:end w:w="120" w:type="dxa"/>
            </w:tcMar>
            <w:vAlign w:val="center"/>
          </w:tcPr>
          <w:p>
            <w:pPr>
              <w:jc w:val="center"/>
            </w:pPr>
            <w:r>
              <w:rPr>
                <w:rFonts w:ascii="Calibri" w:hAnsi="Calibri"/>
                <w:b/>
                <w:color w:val="17202A"/>
                <w:sz w:val="14"/>
              </w:rPr>
              <w:t>endpoint</w:t>
            </w:r>
          </w:p>
        </w:tc>
        <w:tc>
          <w:tcPr>
            <w:tcW w:type="dxa" w:w="800"/>
            <w:shd w:fill="F2F4F7"/>
            <w:tcMar>
              <w:top w:w="80" w:type="dxa"/>
              <w:start w:w="120" w:type="dxa"/>
              <w:bottom w:w="80" w:type="dxa"/>
              <w:end w:w="120" w:type="dxa"/>
            </w:tcMar>
            <w:vAlign w:val="center"/>
          </w:tcPr>
          <w:p>
            <w:pPr>
              <w:jc w:val="center"/>
            </w:pPr>
            <w:r>
              <w:rPr>
                <w:rFonts w:ascii="Calibri" w:hAnsi="Calibri"/>
                <w:b/>
                <w:color w:val="17202A"/>
                <w:sz w:val="14"/>
              </w:rPr>
              <w:t>samples</w:t>
            </w:r>
          </w:p>
        </w:tc>
        <w:tc>
          <w:tcPr>
            <w:tcW w:type="dxa" w:w="800"/>
            <w:shd w:fill="F2F4F7"/>
            <w:tcMar>
              <w:top w:w="80" w:type="dxa"/>
              <w:start w:w="120" w:type="dxa"/>
              <w:bottom w:w="80" w:type="dxa"/>
              <w:end w:w="120" w:type="dxa"/>
            </w:tcMar>
            <w:vAlign w:val="center"/>
          </w:tcPr>
          <w:p>
            <w:pPr>
              <w:jc w:val="center"/>
            </w:pPr>
            <w:r>
              <w:rPr>
                <w:rFonts w:ascii="Calibri" w:hAnsi="Calibri"/>
                <w:b/>
                <w:color w:val="17202A"/>
                <w:sz w:val="14"/>
              </w:rPr>
              <w:t>events</w:t>
            </w:r>
          </w:p>
        </w:tc>
        <w:tc>
          <w:tcPr>
            <w:tcW w:type="dxa" w:w="1100"/>
            <w:shd w:fill="F2F4F7"/>
            <w:tcMar>
              <w:top w:w="80" w:type="dxa"/>
              <w:start w:w="120" w:type="dxa"/>
              <w:bottom w:w="80" w:type="dxa"/>
              <w:end w:w="120" w:type="dxa"/>
            </w:tcMar>
            <w:vAlign w:val="center"/>
          </w:tcPr>
          <w:p>
            <w:pPr>
              <w:jc w:val="center"/>
            </w:pPr>
            <w:r>
              <w:rPr>
                <w:rFonts w:ascii="Calibri" w:hAnsi="Calibri"/>
                <w:b/>
                <w:color w:val="17202A"/>
                <w:sz w:val="14"/>
              </w:rPr>
              <w:t>overlap_genes_used</w:t>
            </w:r>
          </w:p>
        </w:tc>
        <w:tc>
          <w:tcPr>
            <w:tcW w:type="dxa" w:w="900"/>
            <w:shd w:fill="F2F4F7"/>
            <w:tcMar>
              <w:top w:w="80" w:type="dxa"/>
              <w:start w:w="120" w:type="dxa"/>
              <w:bottom w:w="80" w:type="dxa"/>
              <w:end w:w="120" w:type="dxa"/>
            </w:tcMar>
            <w:vAlign w:val="center"/>
          </w:tcPr>
          <w:p>
            <w:pPr>
              <w:jc w:val="center"/>
            </w:pPr>
            <w:r>
              <w:rPr>
                <w:rFonts w:ascii="Calibri" w:hAnsi="Calibri"/>
                <w:b/>
                <w:color w:val="17202A"/>
                <w:sz w:val="14"/>
              </w:rPr>
              <w:t>roc_auc</w:t>
            </w:r>
          </w:p>
        </w:tc>
        <w:tc>
          <w:tcPr>
            <w:tcW w:type="dxa" w:w="1200"/>
            <w:shd w:fill="F2F4F7"/>
            <w:tcMar>
              <w:top w:w="80" w:type="dxa"/>
              <w:start w:w="120" w:type="dxa"/>
              <w:bottom w:w="80" w:type="dxa"/>
              <w:end w:w="120" w:type="dxa"/>
            </w:tcMar>
            <w:vAlign w:val="center"/>
          </w:tcPr>
          <w:p>
            <w:pPr>
              <w:jc w:val="center"/>
            </w:pPr>
            <w:r>
              <w:rPr>
                <w:rFonts w:ascii="Calibri" w:hAnsi="Calibri"/>
                <w:b/>
                <w:color w:val="17202A"/>
                <w:sz w:val="14"/>
              </w:rPr>
              <w:t>balanced_accuracy</w:t>
            </w:r>
          </w:p>
        </w:tc>
        <w:tc>
          <w:tcPr>
            <w:tcW w:type="dxa" w:w="800"/>
            <w:shd w:fill="F2F4F7"/>
            <w:tcMar>
              <w:top w:w="80" w:type="dxa"/>
              <w:start w:w="120" w:type="dxa"/>
              <w:bottom w:w="80" w:type="dxa"/>
              <w:end w:w="120" w:type="dxa"/>
            </w:tcMar>
            <w:vAlign w:val="center"/>
          </w:tcPr>
          <w:p>
            <w:pPr>
              <w:jc w:val="center"/>
            </w:pPr>
            <w:r>
              <w:rPr>
                <w:rFonts w:ascii="Calibri" w:hAnsi="Calibri"/>
                <w:b/>
                <w:color w:val="17202A"/>
                <w:sz w:val="14"/>
              </w:rPr>
              <w:t>f1</w:t>
            </w:r>
          </w:p>
        </w:tc>
      </w:tr>
      <w:tr>
        <w:tc>
          <w:tcPr>
            <w:tcW w:type="dxa" w:w="1850"/>
            <w:tcMar>
              <w:top w:w="80" w:type="dxa"/>
              <w:start w:w="120" w:type="dxa"/>
              <w:bottom w:w="80" w:type="dxa"/>
              <w:end w:w="120" w:type="dxa"/>
            </w:tcMar>
            <w:vAlign w:val="center"/>
          </w:tcPr>
          <w:p>
            <w:pPr>
              <w:jc w:val="left"/>
            </w:pPr>
            <w:r>
              <w:rPr>
                <w:rFonts w:ascii="Calibri" w:hAnsi="Calibri"/>
                <w:color w:val="17202A"/>
                <w:sz w:val="14"/>
              </w:rPr>
              <w:t>GSE20685_metastasis</w:t>
            </w:r>
          </w:p>
        </w:tc>
        <w:tc>
          <w:tcPr>
            <w:tcW w:type="dxa" w:w="900"/>
            <w:tcMar>
              <w:top w:w="80" w:type="dxa"/>
              <w:start w:w="120" w:type="dxa"/>
              <w:bottom w:w="80" w:type="dxa"/>
              <w:end w:w="120" w:type="dxa"/>
            </w:tcMar>
            <w:vAlign w:val="center"/>
          </w:tcPr>
          <w:p>
            <w:pPr>
              <w:jc w:val="center"/>
            </w:pPr>
            <w:r>
              <w:rPr>
                <w:rFonts w:ascii="Calibri" w:hAnsi="Calibri"/>
                <w:color w:val="17202A"/>
                <w:sz w:val="14"/>
              </w:rPr>
              <w:t>GSE20685</w:t>
            </w:r>
          </w:p>
        </w:tc>
        <w:tc>
          <w:tcPr>
            <w:tcW w:type="dxa" w:w="1600"/>
            <w:tcMar>
              <w:top w:w="80" w:type="dxa"/>
              <w:start w:w="120" w:type="dxa"/>
              <w:bottom w:w="80" w:type="dxa"/>
              <w:end w:w="120" w:type="dxa"/>
            </w:tcMar>
            <w:vAlign w:val="center"/>
          </w:tcPr>
          <w:p>
            <w:pPr>
              <w:jc w:val="center"/>
            </w:pPr>
            <w:r>
              <w:rPr>
                <w:rFonts w:ascii="Calibri" w:hAnsi="Calibri"/>
                <w:color w:val="17202A"/>
                <w:sz w:val="14"/>
              </w:rPr>
              <w:t>metastasis</w:t>
            </w:r>
          </w:p>
        </w:tc>
        <w:tc>
          <w:tcPr>
            <w:tcW w:type="dxa" w:w="800"/>
            <w:tcMar>
              <w:top w:w="80" w:type="dxa"/>
              <w:start w:w="120" w:type="dxa"/>
              <w:bottom w:w="80" w:type="dxa"/>
              <w:end w:w="120" w:type="dxa"/>
            </w:tcMar>
            <w:vAlign w:val="center"/>
          </w:tcPr>
          <w:p>
            <w:pPr>
              <w:jc w:val="center"/>
            </w:pPr>
            <w:r>
              <w:rPr>
                <w:rFonts w:ascii="Calibri" w:hAnsi="Calibri"/>
                <w:color w:val="17202A"/>
                <w:sz w:val="14"/>
              </w:rPr>
              <w:t>327</w:t>
            </w:r>
          </w:p>
        </w:tc>
        <w:tc>
          <w:tcPr>
            <w:tcW w:type="dxa" w:w="800"/>
            <w:tcMar>
              <w:top w:w="80" w:type="dxa"/>
              <w:start w:w="120" w:type="dxa"/>
              <w:bottom w:w="80" w:type="dxa"/>
              <w:end w:w="120" w:type="dxa"/>
            </w:tcMar>
            <w:vAlign w:val="center"/>
          </w:tcPr>
          <w:p>
            <w:pPr>
              <w:jc w:val="center"/>
            </w:pPr>
            <w:r>
              <w:rPr>
                <w:rFonts w:ascii="Calibri" w:hAnsi="Calibri"/>
                <w:color w:val="17202A"/>
                <w:sz w:val="14"/>
              </w:rPr>
              <w:t>83</w:t>
            </w:r>
          </w:p>
        </w:tc>
        <w:tc>
          <w:tcPr>
            <w:tcW w:type="dxa" w:w="1100"/>
            <w:tcMar>
              <w:top w:w="80" w:type="dxa"/>
              <w:start w:w="120" w:type="dxa"/>
              <w:bottom w:w="80" w:type="dxa"/>
              <w:end w:w="120" w:type="dxa"/>
            </w:tcMar>
            <w:vAlign w:val="center"/>
          </w:tcPr>
          <w:p>
            <w:pPr>
              <w:jc w:val="center"/>
            </w:pPr>
            <w:r>
              <w:rPr>
                <w:rFonts w:ascii="Calibri" w:hAnsi="Calibri"/>
                <w:color w:val="17202A"/>
                <w:sz w:val="14"/>
              </w:rPr>
              <w:t>48</w:t>
            </w:r>
          </w:p>
        </w:tc>
        <w:tc>
          <w:tcPr>
            <w:tcW w:type="dxa" w:w="900"/>
            <w:tcMar>
              <w:top w:w="80" w:type="dxa"/>
              <w:start w:w="120" w:type="dxa"/>
              <w:bottom w:w="80" w:type="dxa"/>
              <w:end w:w="120" w:type="dxa"/>
            </w:tcMar>
            <w:vAlign w:val="center"/>
          </w:tcPr>
          <w:p>
            <w:pPr>
              <w:jc w:val="center"/>
            </w:pPr>
            <w:r>
              <w:rPr>
                <w:rFonts w:ascii="Calibri" w:hAnsi="Calibri"/>
                <w:color w:val="17202A"/>
                <w:sz w:val="14"/>
              </w:rPr>
              <w:t>0.664</w:t>
            </w:r>
          </w:p>
        </w:tc>
        <w:tc>
          <w:tcPr>
            <w:tcW w:type="dxa" w:w="1200"/>
            <w:tcMar>
              <w:top w:w="80" w:type="dxa"/>
              <w:start w:w="120" w:type="dxa"/>
              <w:bottom w:w="80" w:type="dxa"/>
              <w:end w:w="120" w:type="dxa"/>
            </w:tcMar>
            <w:vAlign w:val="center"/>
          </w:tcPr>
          <w:p>
            <w:pPr>
              <w:jc w:val="center"/>
            </w:pPr>
            <w:r>
              <w:rPr>
                <w:rFonts w:ascii="Calibri" w:hAnsi="Calibri"/>
                <w:color w:val="17202A"/>
                <w:sz w:val="14"/>
              </w:rPr>
              <w:t>0.585</w:t>
            </w:r>
          </w:p>
        </w:tc>
        <w:tc>
          <w:tcPr>
            <w:tcW w:type="dxa" w:w="800"/>
            <w:tcMar>
              <w:top w:w="80" w:type="dxa"/>
              <w:start w:w="120" w:type="dxa"/>
              <w:bottom w:w="80" w:type="dxa"/>
              <w:end w:w="120" w:type="dxa"/>
            </w:tcMar>
            <w:vAlign w:val="center"/>
          </w:tcPr>
          <w:p>
            <w:pPr>
              <w:jc w:val="center"/>
            </w:pPr>
            <w:r>
              <w:rPr>
                <w:rFonts w:ascii="Calibri" w:hAnsi="Calibri"/>
                <w:color w:val="17202A"/>
                <w:sz w:val="14"/>
              </w:rPr>
              <w:t>0.429</w:t>
            </w:r>
          </w:p>
        </w:tc>
      </w:tr>
      <w:tr>
        <w:tc>
          <w:tcPr>
            <w:tcW w:type="dxa" w:w="1850"/>
            <w:tcMar>
              <w:top w:w="80" w:type="dxa"/>
              <w:start w:w="120" w:type="dxa"/>
              <w:bottom w:w="80" w:type="dxa"/>
              <w:end w:w="120" w:type="dxa"/>
            </w:tcMar>
            <w:vAlign w:val="center"/>
          </w:tcPr>
          <w:p>
            <w:pPr>
              <w:jc w:val="center"/>
            </w:pPr>
            <w:r>
              <w:rPr>
                <w:rFonts w:ascii="Calibri" w:hAnsi="Calibri"/>
                <w:color w:val="17202A"/>
                <w:sz w:val="14"/>
              </w:rPr>
              <w:t>GSE20685_death</w:t>
            </w:r>
          </w:p>
        </w:tc>
        <w:tc>
          <w:tcPr>
            <w:tcW w:type="dxa" w:w="900"/>
            <w:tcMar>
              <w:top w:w="80" w:type="dxa"/>
              <w:start w:w="120" w:type="dxa"/>
              <w:bottom w:w="80" w:type="dxa"/>
              <w:end w:w="120" w:type="dxa"/>
            </w:tcMar>
            <w:vAlign w:val="center"/>
          </w:tcPr>
          <w:p>
            <w:pPr>
              <w:jc w:val="center"/>
            </w:pPr>
            <w:r>
              <w:rPr>
                <w:rFonts w:ascii="Calibri" w:hAnsi="Calibri"/>
                <w:color w:val="17202A"/>
                <w:sz w:val="14"/>
              </w:rPr>
              <w:t>GSE20685</w:t>
            </w:r>
          </w:p>
        </w:tc>
        <w:tc>
          <w:tcPr>
            <w:tcW w:type="dxa" w:w="1600"/>
            <w:tcMar>
              <w:top w:w="80" w:type="dxa"/>
              <w:start w:w="120" w:type="dxa"/>
              <w:bottom w:w="80" w:type="dxa"/>
              <w:end w:w="120" w:type="dxa"/>
            </w:tcMar>
            <w:vAlign w:val="center"/>
          </w:tcPr>
          <w:p>
            <w:pPr>
              <w:jc w:val="left"/>
            </w:pPr>
            <w:r>
              <w:rPr>
                <w:rFonts w:ascii="Calibri" w:hAnsi="Calibri"/>
                <w:color w:val="17202A"/>
                <w:sz w:val="14"/>
              </w:rPr>
              <w:t>overall_survival</w:t>
            </w:r>
          </w:p>
        </w:tc>
        <w:tc>
          <w:tcPr>
            <w:tcW w:type="dxa" w:w="800"/>
            <w:tcMar>
              <w:top w:w="80" w:type="dxa"/>
              <w:start w:w="120" w:type="dxa"/>
              <w:bottom w:w="80" w:type="dxa"/>
              <w:end w:w="120" w:type="dxa"/>
            </w:tcMar>
            <w:vAlign w:val="center"/>
          </w:tcPr>
          <w:p>
            <w:pPr>
              <w:jc w:val="center"/>
            </w:pPr>
            <w:r>
              <w:rPr>
                <w:rFonts w:ascii="Calibri" w:hAnsi="Calibri"/>
                <w:color w:val="17202A"/>
                <w:sz w:val="14"/>
              </w:rPr>
              <w:t>327</w:t>
            </w:r>
          </w:p>
        </w:tc>
        <w:tc>
          <w:tcPr>
            <w:tcW w:type="dxa" w:w="800"/>
            <w:tcMar>
              <w:top w:w="80" w:type="dxa"/>
              <w:start w:w="120" w:type="dxa"/>
              <w:bottom w:w="80" w:type="dxa"/>
              <w:end w:w="120" w:type="dxa"/>
            </w:tcMar>
            <w:vAlign w:val="center"/>
          </w:tcPr>
          <w:p>
            <w:pPr>
              <w:jc w:val="center"/>
            </w:pPr>
            <w:r>
              <w:rPr>
                <w:rFonts w:ascii="Calibri" w:hAnsi="Calibri"/>
                <w:color w:val="17202A"/>
                <w:sz w:val="14"/>
              </w:rPr>
              <w:t>83</w:t>
            </w:r>
          </w:p>
        </w:tc>
        <w:tc>
          <w:tcPr>
            <w:tcW w:type="dxa" w:w="1100"/>
            <w:tcMar>
              <w:top w:w="80" w:type="dxa"/>
              <w:start w:w="120" w:type="dxa"/>
              <w:bottom w:w="80" w:type="dxa"/>
              <w:end w:w="120" w:type="dxa"/>
            </w:tcMar>
            <w:vAlign w:val="center"/>
          </w:tcPr>
          <w:p>
            <w:pPr>
              <w:jc w:val="center"/>
            </w:pPr>
            <w:r>
              <w:rPr>
                <w:rFonts w:ascii="Calibri" w:hAnsi="Calibri"/>
                <w:color w:val="17202A"/>
                <w:sz w:val="14"/>
              </w:rPr>
              <w:t>86</w:t>
            </w:r>
          </w:p>
        </w:tc>
        <w:tc>
          <w:tcPr>
            <w:tcW w:type="dxa" w:w="900"/>
            <w:tcMar>
              <w:top w:w="80" w:type="dxa"/>
              <w:start w:w="120" w:type="dxa"/>
              <w:bottom w:w="80" w:type="dxa"/>
              <w:end w:w="120" w:type="dxa"/>
            </w:tcMar>
            <w:vAlign w:val="center"/>
          </w:tcPr>
          <w:p>
            <w:pPr>
              <w:jc w:val="center"/>
            </w:pPr>
            <w:r>
              <w:rPr>
                <w:rFonts w:ascii="Calibri" w:hAnsi="Calibri"/>
                <w:color w:val="17202A"/>
                <w:sz w:val="14"/>
              </w:rPr>
              <w:t>0.631</w:t>
            </w:r>
          </w:p>
        </w:tc>
        <w:tc>
          <w:tcPr>
            <w:tcW w:type="dxa" w:w="1200"/>
            <w:tcMar>
              <w:top w:w="80" w:type="dxa"/>
              <w:start w:w="120" w:type="dxa"/>
              <w:bottom w:w="80" w:type="dxa"/>
              <w:end w:w="120" w:type="dxa"/>
            </w:tcMar>
            <w:vAlign w:val="center"/>
          </w:tcPr>
          <w:p>
            <w:pPr>
              <w:jc w:val="center"/>
            </w:pPr>
            <w:r>
              <w:rPr>
                <w:rFonts w:ascii="Calibri" w:hAnsi="Calibri"/>
                <w:color w:val="17202A"/>
                <w:sz w:val="14"/>
              </w:rPr>
              <w:t>0.573</w:t>
            </w:r>
          </w:p>
        </w:tc>
        <w:tc>
          <w:tcPr>
            <w:tcW w:type="dxa" w:w="800"/>
            <w:tcMar>
              <w:top w:w="80" w:type="dxa"/>
              <w:start w:w="120" w:type="dxa"/>
              <w:bottom w:w="80" w:type="dxa"/>
              <w:end w:w="120" w:type="dxa"/>
            </w:tcMar>
            <w:vAlign w:val="center"/>
          </w:tcPr>
          <w:p>
            <w:pPr>
              <w:jc w:val="center"/>
            </w:pPr>
            <w:r>
              <w:rPr>
                <w:rFonts w:ascii="Calibri" w:hAnsi="Calibri"/>
                <w:color w:val="17202A"/>
                <w:sz w:val="14"/>
              </w:rPr>
              <w:t>0.418</w:t>
            </w:r>
          </w:p>
        </w:tc>
      </w:tr>
      <w:tr>
        <w:tc>
          <w:tcPr>
            <w:tcW w:type="dxa" w:w="1850"/>
            <w:tcMar>
              <w:top w:w="80" w:type="dxa"/>
              <w:start w:w="120" w:type="dxa"/>
              <w:bottom w:w="80" w:type="dxa"/>
              <w:end w:w="120" w:type="dxa"/>
            </w:tcMar>
            <w:vAlign w:val="center"/>
          </w:tcPr>
          <w:p>
            <w:pPr>
              <w:jc w:val="left"/>
            </w:pPr>
            <w:r>
              <w:rPr>
                <w:rFonts w:ascii="Calibri" w:hAnsi="Calibri"/>
                <w:color w:val="17202A"/>
                <w:sz w:val="14"/>
              </w:rPr>
              <w:t>GSE2034_relapse</w:t>
            </w:r>
          </w:p>
        </w:tc>
        <w:tc>
          <w:tcPr>
            <w:tcW w:type="dxa" w:w="900"/>
            <w:tcMar>
              <w:top w:w="80" w:type="dxa"/>
              <w:start w:w="120" w:type="dxa"/>
              <w:bottom w:w="80" w:type="dxa"/>
              <w:end w:w="120" w:type="dxa"/>
            </w:tcMar>
            <w:vAlign w:val="center"/>
          </w:tcPr>
          <w:p>
            <w:pPr>
              <w:jc w:val="center"/>
            </w:pPr>
            <w:r>
              <w:rPr>
                <w:rFonts w:ascii="Calibri" w:hAnsi="Calibri"/>
                <w:color w:val="17202A"/>
                <w:sz w:val="14"/>
              </w:rPr>
              <w:t>GSE2034</w:t>
            </w:r>
          </w:p>
        </w:tc>
        <w:tc>
          <w:tcPr>
            <w:tcW w:type="dxa" w:w="1600"/>
            <w:tcMar>
              <w:top w:w="80" w:type="dxa"/>
              <w:start w:w="120" w:type="dxa"/>
              <w:bottom w:w="80" w:type="dxa"/>
              <w:end w:w="120" w:type="dxa"/>
            </w:tcMar>
            <w:vAlign w:val="center"/>
          </w:tcPr>
          <w:p>
            <w:pPr>
              <w:jc w:val="center"/>
            </w:pPr>
            <w:r>
              <w:rPr>
                <w:rFonts w:ascii="Calibri" w:hAnsi="Calibri"/>
                <w:color w:val="17202A"/>
                <w:sz w:val="14"/>
              </w:rPr>
              <w:t>relapse</w:t>
            </w:r>
          </w:p>
        </w:tc>
        <w:tc>
          <w:tcPr>
            <w:tcW w:type="dxa" w:w="800"/>
            <w:tcMar>
              <w:top w:w="80" w:type="dxa"/>
              <w:start w:w="120" w:type="dxa"/>
              <w:bottom w:w="80" w:type="dxa"/>
              <w:end w:w="120" w:type="dxa"/>
            </w:tcMar>
            <w:vAlign w:val="center"/>
          </w:tcPr>
          <w:p>
            <w:pPr>
              <w:jc w:val="center"/>
            </w:pPr>
            <w:r>
              <w:rPr>
                <w:rFonts w:ascii="Calibri" w:hAnsi="Calibri"/>
                <w:color w:val="17202A"/>
                <w:sz w:val="14"/>
              </w:rPr>
              <w:t>286</w:t>
            </w:r>
          </w:p>
        </w:tc>
        <w:tc>
          <w:tcPr>
            <w:tcW w:type="dxa" w:w="800"/>
            <w:tcMar>
              <w:top w:w="80" w:type="dxa"/>
              <w:start w:w="120" w:type="dxa"/>
              <w:bottom w:w="80" w:type="dxa"/>
              <w:end w:w="120" w:type="dxa"/>
            </w:tcMar>
            <w:vAlign w:val="center"/>
          </w:tcPr>
          <w:p>
            <w:pPr>
              <w:jc w:val="center"/>
            </w:pPr>
            <w:r>
              <w:rPr>
                <w:rFonts w:ascii="Calibri" w:hAnsi="Calibri"/>
                <w:color w:val="17202A"/>
                <w:sz w:val="14"/>
              </w:rPr>
              <w:t>107</w:t>
            </w:r>
          </w:p>
        </w:tc>
        <w:tc>
          <w:tcPr>
            <w:tcW w:type="dxa" w:w="1100"/>
            <w:tcMar>
              <w:top w:w="80" w:type="dxa"/>
              <w:start w:w="120" w:type="dxa"/>
              <w:bottom w:w="80" w:type="dxa"/>
              <w:end w:w="120" w:type="dxa"/>
            </w:tcMar>
            <w:vAlign w:val="center"/>
          </w:tcPr>
          <w:p>
            <w:pPr>
              <w:jc w:val="center"/>
            </w:pPr>
            <w:r>
              <w:rPr>
                <w:rFonts w:ascii="Calibri" w:hAnsi="Calibri"/>
                <w:color w:val="17202A"/>
                <w:sz w:val="14"/>
              </w:rPr>
              <w:t>42</w:t>
            </w:r>
          </w:p>
        </w:tc>
        <w:tc>
          <w:tcPr>
            <w:tcW w:type="dxa" w:w="900"/>
            <w:tcMar>
              <w:top w:w="80" w:type="dxa"/>
              <w:start w:w="120" w:type="dxa"/>
              <w:bottom w:w="80" w:type="dxa"/>
              <w:end w:w="120" w:type="dxa"/>
            </w:tcMar>
            <w:vAlign w:val="center"/>
          </w:tcPr>
          <w:p>
            <w:pPr>
              <w:jc w:val="center"/>
            </w:pPr>
            <w:r>
              <w:rPr>
                <w:rFonts w:ascii="Calibri" w:hAnsi="Calibri"/>
                <w:color w:val="17202A"/>
                <w:sz w:val="14"/>
              </w:rPr>
              <w:t>0.626</w:t>
            </w:r>
          </w:p>
        </w:tc>
        <w:tc>
          <w:tcPr>
            <w:tcW w:type="dxa" w:w="1200"/>
            <w:tcMar>
              <w:top w:w="80" w:type="dxa"/>
              <w:start w:w="120" w:type="dxa"/>
              <w:bottom w:w="80" w:type="dxa"/>
              <w:end w:w="120" w:type="dxa"/>
            </w:tcMar>
            <w:vAlign w:val="center"/>
          </w:tcPr>
          <w:p>
            <w:pPr>
              <w:jc w:val="center"/>
            </w:pPr>
            <w:r>
              <w:rPr>
                <w:rFonts w:ascii="Calibri" w:hAnsi="Calibri"/>
                <w:color w:val="17202A"/>
                <w:sz w:val="14"/>
              </w:rPr>
              <w:t>0.590</w:t>
            </w:r>
          </w:p>
        </w:tc>
        <w:tc>
          <w:tcPr>
            <w:tcW w:type="dxa" w:w="800"/>
            <w:tcMar>
              <w:top w:w="80" w:type="dxa"/>
              <w:start w:w="120" w:type="dxa"/>
              <w:bottom w:w="80" w:type="dxa"/>
              <w:end w:w="120" w:type="dxa"/>
            </w:tcMar>
            <w:vAlign w:val="center"/>
          </w:tcPr>
          <w:p>
            <w:pPr>
              <w:jc w:val="center"/>
            </w:pPr>
            <w:r>
              <w:rPr>
                <w:rFonts w:ascii="Calibri" w:hAnsi="Calibri"/>
                <w:color w:val="17202A"/>
                <w:sz w:val="14"/>
              </w:rPr>
              <w:t>0.547</w:t>
            </w:r>
          </w:p>
        </w:tc>
      </w:tr>
      <w:tr>
        <w:tc>
          <w:tcPr>
            <w:tcW w:type="dxa" w:w="1850"/>
            <w:tcMar>
              <w:top w:w="80" w:type="dxa"/>
              <w:start w:w="120" w:type="dxa"/>
              <w:bottom w:w="80" w:type="dxa"/>
              <w:end w:w="120" w:type="dxa"/>
            </w:tcMar>
            <w:vAlign w:val="center"/>
          </w:tcPr>
          <w:p>
            <w:pPr>
              <w:jc w:val="left"/>
            </w:pPr>
            <w:r>
              <w:rPr>
                <w:rFonts w:ascii="Calibri" w:hAnsi="Calibri"/>
                <w:color w:val="17202A"/>
                <w:sz w:val="14"/>
              </w:rPr>
              <w:t>GSE20685_regional_relapse</w:t>
            </w:r>
          </w:p>
        </w:tc>
        <w:tc>
          <w:tcPr>
            <w:tcW w:type="dxa" w:w="900"/>
            <w:tcMar>
              <w:top w:w="80" w:type="dxa"/>
              <w:start w:w="120" w:type="dxa"/>
              <w:bottom w:w="80" w:type="dxa"/>
              <w:end w:w="120" w:type="dxa"/>
            </w:tcMar>
            <w:vAlign w:val="center"/>
          </w:tcPr>
          <w:p>
            <w:pPr>
              <w:jc w:val="center"/>
            </w:pPr>
            <w:r>
              <w:rPr>
                <w:rFonts w:ascii="Calibri" w:hAnsi="Calibri"/>
                <w:color w:val="17202A"/>
                <w:sz w:val="14"/>
              </w:rPr>
              <w:t>GSE20685</w:t>
            </w:r>
          </w:p>
        </w:tc>
        <w:tc>
          <w:tcPr>
            <w:tcW w:type="dxa" w:w="1600"/>
            <w:tcMar>
              <w:top w:w="80" w:type="dxa"/>
              <w:start w:w="120" w:type="dxa"/>
              <w:bottom w:w="80" w:type="dxa"/>
              <w:end w:w="120" w:type="dxa"/>
            </w:tcMar>
            <w:vAlign w:val="center"/>
          </w:tcPr>
          <w:p>
            <w:pPr>
              <w:jc w:val="left"/>
            </w:pPr>
            <w:r>
              <w:rPr>
                <w:rFonts w:ascii="Calibri" w:hAnsi="Calibri"/>
                <w:color w:val="17202A"/>
                <w:sz w:val="14"/>
              </w:rPr>
              <w:t>regional_relapse</w:t>
            </w:r>
          </w:p>
        </w:tc>
        <w:tc>
          <w:tcPr>
            <w:tcW w:type="dxa" w:w="800"/>
            <w:tcMar>
              <w:top w:w="80" w:type="dxa"/>
              <w:start w:w="120" w:type="dxa"/>
              <w:bottom w:w="80" w:type="dxa"/>
              <w:end w:w="120" w:type="dxa"/>
            </w:tcMar>
            <w:vAlign w:val="center"/>
          </w:tcPr>
          <w:p>
            <w:pPr>
              <w:jc w:val="center"/>
            </w:pPr>
            <w:r>
              <w:rPr>
                <w:rFonts w:ascii="Calibri" w:hAnsi="Calibri"/>
                <w:color w:val="17202A"/>
                <w:sz w:val="14"/>
              </w:rPr>
              <w:t>307</w:t>
            </w:r>
          </w:p>
        </w:tc>
        <w:tc>
          <w:tcPr>
            <w:tcW w:type="dxa" w:w="800"/>
            <w:tcMar>
              <w:top w:w="80" w:type="dxa"/>
              <w:start w:w="120" w:type="dxa"/>
              <w:bottom w:w="80" w:type="dxa"/>
              <w:end w:w="120" w:type="dxa"/>
            </w:tcMar>
            <w:vAlign w:val="center"/>
          </w:tcPr>
          <w:p>
            <w:pPr>
              <w:jc w:val="center"/>
            </w:pPr>
            <w:r>
              <w:rPr>
                <w:rFonts w:ascii="Calibri" w:hAnsi="Calibri"/>
                <w:color w:val="17202A"/>
                <w:sz w:val="14"/>
              </w:rPr>
              <w:t>25</w:t>
            </w:r>
          </w:p>
        </w:tc>
        <w:tc>
          <w:tcPr>
            <w:tcW w:type="dxa" w:w="1100"/>
            <w:tcMar>
              <w:top w:w="80" w:type="dxa"/>
              <w:start w:w="120" w:type="dxa"/>
              <w:bottom w:w="80" w:type="dxa"/>
              <w:end w:w="120" w:type="dxa"/>
            </w:tcMar>
            <w:vAlign w:val="center"/>
          </w:tcPr>
          <w:p>
            <w:pPr>
              <w:jc w:val="center"/>
            </w:pPr>
            <w:r>
              <w:rPr>
                <w:rFonts w:ascii="Calibri" w:hAnsi="Calibri"/>
                <w:color w:val="17202A"/>
                <w:sz w:val="14"/>
              </w:rPr>
              <w:t>48</w:t>
            </w:r>
          </w:p>
        </w:tc>
        <w:tc>
          <w:tcPr>
            <w:tcW w:type="dxa" w:w="900"/>
            <w:tcMar>
              <w:top w:w="80" w:type="dxa"/>
              <w:start w:w="120" w:type="dxa"/>
              <w:bottom w:w="80" w:type="dxa"/>
              <w:end w:w="120" w:type="dxa"/>
            </w:tcMar>
            <w:vAlign w:val="center"/>
          </w:tcPr>
          <w:p>
            <w:pPr>
              <w:jc w:val="center"/>
            </w:pPr>
            <w:r>
              <w:rPr>
                <w:rFonts w:ascii="Calibri" w:hAnsi="Calibri"/>
                <w:color w:val="17202A"/>
                <w:sz w:val="14"/>
              </w:rPr>
              <w:t>0.564</w:t>
            </w:r>
          </w:p>
        </w:tc>
        <w:tc>
          <w:tcPr>
            <w:tcW w:type="dxa" w:w="1200"/>
            <w:tcMar>
              <w:top w:w="80" w:type="dxa"/>
              <w:start w:w="120" w:type="dxa"/>
              <w:bottom w:w="80" w:type="dxa"/>
              <w:end w:w="120" w:type="dxa"/>
            </w:tcMar>
            <w:vAlign w:val="center"/>
          </w:tcPr>
          <w:p>
            <w:pPr>
              <w:jc w:val="center"/>
            </w:pPr>
            <w:r>
              <w:rPr>
                <w:rFonts w:ascii="Calibri" w:hAnsi="Calibri"/>
                <w:color w:val="17202A"/>
                <w:sz w:val="14"/>
              </w:rPr>
              <w:t>0.523</w:t>
            </w:r>
          </w:p>
        </w:tc>
        <w:tc>
          <w:tcPr>
            <w:tcW w:type="dxa" w:w="800"/>
            <w:tcMar>
              <w:top w:w="80" w:type="dxa"/>
              <w:start w:w="120" w:type="dxa"/>
              <w:bottom w:w="80" w:type="dxa"/>
              <w:end w:w="120" w:type="dxa"/>
            </w:tcMar>
            <w:vAlign w:val="center"/>
          </w:tcPr>
          <w:p>
            <w:pPr>
              <w:jc w:val="center"/>
            </w:pPr>
            <w:r>
              <w:rPr>
                <w:rFonts w:ascii="Calibri" w:hAnsi="Calibri"/>
                <w:color w:val="17202A"/>
                <w:sz w:val="14"/>
              </w:rPr>
              <w:t>0.153</w:t>
            </w:r>
          </w:p>
        </w:tc>
      </w:tr>
      <w:tr>
        <w:tc>
          <w:tcPr>
            <w:tcW w:type="dxa" w:w="1850"/>
            <w:tcMar>
              <w:top w:w="80" w:type="dxa"/>
              <w:start w:w="120" w:type="dxa"/>
              <w:bottom w:w="80" w:type="dxa"/>
              <w:end w:w="120" w:type="dxa"/>
            </w:tcMar>
            <w:vAlign w:val="center"/>
          </w:tcPr>
          <w:p>
            <w:pPr>
              <w:jc w:val="center"/>
            </w:pPr>
            <w:r>
              <w:rPr>
                <w:rFonts w:ascii="Calibri" w:hAnsi="Calibri"/>
                <w:color w:val="17202A"/>
                <w:sz w:val="14"/>
              </w:rPr>
              <w:t>GSE7390_rfs</w:t>
            </w:r>
          </w:p>
        </w:tc>
        <w:tc>
          <w:tcPr>
            <w:tcW w:type="dxa" w:w="900"/>
            <w:tcMar>
              <w:top w:w="80" w:type="dxa"/>
              <w:start w:w="120" w:type="dxa"/>
              <w:bottom w:w="80" w:type="dxa"/>
              <w:end w:w="120" w:type="dxa"/>
            </w:tcMar>
            <w:vAlign w:val="center"/>
          </w:tcPr>
          <w:p>
            <w:pPr>
              <w:jc w:val="center"/>
            </w:pPr>
            <w:r>
              <w:rPr>
                <w:rFonts w:ascii="Calibri" w:hAnsi="Calibri"/>
                <w:color w:val="17202A"/>
                <w:sz w:val="14"/>
              </w:rPr>
              <w:t>GSE7390</w:t>
            </w:r>
          </w:p>
        </w:tc>
        <w:tc>
          <w:tcPr>
            <w:tcW w:type="dxa" w:w="1600"/>
            <w:tcMar>
              <w:top w:w="80" w:type="dxa"/>
              <w:start w:w="120" w:type="dxa"/>
              <w:bottom w:w="80" w:type="dxa"/>
              <w:end w:w="120" w:type="dxa"/>
            </w:tcMar>
            <w:vAlign w:val="center"/>
          </w:tcPr>
          <w:p>
            <w:pPr>
              <w:jc w:val="left"/>
            </w:pPr>
            <w:r>
              <w:rPr>
                <w:rFonts w:ascii="Calibri" w:hAnsi="Calibri"/>
                <w:color w:val="17202A"/>
                <w:sz w:val="14"/>
              </w:rPr>
              <w:t>recurrence_free_survival</w:t>
            </w:r>
          </w:p>
        </w:tc>
        <w:tc>
          <w:tcPr>
            <w:tcW w:type="dxa" w:w="800"/>
            <w:tcMar>
              <w:top w:w="80" w:type="dxa"/>
              <w:start w:w="120" w:type="dxa"/>
              <w:bottom w:w="80" w:type="dxa"/>
              <w:end w:w="120" w:type="dxa"/>
            </w:tcMar>
            <w:vAlign w:val="center"/>
          </w:tcPr>
          <w:p>
            <w:pPr>
              <w:jc w:val="center"/>
            </w:pPr>
            <w:r>
              <w:rPr>
                <w:rFonts w:ascii="Calibri" w:hAnsi="Calibri"/>
                <w:color w:val="17202A"/>
                <w:sz w:val="14"/>
              </w:rPr>
              <w:t>198</w:t>
            </w:r>
          </w:p>
        </w:tc>
        <w:tc>
          <w:tcPr>
            <w:tcW w:type="dxa" w:w="800"/>
            <w:tcMar>
              <w:top w:w="80" w:type="dxa"/>
              <w:start w:w="120" w:type="dxa"/>
              <w:bottom w:w="80" w:type="dxa"/>
              <w:end w:w="120" w:type="dxa"/>
            </w:tcMar>
            <w:vAlign w:val="center"/>
          </w:tcPr>
          <w:p>
            <w:pPr>
              <w:jc w:val="center"/>
            </w:pPr>
            <w:r>
              <w:rPr>
                <w:rFonts w:ascii="Calibri" w:hAnsi="Calibri"/>
                <w:color w:val="17202A"/>
                <w:sz w:val="14"/>
              </w:rPr>
              <w:t>91</w:t>
            </w:r>
          </w:p>
        </w:tc>
        <w:tc>
          <w:tcPr>
            <w:tcW w:type="dxa" w:w="1100"/>
            <w:tcMar>
              <w:top w:w="80" w:type="dxa"/>
              <w:start w:w="120" w:type="dxa"/>
              <w:bottom w:w="80" w:type="dxa"/>
              <w:end w:w="120" w:type="dxa"/>
            </w:tcMar>
            <w:vAlign w:val="center"/>
          </w:tcPr>
          <w:p>
            <w:pPr>
              <w:jc w:val="center"/>
            </w:pPr>
            <w:r>
              <w:rPr>
                <w:rFonts w:ascii="Calibri" w:hAnsi="Calibri"/>
                <w:color w:val="17202A"/>
                <w:sz w:val="14"/>
              </w:rPr>
              <w:t>42</w:t>
            </w:r>
          </w:p>
        </w:tc>
        <w:tc>
          <w:tcPr>
            <w:tcW w:type="dxa" w:w="900"/>
            <w:tcMar>
              <w:top w:w="80" w:type="dxa"/>
              <w:start w:w="120" w:type="dxa"/>
              <w:bottom w:w="80" w:type="dxa"/>
              <w:end w:w="120" w:type="dxa"/>
            </w:tcMar>
            <w:vAlign w:val="center"/>
          </w:tcPr>
          <w:p>
            <w:pPr>
              <w:jc w:val="center"/>
            </w:pPr>
            <w:r>
              <w:rPr>
                <w:rFonts w:ascii="Calibri" w:hAnsi="Calibri"/>
                <w:color w:val="17202A"/>
                <w:sz w:val="14"/>
              </w:rPr>
              <w:t>0.551</w:t>
            </w:r>
          </w:p>
        </w:tc>
        <w:tc>
          <w:tcPr>
            <w:tcW w:type="dxa" w:w="1200"/>
            <w:tcMar>
              <w:top w:w="80" w:type="dxa"/>
              <w:start w:w="120" w:type="dxa"/>
              <w:bottom w:w="80" w:type="dxa"/>
              <w:end w:w="120" w:type="dxa"/>
            </w:tcMar>
            <w:vAlign w:val="center"/>
          </w:tcPr>
          <w:p>
            <w:pPr>
              <w:jc w:val="center"/>
            </w:pPr>
            <w:r>
              <w:rPr>
                <w:rFonts w:ascii="Calibri" w:hAnsi="Calibri"/>
                <w:color w:val="17202A"/>
                <w:sz w:val="14"/>
              </w:rPr>
              <w:t>0.533</w:t>
            </w:r>
          </w:p>
        </w:tc>
        <w:tc>
          <w:tcPr>
            <w:tcW w:type="dxa" w:w="800"/>
            <w:tcMar>
              <w:top w:w="80" w:type="dxa"/>
              <w:start w:w="120" w:type="dxa"/>
              <w:bottom w:w="80" w:type="dxa"/>
              <w:end w:w="120" w:type="dxa"/>
            </w:tcMar>
            <w:vAlign w:val="center"/>
          </w:tcPr>
          <w:p>
            <w:pPr>
              <w:jc w:val="center"/>
            </w:pPr>
            <w:r>
              <w:rPr>
                <w:rFonts w:ascii="Calibri" w:hAnsi="Calibri"/>
                <w:color w:val="17202A"/>
                <w:sz w:val="14"/>
              </w:rPr>
              <w:t>0.548</w:t>
            </w:r>
          </w:p>
        </w:tc>
      </w:tr>
      <w:tr>
        <w:tc>
          <w:tcPr>
            <w:tcW w:type="dxa" w:w="1850"/>
            <w:tcMar>
              <w:top w:w="80" w:type="dxa"/>
              <w:start w:w="120" w:type="dxa"/>
              <w:bottom w:w="80" w:type="dxa"/>
              <w:end w:w="120" w:type="dxa"/>
            </w:tcMar>
            <w:vAlign w:val="center"/>
          </w:tcPr>
          <w:p>
            <w:pPr>
              <w:jc w:val="center"/>
            </w:pPr>
            <w:r>
              <w:rPr>
                <w:rFonts w:ascii="Calibri" w:hAnsi="Calibri"/>
                <w:color w:val="17202A"/>
                <w:sz w:val="14"/>
              </w:rPr>
              <w:t>GSE7390_os</w:t>
            </w:r>
          </w:p>
        </w:tc>
        <w:tc>
          <w:tcPr>
            <w:tcW w:type="dxa" w:w="900"/>
            <w:tcMar>
              <w:top w:w="80" w:type="dxa"/>
              <w:start w:w="120" w:type="dxa"/>
              <w:bottom w:w="80" w:type="dxa"/>
              <w:end w:w="120" w:type="dxa"/>
            </w:tcMar>
            <w:vAlign w:val="center"/>
          </w:tcPr>
          <w:p>
            <w:pPr>
              <w:jc w:val="center"/>
            </w:pPr>
            <w:r>
              <w:rPr>
                <w:rFonts w:ascii="Calibri" w:hAnsi="Calibri"/>
                <w:color w:val="17202A"/>
                <w:sz w:val="14"/>
              </w:rPr>
              <w:t>GSE7390</w:t>
            </w:r>
          </w:p>
        </w:tc>
        <w:tc>
          <w:tcPr>
            <w:tcW w:type="dxa" w:w="1600"/>
            <w:tcMar>
              <w:top w:w="80" w:type="dxa"/>
              <w:start w:w="120" w:type="dxa"/>
              <w:bottom w:w="80" w:type="dxa"/>
              <w:end w:w="120" w:type="dxa"/>
            </w:tcMar>
            <w:vAlign w:val="center"/>
          </w:tcPr>
          <w:p>
            <w:pPr>
              <w:jc w:val="left"/>
            </w:pPr>
            <w:r>
              <w:rPr>
                <w:rFonts w:ascii="Calibri" w:hAnsi="Calibri"/>
                <w:color w:val="17202A"/>
                <w:sz w:val="14"/>
              </w:rPr>
              <w:t>overall_survival</w:t>
            </w:r>
          </w:p>
        </w:tc>
        <w:tc>
          <w:tcPr>
            <w:tcW w:type="dxa" w:w="800"/>
            <w:tcMar>
              <w:top w:w="80" w:type="dxa"/>
              <w:start w:w="120" w:type="dxa"/>
              <w:bottom w:w="80" w:type="dxa"/>
              <w:end w:w="120" w:type="dxa"/>
            </w:tcMar>
            <w:vAlign w:val="center"/>
          </w:tcPr>
          <w:p>
            <w:pPr>
              <w:jc w:val="center"/>
            </w:pPr>
            <w:r>
              <w:rPr>
                <w:rFonts w:ascii="Calibri" w:hAnsi="Calibri"/>
                <w:color w:val="17202A"/>
                <w:sz w:val="14"/>
              </w:rPr>
              <w:t>198</w:t>
            </w:r>
          </w:p>
        </w:tc>
        <w:tc>
          <w:tcPr>
            <w:tcW w:type="dxa" w:w="800"/>
            <w:tcMar>
              <w:top w:w="80" w:type="dxa"/>
              <w:start w:w="120" w:type="dxa"/>
              <w:bottom w:w="80" w:type="dxa"/>
              <w:end w:w="120" w:type="dxa"/>
            </w:tcMar>
            <w:vAlign w:val="center"/>
          </w:tcPr>
          <w:p>
            <w:pPr>
              <w:jc w:val="center"/>
            </w:pPr>
            <w:r>
              <w:rPr>
                <w:rFonts w:ascii="Calibri" w:hAnsi="Calibri"/>
                <w:color w:val="17202A"/>
                <w:sz w:val="14"/>
              </w:rPr>
              <w:t>142</w:t>
            </w:r>
          </w:p>
        </w:tc>
        <w:tc>
          <w:tcPr>
            <w:tcW w:type="dxa" w:w="1100"/>
            <w:tcMar>
              <w:top w:w="80" w:type="dxa"/>
              <w:start w:w="120" w:type="dxa"/>
              <w:bottom w:w="80" w:type="dxa"/>
              <w:end w:w="120" w:type="dxa"/>
            </w:tcMar>
            <w:vAlign w:val="center"/>
          </w:tcPr>
          <w:p>
            <w:pPr>
              <w:jc w:val="center"/>
            </w:pPr>
            <w:r>
              <w:rPr>
                <w:rFonts w:ascii="Calibri" w:hAnsi="Calibri"/>
                <w:color w:val="17202A"/>
                <w:sz w:val="14"/>
              </w:rPr>
              <w:t>68</w:t>
            </w:r>
          </w:p>
        </w:tc>
        <w:tc>
          <w:tcPr>
            <w:tcW w:type="dxa" w:w="900"/>
            <w:tcMar>
              <w:top w:w="80" w:type="dxa"/>
              <w:start w:w="120" w:type="dxa"/>
              <w:bottom w:w="80" w:type="dxa"/>
              <w:end w:w="120" w:type="dxa"/>
            </w:tcMar>
            <w:vAlign w:val="center"/>
          </w:tcPr>
          <w:p>
            <w:pPr>
              <w:jc w:val="center"/>
            </w:pPr>
            <w:r>
              <w:rPr>
                <w:rFonts w:ascii="Calibri" w:hAnsi="Calibri"/>
                <w:color w:val="17202A"/>
                <w:sz w:val="14"/>
              </w:rPr>
              <w:t>0.348</w:t>
            </w:r>
          </w:p>
        </w:tc>
        <w:tc>
          <w:tcPr>
            <w:tcW w:type="dxa" w:w="1200"/>
            <w:tcMar>
              <w:top w:w="80" w:type="dxa"/>
              <w:start w:w="120" w:type="dxa"/>
              <w:bottom w:w="80" w:type="dxa"/>
              <w:end w:w="120" w:type="dxa"/>
            </w:tcMar>
            <w:vAlign w:val="center"/>
          </w:tcPr>
          <w:p>
            <w:pPr>
              <w:jc w:val="center"/>
            </w:pPr>
            <w:r>
              <w:rPr>
                <w:rFonts w:ascii="Calibri" w:hAnsi="Calibri"/>
                <w:color w:val="17202A"/>
                <w:sz w:val="14"/>
              </w:rPr>
              <w:t>0.402</w:t>
            </w:r>
          </w:p>
        </w:tc>
        <w:tc>
          <w:tcPr>
            <w:tcW w:type="dxa" w:w="800"/>
            <w:tcMar>
              <w:top w:w="80" w:type="dxa"/>
              <w:start w:w="120" w:type="dxa"/>
              <w:bottom w:w="80" w:type="dxa"/>
              <w:end w:w="120" w:type="dxa"/>
            </w:tcMar>
            <w:vAlign w:val="center"/>
          </w:tcPr>
          <w:p>
            <w:pPr>
              <w:jc w:val="center"/>
            </w:pPr>
            <w:r>
              <w:rPr>
                <w:rFonts w:ascii="Calibri" w:hAnsi="Calibri"/>
                <w:color w:val="17202A"/>
                <w:sz w:val="14"/>
              </w:rPr>
              <w:t>0.587</w:t>
            </w:r>
          </w:p>
        </w:tc>
      </w:tr>
    </w:tbl>
    <w:p/>
    <w:p>
      <w:pPr>
        <w:jc w:val="center"/>
      </w:pPr>
      <w:r>
        <w:drawing>
          <wp:inline xmlns:a="http://schemas.openxmlformats.org/drawingml/2006/main" xmlns:pic="http://schemas.openxmlformats.org/drawingml/2006/picture">
            <wp:extent cx="5577840" cy="2857782"/>
            <wp:docPr id="13" name="Picture 13"/>
            <wp:cNvGraphicFramePr>
              <a:graphicFrameLocks noChangeAspect="1"/>
            </wp:cNvGraphicFramePr>
            <a:graphic>
              <a:graphicData uri="http://schemas.openxmlformats.org/drawingml/2006/picture">
                <pic:pic>
                  <pic:nvPicPr>
                    <pic:cNvPr id="0" name="04_metabric_to_geo_external_auc.png"/>
                    <pic:cNvPicPr/>
                  </pic:nvPicPr>
                  <pic:blipFill>
                    <a:blip r:embed="rId23"/>
                    <a:stretch>
                      <a:fillRect/>
                    </a:stretch>
                  </pic:blipFill>
                  <pic:spPr>
                    <a:xfrm>
                      <a:off x="0" y="0"/>
                      <a:ext cx="5577840" cy="2857782"/>
                    </a:xfrm>
                    <a:prstGeom prst="rect"/>
                  </pic:spPr>
                </pic:pic>
              </a:graphicData>
            </a:graphic>
          </wp:inline>
        </w:drawing>
      </w:r>
    </w:p>
    <w:p>
      <w:pPr>
        <w:spacing w:before="40" w:after="160"/>
        <w:jc w:val="center"/>
      </w:pPr>
      <w:r>
        <w:rPr>
          <w:rFonts w:ascii="Calibri" w:hAnsi="Calibri"/>
          <w:i/>
          <w:color w:val="5A6670"/>
          <w:sz w:val="18"/>
        </w:rPr>
        <w:t>Figure 13. METABRIC-to-GEO external AUC</w:t>
      </w:r>
    </w:p>
    <w:p>
      <w:pPr>
        <w:jc w:val="center"/>
      </w:pPr>
      <w:r>
        <w:drawing>
          <wp:inline xmlns:a="http://schemas.openxmlformats.org/drawingml/2006/main" xmlns:pic="http://schemas.openxmlformats.org/drawingml/2006/picture">
            <wp:extent cx="5577840" cy="3287778"/>
            <wp:docPr id="14" name="Picture 14"/>
            <wp:cNvGraphicFramePr>
              <a:graphicFrameLocks noChangeAspect="1"/>
            </wp:cNvGraphicFramePr>
            <a:graphic>
              <a:graphicData uri="http://schemas.openxmlformats.org/drawingml/2006/picture">
                <pic:pic>
                  <pic:nvPicPr>
                    <pic:cNvPr id="0" name="05_external_roc_curves.png"/>
                    <pic:cNvPicPr/>
                  </pic:nvPicPr>
                  <pic:blipFill>
                    <a:blip r:embed="rId24"/>
                    <a:stretch>
                      <a:fillRect/>
                    </a:stretch>
                  </pic:blipFill>
                  <pic:spPr>
                    <a:xfrm>
                      <a:off x="0" y="0"/>
                      <a:ext cx="5577840" cy="3287778"/>
                    </a:xfrm>
                    <a:prstGeom prst="rect"/>
                  </pic:spPr>
                </pic:pic>
              </a:graphicData>
            </a:graphic>
          </wp:inline>
        </w:drawing>
      </w:r>
    </w:p>
    <w:p>
      <w:pPr>
        <w:spacing w:before="40" w:after="160"/>
        <w:jc w:val="center"/>
      </w:pPr>
      <w:r>
        <w:rPr>
          <w:rFonts w:ascii="Calibri" w:hAnsi="Calibri"/>
          <w:i/>
          <w:color w:val="5A6670"/>
          <w:sz w:val="18"/>
        </w:rPr>
        <w:t>Figure 14. External validation ROC curves</w:t>
      </w:r>
    </w:p>
    <w:p>
      <w:pPr>
        <w:pStyle w:val="Heading1"/>
      </w:pPr>
      <w:r>
        <w:t>8. Gene Correlation and Expression Patterns</w:t>
      </w:r>
    </w:p>
    <w:p>
      <w:r>
        <w:t>METABRIC gene pattern analysis used 1980 samples and 70 selected genes. Detected strong gene-gene pairs with abs(correlation) &gt;= 0.45: 232.</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60"/>
        <w:gridCol w:w="1560"/>
        <w:gridCol w:w="1560"/>
        <w:gridCol w:w="1560"/>
        <w:gridCol w:w="1560"/>
        <w:gridCol w:w="1560"/>
      </w:tblGrid>
      <w:tr>
        <w:tc>
          <w:tcPr>
            <w:tcW w:type="dxa" w:w="900"/>
            <w:shd w:fill="F2F4F7"/>
            <w:tcMar>
              <w:top w:w="80" w:type="dxa"/>
              <w:start w:w="120" w:type="dxa"/>
              <w:bottom w:w="80" w:type="dxa"/>
              <w:end w:w="120" w:type="dxa"/>
            </w:tcMar>
            <w:vAlign w:val="center"/>
          </w:tcPr>
          <w:p>
            <w:pPr>
              <w:jc w:val="center"/>
            </w:pPr>
            <w:r>
              <w:rPr>
                <w:rFonts w:ascii="Calibri" w:hAnsi="Calibri"/>
                <w:b/>
                <w:color w:val="17202A"/>
                <w:sz w:val="14"/>
              </w:rPr>
              <w:t>gene_a</w:t>
            </w:r>
          </w:p>
        </w:tc>
        <w:tc>
          <w:tcPr>
            <w:tcW w:type="dxa" w:w="900"/>
            <w:shd w:fill="F2F4F7"/>
            <w:tcMar>
              <w:top w:w="80" w:type="dxa"/>
              <w:start w:w="120" w:type="dxa"/>
              <w:bottom w:w="80" w:type="dxa"/>
              <w:end w:w="120" w:type="dxa"/>
            </w:tcMar>
            <w:vAlign w:val="center"/>
          </w:tcPr>
          <w:p>
            <w:pPr>
              <w:jc w:val="center"/>
            </w:pPr>
            <w:r>
              <w:rPr>
                <w:rFonts w:ascii="Calibri" w:hAnsi="Calibri"/>
                <w:b/>
                <w:color w:val="17202A"/>
                <w:sz w:val="14"/>
              </w:rPr>
              <w:t>gene_b</w:t>
            </w:r>
          </w:p>
        </w:tc>
        <w:tc>
          <w:tcPr>
            <w:tcW w:type="dxa" w:w="1250"/>
            <w:shd w:fill="F2F4F7"/>
            <w:tcMar>
              <w:top w:w="80" w:type="dxa"/>
              <w:start w:w="120" w:type="dxa"/>
              <w:bottom w:w="80" w:type="dxa"/>
              <w:end w:w="120" w:type="dxa"/>
            </w:tcMar>
            <w:vAlign w:val="center"/>
          </w:tcPr>
          <w:p>
            <w:pPr>
              <w:jc w:val="center"/>
            </w:pPr>
            <w:r>
              <w:rPr>
                <w:rFonts w:ascii="Calibri" w:hAnsi="Calibri"/>
                <w:b/>
                <w:color w:val="17202A"/>
                <w:sz w:val="14"/>
              </w:rPr>
              <w:t>spearman_correlation</w:t>
            </w:r>
          </w:p>
        </w:tc>
        <w:tc>
          <w:tcPr>
            <w:tcW w:type="dxa" w:w="1650"/>
            <w:shd w:fill="F2F4F7"/>
            <w:tcMar>
              <w:top w:w="80" w:type="dxa"/>
              <w:start w:w="120" w:type="dxa"/>
              <w:bottom w:w="80" w:type="dxa"/>
              <w:end w:w="120" w:type="dxa"/>
            </w:tcMar>
            <w:vAlign w:val="center"/>
          </w:tcPr>
          <w:p>
            <w:pPr>
              <w:jc w:val="center"/>
            </w:pPr>
            <w:r>
              <w:rPr>
                <w:rFonts w:ascii="Calibri" w:hAnsi="Calibri"/>
                <w:b/>
                <w:color w:val="17202A"/>
                <w:sz w:val="14"/>
              </w:rPr>
              <w:t>relationship</w:t>
            </w:r>
          </w:p>
        </w:tc>
        <w:tc>
          <w:tcPr>
            <w:tcW w:type="dxa" w:w="2300"/>
            <w:shd w:fill="F2F4F7"/>
            <w:tcMar>
              <w:top w:w="80" w:type="dxa"/>
              <w:start w:w="120" w:type="dxa"/>
              <w:bottom w:w="80" w:type="dxa"/>
              <w:end w:w="120" w:type="dxa"/>
            </w:tcMar>
            <w:vAlign w:val="center"/>
          </w:tcPr>
          <w:p>
            <w:pPr>
              <w:jc w:val="center"/>
            </w:pPr>
            <w:r>
              <w:rPr>
                <w:rFonts w:ascii="Calibri" w:hAnsi="Calibri"/>
                <w:b/>
                <w:color w:val="17202A"/>
                <w:sz w:val="14"/>
              </w:rPr>
              <w:t>gene_a_sources</w:t>
            </w:r>
          </w:p>
        </w:tc>
        <w:tc>
          <w:tcPr>
            <w:tcW w:type="dxa" w:w="2360"/>
            <w:shd w:fill="F2F4F7"/>
            <w:tcMar>
              <w:top w:w="80" w:type="dxa"/>
              <w:start w:w="120" w:type="dxa"/>
              <w:bottom w:w="80" w:type="dxa"/>
              <w:end w:w="120" w:type="dxa"/>
            </w:tcMar>
            <w:vAlign w:val="center"/>
          </w:tcPr>
          <w:p>
            <w:pPr>
              <w:jc w:val="center"/>
            </w:pPr>
            <w:r>
              <w:rPr>
                <w:rFonts w:ascii="Calibri" w:hAnsi="Calibri"/>
                <w:b/>
                <w:color w:val="17202A"/>
                <w:sz w:val="14"/>
              </w:rPr>
              <w:t>gene_b_sources</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KRT17</w:t>
            </w:r>
          </w:p>
        </w:tc>
        <w:tc>
          <w:tcPr>
            <w:tcW w:type="dxa" w:w="900"/>
            <w:tcMar>
              <w:top w:w="80" w:type="dxa"/>
              <w:start w:w="120" w:type="dxa"/>
              <w:bottom w:w="80" w:type="dxa"/>
              <w:end w:w="120" w:type="dxa"/>
            </w:tcMar>
            <w:vAlign w:val="center"/>
          </w:tcPr>
          <w:p>
            <w:pPr>
              <w:jc w:val="center"/>
            </w:pPr>
            <w:r>
              <w:rPr>
                <w:rFonts w:ascii="Calibri" w:hAnsi="Calibri"/>
                <w:color w:val="17202A"/>
                <w:sz w:val="14"/>
              </w:rPr>
              <w:t>KRT5</w:t>
            </w:r>
          </w:p>
        </w:tc>
        <w:tc>
          <w:tcPr>
            <w:tcW w:type="dxa" w:w="1250"/>
            <w:tcMar>
              <w:top w:w="80" w:type="dxa"/>
              <w:start w:w="120" w:type="dxa"/>
              <w:bottom w:w="80" w:type="dxa"/>
              <w:end w:w="120" w:type="dxa"/>
            </w:tcMar>
            <w:vAlign w:val="center"/>
          </w:tcPr>
          <w:p>
            <w:pPr>
              <w:jc w:val="center"/>
            </w:pPr>
            <w:r>
              <w:rPr>
                <w:rFonts w:ascii="Calibri" w:hAnsi="Calibri"/>
                <w:color w:val="17202A"/>
                <w:sz w:val="14"/>
              </w:rPr>
              <w:t>0.879</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left"/>
            </w:pPr>
            <w:r>
              <w:rPr>
                <w:rFonts w:ascii="Calibri" w:hAnsi="Calibri"/>
                <w:color w:val="17202A"/>
                <w:sz w:val="14"/>
              </w:rPr>
              <w:t>curated_breast_cancer_marker; tumor_subtype</w:t>
            </w:r>
          </w:p>
        </w:tc>
        <w:tc>
          <w:tcPr>
            <w:tcW w:type="dxa" w:w="2360"/>
            <w:tcMar>
              <w:top w:w="80" w:type="dxa"/>
              <w:start w:w="120" w:type="dxa"/>
              <w:bottom w:w="80" w:type="dxa"/>
              <w:end w:w="120" w:type="dxa"/>
            </w:tcMar>
            <w:vAlign w:val="center"/>
          </w:tcPr>
          <w:p>
            <w:pPr>
              <w:jc w:val="left"/>
            </w:pPr>
            <w:r>
              <w:rPr>
                <w:rFonts w:ascii="Calibri" w:hAnsi="Calibri"/>
                <w:color w:val="17202A"/>
                <w:sz w:val="14"/>
              </w:rPr>
              <w:t>curated_breast_cancer_marker; tumor_subtype</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KRT14</w:t>
            </w:r>
          </w:p>
        </w:tc>
        <w:tc>
          <w:tcPr>
            <w:tcW w:type="dxa" w:w="900"/>
            <w:tcMar>
              <w:top w:w="80" w:type="dxa"/>
              <w:start w:w="120" w:type="dxa"/>
              <w:bottom w:w="80" w:type="dxa"/>
              <w:end w:w="120" w:type="dxa"/>
            </w:tcMar>
            <w:vAlign w:val="center"/>
          </w:tcPr>
          <w:p>
            <w:pPr>
              <w:jc w:val="center"/>
            </w:pPr>
            <w:r>
              <w:rPr>
                <w:rFonts w:ascii="Calibri" w:hAnsi="Calibri"/>
                <w:color w:val="17202A"/>
                <w:sz w:val="14"/>
              </w:rPr>
              <w:t>KRT5</w:t>
            </w:r>
          </w:p>
        </w:tc>
        <w:tc>
          <w:tcPr>
            <w:tcW w:type="dxa" w:w="1250"/>
            <w:tcMar>
              <w:top w:w="80" w:type="dxa"/>
              <w:start w:w="120" w:type="dxa"/>
              <w:bottom w:w="80" w:type="dxa"/>
              <w:end w:w="120" w:type="dxa"/>
            </w:tcMar>
            <w:vAlign w:val="center"/>
          </w:tcPr>
          <w:p>
            <w:pPr>
              <w:jc w:val="center"/>
            </w:pPr>
            <w:r>
              <w:rPr>
                <w:rFonts w:ascii="Calibri" w:hAnsi="Calibri"/>
                <w:color w:val="17202A"/>
                <w:sz w:val="14"/>
              </w:rPr>
              <w:t>0.831</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left"/>
            </w:pPr>
            <w:r>
              <w:rPr>
                <w:rFonts w:ascii="Calibri" w:hAnsi="Calibri"/>
                <w:color w:val="17202A"/>
                <w:sz w:val="14"/>
              </w:rPr>
              <w:t>curated_breast_cancer_marker; tumor_subtype</w:t>
            </w:r>
          </w:p>
        </w:tc>
        <w:tc>
          <w:tcPr>
            <w:tcW w:type="dxa" w:w="2360"/>
            <w:tcMar>
              <w:top w:w="80" w:type="dxa"/>
              <w:start w:w="120" w:type="dxa"/>
              <w:bottom w:w="80" w:type="dxa"/>
              <w:end w:w="120" w:type="dxa"/>
            </w:tcMar>
            <w:vAlign w:val="center"/>
          </w:tcPr>
          <w:p>
            <w:pPr>
              <w:jc w:val="left"/>
            </w:pPr>
            <w:r>
              <w:rPr>
                <w:rFonts w:ascii="Calibri" w:hAnsi="Calibri"/>
                <w:color w:val="17202A"/>
                <w:sz w:val="14"/>
              </w:rPr>
              <w:t>curated_breast_cancer_marker; tumor_subtype</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KRT17</w:t>
            </w:r>
          </w:p>
        </w:tc>
        <w:tc>
          <w:tcPr>
            <w:tcW w:type="dxa" w:w="900"/>
            <w:tcMar>
              <w:top w:w="80" w:type="dxa"/>
              <w:start w:w="120" w:type="dxa"/>
              <w:bottom w:w="80" w:type="dxa"/>
              <w:end w:w="120" w:type="dxa"/>
            </w:tcMar>
            <w:vAlign w:val="center"/>
          </w:tcPr>
          <w:p>
            <w:pPr>
              <w:jc w:val="center"/>
            </w:pPr>
            <w:r>
              <w:rPr>
                <w:rFonts w:ascii="Calibri" w:hAnsi="Calibri"/>
                <w:color w:val="17202A"/>
                <w:sz w:val="14"/>
              </w:rPr>
              <w:t>KRT14</w:t>
            </w:r>
          </w:p>
        </w:tc>
        <w:tc>
          <w:tcPr>
            <w:tcW w:type="dxa" w:w="1250"/>
            <w:tcMar>
              <w:top w:w="80" w:type="dxa"/>
              <w:start w:w="120" w:type="dxa"/>
              <w:bottom w:w="80" w:type="dxa"/>
              <w:end w:w="120" w:type="dxa"/>
            </w:tcMar>
            <w:vAlign w:val="center"/>
          </w:tcPr>
          <w:p>
            <w:pPr>
              <w:jc w:val="center"/>
            </w:pPr>
            <w:r>
              <w:rPr>
                <w:rFonts w:ascii="Calibri" w:hAnsi="Calibri"/>
                <w:color w:val="17202A"/>
                <w:sz w:val="14"/>
              </w:rPr>
              <w:t>0.831</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left"/>
            </w:pPr>
            <w:r>
              <w:rPr>
                <w:rFonts w:ascii="Calibri" w:hAnsi="Calibri"/>
                <w:color w:val="17202A"/>
                <w:sz w:val="14"/>
              </w:rPr>
              <w:t>curated_breast_cancer_marker; tumor_subtype</w:t>
            </w:r>
          </w:p>
        </w:tc>
        <w:tc>
          <w:tcPr>
            <w:tcW w:type="dxa" w:w="2360"/>
            <w:tcMar>
              <w:top w:w="80" w:type="dxa"/>
              <w:start w:w="120" w:type="dxa"/>
              <w:bottom w:w="80" w:type="dxa"/>
              <w:end w:w="120" w:type="dxa"/>
            </w:tcMar>
            <w:vAlign w:val="center"/>
          </w:tcPr>
          <w:p>
            <w:pPr>
              <w:jc w:val="left"/>
            </w:pPr>
            <w:r>
              <w:rPr>
                <w:rFonts w:ascii="Calibri" w:hAnsi="Calibri"/>
                <w:color w:val="17202A"/>
                <w:sz w:val="14"/>
              </w:rPr>
              <w:t>curated_breast_cancer_marker; tumor_subtype</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HSD17B6</w:t>
            </w:r>
          </w:p>
        </w:tc>
        <w:tc>
          <w:tcPr>
            <w:tcW w:type="dxa" w:w="900"/>
            <w:tcMar>
              <w:top w:w="80" w:type="dxa"/>
              <w:start w:w="120" w:type="dxa"/>
              <w:bottom w:w="80" w:type="dxa"/>
              <w:end w:w="120" w:type="dxa"/>
            </w:tcMar>
            <w:vAlign w:val="center"/>
          </w:tcPr>
          <w:p>
            <w:pPr>
              <w:jc w:val="center"/>
            </w:pPr>
            <w:r>
              <w:rPr>
                <w:rFonts w:ascii="Calibri" w:hAnsi="Calibri"/>
                <w:color w:val="17202A"/>
                <w:sz w:val="14"/>
              </w:rPr>
              <w:t>COL10A1</w:t>
            </w:r>
          </w:p>
        </w:tc>
        <w:tc>
          <w:tcPr>
            <w:tcW w:type="dxa" w:w="1250"/>
            <w:tcMar>
              <w:top w:w="80" w:type="dxa"/>
              <w:start w:w="120" w:type="dxa"/>
              <w:bottom w:w="80" w:type="dxa"/>
              <w:end w:w="120" w:type="dxa"/>
            </w:tcMar>
            <w:vAlign w:val="center"/>
          </w:tcPr>
          <w:p>
            <w:pPr>
              <w:jc w:val="center"/>
            </w:pPr>
            <w:r>
              <w:rPr>
                <w:rFonts w:ascii="Calibri" w:hAnsi="Calibri"/>
                <w:color w:val="17202A"/>
                <w:sz w:val="14"/>
              </w:rPr>
              <w:t>0.826</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left"/>
            </w:pPr>
            <w:r>
              <w:rPr>
                <w:rFonts w:ascii="Calibri" w:hAnsi="Calibri"/>
                <w:color w:val="17202A"/>
                <w:sz w:val="14"/>
              </w:rPr>
              <w:t>cancer_signature</w:t>
            </w:r>
          </w:p>
        </w:tc>
        <w:tc>
          <w:tcPr>
            <w:tcW w:type="dxa" w:w="2360"/>
            <w:tcMar>
              <w:top w:w="80" w:type="dxa"/>
              <w:start w:w="120" w:type="dxa"/>
              <w:bottom w:w="80" w:type="dxa"/>
              <w:end w:w="120" w:type="dxa"/>
            </w:tcMar>
            <w:vAlign w:val="center"/>
          </w:tcPr>
          <w:p>
            <w:pPr>
              <w:jc w:val="left"/>
            </w:pPr>
            <w:r>
              <w:rPr>
                <w:rFonts w:ascii="Calibri" w:hAnsi="Calibri"/>
                <w:color w:val="17202A"/>
                <w:sz w:val="14"/>
              </w:rPr>
              <w:t>cancer_signature</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RPL21</w:t>
            </w:r>
          </w:p>
        </w:tc>
        <w:tc>
          <w:tcPr>
            <w:tcW w:type="dxa" w:w="900"/>
            <w:tcMar>
              <w:top w:w="80" w:type="dxa"/>
              <w:start w:w="120" w:type="dxa"/>
              <w:bottom w:w="80" w:type="dxa"/>
              <w:end w:w="120" w:type="dxa"/>
            </w:tcMar>
            <w:vAlign w:val="center"/>
          </w:tcPr>
          <w:p>
            <w:pPr>
              <w:jc w:val="center"/>
            </w:pPr>
            <w:r>
              <w:rPr>
                <w:rFonts w:ascii="Calibri" w:hAnsi="Calibri"/>
                <w:color w:val="17202A"/>
                <w:sz w:val="14"/>
              </w:rPr>
              <w:t>RPL10A</w:t>
            </w:r>
          </w:p>
        </w:tc>
        <w:tc>
          <w:tcPr>
            <w:tcW w:type="dxa" w:w="1250"/>
            <w:tcMar>
              <w:top w:w="80" w:type="dxa"/>
              <w:start w:w="120" w:type="dxa"/>
              <w:bottom w:w="80" w:type="dxa"/>
              <w:end w:w="120" w:type="dxa"/>
            </w:tcMar>
            <w:vAlign w:val="center"/>
          </w:tcPr>
          <w:p>
            <w:pPr>
              <w:jc w:val="center"/>
            </w:pPr>
            <w:r>
              <w:rPr>
                <w:rFonts w:ascii="Calibri" w:hAnsi="Calibri"/>
                <w:color w:val="17202A"/>
                <w:sz w:val="14"/>
              </w:rPr>
              <w:t>0.818</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center"/>
            </w:pPr>
            <w:r>
              <w:rPr>
                <w:rFonts w:ascii="Calibri" w:hAnsi="Calibri"/>
                <w:color w:val="17202A"/>
                <w:sz w:val="14"/>
              </w:rPr>
              <w:t>survival</w:t>
            </w:r>
          </w:p>
        </w:tc>
        <w:tc>
          <w:tcPr>
            <w:tcW w:type="dxa" w:w="2360"/>
            <w:tcMar>
              <w:top w:w="80" w:type="dxa"/>
              <w:start w:w="120" w:type="dxa"/>
              <w:bottom w:w="80" w:type="dxa"/>
              <w:end w:w="120" w:type="dxa"/>
            </w:tcMar>
            <w:vAlign w:val="center"/>
          </w:tcPr>
          <w:p>
            <w:pPr>
              <w:jc w:val="center"/>
            </w:pPr>
            <w:r>
              <w:rPr>
                <w:rFonts w:ascii="Calibri" w:hAnsi="Calibri"/>
                <w:color w:val="17202A"/>
                <w:sz w:val="14"/>
              </w:rPr>
              <w:t>survival</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C1R</w:t>
            </w:r>
          </w:p>
        </w:tc>
        <w:tc>
          <w:tcPr>
            <w:tcW w:type="dxa" w:w="900"/>
            <w:tcMar>
              <w:top w:w="80" w:type="dxa"/>
              <w:start w:w="120" w:type="dxa"/>
              <w:bottom w:w="80" w:type="dxa"/>
              <w:end w:w="120" w:type="dxa"/>
            </w:tcMar>
            <w:vAlign w:val="center"/>
          </w:tcPr>
          <w:p>
            <w:pPr>
              <w:jc w:val="center"/>
            </w:pPr>
            <w:r>
              <w:rPr>
                <w:rFonts w:ascii="Calibri" w:hAnsi="Calibri"/>
                <w:color w:val="17202A"/>
                <w:sz w:val="14"/>
              </w:rPr>
              <w:t>CFH</w:t>
            </w:r>
          </w:p>
        </w:tc>
        <w:tc>
          <w:tcPr>
            <w:tcW w:type="dxa" w:w="1250"/>
            <w:tcMar>
              <w:top w:w="80" w:type="dxa"/>
              <w:start w:w="120" w:type="dxa"/>
              <w:bottom w:w="80" w:type="dxa"/>
              <w:end w:w="120" w:type="dxa"/>
            </w:tcMar>
            <w:vAlign w:val="center"/>
          </w:tcPr>
          <w:p>
            <w:pPr>
              <w:jc w:val="center"/>
            </w:pPr>
            <w:r>
              <w:rPr>
                <w:rFonts w:ascii="Calibri" w:hAnsi="Calibri"/>
                <w:color w:val="17202A"/>
                <w:sz w:val="14"/>
              </w:rPr>
              <w:t>0.803</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center"/>
            </w:pPr>
            <w:r>
              <w:rPr>
                <w:rFonts w:ascii="Calibri" w:hAnsi="Calibri"/>
                <w:color w:val="17202A"/>
                <w:sz w:val="14"/>
              </w:rPr>
              <w:t>survival</w:t>
            </w:r>
          </w:p>
        </w:tc>
        <w:tc>
          <w:tcPr>
            <w:tcW w:type="dxa" w:w="2360"/>
            <w:tcMar>
              <w:top w:w="80" w:type="dxa"/>
              <w:start w:w="120" w:type="dxa"/>
              <w:bottom w:w="80" w:type="dxa"/>
              <w:end w:w="120" w:type="dxa"/>
            </w:tcMar>
            <w:vAlign w:val="center"/>
          </w:tcPr>
          <w:p>
            <w:pPr>
              <w:jc w:val="center"/>
            </w:pPr>
            <w:r>
              <w:rPr>
                <w:rFonts w:ascii="Calibri" w:hAnsi="Calibri"/>
                <w:color w:val="17202A"/>
                <w:sz w:val="14"/>
              </w:rPr>
              <w:t>survival</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SDHD</w:t>
            </w:r>
          </w:p>
        </w:tc>
        <w:tc>
          <w:tcPr>
            <w:tcW w:type="dxa" w:w="900"/>
            <w:tcMar>
              <w:top w:w="80" w:type="dxa"/>
              <w:start w:w="120" w:type="dxa"/>
              <w:bottom w:w="80" w:type="dxa"/>
              <w:end w:w="120" w:type="dxa"/>
            </w:tcMar>
            <w:vAlign w:val="center"/>
          </w:tcPr>
          <w:p>
            <w:pPr>
              <w:jc w:val="center"/>
            </w:pPr>
            <w:r>
              <w:rPr>
                <w:rFonts w:ascii="Calibri" w:hAnsi="Calibri"/>
                <w:color w:val="17202A"/>
                <w:sz w:val="14"/>
              </w:rPr>
              <w:t>SELENOF</w:t>
            </w:r>
          </w:p>
        </w:tc>
        <w:tc>
          <w:tcPr>
            <w:tcW w:type="dxa" w:w="1250"/>
            <w:tcMar>
              <w:top w:w="80" w:type="dxa"/>
              <w:start w:w="120" w:type="dxa"/>
              <w:bottom w:w="80" w:type="dxa"/>
              <w:end w:w="120" w:type="dxa"/>
            </w:tcMar>
            <w:vAlign w:val="center"/>
          </w:tcPr>
          <w:p>
            <w:pPr>
              <w:jc w:val="center"/>
            </w:pPr>
            <w:r>
              <w:rPr>
                <w:rFonts w:ascii="Calibri" w:hAnsi="Calibri"/>
                <w:color w:val="17202A"/>
                <w:sz w:val="14"/>
              </w:rPr>
              <w:t>0.775</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center"/>
            </w:pPr>
            <w:r>
              <w:rPr>
                <w:rFonts w:ascii="Calibri" w:hAnsi="Calibri"/>
                <w:color w:val="17202A"/>
                <w:sz w:val="14"/>
              </w:rPr>
              <w:t>survival</w:t>
            </w:r>
          </w:p>
        </w:tc>
        <w:tc>
          <w:tcPr>
            <w:tcW w:type="dxa" w:w="2360"/>
            <w:tcMar>
              <w:top w:w="80" w:type="dxa"/>
              <w:start w:w="120" w:type="dxa"/>
              <w:bottom w:w="80" w:type="dxa"/>
              <w:end w:w="120" w:type="dxa"/>
            </w:tcMar>
            <w:vAlign w:val="center"/>
          </w:tcPr>
          <w:p>
            <w:pPr>
              <w:jc w:val="center"/>
            </w:pPr>
            <w:r>
              <w:rPr>
                <w:rFonts w:ascii="Calibri" w:hAnsi="Calibri"/>
                <w:color w:val="17202A"/>
                <w:sz w:val="14"/>
              </w:rPr>
              <w:t>survival</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CLEC10A</w:t>
            </w:r>
          </w:p>
        </w:tc>
        <w:tc>
          <w:tcPr>
            <w:tcW w:type="dxa" w:w="900"/>
            <w:tcMar>
              <w:top w:w="80" w:type="dxa"/>
              <w:start w:w="120" w:type="dxa"/>
              <w:bottom w:w="80" w:type="dxa"/>
              <w:end w:w="120" w:type="dxa"/>
            </w:tcMar>
            <w:vAlign w:val="center"/>
          </w:tcPr>
          <w:p>
            <w:pPr>
              <w:jc w:val="center"/>
            </w:pPr>
            <w:r>
              <w:rPr>
                <w:rFonts w:ascii="Calibri" w:hAnsi="Calibri"/>
                <w:color w:val="17202A"/>
                <w:sz w:val="14"/>
              </w:rPr>
              <w:t>KLRB1</w:t>
            </w:r>
          </w:p>
        </w:tc>
        <w:tc>
          <w:tcPr>
            <w:tcW w:type="dxa" w:w="1250"/>
            <w:tcMar>
              <w:top w:w="80" w:type="dxa"/>
              <w:start w:w="120" w:type="dxa"/>
              <w:bottom w:w="80" w:type="dxa"/>
              <w:end w:w="120" w:type="dxa"/>
            </w:tcMar>
            <w:vAlign w:val="center"/>
          </w:tcPr>
          <w:p>
            <w:pPr>
              <w:jc w:val="center"/>
            </w:pPr>
            <w:r>
              <w:rPr>
                <w:rFonts w:ascii="Calibri" w:hAnsi="Calibri"/>
                <w:color w:val="17202A"/>
                <w:sz w:val="14"/>
              </w:rPr>
              <w:t>0.760</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center"/>
            </w:pPr>
            <w:r>
              <w:rPr>
                <w:rFonts w:ascii="Calibri" w:hAnsi="Calibri"/>
                <w:color w:val="17202A"/>
                <w:sz w:val="14"/>
              </w:rPr>
              <w:t>tumor_subtype</w:t>
            </w:r>
          </w:p>
        </w:tc>
        <w:tc>
          <w:tcPr>
            <w:tcW w:type="dxa" w:w="2360"/>
            <w:tcMar>
              <w:top w:w="80" w:type="dxa"/>
              <w:start w:w="120" w:type="dxa"/>
              <w:bottom w:w="80" w:type="dxa"/>
              <w:end w:w="120" w:type="dxa"/>
            </w:tcMar>
            <w:vAlign w:val="center"/>
          </w:tcPr>
          <w:p>
            <w:pPr>
              <w:jc w:val="center"/>
            </w:pPr>
            <w:r>
              <w:rPr>
                <w:rFonts w:ascii="Calibri" w:hAnsi="Calibri"/>
                <w:color w:val="17202A"/>
                <w:sz w:val="14"/>
              </w:rPr>
              <w:t>survival</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MARCHF6</w:t>
            </w:r>
          </w:p>
        </w:tc>
        <w:tc>
          <w:tcPr>
            <w:tcW w:type="dxa" w:w="900"/>
            <w:tcMar>
              <w:top w:w="80" w:type="dxa"/>
              <w:start w:w="120" w:type="dxa"/>
              <w:bottom w:w="80" w:type="dxa"/>
              <w:end w:w="120" w:type="dxa"/>
            </w:tcMar>
            <w:vAlign w:val="center"/>
          </w:tcPr>
          <w:p>
            <w:pPr>
              <w:jc w:val="center"/>
            </w:pPr>
            <w:r>
              <w:rPr>
                <w:rFonts w:ascii="Calibri" w:hAnsi="Calibri"/>
                <w:color w:val="17202A"/>
                <w:sz w:val="14"/>
              </w:rPr>
              <w:t>FOXP1-IT1</w:t>
            </w:r>
          </w:p>
        </w:tc>
        <w:tc>
          <w:tcPr>
            <w:tcW w:type="dxa" w:w="1250"/>
            <w:tcMar>
              <w:top w:w="80" w:type="dxa"/>
              <w:start w:w="120" w:type="dxa"/>
              <w:bottom w:w="80" w:type="dxa"/>
              <w:end w:w="120" w:type="dxa"/>
            </w:tcMar>
            <w:vAlign w:val="center"/>
          </w:tcPr>
          <w:p>
            <w:pPr>
              <w:jc w:val="center"/>
            </w:pPr>
            <w:r>
              <w:rPr>
                <w:rFonts w:ascii="Calibri" w:hAnsi="Calibri"/>
                <w:color w:val="17202A"/>
                <w:sz w:val="14"/>
              </w:rPr>
              <w:t>0.743</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center"/>
            </w:pPr>
            <w:r>
              <w:rPr>
                <w:rFonts w:ascii="Calibri" w:hAnsi="Calibri"/>
                <w:color w:val="17202A"/>
                <w:sz w:val="14"/>
              </w:rPr>
              <w:t>survival</w:t>
            </w:r>
          </w:p>
        </w:tc>
        <w:tc>
          <w:tcPr>
            <w:tcW w:type="dxa" w:w="2360"/>
            <w:tcMar>
              <w:top w:w="80" w:type="dxa"/>
              <w:start w:w="120" w:type="dxa"/>
              <w:bottom w:w="80" w:type="dxa"/>
              <w:end w:w="120" w:type="dxa"/>
            </w:tcMar>
            <w:vAlign w:val="center"/>
          </w:tcPr>
          <w:p>
            <w:pPr>
              <w:jc w:val="center"/>
            </w:pPr>
            <w:r>
              <w:rPr>
                <w:rFonts w:ascii="Calibri" w:hAnsi="Calibri"/>
                <w:color w:val="17202A"/>
                <w:sz w:val="14"/>
              </w:rPr>
              <w:t>survival</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MKI67</w:t>
            </w:r>
          </w:p>
        </w:tc>
        <w:tc>
          <w:tcPr>
            <w:tcW w:type="dxa" w:w="900"/>
            <w:tcMar>
              <w:top w:w="80" w:type="dxa"/>
              <w:start w:w="120" w:type="dxa"/>
              <w:bottom w:w="80" w:type="dxa"/>
              <w:end w:w="120" w:type="dxa"/>
            </w:tcMar>
            <w:vAlign w:val="center"/>
          </w:tcPr>
          <w:p>
            <w:pPr>
              <w:jc w:val="center"/>
            </w:pPr>
            <w:r>
              <w:rPr>
                <w:rFonts w:ascii="Calibri" w:hAnsi="Calibri"/>
                <w:color w:val="17202A"/>
                <w:sz w:val="14"/>
              </w:rPr>
              <w:t>CDC20</w:t>
            </w:r>
          </w:p>
        </w:tc>
        <w:tc>
          <w:tcPr>
            <w:tcW w:type="dxa" w:w="1250"/>
            <w:tcMar>
              <w:top w:w="80" w:type="dxa"/>
              <w:start w:w="120" w:type="dxa"/>
              <w:bottom w:w="80" w:type="dxa"/>
              <w:end w:w="120" w:type="dxa"/>
            </w:tcMar>
            <w:vAlign w:val="center"/>
          </w:tcPr>
          <w:p>
            <w:pPr>
              <w:jc w:val="center"/>
            </w:pPr>
            <w:r>
              <w:rPr>
                <w:rFonts w:ascii="Calibri" w:hAnsi="Calibri"/>
                <w:color w:val="17202A"/>
                <w:sz w:val="14"/>
              </w:rPr>
              <w:t>0.741</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left"/>
            </w:pPr>
            <w:r>
              <w:rPr>
                <w:rFonts w:ascii="Calibri" w:hAnsi="Calibri"/>
                <w:color w:val="17202A"/>
                <w:sz w:val="14"/>
              </w:rPr>
              <w:t>curated_breast_cancer_marker; recurrence</w:t>
            </w:r>
          </w:p>
        </w:tc>
        <w:tc>
          <w:tcPr>
            <w:tcW w:type="dxa" w:w="2360"/>
            <w:tcMar>
              <w:top w:w="80" w:type="dxa"/>
              <w:start w:w="120" w:type="dxa"/>
              <w:bottom w:w="80" w:type="dxa"/>
              <w:end w:w="120" w:type="dxa"/>
            </w:tcMar>
            <w:vAlign w:val="center"/>
          </w:tcPr>
          <w:p>
            <w:pPr>
              <w:jc w:val="left"/>
            </w:pPr>
            <w:r>
              <w:rPr>
                <w:rFonts w:ascii="Calibri" w:hAnsi="Calibri"/>
                <w:color w:val="17202A"/>
                <w:sz w:val="14"/>
              </w:rPr>
              <w:t>curated_breast_cancer_marker; recurrence</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FCN1</w:t>
            </w:r>
          </w:p>
        </w:tc>
        <w:tc>
          <w:tcPr>
            <w:tcW w:type="dxa" w:w="900"/>
            <w:tcMar>
              <w:top w:w="80" w:type="dxa"/>
              <w:start w:w="120" w:type="dxa"/>
              <w:bottom w:w="80" w:type="dxa"/>
              <w:end w:w="120" w:type="dxa"/>
            </w:tcMar>
            <w:vAlign w:val="center"/>
          </w:tcPr>
          <w:p>
            <w:pPr>
              <w:jc w:val="center"/>
            </w:pPr>
            <w:r>
              <w:rPr>
                <w:rFonts w:ascii="Calibri" w:hAnsi="Calibri"/>
                <w:color w:val="17202A"/>
                <w:sz w:val="14"/>
              </w:rPr>
              <w:t>CLEC10A</w:t>
            </w:r>
          </w:p>
        </w:tc>
        <w:tc>
          <w:tcPr>
            <w:tcW w:type="dxa" w:w="1250"/>
            <w:tcMar>
              <w:top w:w="80" w:type="dxa"/>
              <w:start w:w="120" w:type="dxa"/>
              <w:bottom w:w="80" w:type="dxa"/>
              <w:end w:w="120" w:type="dxa"/>
            </w:tcMar>
            <w:vAlign w:val="center"/>
          </w:tcPr>
          <w:p>
            <w:pPr>
              <w:jc w:val="center"/>
            </w:pPr>
            <w:r>
              <w:rPr>
                <w:rFonts w:ascii="Calibri" w:hAnsi="Calibri"/>
                <w:color w:val="17202A"/>
                <w:sz w:val="14"/>
              </w:rPr>
              <w:t>0.741</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center"/>
            </w:pPr>
            <w:r>
              <w:rPr>
                <w:rFonts w:ascii="Calibri" w:hAnsi="Calibri"/>
                <w:color w:val="17202A"/>
                <w:sz w:val="14"/>
              </w:rPr>
              <w:t>tumor_subtype</w:t>
            </w:r>
          </w:p>
        </w:tc>
        <w:tc>
          <w:tcPr>
            <w:tcW w:type="dxa" w:w="2360"/>
            <w:tcMar>
              <w:top w:w="80" w:type="dxa"/>
              <w:start w:w="120" w:type="dxa"/>
              <w:bottom w:w="80" w:type="dxa"/>
              <w:end w:w="120" w:type="dxa"/>
            </w:tcMar>
            <w:vAlign w:val="center"/>
          </w:tcPr>
          <w:p>
            <w:pPr>
              <w:jc w:val="center"/>
            </w:pPr>
            <w:r>
              <w:rPr>
                <w:rFonts w:ascii="Calibri" w:hAnsi="Calibri"/>
                <w:color w:val="17202A"/>
                <w:sz w:val="14"/>
              </w:rPr>
              <w:t>tumor_subtype</w:t>
            </w:r>
          </w:p>
        </w:tc>
      </w:tr>
      <w:tr>
        <w:tc>
          <w:tcPr>
            <w:tcW w:type="dxa" w:w="900"/>
            <w:tcMar>
              <w:top w:w="80" w:type="dxa"/>
              <w:start w:w="120" w:type="dxa"/>
              <w:bottom w:w="80" w:type="dxa"/>
              <w:end w:w="120" w:type="dxa"/>
            </w:tcMar>
            <w:vAlign w:val="center"/>
          </w:tcPr>
          <w:p>
            <w:pPr>
              <w:jc w:val="center"/>
            </w:pPr>
            <w:r>
              <w:rPr>
                <w:rFonts w:ascii="Calibri" w:hAnsi="Calibri"/>
                <w:color w:val="17202A"/>
                <w:sz w:val="14"/>
              </w:rPr>
              <w:t>FCN1</w:t>
            </w:r>
          </w:p>
        </w:tc>
        <w:tc>
          <w:tcPr>
            <w:tcW w:type="dxa" w:w="900"/>
            <w:tcMar>
              <w:top w:w="80" w:type="dxa"/>
              <w:start w:w="120" w:type="dxa"/>
              <w:bottom w:w="80" w:type="dxa"/>
              <w:end w:w="120" w:type="dxa"/>
            </w:tcMar>
            <w:vAlign w:val="center"/>
          </w:tcPr>
          <w:p>
            <w:pPr>
              <w:jc w:val="center"/>
            </w:pPr>
            <w:r>
              <w:rPr>
                <w:rFonts w:ascii="Calibri" w:hAnsi="Calibri"/>
                <w:color w:val="17202A"/>
                <w:sz w:val="14"/>
              </w:rPr>
              <w:t>KLRB1</w:t>
            </w:r>
          </w:p>
        </w:tc>
        <w:tc>
          <w:tcPr>
            <w:tcW w:type="dxa" w:w="1250"/>
            <w:tcMar>
              <w:top w:w="80" w:type="dxa"/>
              <w:start w:w="120" w:type="dxa"/>
              <w:bottom w:w="80" w:type="dxa"/>
              <w:end w:w="120" w:type="dxa"/>
            </w:tcMar>
            <w:vAlign w:val="center"/>
          </w:tcPr>
          <w:p>
            <w:pPr>
              <w:jc w:val="center"/>
            </w:pPr>
            <w:r>
              <w:rPr>
                <w:rFonts w:ascii="Calibri" w:hAnsi="Calibri"/>
                <w:color w:val="17202A"/>
                <w:sz w:val="14"/>
              </w:rPr>
              <w:t>0.740</w:t>
            </w:r>
          </w:p>
        </w:tc>
        <w:tc>
          <w:tcPr>
            <w:tcW w:type="dxa" w:w="1650"/>
            <w:tcMar>
              <w:top w:w="80" w:type="dxa"/>
              <w:start w:w="120" w:type="dxa"/>
              <w:bottom w:w="80" w:type="dxa"/>
              <w:end w:w="120" w:type="dxa"/>
            </w:tcMar>
            <w:vAlign w:val="center"/>
          </w:tcPr>
          <w:p>
            <w:pPr>
              <w:jc w:val="left"/>
            </w:pPr>
            <w:r>
              <w:rPr>
                <w:rFonts w:ascii="Calibri" w:hAnsi="Calibri"/>
                <w:color w:val="17202A"/>
                <w:sz w:val="14"/>
              </w:rPr>
              <w:t>positive co-expression</w:t>
            </w:r>
          </w:p>
        </w:tc>
        <w:tc>
          <w:tcPr>
            <w:tcW w:type="dxa" w:w="2300"/>
            <w:tcMar>
              <w:top w:w="80" w:type="dxa"/>
              <w:start w:w="120" w:type="dxa"/>
              <w:bottom w:w="80" w:type="dxa"/>
              <w:end w:w="120" w:type="dxa"/>
            </w:tcMar>
            <w:vAlign w:val="center"/>
          </w:tcPr>
          <w:p>
            <w:pPr>
              <w:jc w:val="center"/>
            </w:pPr>
            <w:r>
              <w:rPr>
                <w:rFonts w:ascii="Calibri" w:hAnsi="Calibri"/>
                <w:color w:val="17202A"/>
                <w:sz w:val="14"/>
              </w:rPr>
              <w:t>tumor_subtype</w:t>
            </w:r>
          </w:p>
        </w:tc>
        <w:tc>
          <w:tcPr>
            <w:tcW w:type="dxa" w:w="2360"/>
            <w:tcMar>
              <w:top w:w="80" w:type="dxa"/>
              <w:start w:w="120" w:type="dxa"/>
              <w:bottom w:w="80" w:type="dxa"/>
              <w:end w:w="120" w:type="dxa"/>
            </w:tcMar>
            <w:vAlign w:val="center"/>
          </w:tcPr>
          <w:p>
            <w:pPr>
              <w:jc w:val="center"/>
            </w:pPr>
            <w:r>
              <w:rPr>
                <w:rFonts w:ascii="Calibri" w:hAnsi="Calibri"/>
                <w:color w:val="17202A"/>
                <w:sz w:val="14"/>
              </w:rPr>
              <w:t>survival</w:t>
            </w:r>
          </w:p>
        </w:tc>
      </w:tr>
    </w:tbl>
    <w:p/>
    <w:p>
      <w:pPr>
        <w:jc w:val="center"/>
      </w:pPr>
      <w:r>
        <w:drawing>
          <wp:inline xmlns:a="http://schemas.openxmlformats.org/drawingml/2006/main" xmlns:pic="http://schemas.openxmlformats.org/drawingml/2006/picture">
            <wp:extent cx="5577840" cy="4719711"/>
            <wp:docPr id="15" name="Picture 15"/>
            <wp:cNvGraphicFramePr>
              <a:graphicFrameLocks noChangeAspect="1"/>
            </wp:cNvGraphicFramePr>
            <a:graphic>
              <a:graphicData uri="http://schemas.openxmlformats.org/drawingml/2006/picture">
                <pic:pic>
                  <pic:nvPicPr>
                    <pic:cNvPr id="0" name="01_gene_gene_correlation_heatmap.png"/>
                    <pic:cNvPicPr/>
                  </pic:nvPicPr>
                  <pic:blipFill>
                    <a:blip r:embed="rId25"/>
                    <a:stretch>
                      <a:fillRect/>
                    </a:stretch>
                  </pic:blipFill>
                  <pic:spPr>
                    <a:xfrm>
                      <a:off x="0" y="0"/>
                      <a:ext cx="5577840" cy="4719711"/>
                    </a:xfrm>
                    <a:prstGeom prst="rect"/>
                  </pic:spPr>
                </pic:pic>
              </a:graphicData>
            </a:graphic>
          </wp:inline>
        </w:drawing>
      </w:r>
    </w:p>
    <w:p>
      <w:pPr>
        <w:spacing w:before="40" w:after="160"/>
        <w:jc w:val="center"/>
      </w:pPr>
      <w:r>
        <w:rPr>
          <w:rFonts w:ascii="Calibri" w:hAnsi="Calibri"/>
          <w:i/>
          <w:color w:val="5A6670"/>
          <w:sz w:val="18"/>
        </w:rPr>
        <w:t>Figure 15. Gene-gene correlation heatmap</w:t>
      </w:r>
    </w:p>
    <w:p>
      <w:pPr>
        <w:jc w:val="center"/>
      </w:pPr>
      <w:r>
        <w:drawing>
          <wp:inline xmlns:a="http://schemas.openxmlformats.org/drawingml/2006/main" xmlns:pic="http://schemas.openxmlformats.org/drawingml/2006/picture">
            <wp:extent cx="5577840" cy="5577840"/>
            <wp:docPr id="16" name="Picture 16"/>
            <wp:cNvGraphicFramePr>
              <a:graphicFrameLocks noChangeAspect="1"/>
            </wp:cNvGraphicFramePr>
            <a:graphic>
              <a:graphicData uri="http://schemas.openxmlformats.org/drawingml/2006/picture">
                <pic:pic>
                  <pic:nvPicPr>
                    <pic:cNvPr id="0" name="04_strong_gene_correlation_network.png"/>
                    <pic:cNvPicPr/>
                  </pic:nvPicPr>
                  <pic:blipFill>
                    <a:blip r:embed="rId26"/>
                    <a:stretch>
                      <a:fillRect/>
                    </a:stretch>
                  </pic:blipFill>
                  <pic:spPr>
                    <a:xfrm>
                      <a:off x="0" y="0"/>
                      <a:ext cx="5577840" cy="5577840"/>
                    </a:xfrm>
                    <a:prstGeom prst="rect"/>
                  </pic:spPr>
                </pic:pic>
              </a:graphicData>
            </a:graphic>
          </wp:inline>
        </w:drawing>
      </w:r>
    </w:p>
    <w:p>
      <w:pPr>
        <w:spacing w:before="40" w:after="160"/>
        <w:jc w:val="center"/>
      </w:pPr>
      <w:r>
        <w:rPr>
          <w:rFonts w:ascii="Calibri" w:hAnsi="Calibri"/>
          <w:i/>
          <w:color w:val="5A6670"/>
          <w:sz w:val="18"/>
        </w:rPr>
        <w:t>Figure 16. Strong gene correlation network</w:t>
      </w:r>
    </w:p>
    <w:p>
      <w:pPr>
        <w:jc w:val="center"/>
      </w:pPr>
      <w:r>
        <w:drawing>
          <wp:inline xmlns:a="http://schemas.openxmlformats.org/drawingml/2006/main" xmlns:pic="http://schemas.openxmlformats.org/drawingml/2006/picture">
            <wp:extent cx="5577840" cy="3432517"/>
            <wp:docPr id="17" name="Picture 17"/>
            <wp:cNvGraphicFramePr>
              <a:graphicFrameLocks noChangeAspect="1"/>
            </wp:cNvGraphicFramePr>
            <a:graphic>
              <a:graphicData uri="http://schemas.openxmlformats.org/drawingml/2006/picture">
                <pic:pic>
                  <pic:nvPicPr>
                    <pic:cNvPr id="0" name="05_gene_pair_scatter_patterns.png"/>
                    <pic:cNvPicPr/>
                  </pic:nvPicPr>
                  <pic:blipFill>
                    <a:blip r:embed="rId27"/>
                    <a:stretch>
                      <a:fillRect/>
                    </a:stretch>
                  </pic:blipFill>
                  <pic:spPr>
                    <a:xfrm>
                      <a:off x="0" y="0"/>
                      <a:ext cx="5577840" cy="3432517"/>
                    </a:xfrm>
                    <a:prstGeom prst="rect"/>
                  </pic:spPr>
                </pic:pic>
              </a:graphicData>
            </a:graphic>
          </wp:inline>
        </w:drawing>
      </w:r>
    </w:p>
    <w:p>
      <w:pPr>
        <w:spacing w:before="40" w:after="160"/>
        <w:jc w:val="center"/>
      </w:pPr>
      <w:r>
        <w:rPr>
          <w:rFonts w:ascii="Calibri" w:hAnsi="Calibri"/>
          <w:i/>
          <w:color w:val="5A6670"/>
          <w:sz w:val="18"/>
        </w:rPr>
        <w:t>Figure 17. Gene pair scatter patterns</w:t>
      </w:r>
    </w:p>
    <w:p>
      <w:pPr>
        <w:pStyle w:val="Heading1"/>
      </w:pPr>
      <w:r>
        <w:t>9. Gene Expression Upload and Streamlit Demo</w:t>
      </w:r>
    </w:p>
    <w:p>
      <w:r>
        <w:t>The project includes patient-level CSV outputs for cancer-signature probability, prognosis percentages, subtype confidence, and GEO external event-risk probabilities. A Streamlit application was created so the client can review results interactively, enter BCSC risk-factor profiles to calculate a future risk percentage, and upload new gene-expression CSV files for gene-based testing.</w:t>
      </w:r>
    </w:p>
    <w:tbl>
      <w:tblPr>
        <w:tblW w:type="dxa" w:w="9360"/>
        <w:jc w:val="center"/>
        <w:tblLayout w:type="fixed"/>
        <w:tblLook w:firstColumn="1" w:firstRow="1" w:lastColumn="0" w:lastRow="0" w:noHBand="0" w:noVBand="1" w:val="04A0"/>
        <w:tblInd w:w="120" w:type="dxa"/>
        <w:tblBorders>
          <w:top w:val="single" w:sz="6" w:space="0" w:color="F59E0B"/>
          <w:left w:val="single" w:sz="6" w:space="0" w:color="F59E0B"/>
          <w:bottom w:val="single" w:sz="6" w:space="0" w:color="F59E0B"/>
          <w:right w:val="single" w:sz="6" w:space="0" w:color="F59E0B"/>
          <w:insideH w:val="single" w:sz="6" w:space="0" w:color="F59E0B"/>
          <w:insideV w:val="single" w:sz="6" w:space="0" w:color="F59E0B"/>
        </w:tblBorders>
      </w:tblPr>
      <w:tblGrid>
        <w:gridCol w:w="9360"/>
      </w:tblGrid>
      <w:tr>
        <w:tc>
          <w:tcPr>
            <w:tcW w:type="dxa" w:w="9360"/>
            <w:shd w:fill="FFF8E1"/>
            <w:tcMar>
              <w:top w:w="120" w:type="dxa"/>
              <w:start w:w="160" w:type="dxa"/>
              <w:bottom w:w="120" w:type="dxa"/>
              <w:end w:w="160" w:type="dxa"/>
            </w:tcMar>
          </w:tcPr>
          <w:p>
            <w:r>
              <w:rPr>
                <w:rFonts w:ascii="Calibri" w:hAnsi="Calibri"/>
                <w:b/>
                <w:color w:val="7A5A00"/>
                <w:sz w:val="21"/>
              </w:rPr>
              <w:t xml:space="preserve">New upload feature: </w:t>
            </w:r>
            <w:r>
              <w:rPr>
                <w:rFonts w:ascii="Calibri" w:hAnsi="Calibri"/>
                <w:color w:val="17202A"/>
                <w:sz w:val="21"/>
              </w:rPr>
              <w:t>The user can upload a CSV file containing gene-expression values. The app then attempts Cancer Detection, Tumor Subtype Prediction, gene-only Survival risk, gene-only Recurrence risk, and therapeutic/clinical support flags, depending on gene coverage in the uploaded file.</w:t>
            </w:r>
          </w:p>
        </w:tc>
      </w:tr>
    </w:tbl>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300"/>
            <w:shd w:fill="F2F4F7"/>
            <w:tcMar>
              <w:top w:w="80" w:type="dxa"/>
              <w:start w:w="120" w:type="dxa"/>
              <w:bottom w:w="80" w:type="dxa"/>
              <w:end w:w="120" w:type="dxa"/>
            </w:tcMar>
            <w:vAlign w:val="center"/>
          </w:tcPr>
          <w:p>
            <w:pPr>
              <w:jc w:val="center"/>
            </w:pPr>
            <w:r>
              <w:rPr>
                <w:rFonts w:ascii="Calibri" w:hAnsi="Calibri"/>
                <w:b/>
                <w:color w:val="17202A"/>
                <w:sz w:val="15"/>
              </w:rPr>
              <w:t>Upload task</w:t>
            </w:r>
          </w:p>
        </w:tc>
        <w:tc>
          <w:tcPr>
            <w:tcW w:type="dxa" w:w="850"/>
            <w:shd w:fill="F2F4F7"/>
            <w:tcMar>
              <w:top w:w="80" w:type="dxa"/>
              <w:start w:w="120" w:type="dxa"/>
              <w:bottom w:w="80" w:type="dxa"/>
              <w:end w:w="120" w:type="dxa"/>
            </w:tcMar>
            <w:vAlign w:val="center"/>
          </w:tcPr>
          <w:p>
            <w:pPr>
              <w:jc w:val="center"/>
            </w:pPr>
            <w:r>
              <w:rPr>
                <w:rFonts w:ascii="Calibri" w:hAnsi="Calibri"/>
                <w:b/>
                <w:color w:val="17202A"/>
                <w:sz w:val="15"/>
              </w:rPr>
              <w:t>Samples</w:t>
            </w:r>
          </w:p>
        </w:tc>
        <w:tc>
          <w:tcPr>
            <w:tcW w:type="dxa" w:w="850"/>
            <w:shd w:fill="F2F4F7"/>
            <w:tcMar>
              <w:top w:w="80" w:type="dxa"/>
              <w:start w:w="120" w:type="dxa"/>
              <w:bottom w:w="80" w:type="dxa"/>
              <w:end w:w="120" w:type="dxa"/>
            </w:tcMar>
            <w:vAlign w:val="center"/>
          </w:tcPr>
          <w:p>
            <w:pPr>
              <w:jc w:val="center"/>
            </w:pPr>
            <w:r>
              <w:rPr>
                <w:rFonts w:ascii="Calibri" w:hAnsi="Calibri"/>
                <w:b/>
                <w:color w:val="17202A"/>
                <w:sz w:val="15"/>
              </w:rPr>
              <w:t>Events</w:t>
            </w:r>
          </w:p>
        </w:tc>
        <w:tc>
          <w:tcPr>
            <w:tcW w:type="dxa" w:w="1100"/>
            <w:shd w:fill="F2F4F7"/>
            <w:tcMar>
              <w:top w:w="80" w:type="dxa"/>
              <w:start w:w="120" w:type="dxa"/>
              <w:bottom w:w="80" w:type="dxa"/>
              <w:end w:w="120" w:type="dxa"/>
            </w:tcMar>
            <w:vAlign w:val="center"/>
          </w:tcPr>
          <w:p>
            <w:pPr>
              <w:jc w:val="center"/>
            </w:pPr>
            <w:r>
              <w:rPr>
                <w:rFonts w:ascii="Calibri" w:hAnsi="Calibri"/>
                <w:b/>
                <w:color w:val="17202A"/>
                <w:sz w:val="15"/>
              </w:rPr>
              <w:t>Features</w:t>
            </w:r>
          </w:p>
        </w:tc>
        <w:tc>
          <w:tcPr>
            <w:tcW w:type="dxa" w:w="1200"/>
            <w:shd w:fill="F2F4F7"/>
            <w:tcMar>
              <w:top w:w="80" w:type="dxa"/>
              <w:start w:w="120" w:type="dxa"/>
              <w:bottom w:w="80" w:type="dxa"/>
              <w:end w:w="120" w:type="dxa"/>
            </w:tcMar>
            <w:vAlign w:val="center"/>
          </w:tcPr>
          <w:p>
            <w:pPr>
              <w:jc w:val="center"/>
            </w:pPr>
            <w:r>
              <w:rPr>
                <w:rFonts w:ascii="Calibri" w:hAnsi="Calibri"/>
                <w:b/>
                <w:color w:val="17202A"/>
                <w:sz w:val="15"/>
              </w:rPr>
              <w:t>Selected genes</w:t>
            </w:r>
          </w:p>
        </w:tc>
        <w:tc>
          <w:tcPr>
            <w:tcW w:type="dxa" w:w="1050"/>
            <w:shd w:fill="F2F4F7"/>
            <w:tcMar>
              <w:top w:w="80" w:type="dxa"/>
              <w:start w:w="120" w:type="dxa"/>
              <w:bottom w:w="80" w:type="dxa"/>
              <w:end w:w="120" w:type="dxa"/>
            </w:tcMar>
            <w:vAlign w:val="center"/>
          </w:tcPr>
          <w:p>
            <w:pPr>
              <w:jc w:val="center"/>
            </w:pPr>
            <w:r>
              <w:rPr>
                <w:rFonts w:ascii="Calibri" w:hAnsi="Calibri"/>
                <w:b/>
                <w:color w:val="17202A"/>
                <w:sz w:val="15"/>
              </w:rPr>
              <w:t>ROC-AUC</w:t>
            </w:r>
          </w:p>
        </w:tc>
        <w:tc>
          <w:tcPr>
            <w:tcW w:type="dxa" w:w="1200"/>
            <w:shd w:fill="F2F4F7"/>
            <w:tcMar>
              <w:top w:w="80" w:type="dxa"/>
              <w:start w:w="120" w:type="dxa"/>
              <w:bottom w:w="80" w:type="dxa"/>
              <w:end w:w="120" w:type="dxa"/>
            </w:tcMar>
            <w:vAlign w:val="center"/>
          </w:tcPr>
          <w:p>
            <w:pPr>
              <w:jc w:val="center"/>
            </w:pPr>
            <w:r>
              <w:rPr>
                <w:rFonts w:ascii="Calibri" w:hAnsi="Calibri"/>
                <w:b/>
                <w:color w:val="17202A"/>
                <w:sz w:val="15"/>
              </w:rPr>
              <w:t>Balanced Acc</w:t>
            </w:r>
          </w:p>
        </w:tc>
        <w:tc>
          <w:tcPr>
            <w:tcW w:type="dxa" w:w="900"/>
            <w:shd w:fill="F2F4F7"/>
            <w:tcMar>
              <w:top w:w="80" w:type="dxa"/>
              <w:start w:w="120" w:type="dxa"/>
              <w:bottom w:w="80" w:type="dxa"/>
              <w:end w:w="120" w:type="dxa"/>
            </w:tcMar>
            <w:vAlign w:val="center"/>
          </w:tcPr>
          <w:p>
            <w:pPr>
              <w:jc w:val="center"/>
            </w:pPr>
            <w:r>
              <w:rPr>
                <w:rFonts w:ascii="Calibri" w:hAnsi="Calibri"/>
                <w:b/>
                <w:color w:val="17202A"/>
                <w:sz w:val="15"/>
              </w:rPr>
              <w:t>F1</w:t>
            </w:r>
          </w:p>
        </w:tc>
      </w:tr>
      <w:tr>
        <w:tc>
          <w:tcPr>
            <w:tcW w:type="dxa" w:w="1300"/>
            <w:tcMar>
              <w:top w:w="80" w:type="dxa"/>
              <w:start w:w="120" w:type="dxa"/>
              <w:bottom w:w="80" w:type="dxa"/>
              <w:end w:w="120" w:type="dxa"/>
            </w:tcMar>
            <w:vAlign w:val="center"/>
          </w:tcPr>
          <w:p>
            <w:pPr>
              <w:jc w:val="center"/>
            </w:pPr>
            <w:r>
              <w:rPr>
                <w:rFonts w:ascii="Calibri" w:hAnsi="Calibri"/>
                <w:color w:val="17202A"/>
                <w:sz w:val="15"/>
              </w:rPr>
              <w:t>Survival</w:t>
            </w:r>
          </w:p>
        </w:tc>
        <w:tc>
          <w:tcPr>
            <w:tcW w:type="dxa" w:w="850"/>
            <w:tcMar>
              <w:top w:w="80" w:type="dxa"/>
              <w:start w:w="120" w:type="dxa"/>
              <w:bottom w:w="80" w:type="dxa"/>
              <w:end w:w="120" w:type="dxa"/>
            </w:tcMar>
            <w:vAlign w:val="center"/>
          </w:tcPr>
          <w:p>
            <w:pPr>
              <w:jc w:val="center"/>
            </w:pPr>
            <w:r>
              <w:rPr>
                <w:rFonts w:ascii="Calibri" w:hAnsi="Calibri"/>
                <w:color w:val="17202A"/>
                <w:sz w:val="15"/>
              </w:rPr>
              <w:t>1980</w:t>
            </w:r>
          </w:p>
        </w:tc>
        <w:tc>
          <w:tcPr>
            <w:tcW w:type="dxa" w:w="850"/>
            <w:tcMar>
              <w:top w:w="80" w:type="dxa"/>
              <w:start w:w="120" w:type="dxa"/>
              <w:bottom w:w="80" w:type="dxa"/>
              <w:end w:w="120" w:type="dxa"/>
            </w:tcMar>
            <w:vAlign w:val="center"/>
          </w:tcPr>
          <w:p>
            <w:pPr>
              <w:jc w:val="center"/>
            </w:pPr>
            <w:r>
              <w:rPr>
                <w:rFonts w:ascii="Calibri" w:hAnsi="Calibri"/>
                <w:color w:val="17202A"/>
                <w:sz w:val="15"/>
              </w:rPr>
              <w:t>1143</w:t>
            </w:r>
          </w:p>
        </w:tc>
        <w:tc>
          <w:tcPr>
            <w:tcW w:type="dxa" w:w="1100"/>
            <w:tcMar>
              <w:top w:w="80" w:type="dxa"/>
              <w:start w:w="120" w:type="dxa"/>
              <w:bottom w:w="80" w:type="dxa"/>
              <w:end w:w="120" w:type="dxa"/>
            </w:tcMar>
            <w:vAlign w:val="center"/>
          </w:tcPr>
          <w:p>
            <w:pPr>
              <w:jc w:val="center"/>
            </w:pPr>
            <w:r>
              <w:rPr>
                <w:rFonts w:ascii="Calibri" w:hAnsi="Calibri"/>
                <w:color w:val="17202A"/>
                <w:sz w:val="15"/>
              </w:rPr>
              <w:t>20384</w:t>
            </w:r>
          </w:p>
        </w:tc>
        <w:tc>
          <w:tcPr>
            <w:tcW w:type="dxa" w:w="1200"/>
            <w:tcMar>
              <w:top w:w="80" w:type="dxa"/>
              <w:start w:w="120" w:type="dxa"/>
              <w:bottom w:w="80" w:type="dxa"/>
              <w:end w:w="120" w:type="dxa"/>
            </w:tcMar>
            <w:vAlign w:val="center"/>
          </w:tcPr>
          <w:p>
            <w:pPr>
              <w:jc w:val="center"/>
            </w:pPr>
            <w:r>
              <w:rPr>
                <w:rFonts w:ascii="Calibri" w:hAnsi="Calibri"/>
                <w:color w:val="17202A"/>
                <w:sz w:val="15"/>
              </w:rPr>
              <w:t>200</w:t>
            </w:r>
          </w:p>
        </w:tc>
        <w:tc>
          <w:tcPr>
            <w:tcW w:type="dxa" w:w="1050"/>
            <w:tcMar>
              <w:top w:w="80" w:type="dxa"/>
              <w:start w:w="120" w:type="dxa"/>
              <w:bottom w:w="80" w:type="dxa"/>
              <w:end w:w="120" w:type="dxa"/>
            </w:tcMar>
            <w:vAlign w:val="center"/>
          </w:tcPr>
          <w:p>
            <w:pPr>
              <w:jc w:val="center"/>
            </w:pPr>
            <w:r>
              <w:rPr>
                <w:rFonts w:ascii="Calibri" w:hAnsi="Calibri"/>
                <w:color w:val="17202A"/>
                <w:sz w:val="15"/>
              </w:rPr>
              <w:t>0.656</w:t>
            </w:r>
          </w:p>
        </w:tc>
        <w:tc>
          <w:tcPr>
            <w:tcW w:type="dxa" w:w="1200"/>
            <w:tcMar>
              <w:top w:w="80" w:type="dxa"/>
              <w:start w:w="120" w:type="dxa"/>
              <w:bottom w:w="80" w:type="dxa"/>
              <w:end w:w="120" w:type="dxa"/>
            </w:tcMar>
            <w:vAlign w:val="center"/>
          </w:tcPr>
          <w:p>
            <w:pPr>
              <w:jc w:val="center"/>
            </w:pPr>
            <w:r>
              <w:rPr>
                <w:rFonts w:ascii="Calibri" w:hAnsi="Calibri"/>
                <w:color w:val="17202A"/>
                <w:sz w:val="15"/>
              </w:rPr>
              <w:t>0.616</w:t>
            </w:r>
          </w:p>
        </w:tc>
        <w:tc>
          <w:tcPr>
            <w:tcW w:type="dxa" w:w="900"/>
            <w:tcMar>
              <w:top w:w="80" w:type="dxa"/>
              <w:start w:w="120" w:type="dxa"/>
              <w:bottom w:w="80" w:type="dxa"/>
              <w:end w:w="120" w:type="dxa"/>
            </w:tcMar>
            <w:vAlign w:val="center"/>
          </w:tcPr>
          <w:p>
            <w:pPr>
              <w:jc w:val="center"/>
            </w:pPr>
            <w:r>
              <w:rPr>
                <w:rFonts w:ascii="Calibri" w:hAnsi="Calibri"/>
                <w:color w:val="17202A"/>
                <w:sz w:val="15"/>
              </w:rPr>
              <w:t>0.642</w:t>
            </w:r>
          </w:p>
        </w:tc>
      </w:tr>
      <w:tr>
        <w:tc>
          <w:tcPr>
            <w:tcW w:type="dxa" w:w="1300"/>
            <w:tcMar>
              <w:top w:w="80" w:type="dxa"/>
              <w:start w:w="120" w:type="dxa"/>
              <w:bottom w:w="80" w:type="dxa"/>
              <w:end w:w="120" w:type="dxa"/>
            </w:tcMar>
            <w:vAlign w:val="center"/>
          </w:tcPr>
          <w:p>
            <w:pPr>
              <w:jc w:val="center"/>
            </w:pPr>
            <w:r>
              <w:rPr>
                <w:rFonts w:ascii="Calibri" w:hAnsi="Calibri"/>
                <w:color w:val="17202A"/>
                <w:sz w:val="15"/>
              </w:rPr>
              <w:t>Recurrence</w:t>
            </w:r>
          </w:p>
        </w:tc>
        <w:tc>
          <w:tcPr>
            <w:tcW w:type="dxa" w:w="850"/>
            <w:tcMar>
              <w:top w:w="80" w:type="dxa"/>
              <w:start w:w="120" w:type="dxa"/>
              <w:bottom w:w="80" w:type="dxa"/>
              <w:end w:w="120" w:type="dxa"/>
            </w:tcMar>
            <w:vAlign w:val="center"/>
          </w:tcPr>
          <w:p>
            <w:pPr>
              <w:jc w:val="center"/>
            </w:pPr>
            <w:r>
              <w:rPr>
                <w:rFonts w:ascii="Calibri" w:hAnsi="Calibri"/>
                <w:color w:val="17202A"/>
                <w:sz w:val="15"/>
              </w:rPr>
              <w:t>1979</w:t>
            </w:r>
          </w:p>
        </w:tc>
        <w:tc>
          <w:tcPr>
            <w:tcW w:type="dxa" w:w="850"/>
            <w:tcMar>
              <w:top w:w="80" w:type="dxa"/>
              <w:start w:w="120" w:type="dxa"/>
              <w:bottom w:w="80" w:type="dxa"/>
              <w:end w:w="120" w:type="dxa"/>
            </w:tcMar>
            <w:vAlign w:val="center"/>
          </w:tcPr>
          <w:p>
            <w:pPr>
              <w:jc w:val="center"/>
            </w:pPr>
            <w:r>
              <w:rPr>
                <w:rFonts w:ascii="Calibri" w:hAnsi="Calibri"/>
                <w:color w:val="17202A"/>
                <w:sz w:val="15"/>
              </w:rPr>
              <w:t>803</w:t>
            </w:r>
          </w:p>
        </w:tc>
        <w:tc>
          <w:tcPr>
            <w:tcW w:type="dxa" w:w="1100"/>
            <w:tcMar>
              <w:top w:w="80" w:type="dxa"/>
              <w:start w:w="120" w:type="dxa"/>
              <w:bottom w:w="80" w:type="dxa"/>
              <w:end w:w="120" w:type="dxa"/>
            </w:tcMar>
            <w:vAlign w:val="center"/>
          </w:tcPr>
          <w:p>
            <w:pPr>
              <w:jc w:val="center"/>
            </w:pPr>
            <w:r>
              <w:rPr>
                <w:rFonts w:ascii="Calibri" w:hAnsi="Calibri"/>
                <w:color w:val="17202A"/>
                <w:sz w:val="15"/>
              </w:rPr>
              <w:t>20384</w:t>
            </w:r>
          </w:p>
        </w:tc>
        <w:tc>
          <w:tcPr>
            <w:tcW w:type="dxa" w:w="1200"/>
            <w:tcMar>
              <w:top w:w="80" w:type="dxa"/>
              <w:start w:w="120" w:type="dxa"/>
              <w:bottom w:w="80" w:type="dxa"/>
              <w:end w:w="120" w:type="dxa"/>
            </w:tcMar>
            <w:vAlign w:val="center"/>
          </w:tcPr>
          <w:p>
            <w:pPr>
              <w:jc w:val="center"/>
            </w:pPr>
            <w:r>
              <w:rPr>
                <w:rFonts w:ascii="Calibri" w:hAnsi="Calibri"/>
                <w:color w:val="17202A"/>
                <w:sz w:val="15"/>
              </w:rPr>
              <w:t>200</w:t>
            </w:r>
          </w:p>
        </w:tc>
        <w:tc>
          <w:tcPr>
            <w:tcW w:type="dxa" w:w="1050"/>
            <w:tcMar>
              <w:top w:w="80" w:type="dxa"/>
              <w:start w:w="120" w:type="dxa"/>
              <w:bottom w:w="80" w:type="dxa"/>
              <w:end w:w="120" w:type="dxa"/>
            </w:tcMar>
            <w:vAlign w:val="center"/>
          </w:tcPr>
          <w:p>
            <w:pPr>
              <w:jc w:val="center"/>
            </w:pPr>
            <w:r>
              <w:rPr>
                <w:rFonts w:ascii="Calibri" w:hAnsi="Calibri"/>
                <w:color w:val="17202A"/>
                <w:sz w:val="15"/>
              </w:rPr>
              <w:t>0.605</w:t>
            </w:r>
          </w:p>
        </w:tc>
        <w:tc>
          <w:tcPr>
            <w:tcW w:type="dxa" w:w="1200"/>
            <w:tcMar>
              <w:top w:w="80" w:type="dxa"/>
              <w:start w:w="120" w:type="dxa"/>
              <w:bottom w:w="80" w:type="dxa"/>
              <w:end w:w="120" w:type="dxa"/>
            </w:tcMar>
            <w:vAlign w:val="center"/>
          </w:tcPr>
          <w:p>
            <w:pPr>
              <w:jc w:val="center"/>
            </w:pPr>
            <w:r>
              <w:rPr>
                <w:rFonts w:ascii="Calibri" w:hAnsi="Calibri"/>
                <w:color w:val="17202A"/>
                <w:sz w:val="15"/>
              </w:rPr>
              <w:t>0.586</w:t>
            </w:r>
          </w:p>
        </w:tc>
        <w:tc>
          <w:tcPr>
            <w:tcW w:type="dxa" w:w="900"/>
            <w:tcMar>
              <w:top w:w="80" w:type="dxa"/>
              <w:start w:w="120" w:type="dxa"/>
              <w:bottom w:w="80" w:type="dxa"/>
              <w:end w:w="120" w:type="dxa"/>
            </w:tcMar>
            <w:vAlign w:val="center"/>
          </w:tcPr>
          <w:p>
            <w:pPr>
              <w:jc w:val="center"/>
            </w:pPr>
            <w:r>
              <w:rPr>
                <w:rFonts w:ascii="Calibri" w:hAnsi="Calibri"/>
                <w:color w:val="17202A"/>
                <w:sz w:val="15"/>
              </w:rPr>
              <w:t>0.540</w:t>
            </w:r>
          </w:p>
        </w:tc>
      </w:tr>
    </w:tbl>
    <w:p/>
    <w:p>
      <w:r>
        <w:t>Upload CSV support accepts wide format, where each row is a sample and each gene is a column, or long format, where a gene column such as Hugo_Symbol/gene is provided with one or more numeric sample/value columns. A small METABRIC-style sample file was added so the client can test the page immediately.</w:t>
      </w:r>
    </w:p>
    <w:p>
      <w:pPr>
        <w:pStyle w:val="ListBullet"/>
        <w:spacing w:after="80"/>
      </w:pPr>
      <w:r>
        <w:rPr>
          <w:rFonts w:ascii="Calibri" w:hAnsi="Calibri"/>
          <w:color w:val="17202A"/>
          <w:sz w:val="21"/>
        </w:rPr>
        <w:t>Sample upload file: sample_gene_expression_upload_metabric.csv</w:t>
      </w:r>
    </w:p>
    <w:p>
      <w:pPr>
        <w:pStyle w:val="ListBullet"/>
        <w:spacing w:after="80"/>
      </w:pPr>
      <w:r>
        <w:rPr>
          <w:rFonts w:ascii="Calibri" w:hAnsi="Calibri"/>
          <w:color w:val="17202A"/>
          <w:sz w:val="21"/>
        </w:rPr>
        <w:t>Cancer Detection upload requires broad TCGA-compatible gene coverage.</w:t>
      </w:r>
    </w:p>
    <w:p>
      <w:pPr>
        <w:pStyle w:val="ListBullet"/>
        <w:spacing w:after="80"/>
      </w:pPr>
      <w:r>
        <w:rPr>
          <w:rFonts w:ascii="Calibri" w:hAnsi="Calibri"/>
          <w:color w:val="17202A"/>
          <w:sz w:val="21"/>
        </w:rPr>
        <w:t>Subtype and gene-only prognosis upload use METABRIC-compatible gene-expression coverage.</w:t>
      </w:r>
    </w:p>
    <w:p>
      <w:pPr>
        <w:pStyle w:val="ListBullet"/>
        <w:spacing w:after="80"/>
      </w:pPr>
      <w:r>
        <w:rPr>
          <w:rFonts w:ascii="Calibri" w:hAnsi="Calibri"/>
          <w:color w:val="17202A"/>
          <w:sz w:val="21"/>
        </w:rPr>
        <w:t>Gene-only Survival upload AUC: 0.656; Gene-only Recurrence upload AUC: 0.605</w:t>
      </w:r>
    </w:p>
    <w:p>
      <w:pPr>
        <w:pStyle w:val="ListBullet"/>
        <w:spacing w:after="80"/>
      </w:pPr>
      <w:r>
        <w:rPr>
          <w:rFonts w:ascii="Calibri" w:hAnsi="Calibri"/>
          <w:color w:val="17202A"/>
          <w:sz w:val="21"/>
        </w:rPr>
        <w:t>Unified notebook: client_deliverables/breast_cancer_ai_unified_client_notebook.ipynb</w:t>
      </w:r>
    </w:p>
    <w:p>
      <w:pPr>
        <w:pStyle w:val="ListBullet"/>
        <w:spacing w:after="80"/>
      </w:pPr>
      <w:r>
        <w:rPr>
          <w:rFonts w:ascii="Calibri" w:hAnsi="Calibri"/>
          <w:color w:val="17202A"/>
          <w:sz w:val="21"/>
        </w:rPr>
        <w:t>Streamlit app: client_deliverables/streamlit_app.py</w:t>
      </w:r>
    </w:p>
    <w:p>
      <w:pPr>
        <w:pStyle w:val="ListBullet"/>
        <w:spacing w:after="80"/>
      </w:pPr>
      <w:r>
        <w:rPr>
          <w:rFonts w:ascii="Calibri" w:hAnsi="Calibri"/>
          <w:color w:val="17202A"/>
          <w:sz w:val="21"/>
        </w:rPr>
        <w:t>GitHub repository: https://github.com/Kareem-Ayman-salama/breast-cancer-ai-streamlit-demo</w:t>
      </w:r>
    </w:p>
    <w:p>
      <w:pPr>
        <w:pStyle w:val="ListBullet"/>
        <w:spacing w:after="80"/>
      </w:pPr>
      <w:r>
        <w:rPr>
          <w:rFonts w:ascii="Calibri" w:hAnsi="Calibri"/>
          <w:color w:val="17202A"/>
          <w:sz w:val="21"/>
        </w:rPr>
        <w:t>HTML report: client_deliverables/final_client_report.html</w:t>
      </w:r>
    </w:p>
    <w:p>
      <w:pPr>
        <w:pStyle w:val="ListBullet"/>
        <w:spacing w:after="80"/>
      </w:pPr>
      <w:r>
        <w:rPr>
          <w:rFonts w:ascii="Calibri" w:hAnsi="Calibri"/>
          <w:color w:val="17202A"/>
          <w:sz w:val="21"/>
        </w:rPr>
        <w:t>Markdown report: client_deliverables/final_client_report.md</w:t>
      </w:r>
    </w:p>
    <w:p>
      <w:pPr>
        <w:pStyle w:val="Heading1"/>
      </w:pPr>
      <w:r>
        <w:t>10. Limitations and Next Improvements</w:t>
      </w:r>
    </w:p>
    <w:p>
      <w:pPr>
        <w:pStyle w:val="ListBullet"/>
        <w:spacing w:after="80"/>
      </w:pPr>
      <w:r>
        <w:rPr>
          <w:rFonts w:ascii="Calibri" w:hAnsi="Calibri"/>
          <w:color w:val="17202A"/>
          <w:sz w:val="21"/>
        </w:rPr>
        <w:t>Cancer signature and future incidence risk are separate clinical questions and should be described separately.</w:t>
      </w:r>
    </w:p>
    <w:p>
      <w:pPr>
        <w:pStyle w:val="ListBullet"/>
        <w:spacing w:after="80"/>
      </w:pPr>
      <w:r>
        <w:rPr>
          <w:rFonts w:ascii="Calibri" w:hAnsi="Calibri"/>
          <w:color w:val="17202A"/>
          <w:sz w:val="21"/>
        </w:rPr>
        <w:t>BCSC future risk is based on screening and clinical risk factors, not gene expression.</w:t>
      </w:r>
    </w:p>
    <w:p>
      <w:pPr>
        <w:pStyle w:val="ListBullet"/>
        <w:spacing w:after="80"/>
      </w:pPr>
      <w:r>
        <w:rPr>
          <w:rFonts w:ascii="Calibri" w:hAnsi="Calibri"/>
          <w:color w:val="17202A"/>
          <w:sz w:val="21"/>
        </w:rPr>
        <w:t>The upload Survival and Recurrence models use gene expression only, so they are expected to be weaker than the optimized METABRIC combined clinical+gene models.</w:t>
      </w:r>
    </w:p>
    <w:p>
      <w:pPr>
        <w:pStyle w:val="ListBullet"/>
        <w:spacing w:after="80"/>
      </w:pPr>
      <w:r>
        <w:rPr>
          <w:rFonts w:ascii="Calibri" w:hAnsi="Calibri"/>
          <w:color w:val="17202A"/>
          <w:sz w:val="21"/>
        </w:rPr>
        <w:t>Survival and recurrence tasks are harder and show moderate performance, which is expected for noisy prognosis labels.</w:t>
      </w:r>
    </w:p>
    <w:p>
      <w:pPr>
        <w:pStyle w:val="ListBullet"/>
        <w:spacing w:after="80"/>
      </w:pPr>
      <w:r>
        <w:rPr>
          <w:rFonts w:ascii="Calibri" w:hAnsi="Calibri"/>
          <w:color w:val="17202A"/>
          <w:sz w:val="21"/>
        </w:rPr>
        <w:t>GEO external validation is mixed and should be reported transparently, especially weak OS transfer on GSE7390.</w:t>
      </w:r>
    </w:p>
    <w:p>
      <w:pPr>
        <w:pStyle w:val="ListBullet"/>
        <w:spacing w:after="80"/>
      </w:pPr>
      <w:r>
        <w:rPr>
          <w:rFonts w:ascii="Calibri" w:hAnsi="Calibri"/>
          <w:color w:val="17202A"/>
          <w:sz w:val="21"/>
        </w:rPr>
        <w:t>Clinical support outputs are decision-support insights only, not direct treatment prescriptions.</w:t>
      </w:r>
    </w:p>
    <w:p>
      <w:pPr>
        <w:pStyle w:val="ListBullet"/>
        <w:spacing w:after="80"/>
      </w:pPr>
      <w:r>
        <w:rPr>
          <w:rFonts w:ascii="Calibri" w:hAnsi="Calibri"/>
          <w:color w:val="17202A"/>
          <w:sz w:val="21"/>
        </w:rPr>
        <w:t>Next research improvements: add more external cohorts, survival-specific models, SHAP plots, and pathway enrichment.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670"/>
        <w:sz w:val="18"/>
      </w:rPr>
      <w:t>Client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6670"/>
        <w:sz w:val="18"/>
      </w:rPr>
      <w:t>Breast Cancer AI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