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EE20C" w14:textId="4442AFCA" w:rsidR="000F5E35" w:rsidRPr="000F5E35" w:rsidRDefault="000F5E35" w:rsidP="000F5E35">
      <w:pPr>
        <w:spacing w:after="120"/>
        <w:rPr>
          <w:rFonts w:ascii="Aptos" w:hAnsi="Aptos"/>
          <w:b/>
          <w:color w:val="2F5496"/>
          <w:sz w:val="28"/>
        </w:rPr>
      </w:pPr>
      <w:r w:rsidRPr="000F5E35">
        <w:rPr>
          <w:rFonts w:ascii="Aptos" w:hAnsi="Aptos"/>
          <w:b/>
          <w:color w:val="2F5496"/>
          <w:sz w:val="28"/>
        </w:rPr>
        <w:t xml:space="preserve">Madd </w:t>
      </w:r>
      <w:proofErr w:type="spellStart"/>
      <w:r w:rsidRPr="000F5E35">
        <w:rPr>
          <w:rFonts w:ascii="Aptos" w:hAnsi="Aptos"/>
          <w:b/>
          <w:color w:val="2F5496"/>
          <w:sz w:val="28"/>
        </w:rPr>
        <w:t>Lāzim</w:t>
      </w:r>
      <w:proofErr w:type="spellEnd"/>
      <w:r w:rsidRPr="000F5E35">
        <w:rPr>
          <w:rFonts w:ascii="Aptos" w:hAnsi="Aptos"/>
          <w:b/>
          <w:color w:val="2F5496"/>
          <w:sz w:val="28"/>
        </w:rPr>
        <w:t xml:space="preserve"> </w:t>
      </w:r>
      <w:proofErr w:type="spellStart"/>
      <w:r w:rsidRPr="000F5E35">
        <w:rPr>
          <w:rFonts w:ascii="Aptos" w:hAnsi="Aptos"/>
          <w:b/>
          <w:color w:val="2F5496"/>
          <w:sz w:val="28"/>
        </w:rPr>
        <w:t>Kalimī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900"/>
        <w:gridCol w:w="4160"/>
      </w:tblGrid>
      <w:tr w:rsidR="00166ED1" w14:paraId="37D17C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shd w:val="clear" w:color="auto" w:fill="2F5496"/>
            <w:vAlign w:val="center"/>
          </w:tcPr>
          <w:p w14:paraId="019A5781" w14:textId="3682D1C6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2900" w:type="dxa"/>
            <w:shd w:val="clear" w:color="auto" w:fill="2F5496"/>
            <w:vAlign w:val="center"/>
          </w:tcPr>
          <w:p w14:paraId="191BB3E7" w14:textId="77777777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4160" w:type="dxa"/>
            <w:shd w:val="clear" w:color="auto" w:fill="2F5496"/>
            <w:vAlign w:val="center"/>
          </w:tcPr>
          <w:p w14:paraId="56D155B2" w14:textId="77777777" w:rsidR="00166ED1" w:rsidRDefault="00166ED1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166ED1" w14:paraId="3D276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vAlign w:val="center"/>
          </w:tcPr>
          <w:p w14:paraId="7AA2DD38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ٱلضَّآلِّينَ</w:t>
            </w:r>
            <w:proofErr w:type="spellEnd"/>
          </w:p>
        </w:tc>
        <w:tc>
          <w:tcPr>
            <w:tcW w:w="2900" w:type="dxa"/>
            <w:vAlign w:val="center"/>
          </w:tcPr>
          <w:p w14:paraId="550DA48E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vAlign w:val="center"/>
          </w:tcPr>
          <w:p w14:paraId="076EB521" w14:textId="4A296A65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those</w:t>
            </w:r>
            <w:proofErr w:type="gramEnd"/>
            <w:r>
              <w:rPr>
                <w:rFonts w:ascii="Aptos" w:hAnsi="Aptos" w:cs="Aptos"/>
              </w:rPr>
              <w:t xml:space="preserve"> who are astray”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Fāti</w:t>
            </w:r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ah</w:t>
            </w:r>
            <w:proofErr w:type="spellEnd"/>
            <w:r>
              <w:rPr>
                <w:rFonts w:ascii="Aptos" w:hAnsi="Aptos" w:cs="Aptos"/>
              </w:rPr>
              <w:t> 1:7</w:t>
            </w:r>
          </w:p>
        </w:tc>
      </w:tr>
      <w:tr w:rsidR="00166ED1" w14:paraId="6792E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DEEAF6"/>
            <w:vAlign w:val="center"/>
          </w:tcPr>
          <w:p w14:paraId="2BEBD0E5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ٱلۡحَآقَّةُ</w:t>
            </w:r>
            <w:proofErr w:type="spellEnd"/>
          </w:p>
        </w:tc>
        <w:tc>
          <w:tcPr>
            <w:tcW w:w="2900" w:type="dxa"/>
            <w:shd w:val="clear" w:color="auto" w:fill="DEEAF6"/>
            <w:vAlign w:val="center"/>
          </w:tcPr>
          <w:p w14:paraId="10B9ADEC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shd w:val="clear" w:color="auto" w:fill="DEEAF6"/>
            <w:vAlign w:val="center"/>
          </w:tcPr>
          <w:p w14:paraId="3E51EA36" w14:textId="06783375" w:rsidR="00166ED1" w:rsidRDefault="00D26CCF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the</w:t>
            </w:r>
            <w:proofErr w:type="gramEnd"/>
            <w:r>
              <w:rPr>
                <w:rFonts w:ascii="Aptos" w:hAnsi="Aptos" w:cs="Aptos"/>
              </w:rPr>
              <w:t xml:space="preserve"> Inevitable Reality”, One of the names of the Day of Judgment.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āqqah</w:t>
            </w:r>
            <w:proofErr w:type="spellEnd"/>
            <w:r>
              <w:rPr>
                <w:rFonts w:ascii="Aptos" w:hAnsi="Aptos" w:cs="Aptos"/>
              </w:rPr>
              <w:t> 69:1</w:t>
            </w:r>
          </w:p>
        </w:tc>
      </w:tr>
      <w:tr w:rsidR="00166ED1" w14:paraId="1DE57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vAlign w:val="center"/>
          </w:tcPr>
          <w:p w14:paraId="0A594F47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ٱلصَّآخَّةُ</w:t>
            </w:r>
            <w:proofErr w:type="spellEnd"/>
          </w:p>
        </w:tc>
        <w:tc>
          <w:tcPr>
            <w:tcW w:w="2900" w:type="dxa"/>
            <w:vAlign w:val="center"/>
          </w:tcPr>
          <w:p w14:paraId="1F42FEA8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vAlign w:val="center"/>
          </w:tcPr>
          <w:p w14:paraId="68303EC8" w14:textId="52F971B5" w:rsidR="00166ED1" w:rsidRDefault="00D26CCF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the</w:t>
            </w:r>
            <w:proofErr w:type="gramEnd"/>
            <w:r>
              <w:rPr>
                <w:rFonts w:ascii="Aptos" w:hAnsi="Aptos" w:cs="Aptos"/>
              </w:rPr>
              <w:t xml:space="preserve"> Deafening Blast”, One of the names of the Day of Judgment. — </w:t>
            </w:r>
            <w:proofErr w:type="spellStart"/>
            <w:r>
              <w:rPr>
                <w:rFonts w:ascii="Arial" w:hAnsi="Arial" w:cs="Arial"/>
              </w:rPr>
              <w:t>ʿ</w:t>
            </w:r>
            <w:r>
              <w:rPr>
                <w:rFonts w:ascii="Aptos" w:hAnsi="Aptos" w:cs="Aptos"/>
              </w:rPr>
              <w:t>Abasa</w:t>
            </w:r>
            <w:proofErr w:type="spellEnd"/>
            <w:r>
              <w:rPr>
                <w:rFonts w:ascii="Aptos" w:hAnsi="Aptos" w:cs="Aptos"/>
              </w:rPr>
              <w:t> 80:33</w:t>
            </w:r>
          </w:p>
        </w:tc>
      </w:tr>
      <w:tr w:rsidR="00166ED1" w14:paraId="7DFFC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DEEAF6"/>
            <w:vAlign w:val="center"/>
          </w:tcPr>
          <w:p w14:paraId="062CC786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دَآبَّةٍ</w:t>
            </w:r>
          </w:p>
        </w:tc>
        <w:tc>
          <w:tcPr>
            <w:tcW w:w="2900" w:type="dxa"/>
            <w:shd w:val="clear" w:color="auto" w:fill="DEEAF6"/>
            <w:vAlign w:val="center"/>
          </w:tcPr>
          <w:p w14:paraId="7EEF0DD5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shd w:val="clear" w:color="auto" w:fill="DEEAF6"/>
            <w:vAlign w:val="center"/>
          </w:tcPr>
          <w:p w14:paraId="33F2A063" w14:textId="09A52AC2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moving</w:t>
            </w:r>
            <w:proofErr w:type="gramEnd"/>
            <w:r>
              <w:rPr>
                <w:rFonts w:ascii="Aptos" w:hAnsi="Aptos" w:cs="Aptos"/>
              </w:rPr>
              <w:t xml:space="preserve"> creature” — Al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Baqarah 2:164</w:t>
            </w:r>
          </w:p>
        </w:tc>
      </w:tr>
      <w:tr w:rsidR="00166ED1" w14:paraId="64F0C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vAlign w:val="center"/>
          </w:tcPr>
          <w:p w14:paraId="57A07CDB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جَآنٌّ</w:t>
            </w:r>
            <w:proofErr w:type="spellEnd"/>
          </w:p>
        </w:tc>
        <w:tc>
          <w:tcPr>
            <w:tcW w:w="2900" w:type="dxa"/>
            <w:vAlign w:val="center"/>
          </w:tcPr>
          <w:p w14:paraId="42E2B932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vAlign w:val="center"/>
          </w:tcPr>
          <w:p w14:paraId="0EE792A0" w14:textId="04DEB23B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“jinn” — </w:t>
            </w:r>
            <w:proofErr w:type="spellStart"/>
            <w:r>
              <w:rPr>
                <w:rFonts w:ascii="Aptos" w:hAnsi="Aptos" w:cs="Aptos"/>
              </w:rPr>
              <w:t>Ar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Ra</w:t>
            </w:r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mān</w:t>
            </w:r>
            <w:proofErr w:type="spellEnd"/>
            <w:r>
              <w:rPr>
                <w:rFonts w:ascii="Aptos" w:hAnsi="Aptos" w:cs="Aptos"/>
              </w:rPr>
              <w:t> 55:39</w:t>
            </w:r>
          </w:p>
        </w:tc>
      </w:tr>
      <w:tr w:rsidR="00166ED1" w14:paraId="02E9D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DEEAF6"/>
            <w:vAlign w:val="center"/>
          </w:tcPr>
          <w:p w14:paraId="041C0576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أَتُحَـٰجُّوٓنِّى</w:t>
            </w:r>
            <w:proofErr w:type="spellEnd"/>
          </w:p>
        </w:tc>
        <w:tc>
          <w:tcPr>
            <w:tcW w:w="2900" w:type="dxa"/>
            <w:shd w:val="clear" w:color="auto" w:fill="DEEAF6"/>
            <w:vAlign w:val="center"/>
          </w:tcPr>
          <w:p w14:paraId="420A43D4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shd w:val="clear" w:color="auto" w:fill="DEEAF6"/>
            <w:vAlign w:val="center"/>
          </w:tcPr>
          <w:p w14:paraId="1ED8EC31" w14:textId="2F2A1BA9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“Do you argue with me”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An</w:t>
            </w:r>
            <w:r>
              <w:rPr>
                <w:rFonts w:ascii="Arial" w:hAnsi="Arial" w:cs="Arial"/>
              </w:rPr>
              <w:t>ʿ</w:t>
            </w:r>
            <w:r>
              <w:rPr>
                <w:rFonts w:ascii="Aptos" w:hAnsi="Aptos" w:cs="Aptos"/>
              </w:rPr>
              <w:t>ām</w:t>
            </w:r>
            <w:proofErr w:type="spellEnd"/>
            <w:r>
              <w:rPr>
                <w:rFonts w:ascii="Aptos" w:hAnsi="Aptos" w:cs="Aptos"/>
              </w:rPr>
              <w:t> 6:80</w:t>
            </w:r>
          </w:p>
        </w:tc>
      </w:tr>
      <w:tr w:rsidR="00166ED1" w14:paraId="7E892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vAlign w:val="center"/>
          </w:tcPr>
          <w:p w14:paraId="5F99E8ED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تَأۡمُرُوٓنِّىٓ</w:t>
            </w:r>
            <w:proofErr w:type="spellEnd"/>
          </w:p>
        </w:tc>
        <w:tc>
          <w:tcPr>
            <w:tcW w:w="2900" w:type="dxa"/>
            <w:vAlign w:val="center"/>
          </w:tcPr>
          <w:p w14:paraId="2E89B6B9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vAlign w:val="center"/>
          </w:tcPr>
          <w:p w14:paraId="7433B3E4" w14:textId="66585331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you</w:t>
            </w:r>
            <w:proofErr w:type="gramEnd"/>
            <w:r>
              <w:rPr>
                <w:rFonts w:ascii="Aptos" w:hAnsi="Aptos" w:cs="Aptos"/>
              </w:rPr>
              <w:t xml:space="preserve"> order me [to worship]” — Az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ascii="Aptos" w:hAnsi="Aptos" w:cs="Aptos"/>
              </w:rPr>
              <w:t>Zumar 39:64</w:t>
            </w:r>
          </w:p>
        </w:tc>
      </w:tr>
      <w:tr w:rsidR="00166ED1" w14:paraId="76DAE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DEEAF6"/>
            <w:vAlign w:val="center"/>
          </w:tcPr>
          <w:p w14:paraId="6E882323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صَوَآفَّ</w:t>
            </w:r>
            <w:proofErr w:type="spellEnd"/>
          </w:p>
        </w:tc>
        <w:tc>
          <w:tcPr>
            <w:tcW w:w="2900" w:type="dxa"/>
            <w:shd w:val="clear" w:color="auto" w:fill="DEEAF6"/>
            <w:vAlign w:val="center"/>
          </w:tcPr>
          <w:p w14:paraId="77B8F89D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shd w:val="clear" w:color="auto" w:fill="DEEAF6"/>
            <w:vAlign w:val="center"/>
          </w:tcPr>
          <w:p w14:paraId="0E268577" w14:textId="6F0DD57D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lined</w:t>
            </w:r>
            <w:proofErr w:type="gramEnd"/>
            <w:r>
              <w:rPr>
                <w:rFonts w:ascii="Aptos" w:hAnsi="Aptos" w:cs="Aptos"/>
              </w:rPr>
              <w:t xml:space="preserve"> up [for sacrifice]”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Calibri" w:hAnsi="Calibri" w:cs="Calibri"/>
              </w:rPr>
              <w:t>Ḥ</w:t>
            </w:r>
            <w:r>
              <w:rPr>
                <w:rFonts w:ascii="Aptos" w:hAnsi="Aptos" w:cs="Aptos"/>
              </w:rPr>
              <w:t>ajj</w:t>
            </w:r>
            <w:proofErr w:type="spellEnd"/>
            <w:r>
              <w:rPr>
                <w:rFonts w:ascii="Aptos" w:hAnsi="Aptos" w:cs="Aptos"/>
              </w:rPr>
              <w:t> 22:36</w:t>
            </w:r>
          </w:p>
        </w:tc>
      </w:tr>
      <w:tr w:rsidR="00166ED1" w14:paraId="2647E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vAlign w:val="center"/>
          </w:tcPr>
          <w:p w14:paraId="469F3240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خَآصَّةً</w:t>
            </w:r>
          </w:p>
        </w:tc>
        <w:tc>
          <w:tcPr>
            <w:tcW w:w="2900" w:type="dxa"/>
            <w:vAlign w:val="center"/>
          </w:tcPr>
          <w:p w14:paraId="6457A414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vAlign w:val="center"/>
          </w:tcPr>
          <w:p w14:paraId="113E8383" w14:textId="7BE9E30A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“exclusively”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Anfāl</w:t>
            </w:r>
            <w:proofErr w:type="spellEnd"/>
            <w:r>
              <w:rPr>
                <w:rFonts w:ascii="Aptos" w:hAnsi="Aptos" w:cs="Aptos"/>
              </w:rPr>
              <w:t> 8:25</w:t>
            </w:r>
          </w:p>
        </w:tc>
      </w:tr>
      <w:tr w:rsidR="00166ED1" w14:paraId="3F10F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shd w:val="clear" w:color="auto" w:fill="DEEAF6"/>
            <w:vAlign w:val="center"/>
          </w:tcPr>
          <w:p w14:paraId="30C7D362" w14:textId="77777777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ٱلظَّآنِّينَ</w:t>
            </w:r>
            <w:proofErr w:type="spellEnd"/>
          </w:p>
        </w:tc>
        <w:tc>
          <w:tcPr>
            <w:tcW w:w="2900" w:type="dxa"/>
            <w:shd w:val="clear" w:color="auto" w:fill="DEEAF6"/>
            <w:vAlign w:val="center"/>
          </w:tcPr>
          <w:p w14:paraId="7D0521C0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 xml:space="preserve">Madd </w:t>
            </w:r>
            <w:proofErr w:type="spellStart"/>
            <w:r>
              <w:rPr>
                <w:rFonts w:ascii="Aptos" w:hAnsi="Aptos" w:cs="Aptos"/>
              </w:rPr>
              <w:t>Lāzim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Kalimī</w:t>
            </w:r>
            <w:proofErr w:type="spellEnd"/>
            <w:r>
              <w:rPr>
                <w:rFonts w:ascii="Aptos" w:hAnsi="Aptos" w:cs="Aptos"/>
              </w:rPr>
              <w:t xml:space="preserve"> </w:t>
            </w:r>
            <w:proofErr w:type="spellStart"/>
            <w:r>
              <w:rPr>
                <w:rFonts w:ascii="Aptos" w:hAnsi="Aptos" w:cs="Aptos"/>
              </w:rPr>
              <w:t>Muthaqqal</w:t>
            </w:r>
            <w:proofErr w:type="spellEnd"/>
          </w:p>
        </w:tc>
        <w:tc>
          <w:tcPr>
            <w:tcW w:w="4160" w:type="dxa"/>
            <w:shd w:val="clear" w:color="auto" w:fill="DEEAF6"/>
            <w:vAlign w:val="center"/>
          </w:tcPr>
          <w:p w14:paraId="48ECCA12" w14:textId="6C4898A5" w:rsidR="00166ED1" w:rsidRDefault="000F5E35">
            <w:pPr>
              <w:spacing w:before="60" w:after="60" w:line="240" w:lineRule="auto"/>
              <w:rPr>
                <w:rFonts w:ascii="Aptos" w:hAnsi="Aptos" w:cs="Aptos"/>
              </w:rPr>
            </w:pPr>
            <w:r>
              <w:rPr>
                <w:rFonts w:ascii="Aptos" w:hAnsi="Aptos" w:cs="Aptos"/>
              </w:rPr>
              <w:t>“</w:t>
            </w:r>
            <w:proofErr w:type="gramStart"/>
            <w:r>
              <w:rPr>
                <w:rFonts w:ascii="Aptos" w:hAnsi="Aptos" w:cs="Aptos"/>
              </w:rPr>
              <w:t>those</w:t>
            </w:r>
            <w:proofErr w:type="gramEnd"/>
            <w:r>
              <w:rPr>
                <w:rFonts w:ascii="Aptos" w:hAnsi="Aptos" w:cs="Aptos"/>
              </w:rPr>
              <w:t xml:space="preserve"> who assume [evil of Allah]” — Al</w:t>
            </w:r>
            <w:r>
              <w:rPr>
                <w:rFonts w:ascii="Cambria Math" w:hAnsi="Cambria Math" w:cs="Cambria Math"/>
              </w:rPr>
              <w:t>‑</w:t>
            </w:r>
            <w:proofErr w:type="spellStart"/>
            <w:r>
              <w:rPr>
                <w:rFonts w:ascii="Aptos" w:hAnsi="Aptos" w:cs="Aptos"/>
              </w:rPr>
              <w:t>Fat</w:t>
            </w:r>
            <w:r>
              <w:rPr>
                <w:rFonts w:ascii="Calibri" w:hAnsi="Calibri" w:cs="Calibri"/>
              </w:rPr>
              <w:t>ḥ</w:t>
            </w:r>
            <w:proofErr w:type="spellEnd"/>
            <w:r>
              <w:rPr>
                <w:rFonts w:ascii="Aptos" w:hAnsi="Aptos" w:cs="Aptos"/>
              </w:rPr>
              <w:t> 48:6</w:t>
            </w:r>
          </w:p>
        </w:tc>
      </w:tr>
      <w:tr w:rsidR="00166ED1" w14:paraId="20C42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vAlign w:val="center"/>
          </w:tcPr>
          <w:p w14:paraId="07DACDCF" w14:textId="76B5C398" w:rsidR="00166ED1" w:rsidRDefault="00166ED1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ءَآلۡـٔـٰنَ</w:t>
            </w:r>
            <w:proofErr w:type="spellEnd"/>
          </w:p>
        </w:tc>
        <w:tc>
          <w:tcPr>
            <w:tcW w:w="2900" w:type="dxa"/>
            <w:vAlign w:val="center"/>
          </w:tcPr>
          <w:p w14:paraId="70164168" w14:textId="77777777" w:rsidR="00166ED1" w:rsidRDefault="00166ED1">
            <w:pPr>
              <w:spacing w:before="60" w:after="60" w:line="240" w:lineRule="auto"/>
              <w:rPr>
                <w:rFonts w:ascii="Aptos" w:hAnsi="Aptos" w:cs="Aptos"/>
                <w:b/>
                <w:bCs/>
              </w:rPr>
            </w:pPr>
            <w:r>
              <w:rPr>
                <w:rFonts w:ascii="Aptos" w:hAnsi="Aptos" w:cs="Aptos"/>
                <w:b/>
                <w:bCs/>
              </w:rPr>
              <w:t xml:space="preserve">Madd </w:t>
            </w:r>
            <w:proofErr w:type="spellStart"/>
            <w:r>
              <w:rPr>
                <w:rFonts w:ascii="Aptos" w:hAnsi="Aptos" w:cs="Aptos"/>
                <w:b/>
                <w:bCs/>
              </w:rPr>
              <w:t>Lāzim</w:t>
            </w:r>
            <w:proofErr w:type="spellEnd"/>
            <w:r>
              <w:rPr>
                <w:rFonts w:ascii="Aptos" w:hAnsi="Aptos" w:cs="Aptos"/>
                <w:b/>
                <w:bCs/>
              </w:rPr>
              <w:t xml:space="preserve"> </w:t>
            </w:r>
            <w:proofErr w:type="spellStart"/>
            <w:r>
              <w:rPr>
                <w:rFonts w:ascii="Aptos" w:hAnsi="Aptos" w:cs="Aptos"/>
                <w:b/>
                <w:bCs/>
              </w:rPr>
              <w:t>Kalimī</w:t>
            </w:r>
            <w:proofErr w:type="spellEnd"/>
            <w:r>
              <w:rPr>
                <w:rFonts w:ascii="Aptos" w:hAnsi="Aptos" w:cs="Aptos"/>
                <w:b/>
                <w:bCs/>
              </w:rPr>
              <w:t xml:space="preserve"> </w:t>
            </w:r>
            <w:proofErr w:type="spellStart"/>
            <w:r>
              <w:rPr>
                <w:rFonts w:ascii="Aptos" w:hAnsi="Aptos" w:cs="Aptos"/>
                <w:b/>
                <w:bCs/>
              </w:rPr>
              <w:t>Mukhaffaf</w:t>
            </w:r>
            <w:proofErr w:type="spellEnd"/>
          </w:p>
        </w:tc>
        <w:tc>
          <w:tcPr>
            <w:tcW w:w="4160" w:type="dxa"/>
            <w:vAlign w:val="center"/>
          </w:tcPr>
          <w:p w14:paraId="20D8305D" w14:textId="172720C7" w:rsidR="00166ED1" w:rsidRPr="000F5E35" w:rsidRDefault="000F5E35">
            <w:pPr>
              <w:spacing w:before="60" w:after="60" w:line="240" w:lineRule="auto"/>
              <w:rPr>
                <w:rFonts w:ascii="Aptos" w:hAnsi="Aptos" w:hint="cs"/>
                <w:rtl/>
                <w:lang w:bidi="ar-EG"/>
              </w:rPr>
            </w:pPr>
            <w:r>
              <w:rPr>
                <w:rFonts w:ascii="Aptos" w:hAnsi="Aptos" w:cs="Aptos"/>
              </w:rPr>
              <w:t>“Now?” — </w:t>
            </w:r>
            <w:proofErr w:type="spellStart"/>
            <w:r>
              <w:rPr>
                <w:rFonts w:ascii="Aptos" w:hAnsi="Aptos" w:cs="Aptos"/>
              </w:rPr>
              <w:t>Yūnus</w:t>
            </w:r>
            <w:proofErr w:type="spellEnd"/>
            <w:r>
              <w:rPr>
                <w:rFonts w:ascii="Aptos" w:hAnsi="Aptos" w:cs="Aptos"/>
              </w:rPr>
              <w:t> 10:51</w:t>
            </w:r>
          </w:p>
        </w:tc>
      </w:tr>
    </w:tbl>
    <w:p w14:paraId="3A5F526C" w14:textId="77777777" w:rsidR="00EB77BF" w:rsidRDefault="00EB77BF">
      <w:pPr>
        <w:spacing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Lāzim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Ḥarfī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EB77BF" w14:paraId="170A82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2F5496"/>
            <w:vAlign w:val="center"/>
          </w:tcPr>
          <w:p w14:paraId="75E9C3B6" w14:textId="77777777" w:rsidR="00EB77BF" w:rsidRDefault="00EB77B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6360" w:type="dxa"/>
            <w:shd w:val="clear" w:color="auto" w:fill="2F5496"/>
            <w:vAlign w:val="center"/>
          </w:tcPr>
          <w:p w14:paraId="24060C17" w14:textId="34B26D7D" w:rsidR="00EB77BF" w:rsidRDefault="00EB77B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Location</w:t>
            </w:r>
          </w:p>
        </w:tc>
      </w:tr>
      <w:tr w:rsidR="00EB77BF" w14:paraId="11290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vAlign w:val="center"/>
          </w:tcPr>
          <w:p w14:paraId="0934D947" w14:textId="3E4C8280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</w:t>
            </w:r>
            <w:proofErr w:type="spellEnd"/>
          </w:p>
        </w:tc>
        <w:tc>
          <w:tcPr>
            <w:tcW w:w="6360" w:type="dxa"/>
            <w:vAlign w:val="center"/>
          </w:tcPr>
          <w:p w14:paraId="4B803975" w14:textId="3E68B289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Al‑Baqarah 2:1</w:t>
            </w:r>
          </w:p>
        </w:tc>
      </w:tr>
      <w:tr w:rsidR="00EB77BF" w14:paraId="077C4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DEEAF6"/>
            <w:vAlign w:val="center"/>
          </w:tcPr>
          <w:p w14:paraId="6F0A0CCE" w14:textId="1CF2BE85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الٓمٓصٓ</w:t>
            </w:r>
            <w:proofErr w:type="spellEnd"/>
          </w:p>
        </w:tc>
        <w:tc>
          <w:tcPr>
            <w:tcW w:w="6360" w:type="dxa"/>
            <w:shd w:val="clear" w:color="auto" w:fill="DEEAF6"/>
            <w:vAlign w:val="center"/>
          </w:tcPr>
          <w:p w14:paraId="6F9A24A2" w14:textId="5196047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Al‑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Aʿrāf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7:1</w:t>
            </w:r>
          </w:p>
        </w:tc>
      </w:tr>
      <w:tr w:rsidR="00EB77BF" w14:paraId="51AA66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vAlign w:val="center"/>
          </w:tcPr>
          <w:p w14:paraId="45BB9C7E" w14:textId="0141A2FE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الٓر</w:t>
            </w:r>
            <w:proofErr w:type="spellEnd"/>
          </w:p>
        </w:tc>
        <w:tc>
          <w:tcPr>
            <w:tcW w:w="6360" w:type="dxa"/>
            <w:vAlign w:val="center"/>
          </w:tcPr>
          <w:p w14:paraId="496F660A" w14:textId="03371DA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Yūnus 10:1</w:t>
            </w:r>
          </w:p>
        </w:tc>
      </w:tr>
      <w:tr w:rsidR="00EB77BF" w14:paraId="55E66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DEEAF6"/>
            <w:vAlign w:val="center"/>
          </w:tcPr>
          <w:p w14:paraId="11282071" w14:textId="51AC4315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الٓمٓر</w:t>
            </w:r>
            <w:proofErr w:type="spellEnd"/>
          </w:p>
        </w:tc>
        <w:tc>
          <w:tcPr>
            <w:tcW w:w="6360" w:type="dxa"/>
            <w:shd w:val="clear" w:color="auto" w:fill="DEEAF6"/>
            <w:vAlign w:val="center"/>
          </w:tcPr>
          <w:p w14:paraId="4B715568" w14:textId="74788ABE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Ar‑Raʿd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13:1</w:t>
            </w:r>
          </w:p>
        </w:tc>
      </w:tr>
      <w:tr w:rsidR="00EB77BF" w14:paraId="0C43F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vAlign w:val="center"/>
          </w:tcPr>
          <w:p w14:paraId="02E8B052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كٓهيعٓصٓ</w:t>
            </w:r>
            <w:proofErr w:type="spellEnd"/>
          </w:p>
        </w:tc>
        <w:tc>
          <w:tcPr>
            <w:tcW w:w="6360" w:type="dxa"/>
            <w:vAlign w:val="center"/>
          </w:tcPr>
          <w:p w14:paraId="33C0F356" w14:textId="4F6F9263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Maryam 19:1</w:t>
            </w:r>
          </w:p>
        </w:tc>
      </w:tr>
      <w:tr w:rsidR="00EB77BF" w14:paraId="02218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DEEAF6"/>
            <w:vAlign w:val="center"/>
          </w:tcPr>
          <w:p w14:paraId="257DA36A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طسٓمٓ</w:t>
            </w:r>
            <w:proofErr w:type="spellEnd"/>
          </w:p>
        </w:tc>
        <w:tc>
          <w:tcPr>
            <w:tcW w:w="6360" w:type="dxa"/>
            <w:shd w:val="clear" w:color="auto" w:fill="DEEAF6"/>
            <w:vAlign w:val="center"/>
          </w:tcPr>
          <w:p w14:paraId="5FF2D6A6" w14:textId="064FB80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Ash‑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Shuʿarāʾ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26:1</w:t>
            </w:r>
          </w:p>
        </w:tc>
      </w:tr>
      <w:tr w:rsidR="00EB77BF" w14:paraId="3A93A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vAlign w:val="center"/>
          </w:tcPr>
          <w:p w14:paraId="5A4CE6A1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طسٓ</w:t>
            </w:r>
            <w:proofErr w:type="spellEnd"/>
          </w:p>
        </w:tc>
        <w:tc>
          <w:tcPr>
            <w:tcW w:w="6360" w:type="dxa"/>
            <w:vAlign w:val="center"/>
          </w:tcPr>
          <w:p w14:paraId="533886AE" w14:textId="3B52E89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An‑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Naml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27:1</w:t>
            </w:r>
          </w:p>
        </w:tc>
      </w:tr>
      <w:tr w:rsidR="00EB77BF" w14:paraId="47871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DEEAF6"/>
            <w:vAlign w:val="center"/>
          </w:tcPr>
          <w:p w14:paraId="4DEEF987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يسٓ</w:t>
            </w:r>
            <w:proofErr w:type="spellEnd"/>
          </w:p>
        </w:tc>
        <w:tc>
          <w:tcPr>
            <w:tcW w:w="6360" w:type="dxa"/>
            <w:shd w:val="clear" w:color="auto" w:fill="DEEAF6"/>
            <w:vAlign w:val="center"/>
          </w:tcPr>
          <w:p w14:paraId="63E79D36" w14:textId="76B2983D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Yā‑Sīn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36:1</w:t>
            </w:r>
          </w:p>
        </w:tc>
      </w:tr>
      <w:tr w:rsidR="00EB77BF" w14:paraId="642ED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vAlign w:val="center"/>
          </w:tcPr>
          <w:p w14:paraId="2400611D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صٓ</w:t>
            </w:r>
            <w:proofErr w:type="spellEnd"/>
          </w:p>
        </w:tc>
        <w:tc>
          <w:tcPr>
            <w:tcW w:w="6360" w:type="dxa"/>
            <w:vAlign w:val="center"/>
          </w:tcPr>
          <w:p w14:paraId="3D9A5154" w14:textId="3C8747C2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Ṣād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38:1</w:t>
            </w:r>
          </w:p>
        </w:tc>
      </w:tr>
      <w:tr w:rsidR="00EB77BF" w14:paraId="48478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DEEAF6"/>
            <w:vAlign w:val="center"/>
          </w:tcPr>
          <w:p w14:paraId="74A40117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حمٓ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عٓسٓقٓ</w:t>
            </w:r>
            <w:proofErr w:type="spellEnd"/>
          </w:p>
        </w:tc>
        <w:tc>
          <w:tcPr>
            <w:tcW w:w="6360" w:type="dxa"/>
            <w:shd w:val="clear" w:color="auto" w:fill="DEEAF6"/>
            <w:vAlign w:val="center"/>
          </w:tcPr>
          <w:p w14:paraId="52CAC72A" w14:textId="2CD8B106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Ash‑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Shūrā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42:1–2</w:t>
            </w:r>
          </w:p>
        </w:tc>
      </w:tr>
      <w:tr w:rsidR="00EB77BF" w14:paraId="0FB862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vAlign w:val="center"/>
          </w:tcPr>
          <w:p w14:paraId="7A33A344" w14:textId="77777777" w:rsidR="00EB77BF" w:rsidRDefault="00EB77B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قٓ</w:t>
            </w:r>
            <w:proofErr w:type="spellEnd"/>
          </w:p>
        </w:tc>
        <w:tc>
          <w:tcPr>
            <w:tcW w:w="6360" w:type="dxa"/>
            <w:vAlign w:val="center"/>
          </w:tcPr>
          <w:p w14:paraId="2A0B5493" w14:textId="36A789A8" w:rsidR="00EB77BF" w:rsidRDefault="00EB77B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Qāf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50:1</w:t>
            </w:r>
          </w:p>
        </w:tc>
      </w:tr>
    </w:tbl>
    <w:p w14:paraId="71F453A3" w14:textId="77777777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</w:p>
    <w:p w14:paraId="3D682BE9" w14:textId="6A5C4C9F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Ṣilah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Ṣughrā</w:t>
      </w:r>
      <w:proofErr w:type="spellEnd"/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2960"/>
        <w:gridCol w:w="3160"/>
        <w:gridCol w:w="3240"/>
      </w:tblGrid>
      <w:tr w:rsidR="000F5E35" w14:paraId="65588E91" w14:textId="77777777" w:rsidTr="000F5E3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60" w:type="dxa"/>
            <w:shd w:val="clear" w:color="auto" w:fill="2F5496"/>
            <w:vAlign w:val="center"/>
          </w:tcPr>
          <w:p w14:paraId="60694C67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 + next word</w:t>
            </w:r>
          </w:p>
        </w:tc>
        <w:tc>
          <w:tcPr>
            <w:tcW w:w="3160" w:type="dxa"/>
            <w:shd w:val="clear" w:color="auto" w:fill="2F5496"/>
            <w:vAlign w:val="center"/>
          </w:tcPr>
          <w:p w14:paraId="42A5058D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3240" w:type="dxa"/>
            <w:shd w:val="clear" w:color="auto" w:fill="2F5496"/>
            <w:vAlign w:val="center"/>
          </w:tcPr>
          <w:p w14:paraId="4FD2CEE9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0F5E35" w14:paraId="136C8E44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vAlign w:val="center"/>
          </w:tcPr>
          <w:p w14:paraId="11624D4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مَالُهُۥ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وَمَا كَسَبَ</w:t>
            </w:r>
          </w:p>
        </w:tc>
        <w:tc>
          <w:tcPr>
            <w:tcW w:w="3160" w:type="dxa"/>
            <w:vAlign w:val="center"/>
          </w:tcPr>
          <w:p w14:paraId="033B9F9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3240" w:type="dxa"/>
            <w:vAlign w:val="center"/>
          </w:tcPr>
          <w:p w14:paraId="21674FC9" w14:textId="44F385D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his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wealth and what he gained”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Masad 111:2</w:t>
            </w:r>
          </w:p>
        </w:tc>
      </w:tr>
      <w:tr w:rsidR="000F5E35" w14:paraId="790A00CD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shd w:val="clear" w:color="auto" w:fill="DEEAF6"/>
            <w:vAlign w:val="center"/>
          </w:tcPr>
          <w:p w14:paraId="469A92AE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لَهُۥ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مُلۡكُ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ٱلسَّمَـٰوَٰتِ</w:t>
            </w:r>
            <w:proofErr w:type="spellEnd"/>
          </w:p>
        </w:tc>
        <w:tc>
          <w:tcPr>
            <w:tcW w:w="3160" w:type="dxa"/>
            <w:shd w:val="clear" w:color="auto" w:fill="DEEAF6"/>
            <w:vAlign w:val="center"/>
          </w:tcPr>
          <w:p w14:paraId="32F9FE18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3240" w:type="dxa"/>
            <w:shd w:val="clear" w:color="auto" w:fill="DEEAF6"/>
            <w:vAlign w:val="center"/>
          </w:tcPr>
          <w:p w14:paraId="3B95B33D" w14:textId="726F7F86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“To Him belongs the dominion of the heavens”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Calibri" w:hAnsi="Calibri" w:cs="Calibri"/>
                <w:sz w:val="22"/>
                <w:szCs w:val="22"/>
              </w:rPr>
              <w:t>Ḥ</w:t>
            </w:r>
            <w:r>
              <w:rPr>
                <w:rFonts w:ascii="Aptos" w:hAnsi="Aptos" w:cs="Aptos"/>
                <w:sz w:val="22"/>
                <w:szCs w:val="22"/>
              </w:rPr>
              <w:t>adīd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57:2</w:t>
            </w:r>
          </w:p>
        </w:tc>
      </w:tr>
      <w:tr w:rsidR="000F5E35" w14:paraId="02E31AD2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vAlign w:val="center"/>
          </w:tcPr>
          <w:p w14:paraId="0FCDA9EB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إِنَّهُۥ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هُوَ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ٱلتَّوَّابُ</w:t>
            </w:r>
            <w:proofErr w:type="spellEnd"/>
          </w:p>
        </w:tc>
        <w:tc>
          <w:tcPr>
            <w:tcW w:w="3160" w:type="dxa"/>
            <w:vAlign w:val="center"/>
          </w:tcPr>
          <w:p w14:paraId="5FFC5025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3240" w:type="dxa"/>
            <w:vAlign w:val="center"/>
          </w:tcPr>
          <w:p w14:paraId="6D9B88FC" w14:textId="463FDB7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“Indeed, it is He who is the Accepting of repentance”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2:37</w:t>
            </w:r>
          </w:p>
        </w:tc>
      </w:tr>
      <w:tr w:rsidR="000F5E35" w14:paraId="6725ED8D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shd w:val="clear" w:color="auto" w:fill="DEEAF6"/>
            <w:vAlign w:val="center"/>
          </w:tcPr>
          <w:p w14:paraId="5D8893B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وَقَدَّرَهُۥ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مَنَازِلَ</w:t>
            </w:r>
          </w:p>
        </w:tc>
        <w:tc>
          <w:tcPr>
            <w:tcW w:w="3160" w:type="dxa"/>
            <w:shd w:val="clear" w:color="auto" w:fill="DEEAF6"/>
            <w:vAlign w:val="center"/>
          </w:tcPr>
          <w:p w14:paraId="5B980B35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3240" w:type="dxa"/>
            <w:shd w:val="clear" w:color="auto" w:fill="DEEAF6"/>
            <w:vAlign w:val="center"/>
          </w:tcPr>
          <w:p w14:paraId="72F2C96A" w14:textId="43B980A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determined for it phases”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Yūnus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10:5</w:t>
            </w:r>
          </w:p>
        </w:tc>
      </w:tr>
      <w:tr w:rsidR="000F5E35" w14:paraId="008EA346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vAlign w:val="center"/>
          </w:tcPr>
          <w:p w14:paraId="351738C7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بِهِۦ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وَٱلۡأَرۡحَامَ</w:t>
            </w:r>
            <w:proofErr w:type="spellEnd"/>
          </w:p>
        </w:tc>
        <w:tc>
          <w:tcPr>
            <w:tcW w:w="3160" w:type="dxa"/>
            <w:vAlign w:val="center"/>
          </w:tcPr>
          <w:p w14:paraId="56E9FC1D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3240" w:type="dxa"/>
            <w:vAlign w:val="center"/>
          </w:tcPr>
          <w:p w14:paraId="6979CBDC" w14:textId="49703BC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through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whom you ask one another, and the wombs”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</w:t>
            </w:r>
            <w:r>
              <w:rPr>
                <w:rFonts w:ascii="Arial" w:hAnsi="Arial" w:cs="Arial"/>
                <w:sz w:val="22"/>
                <w:szCs w:val="22"/>
              </w:rPr>
              <w:t>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4:1</w:t>
            </w:r>
          </w:p>
        </w:tc>
      </w:tr>
      <w:tr w:rsidR="000F5E35" w14:paraId="19C16B20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shd w:val="clear" w:color="auto" w:fill="DEEAF6"/>
            <w:vAlign w:val="center"/>
          </w:tcPr>
          <w:p w14:paraId="7B1A5A91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وَبِرَحۡمَتِهِۦ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فَبِذَٰلِكَ</w:t>
            </w:r>
          </w:p>
        </w:tc>
        <w:tc>
          <w:tcPr>
            <w:tcW w:w="3160" w:type="dxa"/>
            <w:shd w:val="clear" w:color="auto" w:fill="DEEAF6"/>
            <w:vAlign w:val="center"/>
          </w:tcPr>
          <w:p w14:paraId="3D1157F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3240" w:type="dxa"/>
            <w:shd w:val="clear" w:color="auto" w:fill="DEEAF6"/>
            <w:vAlign w:val="center"/>
          </w:tcPr>
          <w:p w14:paraId="5D68D508" w14:textId="5A6E4603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in His mercy — in that let them rejoice”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Yūnus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10:58</w:t>
            </w:r>
          </w:p>
        </w:tc>
      </w:tr>
      <w:tr w:rsidR="000F5E35" w14:paraId="11C94EB8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vAlign w:val="center"/>
          </w:tcPr>
          <w:p w14:paraId="2C376E96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وَكُتُبِهِۦ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وَرُسُلِهِۦ</w:t>
            </w:r>
            <w:proofErr w:type="spellEnd"/>
          </w:p>
        </w:tc>
        <w:tc>
          <w:tcPr>
            <w:tcW w:w="3160" w:type="dxa"/>
            <w:vAlign w:val="center"/>
          </w:tcPr>
          <w:p w14:paraId="659A40A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Ṣughrā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3240" w:type="dxa"/>
            <w:vAlign w:val="center"/>
          </w:tcPr>
          <w:p w14:paraId="69AFA13B" w14:textId="0DB540F2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and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books and His messengers”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2:285</w:t>
            </w:r>
          </w:p>
        </w:tc>
      </w:tr>
    </w:tbl>
    <w:p w14:paraId="0552F6C8" w14:textId="77777777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</w:p>
    <w:p w14:paraId="1BF15303" w14:textId="4DBA7623" w:rsidR="000F5E35" w:rsidRDefault="000F5E35">
      <w:pPr>
        <w:spacing w:before="360"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 xml:space="preserve">Madd </w:t>
      </w:r>
      <w:proofErr w:type="spellStart"/>
      <w:r>
        <w:rPr>
          <w:rFonts w:ascii="Aptos" w:hAnsi="Aptos" w:cs="Aptos"/>
          <w:b/>
          <w:bCs/>
          <w:color w:val="2F5496"/>
          <w:sz w:val="28"/>
          <w:szCs w:val="28"/>
        </w:rPr>
        <w:t>Ṣilah</w:t>
      </w:r>
      <w:proofErr w:type="spellEnd"/>
      <w:r>
        <w:rPr>
          <w:rFonts w:ascii="Aptos" w:hAnsi="Aptos" w:cs="Aptos"/>
          <w:b/>
          <w:bCs/>
          <w:color w:val="2F5496"/>
          <w:sz w:val="28"/>
          <w:szCs w:val="28"/>
        </w:rPr>
        <w:t xml:space="preserve"> Kubrā</w:t>
      </w:r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2960"/>
        <w:gridCol w:w="3160"/>
        <w:gridCol w:w="3240"/>
      </w:tblGrid>
      <w:tr w:rsidR="000F5E35" w14:paraId="20411090" w14:textId="77777777" w:rsidTr="000F5E3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60" w:type="dxa"/>
            <w:shd w:val="clear" w:color="auto" w:fill="2F5496"/>
            <w:vAlign w:val="center"/>
          </w:tcPr>
          <w:p w14:paraId="140A62A0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 + next word</w:t>
            </w:r>
          </w:p>
        </w:tc>
        <w:tc>
          <w:tcPr>
            <w:tcW w:w="3160" w:type="dxa"/>
            <w:shd w:val="clear" w:color="auto" w:fill="2F5496"/>
            <w:vAlign w:val="center"/>
          </w:tcPr>
          <w:p w14:paraId="6D764101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Type of Madd</w:t>
            </w:r>
          </w:p>
        </w:tc>
        <w:tc>
          <w:tcPr>
            <w:tcW w:w="3240" w:type="dxa"/>
            <w:shd w:val="clear" w:color="auto" w:fill="2F5496"/>
            <w:vAlign w:val="center"/>
          </w:tcPr>
          <w:p w14:paraId="6CA8BBFF" w14:textId="77777777" w:rsidR="000F5E35" w:rsidRDefault="000F5E35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(Sahih International)</w:t>
            </w:r>
          </w:p>
        </w:tc>
      </w:tr>
      <w:tr w:rsidR="000F5E35" w14:paraId="2300D760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vAlign w:val="center"/>
          </w:tcPr>
          <w:p w14:paraId="7B251F94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مَالَهُۥٓ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أَخۡلَدَهُۥ</w:t>
            </w:r>
            <w:proofErr w:type="spellEnd"/>
          </w:p>
        </w:tc>
        <w:tc>
          <w:tcPr>
            <w:tcW w:w="3160" w:type="dxa"/>
            <w:vAlign w:val="center"/>
          </w:tcPr>
          <w:p w14:paraId="5A39649A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3240" w:type="dxa"/>
            <w:vAlign w:val="center"/>
          </w:tcPr>
          <w:p w14:paraId="66D56141" w14:textId="144CC6EF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that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wealth will make him immortal”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Humazah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104:3</w:t>
            </w:r>
          </w:p>
        </w:tc>
      </w:tr>
      <w:tr w:rsidR="000F5E35" w14:paraId="347D3CCB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shd w:val="clear" w:color="auto" w:fill="DEEAF6"/>
            <w:vAlign w:val="center"/>
          </w:tcPr>
          <w:p w14:paraId="725352C4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إِنَّهُۥٓ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أَنَا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ٱللَّهُ</w:t>
            </w:r>
            <w:proofErr w:type="spellEnd"/>
          </w:p>
        </w:tc>
        <w:tc>
          <w:tcPr>
            <w:tcW w:w="3160" w:type="dxa"/>
            <w:shd w:val="clear" w:color="auto" w:fill="DEEAF6"/>
            <w:vAlign w:val="center"/>
          </w:tcPr>
          <w:p w14:paraId="019B21B1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3240" w:type="dxa"/>
            <w:shd w:val="clear" w:color="auto" w:fill="DEEAF6"/>
            <w:vAlign w:val="center"/>
          </w:tcPr>
          <w:p w14:paraId="376839C6" w14:textId="0958338B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“Indeed, it is I, Allah”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Naml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27:9</w:t>
            </w:r>
          </w:p>
        </w:tc>
      </w:tr>
      <w:tr w:rsidR="000F5E35" w14:paraId="3BE93284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vAlign w:val="center"/>
          </w:tcPr>
          <w:p w14:paraId="43921136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حَسۡبُهُۥٓ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إِنَّ</w:t>
            </w:r>
          </w:p>
        </w:tc>
        <w:tc>
          <w:tcPr>
            <w:tcW w:w="3160" w:type="dxa"/>
            <w:vAlign w:val="center"/>
          </w:tcPr>
          <w:p w14:paraId="55AB19C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maḍmūma</w:t>
            </w:r>
            <w:proofErr w:type="spellEnd"/>
          </w:p>
        </w:tc>
        <w:tc>
          <w:tcPr>
            <w:tcW w:w="3240" w:type="dxa"/>
            <w:vAlign w:val="center"/>
          </w:tcPr>
          <w:p w14:paraId="200A0832" w14:textId="71067B7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“He is sufficient for him. Indeed…” — 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</w:t>
            </w:r>
            <w:r>
              <w:rPr>
                <w:rFonts w:ascii="Calibri" w:hAnsi="Calibri" w:cs="Calibri"/>
                <w:sz w:val="22"/>
                <w:szCs w:val="22"/>
              </w:rPr>
              <w:t>ṭ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Calibri" w:hAnsi="Calibri" w:cs="Calibri"/>
                <w:sz w:val="22"/>
                <w:szCs w:val="22"/>
              </w:rPr>
              <w:t>Ṭ</w:t>
            </w:r>
            <w:r>
              <w:rPr>
                <w:rFonts w:ascii="Aptos" w:hAnsi="Aptos" w:cs="Aptos"/>
                <w:sz w:val="22"/>
                <w:szCs w:val="22"/>
              </w:rPr>
              <w:t>alāq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65:3</w:t>
            </w:r>
          </w:p>
        </w:tc>
      </w:tr>
      <w:tr w:rsidR="000F5E35" w14:paraId="520D67F7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shd w:val="clear" w:color="auto" w:fill="DEEAF6"/>
            <w:vAlign w:val="center"/>
          </w:tcPr>
          <w:p w14:paraId="7C43CF4F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عِلۡمِهِۦٓ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إِلَّا بِمَا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شَآءَ</w:t>
            </w:r>
            <w:proofErr w:type="spellEnd"/>
          </w:p>
        </w:tc>
        <w:tc>
          <w:tcPr>
            <w:tcW w:w="3160" w:type="dxa"/>
            <w:shd w:val="clear" w:color="auto" w:fill="DEEAF6"/>
            <w:vAlign w:val="center"/>
          </w:tcPr>
          <w:p w14:paraId="50751657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3240" w:type="dxa"/>
            <w:shd w:val="clear" w:color="auto" w:fill="DEEAF6"/>
            <w:vAlign w:val="center"/>
          </w:tcPr>
          <w:p w14:paraId="36E6DF33" w14:textId="7610E943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of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knowledge except for what He wills”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2:255</w:t>
            </w:r>
          </w:p>
        </w:tc>
      </w:tr>
      <w:tr w:rsidR="000F5E35" w14:paraId="702A8C59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vAlign w:val="center"/>
          </w:tcPr>
          <w:p w14:paraId="675A50A9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دُونِهِۦٓ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أَوۡلِيَآءَ</w:t>
            </w:r>
            <w:proofErr w:type="spellEnd"/>
          </w:p>
        </w:tc>
        <w:tc>
          <w:tcPr>
            <w:tcW w:w="3160" w:type="dxa"/>
            <w:vAlign w:val="center"/>
          </w:tcPr>
          <w:p w14:paraId="0ED54CBF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3240" w:type="dxa"/>
            <w:vAlign w:val="center"/>
          </w:tcPr>
          <w:p w14:paraId="27EDFDB3" w14:textId="65704BFF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“other than Him any allies”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A</w:t>
            </w:r>
            <w:r>
              <w:rPr>
                <w:rFonts w:ascii="Arial" w:hAnsi="Arial" w:cs="Arial"/>
                <w:sz w:val="22"/>
                <w:szCs w:val="22"/>
              </w:rPr>
              <w:t>ʿ</w:t>
            </w:r>
            <w:r>
              <w:rPr>
                <w:rFonts w:ascii="Aptos" w:hAnsi="Aptos" w:cs="Aptos"/>
                <w:sz w:val="22"/>
                <w:szCs w:val="22"/>
              </w:rPr>
              <w:t>rāf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7:3</w:t>
            </w:r>
          </w:p>
        </w:tc>
      </w:tr>
      <w:tr w:rsidR="000F5E35" w14:paraId="74A08CF7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shd w:val="clear" w:color="auto" w:fill="DEEAF6"/>
            <w:vAlign w:val="center"/>
          </w:tcPr>
          <w:p w14:paraId="2B5727BF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بِهِۦٓ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إِلَّا </w:t>
            </w: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ٱلۡفَـٰسِقِينَ</w:t>
            </w:r>
            <w:proofErr w:type="spellEnd"/>
          </w:p>
        </w:tc>
        <w:tc>
          <w:tcPr>
            <w:tcW w:w="3160" w:type="dxa"/>
            <w:shd w:val="clear" w:color="auto" w:fill="DEEAF6"/>
            <w:vAlign w:val="center"/>
          </w:tcPr>
          <w:p w14:paraId="499C9624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3240" w:type="dxa"/>
            <w:shd w:val="clear" w:color="auto" w:fill="DEEAF6"/>
            <w:vAlign w:val="center"/>
          </w:tcPr>
          <w:p w14:paraId="1738AF0F" w14:textId="143C70FD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by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it except the defiantly disobedient” — Al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r>
              <w:rPr>
                <w:rFonts w:ascii="Aptos" w:hAnsi="Aptos" w:cs="Aptos"/>
                <w:sz w:val="22"/>
                <w:szCs w:val="22"/>
              </w:rPr>
              <w:t>Baqarah 2:26</w:t>
            </w:r>
          </w:p>
        </w:tc>
      </w:tr>
      <w:tr w:rsidR="000F5E35" w14:paraId="48731505" w14:textId="77777777" w:rsidTr="000F5E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vAlign w:val="center"/>
          </w:tcPr>
          <w:p w14:paraId="4E4CDA9D" w14:textId="77777777" w:rsidR="000F5E35" w:rsidRDefault="000F5E35">
            <w:pPr>
              <w:bidi/>
              <w:spacing w:before="60" w:after="60" w:line="500" w:lineRule="atLeast"/>
              <w:jc w:val="center"/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>فَضۡلِهِۦٓ</w:t>
            </w:r>
            <w:proofErr w:type="spellEnd"/>
            <w:r>
              <w:rPr>
                <w:rFonts w:ascii="KFGQPC HAFS Uthmanic Script" w:hAnsi="KFGQPC HAFS Uthmanic Script" w:cs="KFGQPC HAFS Uthmanic Script"/>
                <w:sz w:val="40"/>
                <w:szCs w:val="40"/>
                <w:rtl/>
              </w:rPr>
              <w:t xml:space="preserve"> إِنَّ</w:t>
            </w:r>
          </w:p>
        </w:tc>
        <w:tc>
          <w:tcPr>
            <w:tcW w:w="3160" w:type="dxa"/>
            <w:vAlign w:val="center"/>
          </w:tcPr>
          <w:p w14:paraId="756B8EAD" w14:textId="77777777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proofErr w:type="spellStart"/>
            <w:r>
              <w:rPr>
                <w:rFonts w:ascii="Aptos" w:hAnsi="Aptos" w:cs="Aptos"/>
                <w:sz w:val="22"/>
                <w:szCs w:val="22"/>
              </w:rPr>
              <w:t>Ṣilah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Kubrā —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hāʾ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maksūra</w:t>
            </w:r>
            <w:proofErr w:type="spellEnd"/>
          </w:p>
        </w:tc>
        <w:tc>
          <w:tcPr>
            <w:tcW w:w="3240" w:type="dxa"/>
            <w:vAlign w:val="center"/>
          </w:tcPr>
          <w:p w14:paraId="3A4D744A" w14:textId="11B7233A" w:rsidR="000F5E35" w:rsidRDefault="000F5E35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of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His bounty. Indeed…” — An</w:t>
            </w:r>
            <w:r>
              <w:rPr>
                <w:rFonts w:ascii="Cambria Math" w:hAnsi="Cambria Math" w:cs="Cambria Math"/>
                <w:sz w:val="22"/>
                <w:szCs w:val="22"/>
              </w:rPr>
              <w:t>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</w:t>
            </w:r>
            <w:r>
              <w:rPr>
                <w:rFonts w:ascii="Arial" w:hAnsi="Arial" w:cs="Arial"/>
                <w:sz w:val="22"/>
                <w:szCs w:val="22"/>
              </w:rPr>
              <w:t>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4:32</w:t>
            </w:r>
          </w:p>
        </w:tc>
      </w:tr>
    </w:tbl>
    <w:p w14:paraId="3C456B3D" w14:textId="77777777" w:rsidR="00D26CCF" w:rsidRDefault="00D26CCF">
      <w:pPr>
        <w:spacing w:after="120"/>
        <w:rPr>
          <w:rFonts w:ascii="Aptos" w:hAnsi="Aptos" w:cs="Aptos"/>
          <w:b/>
          <w:bCs/>
          <w:color w:val="2F5496"/>
          <w:sz w:val="28"/>
          <w:szCs w:val="28"/>
        </w:rPr>
      </w:pPr>
      <w:r>
        <w:rPr>
          <w:rFonts w:ascii="Aptos" w:hAnsi="Aptos" w:cs="Aptos"/>
          <w:b/>
          <w:bCs/>
          <w:color w:val="2F5496"/>
          <w:sz w:val="28"/>
          <w:szCs w:val="28"/>
        </w:rPr>
        <w:br w:type="page"/>
      </w:r>
      <w:r>
        <w:rPr>
          <w:rFonts w:ascii="Aptos" w:hAnsi="Aptos" w:cs="Aptos"/>
          <w:b/>
          <w:bCs/>
          <w:color w:val="2F5496"/>
          <w:sz w:val="28"/>
          <w:szCs w:val="28"/>
        </w:rPr>
        <w:lastRenderedPageBreak/>
        <w:t>Other Types of Madd</w:t>
      </w:r>
    </w:p>
    <w:tbl>
      <w:tblPr>
        <w:tblW w:w="9360" w:type="dxa"/>
        <w:tblInd w:w="-8" w:type="dxa"/>
        <w:tblBorders>
          <w:top w:val="single" w:sz="6" w:space="0" w:color="8EAADB"/>
          <w:left w:val="single" w:sz="6" w:space="0" w:color="8EAADB"/>
          <w:bottom w:val="single" w:sz="6" w:space="0" w:color="8EAADB"/>
          <w:right w:val="single" w:sz="6" w:space="0" w:color="8EAADB"/>
          <w:insideH w:val="single" w:sz="6" w:space="0" w:color="8EAADB"/>
          <w:insideV w:val="single" w:sz="6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960"/>
        <w:gridCol w:w="2360"/>
        <w:gridCol w:w="1980"/>
        <w:gridCol w:w="3060"/>
      </w:tblGrid>
      <w:tr w:rsidR="00D26CCF" w14:paraId="19E7FBC6" w14:textId="77777777" w:rsidTr="00D26CC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0" w:type="dxa"/>
            <w:shd w:val="clear" w:color="auto" w:fill="2F5496"/>
            <w:vAlign w:val="center"/>
          </w:tcPr>
          <w:p w14:paraId="4E2FCAF1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Word</w:t>
            </w:r>
          </w:p>
        </w:tc>
        <w:tc>
          <w:tcPr>
            <w:tcW w:w="2360" w:type="dxa"/>
            <w:shd w:val="clear" w:color="auto" w:fill="2F5496"/>
            <w:vAlign w:val="center"/>
          </w:tcPr>
          <w:p w14:paraId="1A8959D8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Name of Madd</w:t>
            </w:r>
          </w:p>
        </w:tc>
        <w:tc>
          <w:tcPr>
            <w:tcW w:w="1980" w:type="dxa"/>
            <w:shd w:val="clear" w:color="auto" w:fill="2F5496"/>
            <w:vAlign w:val="center"/>
          </w:tcPr>
          <w:p w14:paraId="2248623A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Length</w:t>
            </w:r>
          </w:p>
        </w:tc>
        <w:tc>
          <w:tcPr>
            <w:tcW w:w="3060" w:type="dxa"/>
            <w:shd w:val="clear" w:color="auto" w:fill="2F5496"/>
            <w:vAlign w:val="center"/>
          </w:tcPr>
          <w:p w14:paraId="4DED0BBC" w14:textId="77777777" w:rsidR="00D26CCF" w:rsidRDefault="00D26CCF">
            <w:pPr>
              <w:spacing w:before="60" w:after="60"/>
              <w:rPr>
                <w:rFonts w:ascii="Aptos" w:hAnsi="Aptos" w:cs="Aptos"/>
                <w:b/>
                <w:bCs/>
                <w:color w:val="FFFFFF"/>
              </w:rPr>
            </w:pPr>
            <w:r>
              <w:rPr>
                <w:rFonts w:ascii="Aptos" w:hAnsi="Aptos" w:cs="Aptos"/>
                <w:b/>
                <w:bCs/>
                <w:color w:val="FFFFFF"/>
              </w:rPr>
              <w:t>Meaning &amp; Location</w:t>
            </w:r>
          </w:p>
        </w:tc>
      </w:tr>
      <w:tr w:rsidR="00D26CCF" w14:paraId="43C9BF1A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73B2918D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ٱلۡقُرۡءَانُ</w:t>
            </w:r>
            <w:proofErr w:type="spellEnd"/>
          </w:p>
        </w:tc>
        <w:tc>
          <w:tcPr>
            <w:tcW w:w="2360" w:type="dxa"/>
            <w:vAlign w:val="center"/>
          </w:tcPr>
          <w:p w14:paraId="2486B80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Madd Badal</w:t>
            </w:r>
          </w:p>
        </w:tc>
        <w:tc>
          <w:tcPr>
            <w:tcW w:w="1980" w:type="dxa"/>
            <w:vAlign w:val="center"/>
          </w:tcPr>
          <w:p w14:paraId="5F4E83F0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</w:p>
        </w:tc>
        <w:tc>
          <w:tcPr>
            <w:tcW w:w="3060" w:type="dxa"/>
            <w:vAlign w:val="center"/>
          </w:tcPr>
          <w:p w14:paraId="62286C25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the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Qur’an” — Al‑Baqarah 2:185</w:t>
            </w:r>
          </w:p>
        </w:tc>
      </w:tr>
      <w:tr w:rsidR="00D26CCF" w14:paraId="2763296D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2DB5255C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عَلِيمًا</w:t>
            </w:r>
          </w:p>
        </w:tc>
        <w:tc>
          <w:tcPr>
            <w:tcW w:w="2360" w:type="dxa"/>
            <w:shd w:val="clear" w:color="auto" w:fill="DEEAF6"/>
            <w:vAlign w:val="center"/>
          </w:tcPr>
          <w:p w14:paraId="1966F6E4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ʿIwaḍ</w:t>
            </w:r>
            <w:proofErr w:type="spellEnd"/>
          </w:p>
        </w:tc>
        <w:tc>
          <w:tcPr>
            <w:tcW w:w="1980" w:type="dxa"/>
            <w:shd w:val="clear" w:color="auto" w:fill="DEEAF6"/>
            <w:vAlign w:val="center"/>
          </w:tcPr>
          <w:p w14:paraId="1E1A52B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(at waqf only)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72E3C75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“Knowing” — An‑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Nisāʾ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4:32</w:t>
            </w:r>
          </w:p>
        </w:tc>
      </w:tr>
      <w:tr w:rsidR="00D26CCF" w14:paraId="3B023547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223905C1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ٱلرَّحِيمِ</w:t>
            </w:r>
            <w:proofErr w:type="spellEnd"/>
          </w:p>
        </w:tc>
        <w:tc>
          <w:tcPr>
            <w:tcW w:w="2360" w:type="dxa"/>
            <w:vAlign w:val="center"/>
          </w:tcPr>
          <w:p w14:paraId="009E77B6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ʿĀriḍ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li‑s‑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Sukūn</w:t>
            </w:r>
            <w:proofErr w:type="spellEnd"/>
          </w:p>
        </w:tc>
        <w:tc>
          <w:tcPr>
            <w:tcW w:w="1980" w:type="dxa"/>
            <w:vAlign w:val="center"/>
          </w:tcPr>
          <w:p w14:paraId="5A63363D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(at waqf only)</w:t>
            </w:r>
          </w:p>
        </w:tc>
        <w:tc>
          <w:tcPr>
            <w:tcW w:w="3060" w:type="dxa"/>
            <w:vAlign w:val="center"/>
          </w:tcPr>
          <w:p w14:paraId="2B24BA0C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spellStart"/>
            <w:proofErr w:type="gramStart"/>
            <w:r>
              <w:rPr>
                <w:rFonts w:ascii="Aptos" w:hAnsi="Aptos" w:cs="Aptos"/>
                <w:sz w:val="22"/>
                <w:szCs w:val="22"/>
              </w:rPr>
              <w:t>the</w:t>
            </w:r>
            <w:proofErr w:type="spellEnd"/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Especially Merciful” — Al‑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Fātiḥah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> 1:3</w:t>
            </w:r>
          </w:p>
        </w:tc>
      </w:tr>
      <w:tr w:rsidR="00D26CCF" w14:paraId="3DC81ED0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shd w:val="clear" w:color="auto" w:fill="DEEAF6"/>
            <w:vAlign w:val="center"/>
          </w:tcPr>
          <w:p w14:paraId="5EC2B33E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خَوۡفٍ</w:t>
            </w:r>
            <w:proofErr w:type="spellEnd"/>
          </w:p>
        </w:tc>
        <w:tc>
          <w:tcPr>
            <w:tcW w:w="2360" w:type="dxa"/>
            <w:shd w:val="clear" w:color="auto" w:fill="DEEAF6"/>
            <w:vAlign w:val="center"/>
          </w:tcPr>
          <w:p w14:paraId="6E63322E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Līn</w:t>
            </w:r>
            <w:proofErr w:type="spellEnd"/>
          </w:p>
        </w:tc>
        <w:tc>
          <w:tcPr>
            <w:tcW w:w="1980" w:type="dxa"/>
            <w:shd w:val="clear" w:color="auto" w:fill="DEEAF6"/>
            <w:vAlign w:val="center"/>
          </w:tcPr>
          <w:p w14:paraId="6E88F4B0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(at waqf only)</w:t>
            </w:r>
          </w:p>
        </w:tc>
        <w:tc>
          <w:tcPr>
            <w:tcW w:w="3060" w:type="dxa"/>
            <w:shd w:val="clear" w:color="auto" w:fill="DEEAF6"/>
            <w:vAlign w:val="center"/>
          </w:tcPr>
          <w:p w14:paraId="171FE605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“fear” — Quraysh 106:4</w:t>
            </w:r>
          </w:p>
        </w:tc>
      </w:tr>
      <w:tr w:rsidR="00D26CCF" w14:paraId="49D534A7" w14:textId="77777777" w:rsidTr="00D26CC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0" w:type="dxa"/>
            <w:vAlign w:val="center"/>
          </w:tcPr>
          <w:p w14:paraId="4152F8F7" w14:textId="77777777" w:rsidR="00D26CCF" w:rsidRDefault="00D26CCF">
            <w:pPr>
              <w:bidi/>
              <w:spacing w:before="60" w:after="60" w:line="520" w:lineRule="atLeast"/>
              <w:jc w:val="center"/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</w:pPr>
            <w:proofErr w:type="spellStart"/>
            <w:r>
              <w:rPr>
                <w:rFonts w:ascii="KFGQPC HAFS Uthmanic Script" w:hAnsi="KFGQPC HAFS Uthmanic Script" w:cs="KFGQPC HAFS Uthmanic Script"/>
                <w:sz w:val="44"/>
                <w:szCs w:val="44"/>
                <w:rtl/>
              </w:rPr>
              <w:t>ٱلصَّيۡفِ</w:t>
            </w:r>
            <w:proofErr w:type="spellEnd"/>
          </w:p>
        </w:tc>
        <w:tc>
          <w:tcPr>
            <w:tcW w:w="2360" w:type="dxa"/>
            <w:vAlign w:val="center"/>
          </w:tcPr>
          <w:p w14:paraId="2725E8AF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Madd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Līn</w:t>
            </w:r>
            <w:proofErr w:type="spellEnd"/>
          </w:p>
        </w:tc>
        <w:tc>
          <w:tcPr>
            <w:tcW w:w="1980" w:type="dxa"/>
            <w:vAlign w:val="center"/>
          </w:tcPr>
          <w:p w14:paraId="745C49F4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 xml:space="preserve">2, 4 or 6 </w:t>
            </w:r>
            <w:proofErr w:type="spellStart"/>
            <w:r>
              <w:rPr>
                <w:rFonts w:ascii="Aptos" w:hAnsi="Aptos" w:cs="Aptos"/>
                <w:sz w:val="22"/>
                <w:szCs w:val="22"/>
              </w:rPr>
              <w:t>ḥarakāt</w:t>
            </w:r>
            <w:proofErr w:type="spellEnd"/>
            <w:r>
              <w:rPr>
                <w:rFonts w:ascii="Aptos" w:hAnsi="Aptos" w:cs="Aptos"/>
                <w:sz w:val="22"/>
                <w:szCs w:val="22"/>
              </w:rPr>
              <w:t xml:space="preserve"> (at waqf only)</w:t>
            </w:r>
          </w:p>
        </w:tc>
        <w:tc>
          <w:tcPr>
            <w:tcW w:w="3060" w:type="dxa"/>
            <w:vAlign w:val="center"/>
          </w:tcPr>
          <w:p w14:paraId="138E0151" w14:textId="77777777" w:rsidR="00D26CCF" w:rsidRDefault="00D26CCF">
            <w:pPr>
              <w:spacing w:before="60" w:after="60" w:line="240" w:lineRule="auto"/>
              <w:rPr>
                <w:rFonts w:ascii="Aptos" w:hAnsi="Aptos" w:cs="Aptos"/>
                <w:sz w:val="22"/>
                <w:szCs w:val="22"/>
              </w:rPr>
            </w:pPr>
            <w:r>
              <w:rPr>
                <w:rFonts w:ascii="Aptos" w:hAnsi="Aptos" w:cs="Aptos"/>
                <w:sz w:val="22"/>
                <w:szCs w:val="22"/>
              </w:rPr>
              <w:t>“</w:t>
            </w:r>
            <w:proofErr w:type="gramStart"/>
            <w:r>
              <w:rPr>
                <w:rFonts w:ascii="Aptos" w:hAnsi="Aptos" w:cs="Aptos"/>
                <w:sz w:val="22"/>
                <w:szCs w:val="22"/>
              </w:rPr>
              <w:t>the</w:t>
            </w:r>
            <w:proofErr w:type="gramEnd"/>
            <w:r>
              <w:rPr>
                <w:rFonts w:ascii="Aptos" w:hAnsi="Aptos" w:cs="Aptos"/>
                <w:sz w:val="22"/>
                <w:szCs w:val="22"/>
              </w:rPr>
              <w:t xml:space="preserve"> summer” — Quraysh 106:2</w:t>
            </w:r>
          </w:p>
        </w:tc>
      </w:tr>
    </w:tbl>
    <w:p w14:paraId="63C5EDD0" w14:textId="5994B97B" w:rsidR="003A3BAE" w:rsidRPr="005837E2" w:rsidRDefault="003A3BAE" w:rsidP="005837E2">
      <w:pPr>
        <w:rPr>
          <w:rFonts w:hint="cs"/>
          <w:rtl/>
        </w:rPr>
      </w:pPr>
    </w:p>
    <w:sectPr w:rsidR="003A3BAE" w:rsidRPr="005837E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FDDA4" w14:textId="77777777" w:rsidR="00BE6EDC" w:rsidRDefault="00BE6EDC" w:rsidP="005837E2">
      <w:pPr>
        <w:spacing w:after="0" w:line="240" w:lineRule="auto"/>
      </w:pPr>
      <w:r>
        <w:separator/>
      </w:r>
    </w:p>
  </w:endnote>
  <w:endnote w:type="continuationSeparator" w:id="0">
    <w:p w14:paraId="3B6273D5" w14:textId="77777777" w:rsidR="00BE6EDC" w:rsidRDefault="00BE6EDC" w:rsidP="005837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FGQPC HAFS Uthmanic Script">
    <w:panose1 w:val="02000000000000000000"/>
    <w:charset w:val="B2"/>
    <w:family w:val="auto"/>
    <w:pitch w:val="variable"/>
    <w:sig w:usb0="00002001" w:usb1="80000000" w:usb2="00000000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81140" w14:textId="77777777" w:rsidR="005837E2" w:rsidRDefault="00583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DE406" w14:textId="77777777" w:rsidR="005837E2" w:rsidRDefault="005837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0AC1B" w14:textId="77777777" w:rsidR="005837E2" w:rsidRDefault="00583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8511F" w14:textId="77777777" w:rsidR="00BE6EDC" w:rsidRDefault="00BE6EDC" w:rsidP="005837E2">
      <w:pPr>
        <w:spacing w:after="0" w:line="240" w:lineRule="auto"/>
      </w:pPr>
      <w:r>
        <w:separator/>
      </w:r>
    </w:p>
  </w:footnote>
  <w:footnote w:type="continuationSeparator" w:id="0">
    <w:p w14:paraId="79B4F9D7" w14:textId="77777777" w:rsidR="00BE6EDC" w:rsidRDefault="00BE6EDC" w:rsidP="005837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97DAF" w14:textId="77777777" w:rsidR="005837E2" w:rsidRDefault="00583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AC442" w14:textId="77777777" w:rsidR="005837E2" w:rsidRDefault="00583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E514B" w14:textId="77777777" w:rsidR="005837E2" w:rsidRDefault="005837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F37"/>
    <w:rsid w:val="0004633C"/>
    <w:rsid w:val="000F5E35"/>
    <w:rsid w:val="00166ED1"/>
    <w:rsid w:val="003A3BAE"/>
    <w:rsid w:val="00404F37"/>
    <w:rsid w:val="00581E9E"/>
    <w:rsid w:val="005837E2"/>
    <w:rsid w:val="00806CF3"/>
    <w:rsid w:val="00BE6EDC"/>
    <w:rsid w:val="00D26CCF"/>
    <w:rsid w:val="00D50D4F"/>
    <w:rsid w:val="00D511B4"/>
    <w:rsid w:val="00E418B4"/>
    <w:rsid w:val="00EB77BF"/>
    <w:rsid w:val="00ED4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98610"/>
  <w15:chartTrackingRefBased/>
  <w15:docId w15:val="{11208485-CCC8-4690-818E-BA5B9CB6E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F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F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F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F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F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37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37E2"/>
  </w:style>
  <w:style w:type="paragraph" w:styleId="Footer">
    <w:name w:val="footer"/>
    <w:basedOn w:val="Normal"/>
    <w:link w:val="FooterChar"/>
    <w:uiPriority w:val="99"/>
    <w:unhideWhenUsed/>
    <w:rsid w:val="005837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37E2"/>
  </w:style>
  <w:style w:type="table" w:styleId="TableGrid">
    <w:name w:val="Table Grid"/>
    <w:basedOn w:val="TableNormal"/>
    <w:uiPriority w:val="39"/>
    <w:rsid w:val="005837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837E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DD050CD-8197-4F6D-8305-8FA298771934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bade638d-5b5e-4b18-a228-a758b915f58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501</Words>
  <Characters>2873</Characters>
  <Application>Microsoft Office Word</Application>
  <DocSecurity>0</DocSecurity>
  <Lines>191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5</cp:revision>
  <cp:lastPrinted>2026-08-30T20:54:00Z</cp:lastPrinted>
  <dcterms:created xsi:type="dcterms:W3CDTF">2026-08-30T20:03:00Z</dcterms:created>
  <dcterms:modified xsi:type="dcterms:W3CDTF">2026-08-30T20:58:00Z</dcterms:modified>
</cp:coreProperties>
</file>