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Lesson 36 — Idghām of Two Letters. Cut from Practice Workbook Level 3, Section 8 (Idgham of Two Letters) by scripts/make-workbook-lessons.mjs. Page is the workbook's printed page; rows with the same Card are one card. Delete a row to drop a word; this file is never overwritten.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200"/>
        <w:gridCol w:w="1200"/>
        <w:gridCol w:w="4500"/>
        <w:gridCol w:w="2840"/>
      </w:tblGrid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Page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Card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Word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Note</w:t>
            </w: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أَم مَّنۡ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إِن نَّحۡنُ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وَقَد دَّخَلُواْ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بَل لَّا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يُدۡرِككُّمُ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ٱضۡرِب بِّعَصَاكَ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إِذ ظَّلَمُوٓاْ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قَد تَّبَيَّنَ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أَثۡقَلَت دَّعَوَا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قَالَت طَّآئِفَةٌ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يَلۡهَث ذَّٰلِكَ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ٱرۡكَب مَّعَنَا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أَحَطتُ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بَسَطتَ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قُل رَّبِّ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أَلَمۡ نَخۡلُقكُّم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