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EE20C" w14:textId="4442AFCA" w:rsidR="000F5E35" w:rsidRPr="000F5E35" w:rsidRDefault="000F5E35" w:rsidP="000F5E35">
      <w:pPr>
        <w:spacing w:after="120"/>
        <w:rPr>
          <w:rFonts w:ascii="Aptos" w:hAnsi="Aptos"/>
          <w:b/>
          <w:color w:val="2F5496"/>
          <w:sz w:val="28"/>
        </w:rPr>
      </w:pPr>
      <w:r w:rsidRPr="000F5E35">
        <w:rPr>
          <w:rFonts w:ascii="Aptos" w:hAnsi="Aptos"/>
          <w:b/>
          <w:color w:val="2F5496"/>
          <w:sz w:val="28"/>
        </w:rPr>
        <w:t xml:space="preserve">Madd </w:t>
      </w:r>
      <w:proofErr w:type="spellStart"/>
      <w:r w:rsidRPr="000F5E35">
        <w:rPr>
          <w:rFonts w:ascii="Aptos" w:hAnsi="Aptos"/>
          <w:b/>
          <w:color w:val="2F5496"/>
          <w:sz w:val="28"/>
        </w:rPr>
        <w:t>Lāzim</w:t>
      </w:r>
      <w:proofErr w:type="spellEnd"/>
      <w:r w:rsidRPr="000F5E35">
        <w:rPr>
          <w:rFonts w:ascii="Aptos" w:hAnsi="Aptos"/>
          <w:b/>
          <w:color w:val="2F5496"/>
          <w:sz w:val="28"/>
        </w:rPr>
        <w:t xml:space="preserve"> </w:t>
      </w:r>
      <w:proofErr w:type="spellStart"/>
      <w:r w:rsidRPr="000F5E35">
        <w:rPr>
          <w:rFonts w:ascii="Aptos" w:hAnsi="Aptos"/>
          <w:b/>
          <w:color w:val="2F5496"/>
          <w:sz w:val="28"/>
        </w:rPr>
        <w:t>Kalimī</w:t>
      </w:r>
      <w:proofErr w:type="spellEnd"/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1960"/>
        <w:gridCol w:w="2360"/>
        <w:gridCol w:w="1980"/>
        <w:gridCol w:w="3060"/>
      </w:tblGrid>
      <w:tr w:rsidR="00166ED1" w14:paraId="37D17C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0" w:type="dxa"/>
            <w:shd w:val="clear" w:color="auto" w:fill="2F5496"/>
            <w:vAlign w:val="center"/>
          </w:tcPr>
          <w:p w14:paraId="019A5781" w14:textId="3682D1C6" w:rsidR="00166ED1" w:rsidRDefault="00166ED1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Word</w:t>
            </w:r>
          </w:p>
        </w:tc>
        <w:tc>
          <w:tcPr>
            <w:tcW w:w="2360" w:type="dxa"/>
            <w:shd w:val="clear" w:color="auto" w:fill="2F5496"/>
            <w:vAlign w:val="center"/>
          </w:tcPr>
          <w:p w14:paraId="191BB3E7" w14:textId="77777777" w:rsidR="00166ED1" w:rsidRDefault="00166ED1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Type of Madd</w:t>
            </w:r>
          </w:p>
        </w:tc>
        <w:tc>
          <w:tcPr>
            <w:tcW w:w="198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Length</w:t>
            </w:r>
          </w:p>
        </w:tc>
        <w:tc>
          <w:tcPr>
            <w:tcW w:w="3060" w:type="dxa"/>
            <w:shd w:val="clear" w:color="auto" w:fill="2F5496"/>
            <w:vAlign w:val="center"/>
          </w:tcPr>
          <w:p w14:paraId="56D155B2" w14:textId="77777777" w:rsidR="00166ED1" w:rsidRDefault="00166ED1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Meaning (Sahih International)</w:t>
            </w:r>
          </w:p>
        </w:tc>
      </w:tr>
      <w:tr w:rsidR="00166ED1" w14:paraId="3D2768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7AA2DD38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ٱلضَّآلِّينَ</w:t>
            </w:r>
            <w:proofErr w:type="spellEnd"/>
          </w:p>
        </w:tc>
        <w:tc>
          <w:tcPr>
            <w:tcW w:w="2360" w:type="dxa"/>
            <w:vAlign w:val="center"/>
          </w:tcPr>
          <w:p w14:paraId="550DA48E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vAlign w:val="center"/>
          </w:tcPr>
          <w:p w14:paraId="076EB521" w14:textId="4A296A65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those</w:t>
            </w:r>
            <w:proofErr w:type="gramEnd"/>
            <w:r>
              <w:rPr>
                <w:rFonts w:ascii="Aptos" w:hAnsi="Aptos" w:cs="Aptos"/>
              </w:rPr>
              <w:t xml:space="preserve"> who are astray”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Aptos" w:hAnsi="Aptos" w:cs="Aptos"/>
              </w:rPr>
              <w:t>Fāti</w:t>
            </w:r>
            <w:r>
              <w:rPr>
                <w:rFonts w:ascii="Calibri" w:hAnsi="Calibri" w:cs="Calibri"/>
              </w:rPr>
              <w:t>ḥ</w:t>
            </w:r>
            <w:r>
              <w:rPr>
                <w:rFonts w:ascii="Aptos" w:hAnsi="Aptos" w:cs="Aptos"/>
              </w:rPr>
              <w:t>ah</w:t>
            </w:r>
            <w:proofErr w:type="spellEnd"/>
            <w:r>
              <w:rPr>
                <w:rFonts w:ascii="Aptos" w:hAnsi="Aptos" w:cs="Aptos"/>
              </w:rPr>
              <w:t> 1:7</w:t>
            </w:r>
          </w:p>
        </w:tc>
      </w:tr>
      <w:tr w:rsidR="00166ED1" w14:paraId="6792EB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2BEBD0E5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ٱلۡحَآقَّةُ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10B9ADEC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3E51EA36" w14:textId="06783375" w:rsidR="00166ED1" w:rsidRDefault="00D26CCF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the</w:t>
            </w:r>
            <w:proofErr w:type="gramEnd"/>
            <w:r>
              <w:rPr>
                <w:rFonts w:ascii="Aptos" w:hAnsi="Aptos" w:cs="Aptos"/>
              </w:rPr>
              <w:t xml:space="preserve"> Inevitable Reality”, One of the names of the Day of Judgment.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Calibri" w:hAnsi="Calibri" w:cs="Calibri"/>
              </w:rPr>
              <w:t>Ḥ</w:t>
            </w:r>
            <w:r>
              <w:rPr>
                <w:rFonts w:ascii="Aptos" w:hAnsi="Aptos" w:cs="Aptos"/>
              </w:rPr>
              <w:t>āqqah</w:t>
            </w:r>
            <w:proofErr w:type="spellEnd"/>
            <w:r>
              <w:rPr>
                <w:rFonts w:ascii="Aptos" w:hAnsi="Aptos" w:cs="Aptos"/>
              </w:rPr>
              <w:t> 69:1</w:t>
            </w:r>
          </w:p>
        </w:tc>
      </w:tr>
      <w:tr w:rsidR="00166ED1" w14:paraId="1DE571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0A594F47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ٱلصَّآخَّةُ</w:t>
            </w:r>
            <w:proofErr w:type="spellEnd"/>
          </w:p>
        </w:tc>
        <w:tc>
          <w:tcPr>
            <w:tcW w:w="2360" w:type="dxa"/>
            <w:vAlign w:val="center"/>
          </w:tcPr>
          <w:p w14:paraId="1F42FEA8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vAlign w:val="center"/>
          </w:tcPr>
          <w:p w14:paraId="68303EC8" w14:textId="52F971B5" w:rsidR="00166ED1" w:rsidRDefault="00D26CCF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the</w:t>
            </w:r>
            <w:proofErr w:type="gramEnd"/>
            <w:r>
              <w:rPr>
                <w:rFonts w:ascii="Aptos" w:hAnsi="Aptos" w:cs="Aptos"/>
              </w:rPr>
              <w:t xml:space="preserve"> Deafening Blast”, One of the names of the Day of Judgment. — </w:t>
            </w:r>
            <w:proofErr w:type="spellStart"/>
            <w:r>
              <w:rPr>
                <w:rFonts w:ascii="Arial" w:hAnsi="Arial" w:cs="Arial"/>
              </w:rPr>
              <w:t>ʿ</w:t>
            </w:r>
            <w:r>
              <w:rPr>
                <w:rFonts w:ascii="Aptos" w:hAnsi="Aptos" w:cs="Aptos"/>
              </w:rPr>
              <w:t>Abasa</w:t>
            </w:r>
            <w:proofErr w:type="spellEnd"/>
            <w:r>
              <w:rPr>
                <w:rFonts w:ascii="Aptos" w:hAnsi="Aptos" w:cs="Aptos"/>
              </w:rPr>
              <w:t> 80:33</w:t>
            </w:r>
          </w:p>
        </w:tc>
      </w:tr>
      <w:tr w:rsidR="00166ED1" w14:paraId="7DFFC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062CC786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دَآبَّةٍ</w:t>
            </w:r>
          </w:p>
        </w:tc>
        <w:tc>
          <w:tcPr>
            <w:tcW w:w="2360" w:type="dxa"/>
            <w:shd w:val="clear" w:color="auto" w:fill="DEEAF6"/>
            <w:vAlign w:val="center"/>
          </w:tcPr>
          <w:p w14:paraId="7EEF0DD5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33F2A063" w14:textId="09A52AC2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moving</w:t>
            </w:r>
            <w:proofErr w:type="gramEnd"/>
            <w:r>
              <w:rPr>
                <w:rFonts w:ascii="Aptos" w:hAnsi="Aptos" w:cs="Aptos"/>
              </w:rPr>
              <w:t xml:space="preserve"> creature” — Al</w:t>
            </w:r>
            <w:r>
              <w:rPr>
                <w:rFonts w:ascii="Cambria Math" w:hAnsi="Cambria Math" w:cs="Cambria Math"/>
              </w:rPr>
              <w:t>‑</w:t>
            </w:r>
            <w:r>
              <w:rPr>
                <w:rFonts w:ascii="Aptos" w:hAnsi="Aptos" w:cs="Aptos"/>
              </w:rPr>
              <w:t>Baqarah 2:164</w:t>
            </w:r>
          </w:p>
        </w:tc>
      </w:tr>
      <w:tr w:rsidR="00166ED1" w14:paraId="64F0C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57A07CDB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جَآنٌّ</w:t>
            </w:r>
            <w:proofErr w:type="spellEnd"/>
          </w:p>
        </w:tc>
        <w:tc>
          <w:tcPr>
            <w:tcW w:w="2360" w:type="dxa"/>
            <w:vAlign w:val="center"/>
          </w:tcPr>
          <w:p w14:paraId="42E2B932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vAlign w:val="center"/>
          </w:tcPr>
          <w:p w14:paraId="0EE792A0" w14:textId="04DEB23B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“jinn” — </w:t>
            </w:r>
            <w:proofErr w:type="spellStart"/>
            <w:r>
              <w:rPr>
                <w:rFonts w:ascii="Aptos" w:hAnsi="Aptos" w:cs="Aptos"/>
              </w:rPr>
              <w:t>Ar</w:t>
            </w:r>
            <w:r>
              <w:rPr>
                <w:rFonts w:ascii="Cambria Math" w:hAnsi="Cambria Math" w:cs="Cambria Math"/>
              </w:rPr>
              <w:t>‑</w:t>
            </w:r>
            <w:r>
              <w:rPr>
                <w:rFonts w:ascii="Aptos" w:hAnsi="Aptos" w:cs="Aptos"/>
              </w:rPr>
              <w:t>Ra</w:t>
            </w:r>
            <w:r>
              <w:rPr>
                <w:rFonts w:ascii="Calibri" w:hAnsi="Calibri" w:cs="Calibri"/>
              </w:rPr>
              <w:t>ḥ</w:t>
            </w:r>
            <w:r>
              <w:rPr>
                <w:rFonts w:ascii="Aptos" w:hAnsi="Aptos" w:cs="Aptos"/>
              </w:rPr>
              <w:t>mān</w:t>
            </w:r>
            <w:proofErr w:type="spellEnd"/>
            <w:r>
              <w:rPr>
                <w:rFonts w:ascii="Aptos" w:hAnsi="Aptos" w:cs="Aptos"/>
              </w:rPr>
              <w:t> 55:39</w:t>
            </w:r>
          </w:p>
        </w:tc>
      </w:tr>
      <w:tr w:rsidR="00166ED1" w14:paraId="02E9D4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041C0576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أَتُحَـٰٓجُّوٓنِّى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420A43D4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1ED8EC31" w14:textId="2F2A1BA9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“Do you argue with me”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Aptos" w:hAnsi="Aptos" w:cs="Aptos"/>
              </w:rPr>
              <w:t>An</w:t>
            </w:r>
            <w:r>
              <w:rPr>
                <w:rFonts w:ascii="Arial" w:hAnsi="Arial" w:cs="Arial"/>
              </w:rPr>
              <w:t>ʿ</w:t>
            </w:r>
            <w:r>
              <w:rPr>
                <w:rFonts w:ascii="Aptos" w:hAnsi="Aptos" w:cs="Aptos"/>
              </w:rPr>
              <w:t>ām</w:t>
            </w:r>
            <w:proofErr w:type="spellEnd"/>
            <w:r>
              <w:rPr>
                <w:rFonts w:ascii="Aptos" w:hAnsi="Aptos" w:cs="Aptos"/>
              </w:rPr>
              <w:t> 6:80</w:t>
            </w:r>
          </w:p>
        </w:tc>
      </w:tr>
      <w:tr w:rsidR="00166ED1" w14:paraId="7E8926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5F99E8ED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تَأۡمُرُوٓنِّىٓ</w:t>
            </w:r>
            <w:proofErr w:type="spellEnd"/>
          </w:p>
        </w:tc>
        <w:tc>
          <w:tcPr>
            <w:tcW w:w="2360" w:type="dxa"/>
            <w:vAlign w:val="center"/>
          </w:tcPr>
          <w:p w14:paraId="2E89B6B9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vAlign w:val="center"/>
          </w:tcPr>
          <w:p w14:paraId="7433B3E4" w14:textId="66585331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you</w:t>
            </w:r>
            <w:proofErr w:type="gramEnd"/>
            <w:r>
              <w:rPr>
                <w:rFonts w:ascii="Aptos" w:hAnsi="Aptos" w:cs="Aptos"/>
              </w:rPr>
              <w:t xml:space="preserve"> order me [to worship]” — Az</w:t>
            </w:r>
            <w:r>
              <w:rPr>
                <w:rFonts w:ascii="Cambria Math" w:hAnsi="Cambria Math" w:cs="Cambria Math"/>
              </w:rPr>
              <w:t>‑</w:t>
            </w:r>
            <w:r>
              <w:rPr>
                <w:rFonts w:ascii="Aptos" w:hAnsi="Aptos" w:cs="Aptos"/>
              </w:rPr>
              <w:t>Zumar 39:64</w:t>
            </w:r>
          </w:p>
        </w:tc>
      </w:tr>
      <w:tr w:rsidR="00166ED1" w14:paraId="76DAE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6E882323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صَوَآفَّ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77B8F89D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0E268577" w14:textId="6F0DD57D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lined</w:t>
            </w:r>
            <w:proofErr w:type="gramEnd"/>
            <w:r>
              <w:rPr>
                <w:rFonts w:ascii="Aptos" w:hAnsi="Aptos" w:cs="Aptos"/>
              </w:rPr>
              <w:t xml:space="preserve"> up [for sacrifice]”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Calibri" w:hAnsi="Calibri" w:cs="Calibri"/>
              </w:rPr>
              <w:t>Ḥ</w:t>
            </w:r>
            <w:r>
              <w:rPr>
                <w:rFonts w:ascii="Aptos" w:hAnsi="Aptos" w:cs="Aptos"/>
              </w:rPr>
              <w:t>ajj</w:t>
            </w:r>
            <w:proofErr w:type="spellEnd"/>
            <w:r>
              <w:rPr>
                <w:rFonts w:ascii="Aptos" w:hAnsi="Aptos" w:cs="Aptos"/>
              </w:rPr>
              <w:t> 22:36</w:t>
            </w:r>
          </w:p>
        </w:tc>
      </w:tr>
      <w:tr w:rsidR="00166ED1" w14:paraId="2647E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469F3240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خَآصَّةً</w:t>
            </w:r>
          </w:p>
        </w:tc>
        <w:tc>
          <w:tcPr>
            <w:tcW w:w="2360" w:type="dxa"/>
            <w:vAlign w:val="center"/>
          </w:tcPr>
          <w:p w14:paraId="6457A414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vAlign w:val="center"/>
          </w:tcPr>
          <w:p w14:paraId="113E8383" w14:textId="7BE9E30A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“exclusively”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Aptos" w:hAnsi="Aptos" w:cs="Aptos"/>
              </w:rPr>
              <w:t>Anfāl</w:t>
            </w:r>
            <w:proofErr w:type="spellEnd"/>
            <w:r>
              <w:rPr>
                <w:rFonts w:ascii="Aptos" w:hAnsi="Aptos" w:cs="Aptos"/>
              </w:rPr>
              <w:t> 8:25</w:t>
            </w:r>
          </w:p>
        </w:tc>
      </w:tr>
      <w:tr w:rsidR="00166ED1" w14:paraId="3F10F0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30C7D362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ٱلظَّآنِّينَ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7D0521C0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48ECCA12" w14:textId="6C4898A5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those</w:t>
            </w:r>
            <w:proofErr w:type="gramEnd"/>
            <w:r>
              <w:rPr>
                <w:rFonts w:ascii="Aptos" w:hAnsi="Aptos" w:cs="Aptos"/>
              </w:rPr>
              <w:t xml:space="preserve"> who assume [evil of Allah]”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Aptos" w:hAnsi="Aptos" w:cs="Aptos"/>
              </w:rPr>
              <w:t>Fat</w:t>
            </w:r>
            <w:r>
              <w:rPr>
                <w:rFonts w:ascii="Calibri" w:hAnsi="Calibri" w:cs="Calibri"/>
              </w:rPr>
              <w:t>ḥ</w:t>
            </w:r>
            <w:proofErr w:type="spellEnd"/>
            <w:r>
              <w:rPr>
                <w:rFonts w:ascii="Aptos" w:hAnsi="Aptos" w:cs="Aptos"/>
              </w:rPr>
              <w:t> 48:6</w:t>
            </w:r>
          </w:p>
        </w:tc>
      </w:tr>
      <w:tr w:rsidR="00166ED1" w14:paraId="20C423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07DACDCF" w14:textId="76B5C398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ءَآلۡـٔـٰنَ</w:t>
            </w:r>
            <w:proofErr w:type="spellEnd"/>
          </w:p>
        </w:tc>
        <w:tc>
          <w:tcPr>
            <w:tcW w:w="2360" w:type="dxa"/>
            <w:vAlign w:val="center"/>
          </w:tcPr>
          <w:p w14:paraId="70164168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  <w:b/>
                <w:bCs/>
              </w:rPr>
            </w:pPr>
            <w:r>
              <w:rPr>
                <w:rFonts w:ascii="Aptos" w:hAnsi="Aptos" w:cs="Aptos"/>
                <w:b/>
                <w:bCs/>
              </w:rPr>
              <w:t xml:space="preserve">Madd </w:t>
            </w:r>
            <w:proofErr w:type="spellStart"/>
            <w:r>
              <w:rPr>
                <w:rFonts w:ascii="Aptos" w:hAnsi="Aptos" w:cs="Aptos"/>
                <w:b/>
                <w:bCs/>
              </w:rPr>
              <w:t>Lāzim</w:t>
            </w:r>
            <w:proofErr w:type="spellEnd"/>
            <w:r>
              <w:rPr>
                <w:rFonts w:ascii="Aptos" w:hAnsi="Aptos" w:cs="Aptos"/>
                <w:b/>
                <w:bCs/>
              </w:rPr>
              <w:t xml:space="preserve"> </w:t>
            </w:r>
            <w:proofErr w:type="spellStart"/>
            <w:r>
              <w:rPr>
                <w:rFonts w:ascii="Aptos" w:hAnsi="Aptos" w:cs="Aptos"/>
                <w:b/>
                <w:bCs/>
              </w:rPr>
              <w:t>Kalimī</w:t>
            </w:r>
            <w:proofErr w:type="spellEnd"/>
            <w:r>
              <w:rPr>
                <w:rFonts w:ascii="Aptos" w:hAnsi="Aptos" w:cs="Aptos"/>
                <w:b/>
                <w:bCs/>
              </w:rPr>
              <w:t xml:space="preserve"> </w:t>
            </w:r>
            <w:proofErr w:type="spellStart"/>
            <w:r>
              <w:rPr>
                <w:rFonts w:ascii="Aptos" w:hAnsi="Aptos" w:cs="Aptos"/>
                <w:b/>
                <w:bCs/>
              </w:rPr>
              <w:t>Mukhaffaf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</w:t>
            </w:r>
          </w:p>
        </w:tc>
        <w:tc>
          <w:tcPr>
            <w:tcW w:w="3060" w:type="dxa"/>
            <w:vAlign w:val="center"/>
          </w:tcPr>
          <w:p w14:paraId="20D8305D" w14:textId="172720C7" w:rsidR="00166ED1" w:rsidRPr="000F5E35" w:rsidRDefault="000F5E35">
            <w:pPr>
              <w:spacing w:before="60" w:after="60" w:line="240" w:lineRule="auto"/>
              <w:rPr>
                <w:rFonts w:ascii="Aptos" w:hAnsi="Aptos" w:hint="cs"/>
                <w:rtl/>
                <w:lang w:bidi="ar-EG"/>
              </w:rPr>
            </w:pPr>
            <w:r>
              <w:rPr>
                <w:rFonts w:ascii="Aptos" w:hAnsi="Aptos" w:cs="Aptos"/>
              </w:rPr>
              <w:t>“Now?” — </w:t>
            </w:r>
            <w:proofErr w:type="spellStart"/>
            <w:r>
              <w:rPr>
                <w:rFonts w:ascii="Aptos" w:hAnsi="Aptos" w:cs="Aptos"/>
              </w:rPr>
              <w:t>Yūnus</w:t>
            </w:r>
            <w:proofErr w:type="spellEnd"/>
            <w:r>
              <w:rPr>
                <w:rFonts w:ascii="Aptos" w:hAnsi="Aptos" w:cs="Aptos"/>
              </w:rPr>
              <w:t> 10:51</w:t>
            </w:r>
          </w:p>
        </w:tc>
      </w:tr>
    </w:tbl>
    <w:p w14:paraId="3A5F526C" w14:textId="77777777" w:rsidR="00EB77BF" w:rsidRDefault="00EB77BF">
      <w:pPr>
        <w:spacing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br w:type="page"/>
      </w:r>
      <w:r>
        <w:rPr>
          <w:rFonts w:ascii="Aptos" w:hAnsi="Aptos" w:cs="Aptos"/>
          <w:b/>
          <w:bCs/>
          <w:color w:val="2F5496"/>
          <w:sz w:val="28"/>
          <w:szCs w:val="28"/>
        </w:rPr>
        <w:lastRenderedPageBreak/>
        <w:t xml:space="preserve">Madd </w:t>
      </w:r>
      <w:proofErr w:type="spellStart"/>
      <w:r>
        <w:rPr>
          <w:rFonts w:ascii="Aptos" w:hAnsi="Aptos" w:cs="Aptos"/>
          <w:b/>
          <w:bCs/>
          <w:color w:val="2F5496"/>
          <w:sz w:val="28"/>
          <w:szCs w:val="28"/>
        </w:rPr>
        <w:t>Lāzim</w:t>
      </w:r>
      <w:proofErr w:type="spellEnd"/>
      <w:r>
        <w:rPr>
          <w:rFonts w:ascii="Aptos" w:hAnsi="Aptos" w:cs="Aptos"/>
          <w:b/>
          <w:bCs/>
          <w:color w:val="2F5496"/>
          <w:sz w:val="28"/>
          <w:szCs w:val="28"/>
        </w:rPr>
        <w:t xml:space="preserve"> </w:t>
      </w:r>
      <w:proofErr w:type="spellStart"/>
      <w:r>
        <w:rPr>
          <w:rFonts w:ascii="Aptos" w:hAnsi="Aptos" w:cs="Aptos"/>
          <w:b/>
          <w:bCs/>
          <w:color w:val="2F5496"/>
          <w:sz w:val="28"/>
          <w:szCs w:val="28"/>
        </w:rPr>
        <w:t>Ḥarfī</w:t>
      </w:r>
      <w:proofErr w:type="spellEnd"/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000" w:firstRow="0" w:lastRow="0" w:firstColumn="0" w:lastColumn="0" w:noHBand="0" w:noVBand="0"/>
      </w:tblPr>
      <w:tblGrid>
        <w:gridCol w:w="1960"/>
        <w:gridCol w:w="2360"/>
        <w:gridCol w:w="1980"/>
        <w:gridCol w:w="3060"/>
      </w:tblGrid>
      <w:tr w:rsidR="00EB77BF" w14:paraId="170A82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0" w:type="dxa"/>
            <w:shd w:val="clear" w:color="auto" w:fill="2F5496"/>
            <w:vAlign w:val="center"/>
          </w:tcPr>
          <w:p w14:paraId="75E9C3B6" w14:textId="77777777" w:rsidR="00EB77BF" w:rsidRDefault="00EB77B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Word</w:t>
            </w:r>
          </w:p>
        </w:tc>
        <w:tc>
          <w:tcPr>
            <w:tcW w:w="236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Type of Madd</w:t>
            </w:r>
          </w:p>
        </w:tc>
        <w:tc>
          <w:tcPr>
            <w:tcW w:w="198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Length</w:t>
            </w:r>
          </w:p>
        </w:tc>
        <w:tc>
          <w:tcPr>
            <w:tcW w:w="3060" w:type="dxa"/>
            <w:shd w:val="clear" w:color="auto" w:fill="2F5496"/>
            <w:vAlign w:val="center"/>
          </w:tcPr>
          <w:p w14:paraId="24060C17" w14:textId="34B26D7D" w:rsidR="00EB77BF" w:rsidRDefault="00EB77B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Location</w:t>
            </w:r>
          </w:p>
        </w:tc>
      </w:tr>
      <w:tr w:rsidR="00EB77BF" w14:paraId="11290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0934D947" w14:textId="3E4C8280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الٓمٓ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Muthaqqal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ا 2 · ل 6 · م 6</w:t>
            </w:r>
          </w:p>
        </w:tc>
        <w:tc>
          <w:tcPr>
            <w:tcW w:w="3060" w:type="dxa"/>
            <w:vAlign w:val="center"/>
          </w:tcPr>
          <w:p w14:paraId="4B803975" w14:textId="3E68B289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Al‑Baqarah 2:1</w:t>
            </w:r>
          </w:p>
        </w:tc>
      </w:tr>
      <w:tr w:rsidR="00EB77BF" w14:paraId="077C46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6F0A0CCE" w14:textId="1CF2BE85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الٓمٓصٓ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Muthaqqal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ا 2 · ل 6 · م 6 · ص 6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6F9A24A2" w14:textId="5196047D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Al‑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Aʿrāf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7:1</w:t>
            </w:r>
          </w:p>
        </w:tc>
      </w:tr>
      <w:tr w:rsidR="00EB77BF" w14:paraId="51AA66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45BB9C7E" w14:textId="0141A2FE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الٓر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Mukhaffaf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ا 2 · ل 6 · ر 2</w:t>
            </w:r>
          </w:p>
        </w:tc>
        <w:tc>
          <w:tcPr>
            <w:tcW w:w="3060" w:type="dxa"/>
            <w:vAlign w:val="center"/>
          </w:tcPr>
          <w:p w14:paraId="496F660A" w14:textId="03371DA2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Yūnus 10:1</w:t>
            </w:r>
          </w:p>
        </w:tc>
      </w:tr>
      <w:tr w:rsidR="00EB77BF" w14:paraId="55E666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11282071" w14:textId="51AC4315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الٓمٓر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Muthaqqal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ا 2 · ل 6 · م 6 · ر 2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4B715568" w14:textId="74788ABE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Ar‑Raʿd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13:1</w:t>
            </w:r>
          </w:p>
        </w:tc>
      </w:tr>
      <w:tr w:rsidR="00EB77BF" w14:paraId="0C43F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02E8B052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كٓهيعٓصٓ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Mukhaffaf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ك 6 · ه 2 · ي 2 · ع 6 · ص 6</w:t>
            </w:r>
          </w:p>
        </w:tc>
        <w:tc>
          <w:tcPr>
            <w:tcW w:w="3060" w:type="dxa"/>
            <w:vAlign w:val="center"/>
          </w:tcPr>
          <w:p w14:paraId="33C0F356" w14:textId="4F6F9263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Maryam 19:1</w:t>
            </w:r>
          </w:p>
        </w:tc>
      </w:tr>
      <w:tr w:rsidR="00EB77BF" w14:paraId="022180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257DA36A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طسٓمٓ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Muthaqqal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ط 2 · س 6 · م 6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5FF2D6A6" w14:textId="064FB802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Ash‑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Shuʿarāʾ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26:1</w:t>
            </w:r>
          </w:p>
        </w:tc>
      </w:tr>
      <w:tr w:rsidR="00EB77BF" w14:paraId="3A93A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5A4CE6A1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طسٓ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Mukhaffaf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ط 2 · س 6</w:t>
            </w:r>
          </w:p>
        </w:tc>
        <w:tc>
          <w:tcPr>
            <w:tcW w:w="3060" w:type="dxa"/>
            <w:vAlign w:val="center"/>
          </w:tcPr>
          <w:p w14:paraId="533886AE" w14:textId="3B52E89D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An‑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Naml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27:1</w:t>
            </w:r>
          </w:p>
        </w:tc>
      </w:tr>
      <w:tr w:rsidR="00EB77BF" w14:paraId="47871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4DEEF987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يسٓ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Mukhaffaf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ي 2 · س 6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63E79D36" w14:textId="76B2983D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Yā‑Sīn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36:1</w:t>
            </w:r>
          </w:p>
        </w:tc>
      </w:tr>
      <w:tr w:rsidR="00EB77BF" w14:paraId="642ED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2400611D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صٓ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Mukhaffaf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 each</w:t>
            </w:r>
          </w:p>
        </w:tc>
        <w:tc>
          <w:tcPr>
            <w:tcW w:w="3060" w:type="dxa"/>
            <w:vAlign w:val="center"/>
          </w:tcPr>
          <w:p w14:paraId="3D9A5154" w14:textId="3C8747C2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Ṣād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38:1</w:t>
            </w:r>
          </w:p>
        </w:tc>
      </w:tr>
      <w:tr w:rsidR="00EB77BF" w14:paraId="484781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74A40117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حمٓ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عٓسٓقٓ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Mukhaffaf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ح 2 · م 6 · ع 6 · س 6 · ق 6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52CAC72A" w14:textId="2CD8B106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Ash‑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Shūrā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42:1–2</w:t>
            </w:r>
          </w:p>
        </w:tc>
      </w:tr>
      <w:tr w:rsidR="00EB77BF" w14:paraId="0FB862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7A33A344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قٓ</w:t>
            </w:r>
            <w:proofErr w:type="spellEnd"/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Lāzim Ḥarfī Mukhaffaf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6 ḥarakāt each</w:t>
            </w:r>
          </w:p>
        </w:tc>
        <w:tc>
          <w:tcPr>
            <w:tcW w:w="3060" w:type="dxa"/>
            <w:vAlign w:val="center"/>
          </w:tcPr>
          <w:p w14:paraId="2A0B5493" w14:textId="36A789A8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Qāf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50:1</w:t>
            </w:r>
          </w:p>
        </w:tc>
      </w:tr>
    </w:tbl>
    <w:p w14:paraId="71F453A3" w14:textId="77777777" w:rsidR="000F5E35" w:rsidRDefault="000F5E35">
      <w:pPr>
        <w:spacing w:before="360"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br w:type="page"/>
      </w:r>
    </w:p>
    <w:p w14:paraId="3D682BE9" w14:textId="6A5C4C9F" w:rsidR="000F5E35" w:rsidRDefault="000F5E35">
      <w:pPr>
        <w:spacing w:before="360"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lastRenderedPageBreak/>
        <w:t xml:space="preserve">Madd </w:t>
      </w:r>
      <w:proofErr w:type="spellStart"/>
      <w:r>
        <w:rPr>
          <w:rFonts w:ascii="Aptos" w:hAnsi="Aptos" w:cs="Aptos"/>
          <w:b/>
          <w:bCs/>
          <w:color w:val="2F5496"/>
          <w:sz w:val="28"/>
          <w:szCs w:val="28"/>
        </w:rPr>
        <w:t>Ṣilah</w:t>
      </w:r>
      <w:proofErr w:type="spellEnd"/>
      <w:r>
        <w:rPr>
          <w:rFonts w:ascii="Aptos" w:hAnsi="Aptos" w:cs="Aptos"/>
          <w:b/>
          <w:bCs/>
          <w:color w:val="2F5496"/>
          <w:sz w:val="28"/>
          <w:szCs w:val="28"/>
        </w:rPr>
        <w:t xml:space="preserve"> </w:t>
      </w:r>
      <w:proofErr w:type="spellStart"/>
      <w:r>
        <w:rPr>
          <w:rFonts w:ascii="Aptos" w:hAnsi="Aptos" w:cs="Aptos"/>
          <w:b/>
          <w:bCs/>
          <w:color w:val="2F5496"/>
          <w:sz w:val="28"/>
          <w:szCs w:val="28"/>
        </w:rPr>
        <w:t>Ṣughrā</w:t>
      </w:r>
      <w:proofErr w:type="spellEnd"/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000" w:firstRow="0" w:lastRow="0" w:firstColumn="0" w:lastColumn="0" w:noHBand="0" w:noVBand="0"/>
      </w:tblPr>
      <w:tblGrid>
        <w:gridCol w:w="1960"/>
        <w:gridCol w:w="2360"/>
        <w:gridCol w:w="1980"/>
        <w:gridCol w:w="3060"/>
      </w:tblGrid>
      <w:tr w:rsidR="000F5E35" w14:paraId="65588E91" w14:textId="77777777" w:rsidTr="000F5E3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0" w:type="dxa"/>
            <w:shd w:val="clear" w:color="auto" w:fill="2F5496"/>
            <w:vAlign w:val="center"/>
          </w:tcPr>
          <w:p w14:paraId="60694C67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Word + next word</w:t>
            </w:r>
          </w:p>
        </w:tc>
        <w:tc>
          <w:tcPr>
            <w:tcW w:w="2360" w:type="dxa"/>
            <w:shd w:val="clear" w:color="auto" w:fill="2F5496"/>
            <w:vAlign w:val="center"/>
          </w:tcPr>
          <w:p w14:paraId="42A5058D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Type of Madd</w:t>
            </w:r>
          </w:p>
        </w:tc>
        <w:tc>
          <w:tcPr>
            <w:tcW w:w="198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Length</w:t>
            </w:r>
          </w:p>
        </w:tc>
        <w:tc>
          <w:tcPr>
            <w:tcW w:w="3060" w:type="dxa"/>
            <w:shd w:val="clear" w:color="auto" w:fill="2F5496"/>
            <w:vAlign w:val="center"/>
          </w:tcPr>
          <w:p w14:paraId="4FD2CEE9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Meaning (Sahih International)</w:t>
            </w:r>
          </w:p>
        </w:tc>
      </w:tr>
      <w:tr w:rsidR="000F5E35" w14:paraId="136C8E44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11624D49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مَالُهُۥ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وَمَا كَسَبَ</w:t>
            </w:r>
          </w:p>
        </w:tc>
        <w:tc>
          <w:tcPr>
            <w:tcW w:w="2360" w:type="dxa"/>
            <w:vAlign w:val="center"/>
          </w:tcPr>
          <w:p w14:paraId="033B9F9F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</w:t>
            </w:r>
          </w:p>
        </w:tc>
        <w:tc>
          <w:tcPr>
            <w:tcW w:w="3060" w:type="dxa"/>
            <w:vAlign w:val="center"/>
          </w:tcPr>
          <w:p w14:paraId="21674FC9" w14:textId="44F385DD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his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wealth and what he gained”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Aptos" w:hAnsi="Aptos" w:cs="Aptos"/>
                <w:sz w:val="22"/>
                <w:szCs w:val="22"/>
              </w:rPr>
              <w:t>Masad 111:2</w:t>
            </w:r>
          </w:p>
        </w:tc>
      </w:tr>
      <w:tr w:rsidR="000F5E35" w14:paraId="790A00CD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469A92AE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لَهُۥ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مُلۡكُ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ٱلسَّمَـٰوَٰتِ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32F9FE18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3B95B33D" w14:textId="726F7F86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“To Him belongs the dominion of the heavens”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Calibri" w:hAnsi="Calibri" w:cs="Calibri"/>
                <w:sz w:val="22"/>
                <w:szCs w:val="22"/>
              </w:rPr>
              <w:t>Ḥ</w:t>
            </w:r>
            <w:r>
              <w:rPr>
                <w:rFonts w:ascii="Aptos" w:hAnsi="Aptos" w:cs="Aptos"/>
                <w:sz w:val="22"/>
                <w:szCs w:val="22"/>
              </w:rPr>
              <w:t>adīd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57:2</w:t>
            </w:r>
          </w:p>
        </w:tc>
      </w:tr>
      <w:tr w:rsidR="000F5E35" w14:paraId="02E31AD2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0FCDA9EB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إِنَّهُۥ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هُوَ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ٱلتَّوَّابُ</w:t>
            </w:r>
            <w:proofErr w:type="spellEnd"/>
          </w:p>
        </w:tc>
        <w:tc>
          <w:tcPr>
            <w:tcW w:w="2360" w:type="dxa"/>
            <w:vAlign w:val="center"/>
          </w:tcPr>
          <w:p w14:paraId="5FFC5025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</w:t>
            </w:r>
          </w:p>
        </w:tc>
        <w:tc>
          <w:tcPr>
            <w:tcW w:w="3060" w:type="dxa"/>
            <w:vAlign w:val="center"/>
          </w:tcPr>
          <w:p w14:paraId="6D9B88FC" w14:textId="463FDB7A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“Indeed, it is He who is the Accepting of repentance”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Aptos" w:hAnsi="Aptos" w:cs="Aptos"/>
                <w:sz w:val="22"/>
                <w:szCs w:val="22"/>
              </w:rPr>
              <w:t>Baqarah 2:37</w:t>
            </w:r>
          </w:p>
        </w:tc>
      </w:tr>
      <w:tr w:rsidR="000F5E35" w14:paraId="6725ED8D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5D8893B9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وَقَدَّرَهُۥ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مَنَازِلَ</w:t>
            </w:r>
          </w:p>
        </w:tc>
        <w:tc>
          <w:tcPr>
            <w:tcW w:w="2360" w:type="dxa"/>
            <w:shd w:val="clear" w:color="auto" w:fill="DEEAF6"/>
            <w:vAlign w:val="center"/>
          </w:tcPr>
          <w:p w14:paraId="5B980B35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72F2C96A" w14:textId="43B980AA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and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determined for it phases” — 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Yūnus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10:5</w:t>
            </w:r>
          </w:p>
        </w:tc>
      </w:tr>
      <w:tr w:rsidR="000F5E35" w14:paraId="008EA346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351738C7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بِهِۦ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وَٱلۡأَرۡحَامَ</w:t>
            </w:r>
            <w:proofErr w:type="spellEnd"/>
          </w:p>
        </w:tc>
        <w:tc>
          <w:tcPr>
            <w:tcW w:w="2360" w:type="dxa"/>
            <w:vAlign w:val="center"/>
          </w:tcPr>
          <w:p w14:paraId="56E9FC1D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</w:t>
            </w:r>
          </w:p>
        </w:tc>
        <w:tc>
          <w:tcPr>
            <w:tcW w:w="3060" w:type="dxa"/>
            <w:vAlign w:val="center"/>
          </w:tcPr>
          <w:p w14:paraId="6979CBDC" w14:textId="49703BC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through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whom you ask one another, and the wombs” — An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Nisā</w:t>
            </w:r>
            <w:r>
              <w:rPr>
                <w:rFonts w:ascii="Arial" w:hAnsi="Arial" w:cs="Arial"/>
                <w:sz w:val="22"/>
                <w:szCs w:val="22"/>
              </w:rPr>
              <w:t>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4:1</w:t>
            </w:r>
          </w:p>
        </w:tc>
      </w:tr>
      <w:tr w:rsidR="000F5E35" w14:paraId="19C16B20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7B1A5A91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وَبِرَحۡمَتِهِۦ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فَبِذَٰلِكَ</w:t>
            </w:r>
          </w:p>
        </w:tc>
        <w:tc>
          <w:tcPr>
            <w:tcW w:w="2360" w:type="dxa"/>
            <w:shd w:val="clear" w:color="auto" w:fill="DEEAF6"/>
            <w:vAlign w:val="center"/>
          </w:tcPr>
          <w:p w14:paraId="3D1157FA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5D68D508" w14:textId="5A6E4603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and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in His mercy — in that let them rejoice” — 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Yūnus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10:58</w:t>
            </w:r>
          </w:p>
        </w:tc>
      </w:tr>
      <w:tr w:rsidR="000F5E35" w14:paraId="11C94EB8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2C376E96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وَكُتُبِهِۦ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وَرُسُلِهِۦ</w:t>
            </w:r>
            <w:proofErr w:type="spellEnd"/>
          </w:p>
        </w:tc>
        <w:tc>
          <w:tcPr>
            <w:tcW w:w="2360" w:type="dxa"/>
            <w:vAlign w:val="center"/>
          </w:tcPr>
          <w:p w14:paraId="659A40AA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</w:t>
            </w:r>
          </w:p>
        </w:tc>
        <w:tc>
          <w:tcPr>
            <w:tcW w:w="3060" w:type="dxa"/>
            <w:vAlign w:val="center"/>
          </w:tcPr>
          <w:p w14:paraId="69AFA13B" w14:textId="0DB540F2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and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His books and His messengers”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Aptos" w:hAnsi="Aptos" w:cs="Aptos"/>
                <w:sz w:val="22"/>
                <w:szCs w:val="22"/>
              </w:rPr>
              <w:t>Baqarah 2:285</w:t>
            </w:r>
          </w:p>
        </w:tc>
      </w:tr>
    </w:tbl>
    <w:p w14:paraId="0552F6C8" w14:textId="77777777" w:rsidR="000F5E35" w:rsidRDefault="000F5E35">
      <w:pPr>
        <w:spacing w:before="360"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br w:type="page"/>
      </w:r>
    </w:p>
    <w:p w14:paraId="1BF15303" w14:textId="4DBA7623" w:rsidR="000F5E35" w:rsidRDefault="000F5E35">
      <w:pPr>
        <w:spacing w:before="360"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lastRenderedPageBreak/>
        <w:t xml:space="preserve">Madd </w:t>
      </w:r>
      <w:proofErr w:type="spellStart"/>
      <w:r>
        <w:rPr>
          <w:rFonts w:ascii="Aptos" w:hAnsi="Aptos" w:cs="Aptos"/>
          <w:b/>
          <w:bCs/>
          <w:color w:val="2F5496"/>
          <w:sz w:val="28"/>
          <w:szCs w:val="28"/>
        </w:rPr>
        <w:t>Ṣilah</w:t>
      </w:r>
      <w:proofErr w:type="spellEnd"/>
      <w:r>
        <w:rPr>
          <w:rFonts w:ascii="Aptos" w:hAnsi="Aptos" w:cs="Aptos"/>
          <w:b/>
          <w:bCs/>
          <w:color w:val="2F5496"/>
          <w:sz w:val="28"/>
          <w:szCs w:val="28"/>
        </w:rPr>
        <w:t xml:space="preserve"> Kubrā</w:t>
      </w:r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1960"/>
        <w:gridCol w:w="2360"/>
        <w:gridCol w:w="1980"/>
        <w:gridCol w:w="3060"/>
      </w:tblGrid>
      <w:tr w:rsidR="000F5E35" w14:paraId="20411090" w14:textId="77777777" w:rsidTr="000F5E3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0" w:type="dxa"/>
            <w:shd w:val="clear" w:color="auto" w:fill="2F5496"/>
            <w:vAlign w:val="center"/>
          </w:tcPr>
          <w:p w14:paraId="140A62A0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Word + next word</w:t>
            </w:r>
          </w:p>
        </w:tc>
        <w:tc>
          <w:tcPr>
            <w:tcW w:w="2360" w:type="dxa"/>
            <w:shd w:val="clear" w:color="auto" w:fill="2F5496"/>
            <w:vAlign w:val="center"/>
          </w:tcPr>
          <w:p w14:paraId="6D764101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Type of Madd</w:t>
            </w:r>
          </w:p>
        </w:tc>
        <w:tc>
          <w:tcPr>
            <w:tcW w:w="198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Length</w:t>
            </w:r>
          </w:p>
        </w:tc>
        <w:tc>
          <w:tcPr>
            <w:tcW w:w="3060" w:type="dxa"/>
            <w:shd w:val="clear" w:color="auto" w:fill="2F5496"/>
            <w:vAlign w:val="center"/>
          </w:tcPr>
          <w:p w14:paraId="6CA8BBFF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Meaning (Sahih International)</w:t>
            </w:r>
          </w:p>
        </w:tc>
      </w:tr>
      <w:tr w:rsidR="000F5E35" w14:paraId="2300D760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7B251F94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مَالَهُۥٓ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أَخۡلَدَهُۥ</w:t>
            </w:r>
            <w:proofErr w:type="spellEnd"/>
          </w:p>
        </w:tc>
        <w:tc>
          <w:tcPr>
            <w:tcW w:w="2360" w:type="dxa"/>
            <w:vAlign w:val="center"/>
          </w:tcPr>
          <w:p w14:paraId="5A39649A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4 ḥarakāt</w:t>
            </w:r>
          </w:p>
        </w:tc>
        <w:tc>
          <w:tcPr>
            <w:tcW w:w="3060" w:type="dxa"/>
            <w:vAlign w:val="center"/>
          </w:tcPr>
          <w:p w14:paraId="66D56141" w14:textId="144CC6EF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that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his wealth will make him immortal”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Humazah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104:3</w:t>
            </w:r>
          </w:p>
        </w:tc>
      </w:tr>
      <w:tr w:rsidR="000F5E35" w14:paraId="347D3CCB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725352C4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إِنَّهُۥٓ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أَنَا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ٱللَّهُ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019B21B1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4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376839C6" w14:textId="0958338B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“Indeed, it is I, Allah” — An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Naml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27:9</w:t>
            </w:r>
          </w:p>
        </w:tc>
      </w:tr>
      <w:tr w:rsidR="000F5E35" w14:paraId="3BE93284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43921136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حَسۡبُهُۥٓ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إِنَّ</w:t>
            </w:r>
          </w:p>
        </w:tc>
        <w:tc>
          <w:tcPr>
            <w:tcW w:w="2360" w:type="dxa"/>
            <w:vAlign w:val="center"/>
          </w:tcPr>
          <w:p w14:paraId="55AB19CF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4 ḥarakāt</w:t>
            </w:r>
          </w:p>
        </w:tc>
        <w:tc>
          <w:tcPr>
            <w:tcW w:w="3060" w:type="dxa"/>
            <w:vAlign w:val="center"/>
          </w:tcPr>
          <w:p w14:paraId="200A0832" w14:textId="71067B7D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“He is sufficient for him. Indeed…” — 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A</w:t>
            </w:r>
            <w:r>
              <w:rPr>
                <w:rFonts w:ascii="Calibri" w:hAnsi="Calibri" w:cs="Calibri"/>
                <w:sz w:val="22"/>
                <w:szCs w:val="22"/>
              </w:rPr>
              <w:t>ṭ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Calibri" w:hAnsi="Calibri" w:cs="Calibri"/>
                <w:sz w:val="22"/>
                <w:szCs w:val="22"/>
              </w:rPr>
              <w:t>Ṭ</w:t>
            </w:r>
            <w:r>
              <w:rPr>
                <w:rFonts w:ascii="Aptos" w:hAnsi="Aptos" w:cs="Aptos"/>
                <w:sz w:val="22"/>
                <w:szCs w:val="22"/>
              </w:rPr>
              <w:t>alāq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65:3</w:t>
            </w:r>
          </w:p>
        </w:tc>
      </w:tr>
      <w:tr w:rsidR="000F5E35" w14:paraId="520D67F7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7C43CF4F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عِلۡمِهِۦٓ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إِلَّا بِمَا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شَآءَ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50751657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4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36E6DF33" w14:textId="7610E943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of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His knowledge except for what He wills”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Aptos" w:hAnsi="Aptos" w:cs="Aptos"/>
                <w:sz w:val="22"/>
                <w:szCs w:val="22"/>
              </w:rPr>
              <w:t>Baqarah 2:255</w:t>
            </w:r>
          </w:p>
        </w:tc>
      </w:tr>
      <w:tr w:rsidR="000F5E35" w14:paraId="702A8C59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675A50A9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دُونِهِۦٓ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أَوۡلِيَآءَ</w:t>
            </w:r>
            <w:proofErr w:type="spellEnd"/>
          </w:p>
        </w:tc>
        <w:tc>
          <w:tcPr>
            <w:tcW w:w="2360" w:type="dxa"/>
            <w:vAlign w:val="center"/>
          </w:tcPr>
          <w:p w14:paraId="0ED54CBF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4 ḥarakāt</w:t>
            </w:r>
          </w:p>
        </w:tc>
        <w:tc>
          <w:tcPr>
            <w:tcW w:w="3060" w:type="dxa"/>
            <w:vAlign w:val="center"/>
          </w:tcPr>
          <w:p w14:paraId="27EDFDB3" w14:textId="65704BFF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“other than Him any allies”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A</w:t>
            </w:r>
            <w:r>
              <w:rPr>
                <w:rFonts w:ascii="Arial" w:hAnsi="Arial" w:cs="Arial"/>
                <w:sz w:val="22"/>
                <w:szCs w:val="22"/>
              </w:rPr>
              <w:t>ʿ</w:t>
            </w:r>
            <w:r>
              <w:rPr>
                <w:rFonts w:ascii="Aptos" w:hAnsi="Aptos" w:cs="Aptos"/>
                <w:sz w:val="22"/>
                <w:szCs w:val="22"/>
              </w:rPr>
              <w:t>rāf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7:3</w:t>
            </w:r>
          </w:p>
        </w:tc>
      </w:tr>
      <w:tr w:rsidR="000F5E35" w14:paraId="74A08CF7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2B5727BF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بِهِۦٓ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إِلَّا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ٱلۡفَـٰسِقِينَ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499C9624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4 ḥarakāt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1738AF0F" w14:textId="143C70FD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by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it except the defiantly disobedient”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Aptos" w:hAnsi="Aptos" w:cs="Aptos"/>
                <w:sz w:val="22"/>
                <w:szCs w:val="22"/>
              </w:rPr>
              <w:t>Baqarah 2:26</w:t>
            </w:r>
          </w:p>
        </w:tc>
      </w:tr>
      <w:tr w:rsidR="000F5E35" w14:paraId="48731505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4E4CDA9D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فَضۡلِهِۦٓ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إِنَّ</w:t>
            </w:r>
          </w:p>
        </w:tc>
        <w:tc>
          <w:tcPr>
            <w:tcW w:w="2360" w:type="dxa"/>
            <w:vAlign w:val="center"/>
          </w:tcPr>
          <w:p w14:paraId="756B8EAD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4 ḥarakāt</w:t>
            </w:r>
          </w:p>
        </w:tc>
        <w:tc>
          <w:tcPr>
            <w:tcW w:w="3060" w:type="dxa"/>
            <w:vAlign w:val="center"/>
          </w:tcPr>
          <w:p w14:paraId="3A4D744A" w14:textId="11B7233A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of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His bounty. Indeed…” — An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Nisā</w:t>
            </w:r>
            <w:r>
              <w:rPr>
                <w:rFonts w:ascii="Arial" w:hAnsi="Arial" w:cs="Arial"/>
                <w:sz w:val="22"/>
                <w:szCs w:val="22"/>
              </w:rPr>
              <w:t>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4:32</w:t>
            </w:r>
          </w:p>
        </w:tc>
      </w:tr>
    </w:tbl>
    <w:p w14:paraId="3C456B3D" w14:textId="77777777" w:rsidR="00D26CCF" w:rsidRDefault="00D26CCF">
      <w:pPr>
        <w:spacing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br w:type="page"/>
      </w:r>
      <w:r>
        <w:rPr>
          <w:rFonts w:ascii="Aptos" w:hAnsi="Aptos" w:cs="Aptos"/>
          <w:b/>
          <w:bCs/>
          <w:color w:val="2F5496"/>
          <w:sz w:val="28"/>
          <w:szCs w:val="28"/>
        </w:rPr>
        <w:lastRenderedPageBreak/>
        <w:t xml:space="preserve">Madd Badal, ʿIwaḍ and Līn</w:t>
      </w:r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000" w:firstRow="0" w:lastRow="0" w:firstColumn="0" w:lastColumn="0" w:noHBand="0" w:noVBand="0"/>
      </w:tblPr>
      <w:tblGrid>
        <w:gridCol w:w="1960"/>
        <w:gridCol w:w="2360"/>
        <w:gridCol w:w="1980"/>
        <w:gridCol w:w="3060"/>
      </w:tblGrid>
      <w:tr w:rsidR="00D26CCF" w14:paraId="19E7FBC6" w14:textId="77777777" w:rsidTr="00D26CC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0" w:type="dxa"/>
            <w:shd w:val="clear" w:color="auto" w:fill="2F5496"/>
            <w:vAlign w:val="center"/>
          </w:tcPr>
          <w:p w14:paraId="4E2FCAF1" w14:textId="77777777" w:rsidR="00D26CCF" w:rsidRDefault="00D26CC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Word</w:t>
            </w:r>
          </w:p>
        </w:tc>
        <w:tc>
          <w:tcPr>
            <w:tcW w:w="2360" w:type="dxa"/>
            <w:shd w:val="clear" w:color="auto" w:fill="2F5496"/>
            <w:vAlign w:val="center"/>
          </w:tcPr>
          <w:p w14:paraId="1A8959D8" w14:textId="77777777" w:rsidR="00D26CCF" w:rsidRDefault="00D26CC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Type of Madd</w:t>
            </w:r>
          </w:p>
        </w:tc>
        <w:tc>
          <w:tcPr>
            <w:tcW w:w="1980" w:type="dxa"/>
            <w:shd w:val="clear" w:color="auto" w:fill="2F5496"/>
            <w:vAlign w:val="center"/>
          </w:tcPr>
          <w:p w14:paraId="2248623A" w14:textId="77777777" w:rsidR="00D26CCF" w:rsidRDefault="00D26CC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Length</w:t>
            </w:r>
          </w:p>
        </w:tc>
        <w:tc>
          <w:tcPr>
            <w:tcW w:w="3060" w:type="dxa"/>
            <w:shd w:val="clear" w:color="auto" w:fill="2F5496"/>
            <w:vAlign w:val="center"/>
          </w:tcPr>
          <w:p w14:paraId="4DED0BBC" w14:textId="77777777" w:rsidR="00D26CCF" w:rsidRDefault="00D26CC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Meaning (Sahih International)</w:t>
            </w:r>
          </w:p>
        </w:tc>
      </w:tr>
      <w:tr w:rsidR="00D26CCF" w14:paraId="43C9BF1A" w14:textId="77777777" w:rsidTr="00D26CC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73B2918D" w14:textId="77777777" w:rsidR="00D26CCF" w:rsidRDefault="00D26CC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ٱلۡقُرۡءَانُ</w:t>
            </w:r>
            <w:proofErr w:type="spellEnd"/>
          </w:p>
        </w:tc>
        <w:tc>
          <w:tcPr>
            <w:tcW w:w="2360" w:type="dxa"/>
            <w:vAlign w:val="center"/>
          </w:tcPr>
          <w:p w14:paraId="2486B806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Madd Badal</w:t>
            </w:r>
          </w:p>
        </w:tc>
        <w:tc>
          <w:tcPr>
            <w:tcW w:w="1980" w:type="dxa"/>
            <w:vAlign w:val="center"/>
          </w:tcPr>
          <w:p w14:paraId="5F4E83F0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ḥarakāt</w:t>
            </w:r>
            <w:proofErr w:type="spellEnd"/>
          </w:p>
        </w:tc>
        <w:tc>
          <w:tcPr>
            <w:tcW w:w="3060" w:type="dxa"/>
            <w:vAlign w:val="center"/>
          </w:tcPr>
          <w:p w14:paraId="62286C25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the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Qur’an” — Al‑Baqarah 2:185</w:t>
            </w:r>
          </w:p>
        </w:tc>
      </w:tr>
      <w:tr w:rsidR="00D26CCF" w14:paraId="2763296D" w14:textId="77777777" w:rsidTr="00D26CC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2DB5255C" w14:textId="77777777" w:rsidR="00D26CCF" w:rsidRDefault="00D26CC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عَلِيمًا</w:t>
            </w:r>
          </w:p>
        </w:tc>
        <w:tc>
          <w:tcPr>
            <w:tcW w:w="2360" w:type="dxa"/>
            <w:shd w:val="clear" w:color="auto" w:fill="DEEAF6"/>
            <w:vAlign w:val="center"/>
          </w:tcPr>
          <w:p w14:paraId="1966F6E4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ʿIwaḍ</w:t>
            </w:r>
            <w:proofErr w:type="spellEnd"/>
          </w:p>
        </w:tc>
        <w:tc>
          <w:tcPr>
            <w:tcW w:w="1980" w:type="dxa"/>
            <w:shd w:val="clear" w:color="auto" w:fill="DEEAF6"/>
            <w:vAlign w:val="center"/>
          </w:tcPr>
          <w:p w14:paraId="1E1A52B6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ḥarakāt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(at waqf only)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72E3C756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“Knowing” — An‑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Nisāʾ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4:32</w:t>
            </w:r>
          </w:p>
        </w:tc>
      </w:tr>
      <w:tr w:rsidR="00D26CCF" w14:paraId="3DC81ED0" w14:textId="77777777" w:rsidTr="00D26CC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5EC2B33E" w14:textId="77777777" w:rsidR="00D26CCF" w:rsidRDefault="00D26CC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خَوۡفٍ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6E63322E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Līn</w:t>
            </w:r>
            <w:proofErr w:type="spellEnd"/>
          </w:p>
        </w:tc>
        <w:tc>
          <w:tcPr>
            <w:tcW w:w="1980" w:type="dxa"/>
            <w:shd w:val="clear" w:color="auto" w:fill="DEEAF6"/>
            <w:vAlign w:val="center"/>
          </w:tcPr>
          <w:p w14:paraId="6E88F4B0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 (recitation continues)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171FE605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“fear” — Quraysh 106:4</w:t>
            </w:r>
          </w:p>
        </w:tc>
      </w:tr>
      <w:tr w:rsidR="00D26CCF" w14:paraId="49D534A7" w14:textId="77777777" w:rsidTr="00D26CC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4152F8F7" w14:textId="77777777" w:rsidR="00D26CCF" w:rsidRDefault="00D26CC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ٱلصَّيۡفِ</w:t>
            </w:r>
            <w:proofErr w:type="spellEnd"/>
          </w:p>
        </w:tc>
        <w:tc>
          <w:tcPr>
            <w:tcW w:w="2360" w:type="dxa"/>
            <w:vAlign w:val="center"/>
          </w:tcPr>
          <w:p w14:paraId="2725E8AF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Līn</w:t>
            </w:r>
            <w:proofErr w:type="spellEnd"/>
          </w:p>
        </w:tc>
        <w:tc>
          <w:tcPr>
            <w:tcW w:w="1980" w:type="dxa"/>
            <w:vAlign w:val="center"/>
          </w:tcPr>
          <w:p w14:paraId="745C49F4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ḥarakāt (recitation continues)</w:t>
            </w:r>
          </w:p>
        </w:tc>
        <w:tc>
          <w:tcPr>
            <w:tcW w:w="3060" w:type="dxa"/>
            <w:vAlign w:val="center"/>
          </w:tcPr>
          <w:p w14:paraId="138E0151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the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summer” — Quraysh 106:2</w:t>
            </w:r>
          </w:p>
        </w:tc>
      </w:tr>
    </w:tbl>
    <w:p>
      <w:pPr>
        <w:spacing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br w:type="page"/>
      </w:r>
      <w:r>
        <w:rPr>
          <w:rFonts w:ascii="Aptos" w:hAnsi="Aptos" w:cs="Aptos"/>
          <w:b/>
          <w:bCs/>
          <w:color w:val="2F5496"/>
          <w:sz w:val="28"/>
          <w:szCs w:val="28"/>
        </w:rPr>
        <w:t xml:space="preserve">Madd ʿĀriḍ li-s-Sukūn</w:t>
      </w:r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000" w:firstRow="0" w:lastRow="0" w:firstColumn="0" w:lastColumn="0" w:noHBand="0" w:noVBand="0"/>
      </w:tblPr>
      <w:tblGrid>
        <w:gridCol w:w="1960"/>
        <w:gridCol w:w="2360"/>
        <w:gridCol w:w="1980"/>
        <w:gridCol w:w="3060"/>
      </w:tblGrid>
      <w:tr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Word</w:t>
            </w:r>
          </w:p>
        </w:tc>
        <w:tc>
          <w:tcPr>
            <w:tcW w:w="236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Type of Madd</w:t>
            </w:r>
          </w:p>
        </w:tc>
        <w:tc>
          <w:tcPr>
            <w:tcW w:w="198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Length</w:t>
            </w:r>
          </w:p>
        </w:tc>
        <w:tc>
          <w:tcPr>
            <w:tcW w:w="3060" w:type="dxa"/>
            <w:shd w:val="clear" w:color="auto" w:fill="2F5496"/>
            <w:vAlign w:val="center"/>
          </w:tcPr>
          <w:p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 xml:space="preserve">Meaning (Sahih International)</w:t>
            </w:r>
          </w:p>
        </w:tc>
      </w:tr>
      <w:tr>
        <w:trPr>
          <w:cantSplit/>
        </w:trPr>
        <w:tc>
          <w:tcPr>
            <w:tcW w:w="1960" w:type="dxa"/>
            <w:vAlign w:val="center"/>
          </w:tcPr>
          <w:p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 xml:space="preserve">ٱلۡقُرۡءَانُ وقف</w:t>
            </w:r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ʿĀriḍ li-s-Sukūn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2, 4 or 6 ḥarakāt (at waqf) — one take, said three ways: 2, then 4, then 6</w:t>
            </w:r>
          </w:p>
        </w:tc>
        <w:tc>
          <w:tcPr>
            <w:tcW w:w="30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“the Qur’an” — Al‑Baqarah 2:185</w:t>
            </w:r>
          </w:p>
        </w:tc>
      </w:tr>
      <w:tr>
        <w:trPr>
          <w:cantSplit/>
        </w:trPr>
        <w:tc>
          <w:tcPr>
            <w:tcW w:w="1960" w:type="dxa"/>
            <w:vAlign w:val="center"/>
          </w:tcPr>
          <w:p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 xml:space="preserve">ٱلرَّحِيمِ وقف</w:t>
            </w:r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ʿĀriḍ li-s-Sukūn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2, 4 or 6 ḥarakāt (at waqf) — one take, said three ways: 2, then 4, then 6</w:t>
            </w:r>
          </w:p>
        </w:tc>
        <w:tc>
          <w:tcPr>
            <w:tcW w:w="30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“the Especially Merciful” — Al‑Fātiḥah 1:3</w:t>
            </w:r>
          </w:p>
        </w:tc>
      </w:tr>
      <w:tr>
        <w:trPr>
          <w:cantSplit/>
        </w:trPr>
        <w:tc>
          <w:tcPr>
            <w:tcW w:w="1960" w:type="dxa"/>
            <w:vAlign w:val="center"/>
          </w:tcPr>
          <w:p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 xml:space="preserve">خَوۡفٍ وقف</w:t>
            </w:r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ʿĀriḍ li-s-Sukūn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2, 4 or 6 ḥarakāt (at waqf) — one take, said three ways: 2, then 4, then 6</w:t>
            </w:r>
          </w:p>
        </w:tc>
        <w:tc>
          <w:tcPr>
            <w:tcW w:w="30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“fear” — Quraysh 106:4</w:t>
            </w:r>
          </w:p>
        </w:tc>
      </w:tr>
      <w:tr>
        <w:trPr>
          <w:cantSplit/>
        </w:trPr>
        <w:tc>
          <w:tcPr>
            <w:tcW w:w="1960" w:type="dxa"/>
            <w:vAlign w:val="center"/>
          </w:tcPr>
          <w:p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 xml:space="preserve">ٱلصَّيۡفِ وقف</w:t>
            </w:r>
          </w:p>
        </w:tc>
        <w:tc>
          <w:tcPr>
            <w:tcW w:w="23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ʿĀriḍ li-s-Sukūn</w:t>
            </w:r>
          </w:p>
        </w:tc>
        <w:tc>
          <w:tcPr>
            <w:tcW w:w="198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2, 4 or 6 ḥarakāt (at waqf) — one take, said three ways: 2, then 4, then 6</w:t>
            </w:r>
          </w:p>
        </w:tc>
        <w:tc>
          <w:tcPr>
            <w:tcW w:w="3060" w:type="dxa"/>
            <w:vAlign w:val="center"/>
          </w:tcPr>
          <w:p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“the summer” — Quraysh 106:2</w:t>
            </w:r>
          </w:p>
        </w:tc>
      </w:tr>
    </w:tbl>
    <w:p w14:paraId="63C5EDD0" w14:textId="5994B97B" w:rsidR="003A3BAE" w:rsidRPr="005837E2" w:rsidRDefault="003A3BAE" w:rsidP="005837E2">
      <w:pPr>
        <w:rPr>
          <w:rFonts w:hint="cs"/>
          <w:rtl/>
        </w:rPr>
      </w:pPr>
    </w:p>
    <w:sectPr w:rsidR="003A3BAE" w:rsidRPr="005837E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FDDA4" w14:textId="77777777" w:rsidR="00BE6EDC" w:rsidRDefault="00BE6EDC" w:rsidP="005837E2">
      <w:pPr>
        <w:spacing w:after="0" w:line="240" w:lineRule="auto"/>
      </w:pPr>
      <w:r>
        <w:separator/>
      </w:r>
    </w:p>
  </w:endnote>
  <w:endnote w:type="continuationSeparator" w:id="0">
    <w:p w14:paraId="3B6273D5" w14:textId="77777777" w:rsidR="00BE6EDC" w:rsidRDefault="00BE6EDC" w:rsidP="005837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FGQPC HAFS Uthmanic Script">
    <w:panose1 w:val="02000000000000000000"/>
    <w:charset w:val="B2"/>
    <w:family w:val="auto"/>
    <w:pitch w:val="variable"/>
    <w:sig w:usb0="00002001" w:usb1="80000000" w:usb2="00000000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81140" w14:textId="77777777" w:rsidR="005837E2" w:rsidRDefault="00583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DE406" w14:textId="77777777" w:rsidR="005837E2" w:rsidRDefault="005837E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0AC1B" w14:textId="77777777" w:rsidR="005837E2" w:rsidRDefault="00583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8511F" w14:textId="77777777" w:rsidR="00BE6EDC" w:rsidRDefault="00BE6EDC" w:rsidP="005837E2">
      <w:pPr>
        <w:spacing w:after="0" w:line="240" w:lineRule="auto"/>
      </w:pPr>
      <w:r>
        <w:separator/>
      </w:r>
    </w:p>
  </w:footnote>
  <w:footnote w:type="continuationSeparator" w:id="0">
    <w:p w14:paraId="79B4F9D7" w14:textId="77777777" w:rsidR="00BE6EDC" w:rsidRDefault="00BE6EDC" w:rsidP="005837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97DAF" w14:textId="77777777" w:rsidR="005837E2" w:rsidRDefault="00583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AC442" w14:textId="77777777" w:rsidR="005837E2" w:rsidRDefault="00583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E514B" w14:textId="77777777" w:rsidR="005837E2" w:rsidRDefault="005837E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F37"/>
    <w:rsid w:val="0004633C"/>
    <w:rsid w:val="000F5E35"/>
    <w:rsid w:val="00166ED1"/>
    <w:rsid w:val="003A3BAE"/>
    <w:rsid w:val="00404F37"/>
    <w:rsid w:val="00581E9E"/>
    <w:rsid w:val="005837E2"/>
    <w:rsid w:val="00806CF3"/>
    <w:rsid w:val="00BE6EDC"/>
    <w:rsid w:val="00D26CCF"/>
    <w:rsid w:val="00D50D4F"/>
    <w:rsid w:val="00D511B4"/>
    <w:rsid w:val="00E418B4"/>
    <w:rsid w:val="00EB77BF"/>
    <w:rsid w:val="00ED4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98610"/>
  <w15:chartTrackingRefBased/>
  <w15:docId w15:val="{11208485-CCC8-4690-818E-BA5B9CB6E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F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F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F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F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F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F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F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F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F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F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F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F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F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F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F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F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F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F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F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F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F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F3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37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37E2"/>
  </w:style>
  <w:style w:type="paragraph" w:styleId="Footer">
    <w:name w:val="footer"/>
    <w:basedOn w:val="Normal"/>
    <w:link w:val="FooterChar"/>
    <w:uiPriority w:val="99"/>
    <w:unhideWhenUsed/>
    <w:rsid w:val="005837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37E2"/>
  </w:style>
  <w:style w:type="table" w:styleId="TableGrid">
    <w:name w:val="Table Grid"/>
    <w:basedOn w:val="TableNormal"/>
    <w:uiPriority w:val="39"/>
    <w:rsid w:val="005837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837E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DD050CD-8197-4F6D-8305-8FA298771934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bade638d-5b5e-4b18-a228-a758b915f584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501</Words>
  <Characters>2873</Characters>
  <Application>Microsoft Office Word</Application>
  <DocSecurity>0</DocSecurity>
  <Lines>191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Kareem Genena</dc:creator>
  <cp:keywords/>
  <dc:description/>
  <cp:lastModifiedBy>Kareem Genena</cp:lastModifiedBy>
  <cp:revision>5</cp:revision>
  <cp:lastPrinted>2026-08-30T20:54:00Z</cp:lastPrinted>
  <dcterms:created xsi:type="dcterms:W3CDTF">2026-08-30T20:03:00Z</dcterms:created>
  <dcterms:modified xsi:type="dcterms:W3CDTF">2026-08-30T20:58:00Z</dcterms:modified>
</cp:coreProperties>
</file>