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F808A" w14:textId="567410A2" w:rsidR="00E73434" w:rsidRPr="00DA3183" w:rsidRDefault="008B1760" w:rsidP="00E73434">
      <w:pPr>
        <w:spacing w:before="100" w:beforeAutospacing="1" w:after="100" w:afterAutospacing="1" w:line="240" w:lineRule="auto"/>
        <w:jc w:val="center"/>
        <w:rPr>
          <w:rFonts w:ascii="Times New Roman" w:eastAsia="Times New Roman" w:hAnsi="Times New Roman" w:cs="Times New Roman"/>
          <w:b/>
          <w:bCs/>
          <w:sz w:val="32"/>
          <w:szCs w:val="32"/>
        </w:rPr>
      </w:pPr>
      <w:r w:rsidRPr="00DA3183">
        <w:rPr>
          <w:rFonts w:ascii="Times New Roman" w:hAnsi="Times New Roman" w:cs="Times New Roman"/>
          <w:b/>
          <w:bCs/>
          <w:sz w:val="32"/>
          <w:szCs w:val="32"/>
        </w:rPr>
        <w:t xml:space="preserve">Possible title: </w:t>
      </w:r>
      <w:r w:rsidR="00E73434" w:rsidRPr="00DA3183">
        <w:rPr>
          <w:rFonts w:ascii="Times New Roman" w:hAnsi="Times New Roman" w:cs="Times New Roman"/>
          <w:b/>
          <w:bCs/>
          <w:sz w:val="32"/>
          <w:szCs w:val="32"/>
        </w:rPr>
        <w:t>Atomic Partial Charges: Why Accuracy Depends on What You Are Trying to Predict</w:t>
      </w:r>
    </w:p>
    <w:p w14:paraId="49EBED37" w14:textId="77777777" w:rsidR="00DA3183" w:rsidRDefault="00DA3183" w:rsidP="00D156C1">
      <w:pPr>
        <w:spacing w:before="100" w:beforeAutospacing="1" w:after="100" w:afterAutospacing="1" w:line="240" w:lineRule="auto"/>
        <w:rPr>
          <w:rFonts w:ascii="Times New Roman" w:eastAsia="Times New Roman" w:hAnsi="Times New Roman" w:cs="Times New Roman"/>
          <w:b/>
          <w:bCs/>
          <w:sz w:val="24"/>
          <w:szCs w:val="24"/>
        </w:rPr>
      </w:pPr>
    </w:p>
    <w:p w14:paraId="51BB310B" w14:textId="71F8C3B0" w:rsidR="00D156C1" w:rsidRPr="006729F8" w:rsidRDefault="00A137A1" w:rsidP="00D156C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r w:rsidR="006729F8">
        <w:rPr>
          <w:rFonts w:ascii="Times New Roman" w:eastAsia="Times New Roman" w:hAnsi="Times New Roman" w:cs="Times New Roman"/>
          <w:b/>
          <w:bCs/>
          <w:sz w:val="24"/>
          <w:szCs w:val="24"/>
        </w:rPr>
        <w:t xml:space="preserve"> </w:t>
      </w:r>
    </w:p>
    <w:p w14:paraId="339CCB59" w14:textId="7382EEE7" w:rsidR="00D156C1" w:rsidRPr="00DA3183" w:rsidRDefault="00DA3183" w:rsidP="00DA3183">
      <w:pPr>
        <w:spacing w:before="100" w:beforeAutospacing="1" w:after="100" w:afterAutospacing="1" w:line="240" w:lineRule="auto"/>
        <w:jc w:val="both"/>
        <w:rPr>
          <w:rFonts w:ascii="Times New Roman" w:eastAsia="Times New Roman" w:hAnsi="Times New Roman" w:cs="Times New Roman"/>
          <w:sz w:val="24"/>
          <w:szCs w:val="24"/>
          <w:lang w:val="en-GB"/>
        </w:rPr>
      </w:pPr>
      <w:r w:rsidRPr="00DA3183">
        <w:rPr>
          <w:rFonts w:ascii="Times New Roman" w:eastAsia="Times New Roman" w:hAnsi="Times New Roman" w:cs="Times New Roman"/>
          <w:sz w:val="24"/>
          <w:szCs w:val="24"/>
          <w:lang w:val="en-GB"/>
        </w:rPr>
        <w:t>Atomic partial charges are used in a huge number of computational workflows, ranging from classical force fields and QSAR models to free-energy calculations and, increasingly, machine-learning representations of molecules. Despite this, there is still no unique definition of what an “atomic charge” actually is from a quantum-mechanical point of view. The total molecular charge is well defined, but once one tries to divide it into atomic contributions, different choices become possible. Some methods partition the electron density, others work with orbital populations, while ESP-derived approaches try to reproduce the molecular electrostatic potential. These procedures are related, but they are not solving exactly the same problem.</w:t>
      </w:r>
      <w:r>
        <w:rPr>
          <w:rFonts w:ascii="Times New Roman" w:eastAsia="Times New Roman" w:hAnsi="Times New Roman" w:cs="Times New Roman"/>
          <w:sz w:val="24"/>
          <w:szCs w:val="24"/>
          <w:lang w:val="en-GB"/>
        </w:rPr>
        <w:t xml:space="preserve"> </w:t>
      </w:r>
      <w:r w:rsidRPr="00DA3183">
        <w:rPr>
          <w:rFonts w:ascii="Times New Roman" w:eastAsia="Times New Roman" w:hAnsi="Times New Roman" w:cs="Times New Roman"/>
          <w:sz w:val="24"/>
          <w:szCs w:val="24"/>
          <w:lang w:val="en-GB"/>
        </w:rPr>
        <w:t xml:space="preserve">This is probably one of the reasons why the field remains somewhat fragmented even after decades of development. Different charge models often behave well according to different criteria, and methods that appear successful in one context may perform much less convincingly in another. Large comparative studies, especially the “Atomic Partial Charges Arboretum” paper of Cho et al. and the later confluence analysis by </w:t>
      </w:r>
      <w:proofErr w:type="spellStart"/>
      <w:r w:rsidRPr="00DA3183">
        <w:rPr>
          <w:rFonts w:ascii="Times New Roman" w:eastAsia="Times New Roman" w:hAnsi="Times New Roman" w:cs="Times New Roman"/>
          <w:sz w:val="24"/>
          <w:szCs w:val="24"/>
          <w:lang w:val="en-GB"/>
        </w:rPr>
        <w:t>Manz</w:t>
      </w:r>
      <w:proofErr w:type="spellEnd"/>
      <w:r w:rsidRPr="00DA3183">
        <w:rPr>
          <w:rFonts w:ascii="Times New Roman" w:eastAsia="Times New Roman" w:hAnsi="Times New Roman" w:cs="Times New Roman"/>
          <w:sz w:val="24"/>
          <w:szCs w:val="24"/>
          <w:lang w:val="en-GB"/>
        </w:rPr>
        <w:t>, helped clarify the overall landscape and showed that the differences between methods are not random. Still, these studies stop somewhat short of the practical question most users eventually care about: which charge scheme should actually be used for a given application?</w:t>
      </w:r>
      <w:r>
        <w:rPr>
          <w:rFonts w:ascii="Times New Roman" w:eastAsia="Times New Roman" w:hAnsi="Times New Roman" w:cs="Times New Roman"/>
          <w:sz w:val="24"/>
          <w:szCs w:val="24"/>
          <w:lang w:val="en-GB"/>
        </w:rPr>
        <w:t xml:space="preserve"> </w:t>
      </w:r>
      <w:r w:rsidRPr="00DA3183">
        <w:rPr>
          <w:rFonts w:ascii="Times New Roman" w:eastAsia="Times New Roman" w:hAnsi="Times New Roman" w:cs="Times New Roman"/>
          <w:sz w:val="24"/>
          <w:szCs w:val="24"/>
          <w:lang w:val="en-GB"/>
        </w:rPr>
        <w:t>The main idea behind the present review is that this question cannot be answered in a universal way because “accuracy” itself changes meaning depending on what one wants the charges to reproduce. A charge model optimized for electrostatic potentials will not necessarily be the best choice for conformational transferability, chemically intuitive population trends, or downstream predictive tasks. Conversely, methods that produce stable and chemically reasonable charges are not always optimal for reproducing intermolecular electrostatics.</w:t>
      </w:r>
      <w:r>
        <w:rPr>
          <w:rFonts w:ascii="Times New Roman" w:eastAsia="Times New Roman" w:hAnsi="Times New Roman" w:cs="Times New Roman"/>
          <w:sz w:val="24"/>
          <w:szCs w:val="24"/>
          <w:lang w:val="en-GB"/>
        </w:rPr>
        <w:t xml:space="preserve"> </w:t>
      </w:r>
      <w:r w:rsidRPr="00DA3183">
        <w:rPr>
          <w:rFonts w:ascii="Times New Roman" w:eastAsia="Times New Roman" w:hAnsi="Times New Roman" w:cs="Times New Roman"/>
          <w:sz w:val="24"/>
          <w:szCs w:val="24"/>
          <w:lang w:val="en-GB"/>
        </w:rPr>
        <w:t xml:space="preserve">For this reason, the review is organized less as a ranking of methods and more as an attempt to disentangle the different meanings of charge-model accuracy. We focus on what different classes of charge schemes are actually constructed to reproduce, how their strengths and weaknesses depend on the application domain, and where important trade-offs appear. Particular attention is given to the growing role of experimentally refined charges from X-ray and electron-diffraction studies, as well as to machine-learning models whose </w:t>
      </w:r>
      <w:proofErr w:type="spellStart"/>
      <w:r w:rsidRPr="00DA3183">
        <w:rPr>
          <w:rFonts w:ascii="Times New Roman" w:eastAsia="Times New Roman" w:hAnsi="Times New Roman" w:cs="Times New Roman"/>
          <w:sz w:val="24"/>
          <w:szCs w:val="24"/>
          <w:lang w:val="en-GB"/>
        </w:rPr>
        <w:t>behavior</w:t>
      </w:r>
      <w:proofErr w:type="spellEnd"/>
      <w:r w:rsidRPr="00DA3183">
        <w:rPr>
          <w:rFonts w:ascii="Times New Roman" w:eastAsia="Times New Roman" w:hAnsi="Times New Roman" w:cs="Times New Roman"/>
          <w:sz w:val="24"/>
          <w:szCs w:val="24"/>
          <w:lang w:val="en-GB"/>
        </w:rPr>
        <w:t xml:space="preserve"> strongly depends on the reference charges used during training.</w:t>
      </w:r>
      <w:r>
        <w:rPr>
          <w:rFonts w:ascii="Times New Roman" w:eastAsia="Times New Roman" w:hAnsi="Times New Roman" w:cs="Times New Roman"/>
          <w:sz w:val="24"/>
          <w:szCs w:val="24"/>
          <w:lang w:val="en-GB"/>
        </w:rPr>
        <w:t xml:space="preserve"> </w:t>
      </w:r>
      <w:r w:rsidRPr="00DA3183">
        <w:rPr>
          <w:rFonts w:ascii="Times New Roman" w:eastAsia="Times New Roman" w:hAnsi="Times New Roman" w:cs="Times New Roman"/>
          <w:sz w:val="24"/>
          <w:szCs w:val="24"/>
          <w:lang w:val="en-GB"/>
        </w:rPr>
        <w:t>Overall, the goal is not to identify a universally superior charge model, but to move toward a more explicit fitness-for-purpose view in which the intended application, the validation criterion, and the meaning of the charge itself are treated together rather than independently.</w:t>
      </w:r>
    </w:p>
    <w:p w14:paraId="5A722CCC" w14:textId="666D0BAC" w:rsidR="004B3917" w:rsidRPr="00A64581" w:rsidRDefault="0020715E" w:rsidP="00D20949">
      <w:pPr>
        <w:pStyle w:val="font-claude-response-body"/>
        <w:rPr>
          <w:b/>
          <w:bCs/>
          <w:sz w:val="28"/>
          <w:szCs w:val="28"/>
          <w:lang w:val="en-GB"/>
        </w:rPr>
      </w:pPr>
      <w:r w:rsidRPr="00A64581">
        <w:rPr>
          <w:b/>
          <w:bCs/>
          <w:sz w:val="28"/>
          <w:szCs w:val="28"/>
          <w:lang w:val="en-GB"/>
        </w:rPr>
        <w:t>1. Introduction and motivation</w:t>
      </w:r>
    </w:p>
    <w:p w14:paraId="322C8698" w14:textId="007E6042" w:rsidR="002C24EF" w:rsidRPr="00653396" w:rsidRDefault="002C24EF" w:rsidP="00C00ACE">
      <w:pPr>
        <w:spacing w:before="100" w:beforeAutospacing="1" w:after="100" w:afterAutospacing="1" w:line="240" w:lineRule="auto"/>
        <w:jc w:val="both"/>
        <w:rPr>
          <w:rFonts w:ascii="Times New Roman" w:eastAsia="Times New Roman" w:hAnsi="Times New Roman" w:cs="Times New Roman"/>
          <w:sz w:val="24"/>
          <w:szCs w:val="24"/>
        </w:rPr>
      </w:pPr>
      <w:r w:rsidRPr="002C24EF">
        <w:rPr>
          <w:rFonts w:ascii="Times New Roman" w:eastAsia="Times New Roman" w:hAnsi="Times New Roman" w:cs="Times New Roman"/>
          <w:sz w:val="24"/>
          <w:szCs w:val="24"/>
        </w:rPr>
        <w:t>Atomic partial charges occupy a somewhat unusual position in computational chemistry. They are routinely used in molecular mechanics force fields and molecular dynamics simulations,</w:t>
      </w:r>
      <w:r w:rsidR="00B95452" w:rsidRPr="00B95452">
        <w:rPr>
          <w:rFonts w:ascii="Times New Roman" w:eastAsia="Times New Roman" w:hAnsi="Times New Roman" w:cs="Times New Roman"/>
          <w:sz w:val="24"/>
          <w:szCs w:val="24"/>
          <w:vertAlign w:val="superscript"/>
        </w:rPr>
        <w:fldChar w:fldCharType="begin"/>
      </w:r>
      <w:r w:rsidR="00B95452" w:rsidRPr="00B95452">
        <w:rPr>
          <w:rFonts w:ascii="Times New Roman" w:eastAsia="Times New Roman" w:hAnsi="Times New Roman" w:cs="Times New Roman"/>
          <w:sz w:val="24"/>
          <w:szCs w:val="24"/>
          <w:vertAlign w:val="superscript"/>
        </w:rPr>
        <w:instrText xml:space="preserve"> REF _Ref229048693 \r \h </w:instrText>
      </w:r>
      <w:r w:rsidR="00B95452">
        <w:rPr>
          <w:rFonts w:ascii="Times New Roman" w:eastAsia="Times New Roman" w:hAnsi="Times New Roman" w:cs="Times New Roman"/>
          <w:sz w:val="24"/>
          <w:szCs w:val="24"/>
          <w:vertAlign w:val="superscript"/>
        </w:rPr>
        <w:instrText xml:space="preserve"> \* MERGEFORMAT </w:instrText>
      </w:r>
      <w:r w:rsidR="00B95452" w:rsidRPr="00B95452">
        <w:rPr>
          <w:rFonts w:ascii="Times New Roman" w:eastAsia="Times New Roman" w:hAnsi="Times New Roman" w:cs="Times New Roman"/>
          <w:sz w:val="24"/>
          <w:szCs w:val="24"/>
          <w:vertAlign w:val="superscript"/>
        </w:rPr>
      </w:r>
      <w:r w:rsidR="00B95452" w:rsidRPr="00B95452">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w:t>
      </w:r>
      <w:r w:rsidR="00B95452" w:rsidRPr="00B95452">
        <w:rPr>
          <w:rFonts w:ascii="Times New Roman" w:eastAsia="Times New Roman" w:hAnsi="Times New Roman" w:cs="Times New Roman"/>
          <w:sz w:val="24"/>
          <w:szCs w:val="24"/>
          <w:vertAlign w:val="superscript"/>
        </w:rPr>
        <w:fldChar w:fldCharType="end"/>
      </w:r>
      <w:r w:rsidR="00B95452" w:rsidRPr="00B95452">
        <w:rPr>
          <w:rFonts w:ascii="Times New Roman" w:eastAsia="Times New Roman" w:hAnsi="Times New Roman" w:cs="Times New Roman"/>
          <w:sz w:val="24"/>
          <w:szCs w:val="24"/>
          <w:vertAlign w:val="superscript"/>
        </w:rPr>
        <w:t>,</w:t>
      </w:r>
      <w:r w:rsidR="00B95452" w:rsidRPr="00B95452">
        <w:rPr>
          <w:rFonts w:ascii="Times New Roman" w:eastAsia="Times New Roman" w:hAnsi="Times New Roman" w:cs="Times New Roman"/>
          <w:sz w:val="24"/>
          <w:szCs w:val="24"/>
          <w:vertAlign w:val="superscript"/>
        </w:rPr>
        <w:fldChar w:fldCharType="begin"/>
      </w:r>
      <w:r w:rsidR="00B95452" w:rsidRPr="00B95452">
        <w:rPr>
          <w:rFonts w:ascii="Times New Roman" w:eastAsia="Times New Roman" w:hAnsi="Times New Roman" w:cs="Times New Roman"/>
          <w:sz w:val="24"/>
          <w:szCs w:val="24"/>
          <w:vertAlign w:val="superscript"/>
        </w:rPr>
        <w:instrText xml:space="preserve"> REF _Ref229048695 \r \h </w:instrText>
      </w:r>
      <w:r w:rsidR="00B95452">
        <w:rPr>
          <w:rFonts w:ascii="Times New Roman" w:eastAsia="Times New Roman" w:hAnsi="Times New Roman" w:cs="Times New Roman"/>
          <w:sz w:val="24"/>
          <w:szCs w:val="24"/>
          <w:vertAlign w:val="superscript"/>
        </w:rPr>
        <w:instrText xml:space="preserve"> \* MERGEFORMAT </w:instrText>
      </w:r>
      <w:r w:rsidR="00B95452" w:rsidRPr="00B95452">
        <w:rPr>
          <w:rFonts w:ascii="Times New Roman" w:eastAsia="Times New Roman" w:hAnsi="Times New Roman" w:cs="Times New Roman"/>
          <w:sz w:val="24"/>
          <w:szCs w:val="24"/>
          <w:vertAlign w:val="superscript"/>
        </w:rPr>
      </w:r>
      <w:r w:rsidR="00B95452" w:rsidRPr="00B95452">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w:t>
      </w:r>
      <w:r w:rsidR="00B95452" w:rsidRPr="00B95452">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in QSAR/QSPR models and substituent analysis,</w:t>
      </w:r>
      <w:r w:rsidR="00481343" w:rsidRPr="00481343">
        <w:rPr>
          <w:rFonts w:ascii="Times New Roman" w:eastAsia="Times New Roman" w:hAnsi="Times New Roman" w:cs="Times New Roman"/>
          <w:sz w:val="24"/>
          <w:szCs w:val="24"/>
          <w:vertAlign w:val="superscript"/>
        </w:rPr>
        <w:fldChar w:fldCharType="begin"/>
      </w:r>
      <w:r w:rsidR="00481343" w:rsidRPr="00481343">
        <w:rPr>
          <w:rFonts w:ascii="Times New Roman" w:eastAsia="Times New Roman" w:hAnsi="Times New Roman" w:cs="Times New Roman"/>
          <w:sz w:val="24"/>
          <w:szCs w:val="24"/>
          <w:vertAlign w:val="superscript"/>
        </w:rPr>
        <w:instrText xml:space="preserve"> REF _Ref229049329 \r \h </w:instrText>
      </w:r>
      <w:r w:rsidR="00481343">
        <w:rPr>
          <w:rFonts w:ascii="Times New Roman" w:eastAsia="Times New Roman" w:hAnsi="Times New Roman" w:cs="Times New Roman"/>
          <w:sz w:val="24"/>
          <w:szCs w:val="24"/>
          <w:vertAlign w:val="superscript"/>
        </w:rPr>
        <w:instrText xml:space="preserve"> \* MERGEFORMAT </w:instrText>
      </w:r>
      <w:r w:rsidR="00481343" w:rsidRPr="00481343">
        <w:rPr>
          <w:rFonts w:ascii="Times New Roman" w:eastAsia="Times New Roman" w:hAnsi="Times New Roman" w:cs="Times New Roman"/>
          <w:sz w:val="24"/>
          <w:szCs w:val="24"/>
          <w:vertAlign w:val="superscript"/>
        </w:rPr>
      </w:r>
      <w:r w:rsidR="00481343" w:rsidRPr="0048134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3</w:t>
      </w:r>
      <w:r w:rsidR="00481343" w:rsidRPr="00481343">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in solvation and free-energy calculations,</w:t>
      </w:r>
      <w:r w:rsidR="002B01F3" w:rsidRPr="002B01F3">
        <w:rPr>
          <w:rFonts w:ascii="Times New Roman" w:eastAsia="Times New Roman" w:hAnsi="Times New Roman" w:cs="Times New Roman"/>
          <w:sz w:val="24"/>
          <w:szCs w:val="24"/>
          <w:vertAlign w:val="superscript"/>
        </w:rPr>
        <w:fldChar w:fldCharType="begin"/>
      </w:r>
      <w:r w:rsidR="002B01F3" w:rsidRPr="002B01F3">
        <w:rPr>
          <w:rFonts w:ascii="Times New Roman" w:eastAsia="Times New Roman" w:hAnsi="Times New Roman" w:cs="Times New Roman"/>
          <w:sz w:val="24"/>
          <w:szCs w:val="24"/>
          <w:vertAlign w:val="superscript"/>
        </w:rPr>
        <w:instrText xml:space="preserve"> REF _Ref229049916 \r \h </w:instrText>
      </w:r>
      <w:r w:rsidR="002B01F3">
        <w:rPr>
          <w:rFonts w:ascii="Times New Roman" w:eastAsia="Times New Roman" w:hAnsi="Times New Roman" w:cs="Times New Roman"/>
          <w:sz w:val="24"/>
          <w:szCs w:val="24"/>
          <w:vertAlign w:val="superscript"/>
        </w:rPr>
        <w:instrText xml:space="preserve"> \* MERGEFORMAT </w:instrText>
      </w:r>
      <w:r w:rsidR="002B01F3" w:rsidRPr="002B01F3">
        <w:rPr>
          <w:rFonts w:ascii="Times New Roman" w:eastAsia="Times New Roman" w:hAnsi="Times New Roman" w:cs="Times New Roman"/>
          <w:sz w:val="24"/>
          <w:szCs w:val="24"/>
          <w:vertAlign w:val="superscript"/>
        </w:rPr>
      </w:r>
      <w:r w:rsidR="002B01F3" w:rsidRPr="002B01F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4</w:t>
      </w:r>
      <w:r w:rsidR="002B01F3" w:rsidRPr="002B01F3">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and, more recently, as descriptors or training targets in machine-learning models of molecular properties and biomolecular interactions.</w:t>
      </w:r>
      <w:r w:rsidR="00DA24F8" w:rsidRPr="00DA24F8">
        <w:rPr>
          <w:rFonts w:ascii="Times New Roman" w:eastAsia="Times New Roman" w:hAnsi="Times New Roman" w:cs="Times New Roman"/>
          <w:sz w:val="24"/>
          <w:szCs w:val="24"/>
          <w:vertAlign w:val="superscript"/>
        </w:rPr>
        <w:fldChar w:fldCharType="begin"/>
      </w:r>
      <w:r w:rsidR="00DA24F8" w:rsidRPr="00DA24F8">
        <w:rPr>
          <w:rFonts w:ascii="Times New Roman" w:eastAsia="Times New Roman" w:hAnsi="Times New Roman" w:cs="Times New Roman"/>
          <w:sz w:val="24"/>
          <w:szCs w:val="24"/>
          <w:vertAlign w:val="superscript"/>
        </w:rPr>
        <w:instrText xml:space="preserve"> REF _Ref229050343 \r \h </w:instrText>
      </w:r>
      <w:r w:rsidR="00DA24F8">
        <w:rPr>
          <w:rFonts w:ascii="Times New Roman" w:eastAsia="Times New Roman" w:hAnsi="Times New Roman" w:cs="Times New Roman"/>
          <w:sz w:val="24"/>
          <w:szCs w:val="24"/>
          <w:vertAlign w:val="superscript"/>
        </w:rPr>
        <w:instrText xml:space="preserve"> \* MERGEFORMAT </w:instrText>
      </w:r>
      <w:r w:rsidR="00DA24F8" w:rsidRPr="00DA24F8">
        <w:rPr>
          <w:rFonts w:ascii="Times New Roman" w:eastAsia="Times New Roman" w:hAnsi="Times New Roman" w:cs="Times New Roman"/>
          <w:sz w:val="24"/>
          <w:szCs w:val="24"/>
          <w:vertAlign w:val="superscript"/>
        </w:rPr>
      </w:r>
      <w:r w:rsidR="00DA24F8" w:rsidRPr="00DA24F8">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5</w:t>
      </w:r>
      <w:r w:rsidR="00DA24F8" w:rsidRPr="00DA24F8">
        <w:rPr>
          <w:rFonts w:ascii="Times New Roman" w:eastAsia="Times New Roman" w:hAnsi="Times New Roman" w:cs="Times New Roman"/>
          <w:sz w:val="24"/>
          <w:szCs w:val="24"/>
          <w:vertAlign w:val="superscript"/>
        </w:rPr>
        <w:fldChar w:fldCharType="end"/>
      </w:r>
      <w:r w:rsidR="00DA24F8" w:rsidRPr="00DA24F8">
        <w:rPr>
          <w:rFonts w:ascii="Times New Roman" w:eastAsia="Times New Roman" w:hAnsi="Times New Roman" w:cs="Times New Roman"/>
          <w:sz w:val="24"/>
          <w:szCs w:val="24"/>
          <w:vertAlign w:val="superscript"/>
        </w:rPr>
        <w:t>,</w:t>
      </w:r>
      <w:r w:rsidR="00DA24F8" w:rsidRPr="00DA24F8">
        <w:rPr>
          <w:rFonts w:ascii="Times New Roman" w:eastAsia="Times New Roman" w:hAnsi="Times New Roman" w:cs="Times New Roman"/>
          <w:sz w:val="24"/>
          <w:szCs w:val="24"/>
          <w:vertAlign w:val="superscript"/>
        </w:rPr>
        <w:fldChar w:fldCharType="begin"/>
      </w:r>
      <w:r w:rsidR="00DA24F8" w:rsidRPr="00DA24F8">
        <w:rPr>
          <w:rFonts w:ascii="Times New Roman" w:eastAsia="Times New Roman" w:hAnsi="Times New Roman" w:cs="Times New Roman"/>
          <w:sz w:val="24"/>
          <w:szCs w:val="24"/>
          <w:vertAlign w:val="superscript"/>
        </w:rPr>
        <w:instrText xml:space="preserve"> REF _Ref229050333 \r \h </w:instrText>
      </w:r>
      <w:r w:rsidR="00DA24F8">
        <w:rPr>
          <w:rFonts w:ascii="Times New Roman" w:eastAsia="Times New Roman" w:hAnsi="Times New Roman" w:cs="Times New Roman"/>
          <w:sz w:val="24"/>
          <w:szCs w:val="24"/>
          <w:vertAlign w:val="superscript"/>
        </w:rPr>
        <w:instrText xml:space="preserve"> \* MERGEFORMAT </w:instrText>
      </w:r>
      <w:r w:rsidR="00DA24F8" w:rsidRPr="00DA24F8">
        <w:rPr>
          <w:rFonts w:ascii="Times New Roman" w:eastAsia="Times New Roman" w:hAnsi="Times New Roman" w:cs="Times New Roman"/>
          <w:sz w:val="24"/>
          <w:szCs w:val="24"/>
          <w:vertAlign w:val="superscript"/>
        </w:rPr>
      </w:r>
      <w:r w:rsidR="00DA24F8" w:rsidRPr="00DA24F8">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6</w:t>
      </w:r>
      <w:r w:rsidR="00DA24F8" w:rsidRPr="00DA24F8">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At the same time, the partitioning of total molecular charge among individual atoms does not correspond to any uniquely defined quantum-mechanical </w:t>
      </w:r>
      <w:r w:rsidRPr="002C24EF">
        <w:rPr>
          <w:rFonts w:ascii="Times New Roman" w:eastAsia="Times New Roman" w:hAnsi="Times New Roman" w:cs="Times New Roman"/>
          <w:sz w:val="24"/>
          <w:szCs w:val="24"/>
        </w:rPr>
        <w:lastRenderedPageBreak/>
        <w:t>observable.</w:t>
      </w:r>
      <w:r w:rsidR="00BB0FD5" w:rsidRPr="00BB0FD5">
        <w:rPr>
          <w:rFonts w:ascii="Times New Roman" w:eastAsia="Times New Roman" w:hAnsi="Times New Roman" w:cs="Times New Roman"/>
          <w:sz w:val="24"/>
          <w:szCs w:val="24"/>
          <w:vertAlign w:val="superscript"/>
        </w:rPr>
        <w:fldChar w:fldCharType="begin"/>
      </w:r>
      <w:r w:rsidR="00BB0FD5" w:rsidRPr="00BB0FD5">
        <w:rPr>
          <w:rFonts w:ascii="Times New Roman" w:eastAsia="Times New Roman" w:hAnsi="Times New Roman" w:cs="Times New Roman"/>
          <w:sz w:val="24"/>
          <w:szCs w:val="24"/>
          <w:vertAlign w:val="superscript"/>
        </w:rPr>
        <w:instrText xml:space="preserve"> REF _Ref229050333 \r \h </w:instrText>
      </w:r>
      <w:r w:rsidR="00BB0FD5">
        <w:rPr>
          <w:rFonts w:ascii="Times New Roman" w:eastAsia="Times New Roman" w:hAnsi="Times New Roman" w:cs="Times New Roman"/>
          <w:sz w:val="24"/>
          <w:szCs w:val="24"/>
          <w:vertAlign w:val="superscript"/>
        </w:rPr>
        <w:instrText xml:space="preserve"> \* MERGEFORMAT </w:instrText>
      </w:r>
      <w:r w:rsidR="00BB0FD5" w:rsidRPr="00BB0FD5">
        <w:rPr>
          <w:rFonts w:ascii="Times New Roman" w:eastAsia="Times New Roman" w:hAnsi="Times New Roman" w:cs="Times New Roman"/>
          <w:sz w:val="24"/>
          <w:szCs w:val="24"/>
          <w:vertAlign w:val="superscript"/>
        </w:rPr>
      </w:r>
      <w:r w:rsidR="00BB0FD5" w:rsidRPr="00BB0FD5">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6</w:t>
      </w:r>
      <w:r w:rsidR="00BB0FD5" w:rsidRPr="00BB0FD5">
        <w:rPr>
          <w:rFonts w:ascii="Times New Roman" w:eastAsia="Times New Roman" w:hAnsi="Times New Roman" w:cs="Times New Roman"/>
          <w:sz w:val="24"/>
          <w:szCs w:val="24"/>
          <w:vertAlign w:val="superscript"/>
        </w:rPr>
        <w:fldChar w:fldCharType="end"/>
      </w:r>
      <w:r w:rsidR="00BB0FD5" w:rsidRPr="00BB0FD5">
        <w:rPr>
          <w:rFonts w:ascii="Times New Roman" w:eastAsia="Times New Roman" w:hAnsi="Times New Roman" w:cs="Times New Roman"/>
          <w:sz w:val="24"/>
          <w:szCs w:val="24"/>
          <w:vertAlign w:val="superscript"/>
        </w:rPr>
        <w:t>,</w:t>
      </w:r>
      <w:r w:rsidR="00BB0FD5" w:rsidRPr="00BB0FD5">
        <w:rPr>
          <w:rFonts w:ascii="Times New Roman" w:eastAsia="Times New Roman" w:hAnsi="Times New Roman" w:cs="Times New Roman"/>
          <w:sz w:val="24"/>
          <w:szCs w:val="24"/>
          <w:vertAlign w:val="superscript"/>
        </w:rPr>
        <w:fldChar w:fldCharType="begin"/>
      </w:r>
      <w:r w:rsidR="00BB0FD5" w:rsidRPr="00BB0FD5">
        <w:rPr>
          <w:rFonts w:ascii="Times New Roman" w:eastAsia="Times New Roman" w:hAnsi="Times New Roman" w:cs="Times New Roman"/>
          <w:sz w:val="24"/>
          <w:szCs w:val="24"/>
          <w:vertAlign w:val="superscript"/>
        </w:rPr>
        <w:instrText xml:space="preserve"> REF _Ref229053864 \r \h </w:instrText>
      </w:r>
      <w:r w:rsidR="00BB0FD5">
        <w:rPr>
          <w:rFonts w:ascii="Times New Roman" w:eastAsia="Times New Roman" w:hAnsi="Times New Roman" w:cs="Times New Roman"/>
          <w:sz w:val="24"/>
          <w:szCs w:val="24"/>
          <w:vertAlign w:val="superscript"/>
        </w:rPr>
        <w:instrText xml:space="preserve"> \* MERGEFORMAT </w:instrText>
      </w:r>
      <w:r w:rsidR="00BB0FD5" w:rsidRPr="00BB0FD5">
        <w:rPr>
          <w:rFonts w:ascii="Times New Roman" w:eastAsia="Times New Roman" w:hAnsi="Times New Roman" w:cs="Times New Roman"/>
          <w:sz w:val="24"/>
          <w:szCs w:val="24"/>
          <w:vertAlign w:val="superscript"/>
        </w:rPr>
      </w:r>
      <w:r w:rsidR="00BB0FD5" w:rsidRPr="00BB0FD5">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7</w:t>
      </w:r>
      <w:r w:rsidR="00BB0FD5" w:rsidRPr="00BB0FD5">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The total molecular charge is rigorously defined, but its decomposition into atomic contributions depends on an additional convention or mapping from the electronic wavefunction or electron density to chemically meaningful atomic quantities</w:t>
      </w:r>
      <w:r w:rsidR="00BB0FD5" w:rsidRPr="006F1267">
        <w:rPr>
          <w:rFonts w:ascii="Times New Roman" w:eastAsia="Times New Roman" w:hAnsi="Times New Roman" w:cs="Times New Roman"/>
          <w:sz w:val="24"/>
          <w:szCs w:val="24"/>
          <w:vertAlign w:val="superscript"/>
        </w:rPr>
        <w:fldChar w:fldCharType="begin"/>
      </w:r>
      <w:r w:rsidR="00BB0FD5" w:rsidRPr="006F1267">
        <w:rPr>
          <w:rFonts w:ascii="Times New Roman" w:eastAsia="Times New Roman" w:hAnsi="Times New Roman" w:cs="Times New Roman"/>
          <w:sz w:val="24"/>
          <w:szCs w:val="24"/>
          <w:vertAlign w:val="superscript"/>
        </w:rPr>
        <w:instrText xml:space="preserve"> REF _Ref229054251 \r \h </w:instrText>
      </w:r>
      <w:r w:rsidR="006F1267">
        <w:rPr>
          <w:rFonts w:ascii="Times New Roman" w:eastAsia="Times New Roman" w:hAnsi="Times New Roman" w:cs="Times New Roman"/>
          <w:sz w:val="24"/>
          <w:szCs w:val="24"/>
          <w:vertAlign w:val="superscript"/>
        </w:rPr>
        <w:instrText xml:space="preserve"> \* MERGEFORMAT </w:instrText>
      </w:r>
      <w:r w:rsidR="00BB0FD5" w:rsidRPr="006F1267">
        <w:rPr>
          <w:rFonts w:ascii="Times New Roman" w:eastAsia="Times New Roman" w:hAnsi="Times New Roman" w:cs="Times New Roman"/>
          <w:sz w:val="24"/>
          <w:szCs w:val="24"/>
          <w:vertAlign w:val="superscript"/>
        </w:rPr>
      </w:r>
      <w:r w:rsidR="00BB0FD5" w:rsidRPr="006F126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8</w:t>
      </w:r>
      <w:r w:rsidR="00BB0FD5" w:rsidRPr="006F1267">
        <w:rPr>
          <w:rFonts w:ascii="Times New Roman" w:eastAsia="Times New Roman" w:hAnsi="Times New Roman" w:cs="Times New Roman"/>
          <w:sz w:val="24"/>
          <w:szCs w:val="24"/>
          <w:vertAlign w:val="superscript"/>
        </w:rPr>
        <w:fldChar w:fldCharType="end"/>
      </w:r>
      <w:r w:rsidR="00BB0FD5" w:rsidRPr="006F1267">
        <w:rPr>
          <w:rFonts w:ascii="Times New Roman" w:eastAsia="Times New Roman" w:hAnsi="Times New Roman" w:cs="Times New Roman"/>
          <w:sz w:val="24"/>
          <w:szCs w:val="24"/>
          <w:vertAlign w:val="superscript"/>
        </w:rPr>
        <w:t>,</w:t>
      </w:r>
      <w:r w:rsidR="006F1267" w:rsidRPr="006F1267">
        <w:rPr>
          <w:rFonts w:ascii="Times New Roman" w:eastAsia="Times New Roman" w:hAnsi="Times New Roman" w:cs="Times New Roman"/>
          <w:sz w:val="24"/>
          <w:szCs w:val="24"/>
          <w:vertAlign w:val="superscript"/>
        </w:rPr>
        <w:fldChar w:fldCharType="begin"/>
      </w:r>
      <w:r w:rsidR="006F1267" w:rsidRPr="006F1267">
        <w:rPr>
          <w:rFonts w:ascii="Times New Roman" w:eastAsia="Times New Roman" w:hAnsi="Times New Roman" w:cs="Times New Roman"/>
          <w:sz w:val="24"/>
          <w:szCs w:val="24"/>
          <w:vertAlign w:val="superscript"/>
        </w:rPr>
        <w:instrText xml:space="preserve"> REF _Ref229054774 \r \h </w:instrText>
      </w:r>
      <w:r w:rsidR="006F1267">
        <w:rPr>
          <w:rFonts w:ascii="Times New Roman" w:eastAsia="Times New Roman" w:hAnsi="Times New Roman" w:cs="Times New Roman"/>
          <w:sz w:val="24"/>
          <w:szCs w:val="24"/>
          <w:vertAlign w:val="superscript"/>
        </w:rPr>
        <w:instrText xml:space="preserve"> \* MERGEFORMAT </w:instrText>
      </w:r>
      <w:r w:rsidR="006F1267" w:rsidRPr="006F1267">
        <w:rPr>
          <w:rFonts w:ascii="Times New Roman" w:eastAsia="Times New Roman" w:hAnsi="Times New Roman" w:cs="Times New Roman"/>
          <w:sz w:val="24"/>
          <w:szCs w:val="24"/>
          <w:vertAlign w:val="superscript"/>
        </w:rPr>
      </w:r>
      <w:r w:rsidR="006F1267" w:rsidRPr="006F126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10</w:t>
      </w:r>
      <w:r w:rsidR="006F1267" w:rsidRPr="006F1267">
        <w:rPr>
          <w:rFonts w:ascii="Times New Roman" w:eastAsia="Times New Roman" w:hAnsi="Times New Roman" w:cs="Times New Roman"/>
          <w:sz w:val="24"/>
          <w:szCs w:val="24"/>
          <w:vertAlign w:val="superscript"/>
        </w:rPr>
        <w:fldChar w:fldCharType="end"/>
      </w:r>
      <w:r w:rsidR="006F1267" w:rsidRPr="006F1267">
        <w:rPr>
          <w:rFonts w:ascii="Times New Roman" w:eastAsia="Times New Roman" w:hAnsi="Times New Roman" w:cs="Times New Roman"/>
          <w:sz w:val="24"/>
          <w:szCs w:val="24"/>
          <w:vertAlign w:val="superscript"/>
          <w:lang w:val="en-GB"/>
        </w:rPr>
        <w:t>,</w:t>
      </w:r>
      <w:r w:rsidR="006F1267" w:rsidRPr="006F1267">
        <w:rPr>
          <w:rFonts w:ascii="Times New Roman" w:eastAsia="Times New Roman" w:hAnsi="Times New Roman" w:cs="Times New Roman"/>
          <w:sz w:val="24"/>
          <w:szCs w:val="24"/>
          <w:vertAlign w:val="superscript"/>
        </w:rPr>
        <w:fldChar w:fldCharType="begin"/>
      </w:r>
      <w:r w:rsidR="006F1267" w:rsidRPr="006F1267">
        <w:rPr>
          <w:rFonts w:ascii="Times New Roman" w:eastAsia="Times New Roman" w:hAnsi="Times New Roman" w:cs="Times New Roman"/>
          <w:sz w:val="24"/>
          <w:szCs w:val="24"/>
          <w:vertAlign w:val="superscript"/>
        </w:rPr>
        <w:instrText xml:space="preserve"> REF _Ref229054776 \r \h </w:instrText>
      </w:r>
      <w:r w:rsidR="006F1267">
        <w:rPr>
          <w:rFonts w:ascii="Times New Roman" w:eastAsia="Times New Roman" w:hAnsi="Times New Roman" w:cs="Times New Roman"/>
          <w:sz w:val="24"/>
          <w:szCs w:val="24"/>
          <w:vertAlign w:val="superscript"/>
        </w:rPr>
        <w:instrText xml:space="preserve"> \* MERGEFORMAT </w:instrText>
      </w:r>
      <w:r w:rsidR="006F1267" w:rsidRPr="006F1267">
        <w:rPr>
          <w:rFonts w:ascii="Times New Roman" w:eastAsia="Times New Roman" w:hAnsi="Times New Roman" w:cs="Times New Roman"/>
          <w:sz w:val="24"/>
          <w:szCs w:val="24"/>
          <w:vertAlign w:val="superscript"/>
        </w:rPr>
      </w:r>
      <w:r w:rsidR="006F1267" w:rsidRPr="006F126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11</w:t>
      </w:r>
      <w:r w:rsidR="006F1267" w:rsidRPr="006F1267">
        <w:rPr>
          <w:rFonts w:ascii="Times New Roman" w:eastAsia="Times New Roman" w:hAnsi="Times New Roman" w:cs="Times New Roman"/>
          <w:sz w:val="24"/>
          <w:szCs w:val="24"/>
          <w:vertAlign w:val="superscript"/>
        </w:rPr>
        <w:fldChar w:fldCharType="end"/>
      </w:r>
      <w:r w:rsidR="006F1267" w:rsidRPr="006F1267">
        <w:rPr>
          <w:rFonts w:ascii="Times New Roman" w:eastAsia="Times New Roman" w:hAnsi="Times New Roman" w:cs="Times New Roman"/>
          <w:sz w:val="24"/>
          <w:szCs w:val="24"/>
          <w:vertAlign w:val="superscript"/>
        </w:rPr>
        <w:t>,</w:t>
      </w:r>
      <w:r w:rsidR="006F1267" w:rsidRPr="006F1267">
        <w:rPr>
          <w:rFonts w:ascii="Times New Roman" w:eastAsia="Times New Roman" w:hAnsi="Times New Roman" w:cs="Times New Roman"/>
          <w:sz w:val="24"/>
          <w:szCs w:val="24"/>
          <w:vertAlign w:val="superscript"/>
        </w:rPr>
        <w:fldChar w:fldCharType="begin"/>
      </w:r>
      <w:r w:rsidR="006F1267" w:rsidRPr="006F1267">
        <w:rPr>
          <w:rFonts w:ascii="Times New Roman" w:eastAsia="Times New Roman" w:hAnsi="Times New Roman" w:cs="Times New Roman"/>
          <w:sz w:val="24"/>
          <w:szCs w:val="24"/>
          <w:vertAlign w:val="superscript"/>
        </w:rPr>
        <w:instrText xml:space="preserve"> REF _Ref229054778 \r \h </w:instrText>
      </w:r>
      <w:r w:rsidR="006F1267">
        <w:rPr>
          <w:rFonts w:ascii="Times New Roman" w:eastAsia="Times New Roman" w:hAnsi="Times New Roman" w:cs="Times New Roman"/>
          <w:sz w:val="24"/>
          <w:szCs w:val="24"/>
          <w:vertAlign w:val="superscript"/>
        </w:rPr>
        <w:instrText xml:space="preserve"> \* MERGEFORMAT </w:instrText>
      </w:r>
      <w:r w:rsidR="006F1267" w:rsidRPr="006F1267">
        <w:rPr>
          <w:rFonts w:ascii="Times New Roman" w:eastAsia="Times New Roman" w:hAnsi="Times New Roman" w:cs="Times New Roman"/>
          <w:sz w:val="24"/>
          <w:szCs w:val="24"/>
          <w:vertAlign w:val="superscript"/>
        </w:rPr>
      </w:r>
      <w:r w:rsidR="006F1267" w:rsidRPr="006F126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12</w:t>
      </w:r>
      <w:r w:rsidR="006F1267" w:rsidRPr="006F1267">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Atomic charges are therefore model-dependent descriptors rather than directly measurable physical observables.</w:t>
      </w:r>
      <w:r w:rsidR="005E2AD1">
        <w:rPr>
          <w:rFonts w:ascii="Times New Roman" w:eastAsia="Times New Roman" w:hAnsi="Times New Roman" w:cs="Times New Roman"/>
          <w:sz w:val="24"/>
          <w:szCs w:val="24"/>
        </w:rPr>
        <w:t xml:space="preserve"> </w:t>
      </w:r>
      <w:r w:rsidR="00653396" w:rsidRPr="00653396">
        <w:rPr>
          <w:rFonts w:ascii="Times New Roman" w:hAnsi="Times New Roman" w:cs="Times New Roman"/>
          <w:sz w:val="24"/>
          <w:szCs w:val="24"/>
        </w:rPr>
        <w:t xml:space="preserve">In this sense they belong to the broader class of “fuzzy” chemical concepts discussed by </w:t>
      </w:r>
      <w:proofErr w:type="spellStart"/>
      <w:r w:rsidR="00653396" w:rsidRPr="00653396">
        <w:rPr>
          <w:rFonts w:ascii="Times New Roman" w:hAnsi="Times New Roman" w:cs="Times New Roman"/>
          <w:sz w:val="24"/>
          <w:szCs w:val="24"/>
        </w:rPr>
        <w:t>Gonthier</w:t>
      </w:r>
      <w:proofErr w:type="spellEnd"/>
      <w:r w:rsidR="00653396" w:rsidRPr="00653396">
        <w:rPr>
          <w:rFonts w:ascii="Times New Roman" w:hAnsi="Times New Roman" w:cs="Times New Roman"/>
          <w:sz w:val="24"/>
          <w:szCs w:val="24"/>
        </w:rPr>
        <w:t xml:space="preserve"> </w:t>
      </w:r>
      <w:r w:rsidR="00653396" w:rsidRPr="00653396">
        <w:rPr>
          <w:rFonts w:ascii="Times New Roman" w:hAnsi="Times New Roman" w:cs="Times New Roman"/>
          <w:i/>
          <w:iCs/>
          <w:sz w:val="24"/>
          <w:szCs w:val="24"/>
        </w:rPr>
        <w:t>et al</w:t>
      </w:r>
      <w:r w:rsidR="00653396" w:rsidRPr="00653396">
        <w:rPr>
          <w:rFonts w:ascii="Times New Roman" w:hAnsi="Times New Roman" w:cs="Times New Roman"/>
          <w:sz w:val="24"/>
          <w:szCs w:val="24"/>
        </w:rPr>
        <w:t>., together with chemical bonding, hyperconjugation and strain: concepts that are not uniquely quantified, but remain useful because they organize chemical reasoning and modelling practice.</w:t>
      </w:r>
      <w:r w:rsidR="00E95FB8" w:rsidRPr="00E95FB8">
        <w:rPr>
          <w:rFonts w:ascii="Times New Roman" w:hAnsi="Times New Roman" w:cs="Times New Roman"/>
          <w:sz w:val="24"/>
          <w:szCs w:val="24"/>
          <w:vertAlign w:val="superscript"/>
        </w:rPr>
        <w:fldChar w:fldCharType="begin"/>
      </w:r>
      <w:r w:rsidR="00E95FB8" w:rsidRPr="00E95FB8">
        <w:rPr>
          <w:rFonts w:ascii="Times New Roman" w:hAnsi="Times New Roman" w:cs="Times New Roman"/>
          <w:sz w:val="24"/>
          <w:szCs w:val="24"/>
          <w:vertAlign w:val="superscript"/>
        </w:rPr>
        <w:instrText xml:space="preserve"> REF _Ref229333709 \r \h </w:instrText>
      </w:r>
      <w:r w:rsidR="00E95FB8">
        <w:rPr>
          <w:rFonts w:ascii="Times New Roman" w:hAnsi="Times New Roman" w:cs="Times New Roman"/>
          <w:sz w:val="24"/>
          <w:szCs w:val="24"/>
          <w:vertAlign w:val="superscript"/>
        </w:rPr>
        <w:instrText xml:space="preserve"> \* MERGEFORMAT </w:instrText>
      </w:r>
      <w:r w:rsidR="00E95FB8" w:rsidRPr="00E95FB8">
        <w:rPr>
          <w:rFonts w:ascii="Times New Roman" w:hAnsi="Times New Roman" w:cs="Times New Roman"/>
          <w:sz w:val="24"/>
          <w:szCs w:val="24"/>
          <w:vertAlign w:val="superscript"/>
        </w:rPr>
      </w:r>
      <w:r w:rsidR="00E95FB8" w:rsidRPr="00E95FB8">
        <w:rPr>
          <w:rFonts w:ascii="Times New Roman" w:hAnsi="Times New Roman" w:cs="Times New Roman"/>
          <w:sz w:val="24"/>
          <w:szCs w:val="24"/>
          <w:vertAlign w:val="superscript"/>
        </w:rPr>
        <w:fldChar w:fldCharType="separate"/>
      </w:r>
      <w:r w:rsidR="00E95FB8" w:rsidRPr="00E95FB8">
        <w:rPr>
          <w:rFonts w:ascii="Times New Roman" w:hAnsi="Times New Roman" w:cs="Times New Roman"/>
          <w:sz w:val="24"/>
          <w:szCs w:val="24"/>
          <w:vertAlign w:val="superscript"/>
        </w:rPr>
        <w:t>13</w:t>
      </w:r>
      <w:r w:rsidR="00E95FB8" w:rsidRPr="00E95FB8">
        <w:rPr>
          <w:rFonts w:ascii="Times New Roman" w:hAnsi="Times New Roman" w:cs="Times New Roman"/>
          <w:sz w:val="24"/>
          <w:szCs w:val="24"/>
          <w:vertAlign w:val="superscript"/>
        </w:rPr>
        <w:fldChar w:fldCharType="end"/>
      </w:r>
    </w:p>
    <w:p w14:paraId="71343DE6" w14:textId="17A8A926" w:rsidR="002C24EF" w:rsidRPr="002C24EF" w:rsidRDefault="002C24EF" w:rsidP="00C00ACE">
      <w:pPr>
        <w:spacing w:before="100" w:beforeAutospacing="1" w:after="100" w:afterAutospacing="1" w:line="240" w:lineRule="auto"/>
        <w:jc w:val="both"/>
        <w:rPr>
          <w:rFonts w:ascii="Times New Roman" w:eastAsia="Times New Roman" w:hAnsi="Times New Roman" w:cs="Times New Roman"/>
          <w:sz w:val="24"/>
          <w:szCs w:val="24"/>
        </w:rPr>
      </w:pPr>
      <w:r w:rsidRPr="002C24EF">
        <w:rPr>
          <w:rFonts w:ascii="Times New Roman" w:eastAsia="Times New Roman" w:hAnsi="Times New Roman" w:cs="Times New Roman"/>
          <w:sz w:val="24"/>
          <w:szCs w:val="24"/>
        </w:rPr>
        <w:t>This ambiguity has been recognized for decades and never prevented practical use.</w:t>
      </w:r>
      <w:r w:rsidR="006F1267" w:rsidRPr="006F1267">
        <w:rPr>
          <w:rFonts w:ascii="Times New Roman" w:eastAsia="Times New Roman" w:hAnsi="Times New Roman" w:cs="Times New Roman"/>
          <w:sz w:val="24"/>
          <w:szCs w:val="24"/>
          <w:vertAlign w:val="superscript"/>
        </w:rPr>
        <w:fldChar w:fldCharType="begin"/>
      </w:r>
      <w:r w:rsidR="006F1267" w:rsidRPr="006F1267">
        <w:rPr>
          <w:rFonts w:ascii="Times New Roman" w:eastAsia="Times New Roman" w:hAnsi="Times New Roman" w:cs="Times New Roman"/>
          <w:sz w:val="24"/>
          <w:szCs w:val="24"/>
          <w:vertAlign w:val="superscript"/>
        </w:rPr>
        <w:instrText xml:space="preserve"> REF _Ref229049329 \r \h </w:instrText>
      </w:r>
      <w:r w:rsidR="006F1267">
        <w:rPr>
          <w:rFonts w:ascii="Times New Roman" w:eastAsia="Times New Roman" w:hAnsi="Times New Roman" w:cs="Times New Roman"/>
          <w:sz w:val="24"/>
          <w:szCs w:val="24"/>
          <w:vertAlign w:val="superscript"/>
        </w:rPr>
        <w:instrText xml:space="preserve"> \* MERGEFORMAT </w:instrText>
      </w:r>
      <w:r w:rsidR="006F1267" w:rsidRPr="006F1267">
        <w:rPr>
          <w:rFonts w:ascii="Times New Roman" w:eastAsia="Times New Roman" w:hAnsi="Times New Roman" w:cs="Times New Roman"/>
          <w:sz w:val="24"/>
          <w:szCs w:val="24"/>
          <w:vertAlign w:val="superscript"/>
        </w:rPr>
      </w:r>
      <w:r w:rsidR="006F1267" w:rsidRPr="006F126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3</w:t>
      </w:r>
      <w:r w:rsidR="006F1267" w:rsidRPr="006F1267">
        <w:rPr>
          <w:rFonts w:ascii="Times New Roman" w:eastAsia="Times New Roman" w:hAnsi="Times New Roman" w:cs="Times New Roman"/>
          <w:sz w:val="24"/>
          <w:szCs w:val="24"/>
          <w:vertAlign w:val="superscript"/>
        </w:rPr>
        <w:fldChar w:fldCharType="end"/>
      </w:r>
      <w:r w:rsidR="006F1267" w:rsidRPr="006F1267">
        <w:rPr>
          <w:rFonts w:ascii="Times New Roman" w:eastAsia="Times New Roman" w:hAnsi="Times New Roman" w:cs="Times New Roman"/>
          <w:sz w:val="24"/>
          <w:szCs w:val="24"/>
          <w:vertAlign w:val="superscript"/>
        </w:rPr>
        <w:t>,</w:t>
      </w:r>
      <w:r w:rsidR="006F1267" w:rsidRPr="006F1267">
        <w:rPr>
          <w:rFonts w:ascii="Times New Roman" w:eastAsia="Times New Roman" w:hAnsi="Times New Roman" w:cs="Times New Roman"/>
          <w:sz w:val="24"/>
          <w:szCs w:val="24"/>
          <w:vertAlign w:val="superscript"/>
        </w:rPr>
        <w:fldChar w:fldCharType="begin"/>
      </w:r>
      <w:r w:rsidR="006F1267" w:rsidRPr="006F1267">
        <w:rPr>
          <w:rFonts w:ascii="Times New Roman" w:eastAsia="Times New Roman" w:hAnsi="Times New Roman" w:cs="Times New Roman"/>
          <w:sz w:val="24"/>
          <w:szCs w:val="24"/>
          <w:vertAlign w:val="superscript"/>
        </w:rPr>
        <w:instrText xml:space="preserve"> REF _Ref229054251 \r \h </w:instrText>
      </w:r>
      <w:r w:rsidR="006F1267">
        <w:rPr>
          <w:rFonts w:ascii="Times New Roman" w:eastAsia="Times New Roman" w:hAnsi="Times New Roman" w:cs="Times New Roman"/>
          <w:sz w:val="24"/>
          <w:szCs w:val="24"/>
          <w:vertAlign w:val="superscript"/>
        </w:rPr>
        <w:instrText xml:space="preserve"> \* MERGEFORMAT </w:instrText>
      </w:r>
      <w:r w:rsidR="006F1267" w:rsidRPr="006F1267">
        <w:rPr>
          <w:rFonts w:ascii="Times New Roman" w:eastAsia="Times New Roman" w:hAnsi="Times New Roman" w:cs="Times New Roman"/>
          <w:sz w:val="24"/>
          <w:szCs w:val="24"/>
          <w:vertAlign w:val="superscript"/>
        </w:rPr>
      </w:r>
      <w:r w:rsidR="006F1267" w:rsidRPr="006F126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8</w:t>
      </w:r>
      <w:r w:rsidR="006F1267" w:rsidRPr="006F1267">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Partial charges became useful precisely because they often reproduce chemically meaningful trends within a given modelling framework, even when different charge schemes produce substantially different numerical values for the same molecule. In QSAR and QSPR studies, charge-derived descriptors have long been used to characterize polarity, substituent effects, intermolecular interactions, and biological activity trends.</w:t>
      </w:r>
      <w:r w:rsidR="006F1267" w:rsidRPr="006F1267">
        <w:rPr>
          <w:rFonts w:ascii="Times New Roman" w:eastAsia="Times New Roman" w:hAnsi="Times New Roman" w:cs="Times New Roman"/>
          <w:sz w:val="24"/>
          <w:szCs w:val="24"/>
          <w:vertAlign w:val="superscript"/>
        </w:rPr>
        <w:fldChar w:fldCharType="begin"/>
      </w:r>
      <w:r w:rsidR="006F1267" w:rsidRPr="006F1267">
        <w:rPr>
          <w:rFonts w:ascii="Times New Roman" w:eastAsia="Times New Roman" w:hAnsi="Times New Roman" w:cs="Times New Roman"/>
          <w:sz w:val="24"/>
          <w:szCs w:val="24"/>
          <w:vertAlign w:val="superscript"/>
        </w:rPr>
        <w:instrText xml:space="preserve"> REF _Ref229049329 \r \h </w:instrText>
      </w:r>
      <w:r w:rsidR="006F1267">
        <w:rPr>
          <w:rFonts w:ascii="Times New Roman" w:eastAsia="Times New Roman" w:hAnsi="Times New Roman" w:cs="Times New Roman"/>
          <w:sz w:val="24"/>
          <w:szCs w:val="24"/>
          <w:vertAlign w:val="superscript"/>
        </w:rPr>
        <w:instrText xml:space="preserve"> \* MERGEFORMAT </w:instrText>
      </w:r>
      <w:r w:rsidR="006F1267" w:rsidRPr="006F1267">
        <w:rPr>
          <w:rFonts w:ascii="Times New Roman" w:eastAsia="Times New Roman" w:hAnsi="Times New Roman" w:cs="Times New Roman"/>
          <w:sz w:val="24"/>
          <w:szCs w:val="24"/>
          <w:vertAlign w:val="superscript"/>
        </w:rPr>
      </w:r>
      <w:r w:rsidR="006F1267" w:rsidRPr="006F126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3</w:t>
      </w:r>
      <w:r w:rsidR="006F1267" w:rsidRPr="006F1267">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In molecular mechanics, atom-centered charges provide an effective low-dimensional representation of electrostatic interactions.</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_Ref229048693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w:t>
      </w:r>
      <w:r w:rsidR="00C00ACE" w:rsidRPr="00C00ACE">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In conceptual chemistry, population analyses and density partitioning schemes are frequently interpreted in terms of charge transfer, oxidation states, donor–acceptor interactions, and local reactivity.</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_Ref229053864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7</w:t>
      </w:r>
      <w:r w:rsidR="00C00ACE" w:rsidRPr="00C00ACE">
        <w:rPr>
          <w:rFonts w:ascii="Times New Roman" w:eastAsia="Times New Roman" w:hAnsi="Times New Roman" w:cs="Times New Roman"/>
          <w:sz w:val="24"/>
          <w:szCs w:val="24"/>
          <w:vertAlign w:val="superscript"/>
        </w:rPr>
        <w:fldChar w:fldCharType="end"/>
      </w:r>
      <w:r w:rsidR="00C00ACE" w:rsidRPr="00C00ACE">
        <w:rPr>
          <w:rFonts w:ascii="Times New Roman" w:eastAsia="Times New Roman" w:hAnsi="Times New Roman" w:cs="Times New Roman"/>
          <w:sz w:val="24"/>
          <w:szCs w:val="24"/>
          <w:vertAlign w:val="superscript"/>
          <w:lang w:val="en-GB"/>
        </w:rPr>
        <w:t>,</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_Ref229054776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11</w:t>
      </w:r>
      <w:r w:rsidR="00C00ACE" w:rsidRPr="00C00ACE">
        <w:rPr>
          <w:rFonts w:ascii="Times New Roman" w:eastAsia="Times New Roman" w:hAnsi="Times New Roman" w:cs="Times New Roman"/>
          <w:sz w:val="24"/>
          <w:szCs w:val="24"/>
          <w:vertAlign w:val="superscript"/>
        </w:rPr>
        <w:fldChar w:fldCharType="end"/>
      </w:r>
      <w:r w:rsidR="00C00ACE" w:rsidRPr="00C00ACE">
        <w:rPr>
          <w:rFonts w:ascii="Times New Roman" w:eastAsia="Times New Roman" w:hAnsi="Times New Roman" w:cs="Times New Roman"/>
          <w:sz w:val="24"/>
          <w:szCs w:val="24"/>
          <w:vertAlign w:val="superscript"/>
        </w:rPr>
        <w:t>,</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_Ref229054778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12</w:t>
      </w:r>
      <w:r w:rsidR="00C00ACE" w:rsidRPr="00C00ACE">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The situation becomes substantially more complicated once charge models are compared directly or selected for a specific application. At that point, the method used to define the charge is no longer a minor technical detail. It changes what the number actually represents.</w:t>
      </w:r>
    </w:p>
    <w:p w14:paraId="7C3781BC" w14:textId="111C55FC" w:rsidR="002C24EF" w:rsidRPr="002C24EF" w:rsidRDefault="002C24EF" w:rsidP="00215D37">
      <w:pPr>
        <w:spacing w:before="100" w:beforeAutospacing="1" w:after="100" w:afterAutospacing="1" w:line="240" w:lineRule="auto"/>
        <w:jc w:val="both"/>
        <w:rPr>
          <w:rFonts w:ascii="Times New Roman" w:eastAsia="Times New Roman" w:hAnsi="Times New Roman" w:cs="Times New Roman"/>
          <w:sz w:val="24"/>
          <w:szCs w:val="24"/>
        </w:rPr>
      </w:pPr>
      <w:r w:rsidRPr="002C24EF">
        <w:rPr>
          <w:rFonts w:ascii="Times New Roman" w:eastAsia="Times New Roman" w:hAnsi="Times New Roman" w:cs="Times New Roman"/>
          <w:sz w:val="24"/>
          <w:szCs w:val="24"/>
        </w:rPr>
        <w:t xml:space="preserve">Charge assignment schemes differ fundamentally in this sense. </w:t>
      </w:r>
      <w:proofErr w:type="spellStart"/>
      <w:r w:rsidRPr="002C24EF">
        <w:rPr>
          <w:rFonts w:ascii="Times New Roman" w:eastAsia="Times New Roman" w:hAnsi="Times New Roman" w:cs="Times New Roman"/>
          <w:sz w:val="24"/>
          <w:szCs w:val="24"/>
        </w:rPr>
        <w:t>Mulliken</w:t>
      </w:r>
      <w:proofErr w:type="spellEnd"/>
      <w:r w:rsidRPr="002C24EF">
        <w:rPr>
          <w:rFonts w:ascii="Times New Roman" w:eastAsia="Times New Roman" w:hAnsi="Times New Roman" w:cs="Times New Roman"/>
          <w:sz w:val="24"/>
          <w:szCs w:val="24"/>
        </w:rPr>
        <w:t xml:space="preserve">, </w:t>
      </w:r>
      <w:proofErr w:type="spellStart"/>
      <w:r w:rsidRPr="002C24EF">
        <w:rPr>
          <w:rFonts w:ascii="Times New Roman" w:eastAsia="Times New Roman" w:hAnsi="Times New Roman" w:cs="Times New Roman"/>
          <w:sz w:val="24"/>
          <w:szCs w:val="24"/>
        </w:rPr>
        <w:t>Löwdin</w:t>
      </w:r>
      <w:proofErr w:type="spellEnd"/>
      <w:r w:rsidRPr="002C24EF">
        <w:rPr>
          <w:rFonts w:ascii="Times New Roman" w:eastAsia="Times New Roman" w:hAnsi="Times New Roman" w:cs="Times New Roman"/>
          <w:sz w:val="24"/>
          <w:szCs w:val="24"/>
        </w:rPr>
        <w:t>, NPA, and IAO-type approaches analyze electron populations within an orbital framework.</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_Ref229053864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7</w:t>
      </w:r>
      <w:r w:rsidR="00C00ACE" w:rsidRPr="00C00ACE">
        <w:rPr>
          <w:rFonts w:ascii="Times New Roman" w:eastAsia="Times New Roman" w:hAnsi="Times New Roman" w:cs="Times New Roman"/>
          <w:sz w:val="24"/>
          <w:szCs w:val="24"/>
          <w:vertAlign w:val="superscript"/>
        </w:rPr>
        <w:fldChar w:fldCharType="end"/>
      </w:r>
      <w:r w:rsidR="00C00ACE" w:rsidRPr="00C00ACE">
        <w:rPr>
          <w:rFonts w:ascii="Times New Roman" w:eastAsia="Times New Roman" w:hAnsi="Times New Roman" w:cs="Times New Roman"/>
          <w:sz w:val="24"/>
          <w:szCs w:val="24"/>
          <w:vertAlign w:val="superscript"/>
        </w:rPr>
        <w:t>,</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_Ref229054251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8</w:t>
      </w:r>
      <w:r w:rsidR="00C00ACE" w:rsidRPr="00C00ACE">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w:t>
      </w:r>
      <w:proofErr w:type="spellStart"/>
      <w:r w:rsidRPr="002C24EF">
        <w:rPr>
          <w:rFonts w:ascii="Times New Roman" w:eastAsia="Times New Roman" w:hAnsi="Times New Roman" w:cs="Times New Roman"/>
          <w:sz w:val="24"/>
          <w:szCs w:val="24"/>
        </w:rPr>
        <w:t>Hirshfeld</w:t>
      </w:r>
      <w:proofErr w:type="spellEnd"/>
      <w:r w:rsidRPr="002C24EF">
        <w:rPr>
          <w:rFonts w:ascii="Times New Roman" w:eastAsia="Times New Roman" w:hAnsi="Times New Roman" w:cs="Times New Roman"/>
          <w:sz w:val="24"/>
          <w:szCs w:val="24"/>
        </w:rPr>
        <w:t>, AIM/QTAIM, MBIS, and DDEC-type methods partition the electron density according to stockholder or real-space principles</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_Ref229055817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9</w:t>
      </w:r>
      <w:r w:rsidR="00C00ACE" w:rsidRPr="00C00ACE">
        <w:rPr>
          <w:rFonts w:ascii="Times New Roman" w:eastAsia="Times New Roman" w:hAnsi="Times New Roman" w:cs="Times New Roman"/>
          <w:sz w:val="24"/>
          <w:szCs w:val="24"/>
          <w:vertAlign w:val="superscript"/>
        </w:rPr>
        <w:fldChar w:fldCharType="end"/>
      </w:r>
      <w:r w:rsidR="00C00ACE" w:rsidRPr="00C00ACE">
        <w:rPr>
          <w:rFonts w:ascii="Times New Roman" w:eastAsia="Times New Roman" w:hAnsi="Times New Roman" w:cs="Times New Roman"/>
          <w:sz w:val="24"/>
          <w:szCs w:val="24"/>
          <w:vertAlign w:val="superscript"/>
        </w:rPr>
        <w:t>,</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_Ref229054776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11</w:t>
      </w:r>
      <w:r w:rsidR="00C00ACE" w:rsidRPr="00C00ACE">
        <w:rPr>
          <w:rFonts w:ascii="Times New Roman" w:eastAsia="Times New Roman" w:hAnsi="Times New Roman" w:cs="Times New Roman"/>
          <w:sz w:val="24"/>
          <w:szCs w:val="24"/>
          <w:vertAlign w:val="superscript"/>
        </w:rPr>
        <w:fldChar w:fldCharType="end"/>
      </w:r>
      <w:r w:rsidR="00C00ACE" w:rsidRPr="00C00ACE">
        <w:rPr>
          <w:rFonts w:ascii="Times New Roman" w:eastAsia="Times New Roman" w:hAnsi="Times New Roman" w:cs="Times New Roman"/>
          <w:sz w:val="24"/>
          <w:szCs w:val="24"/>
          <w:vertAlign w:val="superscript"/>
        </w:rPr>
        <w:t>,</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_Ref229054778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12</w:t>
      </w:r>
      <w:r w:rsidR="00C00ACE" w:rsidRPr="00C00ACE">
        <w:rPr>
          <w:rFonts w:ascii="Times New Roman" w:eastAsia="Times New Roman" w:hAnsi="Times New Roman" w:cs="Times New Roman"/>
          <w:sz w:val="24"/>
          <w:szCs w:val="24"/>
          <w:vertAlign w:val="superscript"/>
        </w:rPr>
        <w:fldChar w:fldCharType="end"/>
      </w:r>
      <w:r w:rsidR="00C00ACE" w:rsidRPr="00C00ACE">
        <w:rPr>
          <w:rFonts w:ascii="Times New Roman" w:eastAsia="Times New Roman" w:hAnsi="Times New Roman" w:cs="Times New Roman"/>
          <w:sz w:val="24"/>
          <w:szCs w:val="24"/>
          <w:vertAlign w:val="superscript"/>
        </w:rPr>
        <w:t>,</w:t>
      </w:r>
      <w:r w:rsidR="00C00ACE" w:rsidRPr="00C00ACE">
        <w:rPr>
          <w:rFonts w:ascii="Times New Roman" w:eastAsia="Times New Roman" w:hAnsi="Times New Roman" w:cs="Times New Roman"/>
          <w:sz w:val="24"/>
          <w:szCs w:val="24"/>
          <w:vertAlign w:val="superscript"/>
        </w:rPr>
        <w:fldChar w:fldCharType="begin"/>
      </w:r>
      <w:r w:rsidR="00C00ACE" w:rsidRPr="00C00ACE">
        <w:rPr>
          <w:rFonts w:ascii="Times New Roman" w:eastAsia="Times New Roman" w:hAnsi="Times New Roman" w:cs="Times New Roman"/>
          <w:sz w:val="24"/>
          <w:szCs w:val="24"/>
          <w:vertAlign w:val="superscript"/>
        </w:rPr>
        <w:instrText xml:space="preserve"> REF _Ref229055916 \r \h </w:instrText>
      </w:r>
      <w:r w:rsidR="00C00ACE">
        <w:rPr>
          <w:rFonts w:ascii="Times New Roman" w:eastAsia="Times New Roman" w:hAnsi="Times New Roman" w:cs="Times New Roman"/>
          <w:sz w:val="24"/>
          <w:szCs w:val="24"/>
          <w:vertAlign w:val="superscript"/>
        </w:rPr>
        <w:instrText xml:space="preserve"> \* MERGEFORMAT </w:instrText>
      </w:r>
      <w:r w:rsidR="00C00ACE" w:rsidRPr="00C00ACE">
        <w:rPr>
          <w:rFonts w:ascii="Times New Roman" w:eastAsia="Times New Roman" w:hAnsi="Times New Roman" w:cs="Times New Roman"/>
          <w:sz w:val="24"/>
          <w:szCs w:val="24"/>
          <w:vertAlign w:val="superscript"/>
        </w:rPr>
      </w:r>
      <w:r w:rsidR="00C00ACE" w:rsidRPr="00C00ACE">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13</w:t>
      </w:r>
      <w:r w:rsidR="00C00ACE" w:rsidRPr="00C00ACE">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CHELPG, Merz–</w:t>
      </w:r>
      <w:proofErr w:type="spellStart"/>
      <w:r w:rsidRPr="002C24EF">
        <w:rPr>
          <w:rFonts w:ascii="Times New Roman" w:eastAsia="Times New Roman" w:hAnsi="Times New Roman" w:cs="Times New Roman"/>
          <w:sz w:val="24"/>
          <w:szCs w:val="24"/>
        </w:rPr>
        <w:t>Kollman</w:t>
      </w:r>
      <w:proofErr w:type="spellEnd"/>
      <w:r w:rsidRPr="002C24EF">
        <w:rPr>
          <w:rFonts w:ascii="Times New Roman" w:eastAsia="Times New Roman" w:hAnsi="Times New Roman" w:cs="Times New Roman"/>
          <w:sz w:val="24"/>
          <w:szCs w:val="24"/>
        </w:rPr>
        <w:t>, RESP, RESP2, and related approaches derive atom-centered charges by fitting them to reproduce the molecular electrostatic potential</w:t>
      </w:r>
      <w:r w:rsidR="001B718B">
        <w:rPr>
          <w:rFonts w:ascii="Times New Roman" w:eastAsia="Times New Roman" w:hAnsi="Times New Roman" w:cs="Times New Roman"/>
          <w:sz w:val="24"/>
          <w:szCs w:val="24"/>
        </w:rPr>
        <w:t>.</w:t>
      </w:r>
      <w:r w:rsidR="001B718B" w:rsidRPr="001B718B">
        <w:rPr>
          <w:rFonts w:ascii="Times New Roman" w:eastAsia="Times New Roman" w:hAnsi="Times New Roman" w:cs="Times New Roman"/>
          <w:sz w:val="24"/>
          <w:szCs w:val="24"/>
          <w:vertAlign w:val="superscript"/>
        </w:rPr>
        <w:fldChar w:fldCharType="begin"/>
      </w:r>
      <w:r w:rsidR="001B718B" w:rsidRPr="001B718B">
        <w:rPr>
          <w:rFonts w:ascii="Times New Roman" w:eastAsia="Times New Roman" w:hAnsi="Times New Roman" w:cs="Times New Roman"/>
          <w:sz w:val="24"/>
          <w:szCs w:val="24"/>
          <w:vertAlign w:val="superscript"/>
        </w:rPr>
        <w:instrText xml:space="preserve"> REF _Ref229048693 \r \h </w:instrText>
      </w:r>
      <w:r w:rsidR="001B718B">
        <w:rPr>
          <w:rFonts w:ascii="Times New Roman" w:eastAsia="Times New Roman" w:hAnsi="Times New Roman" w:cs="Times New Roman"/>
          <w:sz w:val="24"/>
          <w:szCs w:val="24"/>
          <w:vertAlign w:val="superscript"/>
        </w:rPr>
        <w:instrText xml:space="preserve"> \* MERGEFORMAT </w:instrText>
      </w:r>
      <w:r w:rsidR="001B718B" w:rsidRPr="001B718B">
        <w:rPr>
          <w:rFonts w:ascii="Times New Roman" w:eastAsia="Times New Roman" w:hAnsi="Times New Roman" w:cs="Times New Roman"/>
          <w:sz w:val="24"/>
          <w:szCs w:val="24"/>
          <w:vertAlign w:val="superscript"/>
        </w:rPr>
      </w:r>
      <w:r w:rsidR="001B718B" w:rsidRPr="001B718B">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w:t>
      </w:r>
      <w:r w:rsidR="001B718B" w:rsidRPr="001B718B">
        <w:rPr>
          <w:rFonts w:ascii="Times New Roman" w:eastAsia="Times New Roman" w:hAnsi="Times New Roman" w:cs="Times New Roman"/>
          <w:sz w:val="24"/>
          <w:szCs w:val="24"/>
          <w:vertAlign w:val="superscript"/>
        </w:rPr>
        <w:fldChar w:fldCharType="end"/>
      </w:r>
      <w:r w:rsidR="001B718B" w:rsidRPr="001B718B">
        <w:rPr>
          <w:rFonts w:ascii="Times New Roman" w:eastAsia="Times New Roman" w:hAnsi="Times New Roman" w:cs="Times New Roman"/>
          <w:sz w:val="24"/>
          <w:szCs w:val="24"/>
          <w:vertAlign w:val="superscript"/>
        </w:rPr>
        <w:t>,</w:t>
      </w:r>
      <w:r w:rsidR="001B718B" w:rsidRPr="001B718B">
        <w:rPr>
          <w:rFonts w:ascii="Times New Roman" w:eastAsia="Times New Roman" w:hAnsi="Times New Roman" w:cs="Times New Roman"/>
          <w:sz w:val="24"/>
          <w:szCs w:val="24"/>
          <w:vertAlign w:val="superscript"/>
        </w:rPr>
        <w:fldChar w:fldCharType="begin"/>
      </w:r>
      <w:r w:rsidR="001B718B" w:rsidRPr="001B718B">
        <w:rPr>
          <w:rFonts w:ascii="Times New Roman" w:eastAsia="Times New Roman" w:hAnsi="Times New Roman" w:cs="Times New Roman"/>
          <w:sz w:val="24"/>
          <w:szCs w:val="24"/>
          <w:vertAlign w:val="superscript"/>
        </w:rPr>
        <w:instrText xml:space="preserve"> REF _Ref229048695 \r \h </w:instrText>
      </w:r>
      <w:r w:rsidR="001B718B">
        <w:rPr>
          <w:rFonts w:ascii="Times New Roman" w:eastAsia="Times New Roman" w:hAnsi="Times New Roman" w:cs="Times New Roman"/>
          <w:sz w:val="24"/>
          <w:szCs w:val="24"/>
          <w:vertAlign w:val="superscript"/>
        </w:rPr>
        <w:instrText xml:space="preserve"> \* MERGEFORMAT </w:instrText>
      </w:r>
      <w:r w:rsidR="001B718B" w:rsidRPr="001B718B">
        <w:rPr>
          <w:rFonts w:ascii="Times New Roman" w:eastAsia="Times New Roman" w:hAnsi="Times New Roman" w:cs="Times New Roman"/>
          <w:sz w:val="24"/>
          <w:szCs w:val="24"/>
          <w:vertAlign w:val="superscript"/>
        </w:rPr>
      </w:r>
      <w:r w:rsidR="001B718B" w:rsidRPr="001B718B">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w:t>
      </w:r>
      <w:r w:rsidR="001B718B" w:rsidRPr="001B718B">
        <w:rPr>
          <w:rFonts w:ascii="Times New Roman" w:eastAsia="Times New Roman" w:hAnsi="Times New Roman" w:cs="Times New Roman"/>
          <w:sz w:val="24"/>
          <w:szCs w:val="24"/>
          <w:vertAlign w:val="superscript"/>
        </w:rPr>
        <w:fldChar w:fldCharType="end"/>
      </w:r>
      <w:r w:rsidR="001B718B" w:rsidRPr="001B718B">
        <w:rPr>
          <w:rFonts w:ascii="Times New Roman" w:eastAsia="Times New Roman" w:hAnsi="Times New Roman" w:cs="Times New Roman"/>
          <w:sz w:val="24"/>
          <w:szCs w:val="24"/>
          <w:vertAlign w:val="superscript"/>
        </w:rPr>
        <w:t>,</w:t>
      </w:r>
      <w:r w:rsidR="001B718B" w:rsidRPr="001B718B">
        <w:rPr>
          <w:rFonts w:ascii="Times New Roman" w:eastAsia="Times New Roman" w:hAnsi="Times New Roman" w:cs="Times New Roman"/>
          <w:sz w:val="24"/>
          <w:szCs w:val="24"/>
          <w:vertAlign w:val="superscript"/>
        </w:rPr>
        <w:fldChar w:fldCharType="begin"/>
      </w:r>
      <w:r w:rsidR="001B718B" w:rsidRPr="001B718B">
        <w:rPr>
          <w:rFonts w:ascii="Times New Roman" w:eastAsia="Times New Roman" w:hAnsi="Times New Roman" w:cs="Times New Roman"/>
          <w:sz w:val="24"/>
          <w:szCs w:val="24"/>
          <w:vertAlign w:val="superscript"/>
        </w:rPr>
        <w:instrText xml:space="preserve"> REF _Ref229057681 \r \h </w:instrText>
      </w:r>
      <w:r w:rsidR="001B718B">
        <w:rPr>
          <w:rFonts w:ascii="Times New Roman" w:eastAsia="Times New Roman" w:hAnsi="Times New Roman" w:cs="Times New Roman"/>
          <w:sz w:val="24"/>
          <w:szCs w:val="24"/>
          <w:vertAlign w:val="superscript"/>
        </w:rPr>
        <w:instrText xml:space="preserve"> \* MERGEFORMAT </w:instrText>
      </w:r>
      <w:r w:rsidR="001B718B" w:rsidRPr="001B718B">
        <w:rPr>
          <w:rFonts w:ascii="Times New Roman" w:eastAsia="Times New Roman" w:hAnsi="Times New Roman" w:cs="Times New Roman"/>
          <w:sz w:val="24"/>
          <w:szCs w:val="24"/>
          <w:vertAlign w:val="superscript"/>
        </w:rPr>
      </w:r>
      <w:r w:rsidR="001B718B" w:rsidRPr="001B718B">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14</w:t>
      </w:r>
      <w:r w:rsidR="001B718B" w:rsidRPr="001B718B">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CM5 modifies </w:t>
      </w:r>
      <w:proofErr w:type="spellStart"/>
      <w:r w:rsidRPr="002C24EF">
        <w:rPr>
          <w:rFonts w:ascii="Times New Roman" w:eastAsia="Times New Roman" w:hAnsi="Times New Roman" w:cs="Times New Roman"/>
          <w:sz w:val="24"/>
          <w:szCs w:val="24"/>
        </w:rPr>
        <w:t>Hirshfeld</w:t>
      </w:r>
      <w:proofErr w:type="spellEnd"/>
      <w:r w:rsidRPr="002C24EF">
        <w:rPr>
          <w:rFonts w:ascii="Times New Roman" w:eastAsia="Times New Roman" w:hAnsi="Times New Roman" w:cs="Times New Roman"/>
          <w:sz w:val="24"/>
          <w:szCs w:val="24"/>
        </w:rPr>
        <w:t xml:space="preserve"> populations to improve the description of molecular dipole moments and intermolecular interactions.</w:t>
      </w:r>
      <w:r w:rsidR="00E3269C" w:rsidRPr="00E3269C">
        <w:rPr>
          <w:rFonts w:ascii="Times New Roman" w:eastAsia="Times New Roman" w:hAnsi="Times New Roman" w:cs="Times New Roman"/>
          <w:sz w:val="24"/>
          <w:szCs w:val="24"/>
          <w:vertAlign w:val="superscript"/>
        </w:rPr>
        <w:fldChar w:fldCharType="begin"/>
      </w:r>
      <w:r w:rsidR="00E3269C" w:rsidRPr="00E3269C">
        <w:rPr>
          <w:rFonts w:ascii="Times New Roman" w:eastAsia="Times New Roman" w:hAnsi="Times New Roman" w:cs="Times New Roman"/>
          <w:sz w:val="24"/>
          <w:szCs w:val="24"/>
          <w:vertAlign w:val="superscript"/>
        </w:rPr>
        <w:instrText xml:space="preserve"> REF _Ref229057822 \r \h </w:instrText>
      </w:r>
      <w:r w:rsidR="00E3269C">
        <w:rPr>
          <w:rFonts w:ascii="Times New Roman" w:eastAsia="Times New Roman" w:hAnsi="Times New Roman" w:cs="Times New Roman"/>
          <w:sz w:val="24"/>
          <w:szCs w:val="24"/>
          <w:vertAlign w:val="superscript"/>
        </w:rPr>
        <w:instrText xml:space="preserve"> \* MERGEFORMAT </w:instrText>
      </w:r>
      <w:r w:rsidR="00E3269C" w:rsidRPr="00E3269C">
        <w:rPr>
          <w:rFonts w:ascii="Times New Roman" w:eastAsia="Times New Roman" w:hAnsi="Times New Roman" w:cs="Times New Roman"/>
          <w:sz w:val="24"/>
          <w:szCs w:val="24"/>
          <w:vertAlign w:val="superscript"/>
        </w:rPr>
      </w:r>
      <w:r w:rsidR="00E3269C" w:rsidRPr="00E3269C">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15</w:t>
      </w:r>
      <w:r w:rsidR="00E3269C" w:rsidRPr="00E3269C">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vertAlign w:val="superscript"/>
        </w:rPr>
        <w:t xml:space="preserve"> </w:t>
      </w:r>
      <w:r w:rsidRPr="002C24EF">
        <w:rPr>
          <w:rFonts w:ascii="Times New Roman" w:eastAsia="Times New Roman" w:hAnsi="Times New Roman" w:cs="Times New Roman"/>
          <w:sz w:val="24"/>
          <w:szCs w:val="24"/>
        </w:rPr>
        <w:t>Machine-learning approaches can reproduce many of these charge models at substantially lower computational cost, but they still inherit the assumptions and limitations of the reference charges used during training.</w:t>
      </w:r>
      <w:r w:rsidR="00E3269C" w:rsidRPr="00E3269C">
        <w:rPr>
          <w:rFonts w:ascii="Times New Roman" w:eastAsia="Times New Roman" w:hAnsi="Times New Roman" w:cs="Times New Roman"/>
          <w:sz w:val="24"/>
          <w:szCs w:val="24"/>
          <w:vertAlign w:val="superscript"/>
        </w:rPr>
        <w:fldChar w:fldCharType="begin"/>
      </w:r>
      <w:r w:rsidR="00E3269C" w:rsidRPr="00E3269C">
        <w:rPr>
          <w:rFonts w:ascii="Times New Roman" w:eastAsia="Times New Roman" w:hAnsi="Times New Roman" w:cs="Times New Roman"/>
          <w:sz w:val="24"/>
          <w:szCs w:val="24"/>
          <w:vertAlign w:val="superscript"/>
        </w:rPr>
        <w:instrText xml:space="preserve"> REF _Ref229050343 \r \h </w:instrText>
      </w:r>
      <w:r w:rsidR="00E3269C">
        <w:rPr>
          <w:rFonts w:ascii="Times New Roman" w:eastAsia="Times New Roman" w:hAnsi="Times New Roman" w:cs="Times New Roman"/>
          <w:sz w:val="24"/>
          <w:szCs w:val="24"/>
          <w:vertAlign w:val="superscript"/>
        </w:rPr>
        <w:instrText xml:space="preserve"> \* MERGEFORMAT </w:instrText>
      </w:r>
      <w:r w:rsidR="00E3269C" w:rsidRPr="00E3269C">
        <w:rPr>
          <w:rFonts w:ascii="Times New Roman" w:eastAsia="Times New Roman" w:hAnsi="Times New Roman" w:cs="Times New Roman"/>
          <w:sz w:val="24"/>
          <w:szCs w:val="24"/>
          <w:vertAlign w:val="superscript"/>
        </w:rPr>
      </w:r>
      <w:r w:rsidR="00E3269C" w:rsidRPr="00E3269C">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5</w:t>
      </w:r>
      <w:r w:rsidR="00E3269C" w:rsidRPr="00E3269C">
        <w:rPr>
          <w:rFonts w:ascii="Times New Roman" w:eastAsia="Times New Roman" w:hAnsi="Times New Roman" w:cs="Times New Roman"/>
          <w:sz w:val="24"/>
          <w:szCs w:val="24"/>
          <w:vertAlign w:val="superscript"/>
        </w:rPr>
        <w:fldChar w:fldCharType="end"/>
      </w:r>
      <w:r w:rsidR="00E3269C" w:rsidRPr="00E3269C">
        <w:rPr>
          <w:rFonts w:ascii="Times New Roman" w:eastAsia="Times New Roman" w:hAnsi="Times New Roman" w:cs="Times New Roman"/>
          <w:sz w:val="24"/>
          <w:szCs w:val="24"/>
          <w:vertAlign w:val="superscript"/>
        </w:rPr>
        <w:t>,</w:t>
      </w:r>
      <w:r w:rsidR="00E3269C" w:rsidRPr="00E3269C">
        <w:rPr>
          <w:rFonts w:ascii="Times New Roman" w:eastAsia="Times New Roman" w:hAnsi="Times New Roman" w:cs="Times New Roman"/>
          <w:sz w:val="24"/>
          <w:szCs w:val="24"/>
          <w:vertAlign w:val="superscript"/>
        </w:rPr>
        <w:fldChar w:fldCharType="begin"/>
      </w:r>
      <w:r w:rsidR="00E3269C" w:rsidRPr="00E3269C">
        <w:rPr>
          <w:rFonts w:ascii="Times New Roman" w:eastAsia="Times New Roman" w:hAnsi="Times New Roman" w:cs="Times New Roman"/>
          <w:sz w:val="24"/>
          <w:szCs w:val="24"/>
          <w:vertAlign w:val="superscript"/>
        </w:rPr>
        <w:instrText xml:space="preserve"> REF _Ref229050333 \r \h </w:instrText>
      </w:r>
      <w:r w:rsidR="00E3269C">
        <w:rPr>
          <w:rFonts w:ascii="Times New Roman" w:eastAsia="Times New Roman" w:hAnsi="Times New Roman" w:cs="Times New Roman"/>
          <w:sz w:val="24"/>
          <w:szCs w:val="24"/>
          <w:vertAlign w:val="superscript"/>
        </w:rPr>
        <w:instrText xml:space="preserve"> \* MERGEFORMAT </w:instrText>
      </w:r>
      <w:r w:rsidR="00E3269C" w:rsidRPr="00E3269C">
        <w:rPr>
          <w:rFonts w:ascii="Times New Roman" w:eastAsia="Times New Roman" w:hAnsi="Times New Roman" w:cs="Times New Roman"/>
          <w:sz w:val="24"/>
          <w:szCs w:val="24"/>
          <w:vertAlign w:val="superscript"/>
        </w:rPr>
      </w:r>
      <w:r w:rsidR="00E3269C" w:rsidRPr="00E3269C">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6</w:t>
      </w:r>
      <w:r w:rsidR="00E3269C" w:rsidRPr="00E3269C">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Although these approaches are often grouped together under the common label “partial charges”, they are not constructed to reproduce exactly the same physical or chemical quantity. Some methods are primarily optimized for electrostatic potential reproduction,</w:t>
      </w:r>
      <w:r w:rsidR="00215D37" w:rsidRPr="00215D37">
        <w:rPr>
          <w:rFonts w:ascii="Times New Roman" w:eastAsia="Times New Roman" w:hAnsi="Times New Roman" w:cs="Times New Roman"/>
          <w:sz w:val="24"/>
          <w:szCs w:val="24"/>
          <w:vertAlign w:val="superscript"/>
        </w:rPr>
        <w:fldChar w:fldCharType="begin"/>
      </w:r>
      <w:r w:rsidR="00215D37" w:rsidRPr="00215D37">
        <w:rPr>
          <w:rFonts w:ascii="Times New Roman" w:eastAsia="Times New Roman" w:hAnsi="Times New Roman" w:cs="Times New Roman"/>
          <w:sz w:val="24"/>
          <w:szCs w:val="24"/>
          <w:vertAlign w:val="superscript"/>
        </w:rPr>
        <w:instrText xml:space="preserve"> REF _Ref229057681 \r \h </w:instrText>
      </w:r>
      <w:r w:rsidR="00215D37">
        <w:rPr>
          <w:rFonts w:ascii="Times New Roman" w:eastAsia="Times New Roman" w:hAnsi="Times New Roman" w:cs="Times New Roman"/>
          <w:sz w:val="24"/>
          <w:szCs w:val="24"/>
          <w:vertAlign w:val="superscript"/>
        </w:rPr>
        <w:instrText xml:space="preserve"> \* MERGEFORMAT </w:instrText>
      </w:r>
      <w:r w:rsidR="00215D37" w:rsidRPr="00215D37">
        <w:rPr>
          <w:rFonts w:ascii="Times New Roman" w:eastAsia="Times New Roman" w:hAnsi="Times New Roman" w:cs="Times New Roman"/>
          <w:sz w:val="24"/>
          <w:szCs w:val="24"/>
          <w:vertAlign w:val="superscript"/>
        </w:rPr>
      </w:r>
      <w:r w:rsidR="00215D37" w:rsidRPr="00215D3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14</w:t>
      </w:r>
      <w:r w:rsidR="00215D37" w:rsidRPr="00215D37">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whereas others emphasize chemically intuitive population trends, basis-set robustness, or conformational stability.</w:t>
      </w:r>
      <w:r w:rsidR="00215D37" w:rsidRPr="00215D37">
        <w:rPr>
          <w:rFonts w:ascii="Times New Roman" w:eastAsia="Times New Roman" w:hAnsi="Times New Roman" w:cs="Times New Roman"/>
          <w:sz w:val="24"/>
          <w:szCs w:val="24"/>
          <w:vertAlign w:val="superscript"/>
        </w:rPr>
        <w:fldChar w:fldCharType="begin"/>
      </w:r>
      <w:r w:rsidR="00215D37" w:rsidRPr="00215D37">
        <w:rPr>
          <w:rFonts w:ascii="Times New Roman" w:eastAsia="Times New Roman" w:hAnsi="Times New Roman" w:cs="Times New Roman"/>
          <w:sz w:val="24"/>
          <w:szCs w:val="24"/>
          <w:vertAlign w:val="superscript"/>
        </w:rPr>
        <w:instrText xml:space="preserve"> REF _Ref229050343 \r \h </w:instrText>
      </w:r>
      <w:r w:rsidR="00215D37">
        <w:rPr>
          <w:rFonts w:ascii="Times New Roman" w:eastAsia="Times New Roman" w:hAnsi="Times New Roman" w:cs="Times New Roman"/>
          <w:sz w:val="24"/>
          <w:szCs w:val="24"/>
          <w:vertAlign w:val="superscript"/>
        </w:rPr>
        <w:instrText xml:space="preserve"> \* MERGEFORMAT </w:instrText>
      </w:r>
      <w:r w:rsidR="00215D37" w:rsidRPr="00215D37">
        <w:rPr>
          <w:rFonts w:ascii="Times New Roman" w:eastAsia="Times New Roman" w:hAnsi="Times New Roman" w:cs="Times New Roman"/>
          <w:sz w:val="24"/>
          <w:szCs w:val="24"/>
          <w:vertAlign w:val="superscript"/>
        </w:rPr>
      </w:r>
      <w:r w:rsidR="00215D37" w:rsidRPr="00215D3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5</w:t>
      </w:r>
      <w:r w:rsidR="00215D37" w:rsidRPr="00215D37">
        <w:rPr>
          <w:rFonts w:ascii="Times New Roman" w:eastAsia="Times New Roman" w:hAnsi="Times New Roman" w:cs="Times New Roman"/>
          <w:sz w:val="24"/>
          <w:szCs w:val="24"/>
          <w:vertAlign w:val="superscript"/>
        </w:rPr>
        <w:fldChar w:fldCharType="end"/>
      </w:r>
      <w:r w:rsidR="00215D37" w:rsidRPr="00215D37">
        <w:rPr>
          <w:rFonts w:ascii="Times New Roman" w:eastAsia="Times New Roman" w:hAnsi="Times New Roman" w:cs="Times New Roman"/>
          <w:sz w:val="24"/>
          <w:szCs w:val="24"/>
          <w:vertAlign w:val="superscript"/>
        </w:rPr>
        <w:t>,</w:t>
      </w:r>
      <w:r w:rsidR="00215D37" w:rsidRPr="00215D37">
        <w:rPr>
          <w:rFonts w:ascii="Times New Roman" w:eastAsia="Times New Roman" w:hAnsi="Times New Roman" w:cs="Times New Roman"/>
          <w:sz w:val="24"/>
          <w:szCs w:val="24"/>
          <w:vertAlign w:val="superscript"/>
        </w:rPr>
        <w:fldChar w:fldCharType="begin"/>
      </w:r>
      <w:r w:rsidR="00215D37" w:rsidRPr="00215D37">
        <w:rPr>
          <w:rFonts w:ascii="Times New Roman" w:eastAsia="Times New Roman" w:hAnsi="Times New Roman" w:cs="Times New Roman"/>
          <w:sz w:val="24"/>
          <w:szCs w:val="24"/>
          <w:vertAlign w:val="superscript"/>
        </w:rPr>
        <w:instrText xml:space="preserve"> REF _Ref229053864 \r \h </w:instrText>
      </w:r>
      <w:r w:rsidR="00215D37">
        <w:rPr>
          <w:rFonts w:ascii="Times New Roman" w:eastAsia="Times New Roman" w:hAnsi="Times New Roman" w:cs="Times New Roman"/>
          <w:sz w:val="24"/>
          <w:szCs w:val="24"/>
          <w:vertAlign w:val="superscript"/>
        </w:rPr>
        <w:instrText xml:space="preserve"> \* MERGEFORMAT </w:instrText>
      </w:r>
      <w:r w:rsidR="00215D37" w:rsidRPr="00215D37">
        <w:rPr>
          <w:rFonts w:ascii="Times New Roman" w:eastAsia="Times New Roman" w:hAnsi="Times New Roman" w:cs="Times New Roman"/>
          <w:sz w:val="24"/>
          <w:szCs w:val="24"/>
          <w:vertAlign w:val="superscript"/>
        </w:rPr>
      </w:r>
      <w:r w:rsidR="00215D37" w:rsidRPr="00215D3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7</w:t>
      </w:r>
      <w:r w:rsidR="00215D37" w:rsidRPr="00215D37">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Disagreement between different charge schemes is therefore not anomalous but expected.</w:t>
      </w:r>
    </w:p>
    <w:p w14:paraId="7878F9C3" w14:textId="0C702D5E" w:rsidR="002C24EF" w:rsidRPr="002C24EF" w:rsidRDefault="002C24EF" w:rsidP="00525830">
      <w:pPr>
        <w:spacing w:before="100" w:beforeAutospacing="1" w:after="100" w:afterAutospacing="1" w:line="240" w:lineRule="auto"/>
        <w:jc w:val="both"/>
        <w:rPr>
          <w:rFonts w:ascii="Times New Roman" w:eastAsia="Times New Roman" w:hAnsi="Times New Roman" w:cs="Times New Roman"/>
          <w:sz w:val="24"/>
          <w:szCs w:val="24"/>
        </w:rPr>
      </w:pPr>
      <w:r w:rsidRPr="002C24EF">
        <w:rPr>
          <w:rFonts w:ascii="Times New Roman" w:eastAsia="Times New Roman" w:hAnsi="Times New Roman" w:cs="Times New Roman"/>
          <w:sz w:val="24"/>
          <w:szCs w:val="24"/>
        </w:rPr>
        <w:t xml:space="preserve">Large-scale comparative studies made this point considerably clearer. </w:t>
      </w:r>
      <w:r w:rsidR="00A73756" w:rsidRPr="00A73756">
        <w:rPr>
          <w:rFonts w:ascii="Times New Roman" w:hAnsi="Times New Roman" w:cs="Times New Roman"/>
          <w:sz w:val="24"/>
          <w:szCs w:val="24"/>
        </w:rPr>
        <w:t xml:space="preserve">Cho </w:t>
      </w:r>
      <w:r w:rsidR="00A73756" w:rsidRPr="00A73756">
        <w:rPr>
          <w:rFonts w:ascii="Times New Roman" w:hAnsi="Times New Roman" w:cs="Times New Roman"/>
          <w:i/>
          <w:iCs/>
          <w:sz w:val="24"/>
          <w:szCs w:val="24"/>
        </w:rPr>
        <w:t>et al</w:t>
      </w:r>
      <w:r w:rsidR="00A73756" w:rsidRPr="00A73756">
        <w:rPr>
          <w:rFonts w:ascii="Times New Roman" w:hAnsi="Times New Roman" w:cs="Times New Roman"/>
          <w:sz w:val="24"/>
          <w:szCs w:val="24"/>
        </w:rPr>
        <w:t>. analyzed about two dozen charge distributions for over 2</w:t>
      </w:r>
      <w:r w:rsidR="00C621F3">
        <w:rPr>
          <w:rFonts w:ascii="Times New Roman" w:hAnsi="Times New Roman" w:cs="Times New Roman"/>
          <w:sz w:val="24"/>
          <w:szCs w:val="24"/>
          <w:lang w:val="en-GB"/>
        </w:rPr>
        <w:t>,</w:t>
      </w:r>
      <w:r w:rsidR="00A73756" w:rsidRPr="00A73756">
        <w:rPr>
          <w:rFonts w:ascii="Times New Roman" w:hAnsi="Times New Roman" w:cs="Times New Roman"/>
          <w:sz w:val="24"/>
          <w:szCs w:val="24"/>
        </w:rPr>
        <w:t>000 main-group molecules from the GMTKN55 benchmark and showed that differences between methods are highly structured rather than random, with much of the variation reducible to a small number of principal components of ionicity.</w:t>
      </w:r>
      <w:r w:rsidR="00525830" w:rsidRPr="00A73756">
        <w:rPr>
          <w:rFonts w:ascii="Times New Roman" w:eastAsia="Times New Roman" w:hAnsi="Times New Roman" w:cs="Times New Roman"/>
          <w:sz w:val="24"/>
          <w:szCs w:val="24"/>
          <w:vertAlign w:val="superscript"/>
        </w:rPr>
        <w:fldChar w:fldCharType="begin"/>
      </w:r>
      <w:r w:rsidR="00525830" w:rsidRPr="00A73756">
        <w:rPr>
          <w:rFonts w:ascii="Times New Roman" w:eastAsia="Times New Roman" w:hAnsi="Times New Roman" w:cs="Times New Roman"/>
          <w:sz w:val="24"/>
          <w:szCs w:val="24"/>
          <w:vertAlign w:val="superscript"/>
        </w:rPr>
        <w:instrText xml:space="preserve"> REF _Ref229058755 \r \h  \* MERGEFORMAT </w:instrText>
      </w:r>
      <w:r w:rsidR="00525830" w:rsidRPr="00A73756">
        <w:rPr>
          <w:rFonts w:ascii="Times New Roman" w:eastAsia="Times New Roman" w:hAnsi="Times New Roman" w:cs="Times New Roman"/>
          <w:sz w:val="24"/>
          <w:szCs w:val="24"/>
          <w:vertAlign w:val="superscript"/>
        </w:rPr>
      </w:r>
      <w:r w:rsidR="00525830" w:rsidRPr="00A7375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16</w:t>
      </w:r>
      <w:r w:rsidR="00525830" w:rsidRPr="00A73756">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w:t>
      </w:r>
      <w:proofErr w:type="spellStart"/>
      <w:r w:rsidR="00CF7B28" w:rsidRPr="00CF7B28">
        <w:rPr>
          <w:rFonts w:ascii="Times New Roman" w:hAnsi="Times New Roman" w:cs="Times New Roman"/>
          <w:sz w:val="24"/>
          <w:szCs w:val="24"/>
        </w:rPr>
        <w:t>Manz</w:t>
      </w:r>
      <w:proofErr w:type="spellEnd"/>
      <w:r w:rsidR="00CF7B28" w:rsidRPr="00CF7B28">
        <w:rPr>
          <w:rFonts w:ascii="Times New Roman" w:hAnsi="Times New Roman" w:cs="Times New Roman"/>
          <w:sz w:val="24"/>
          <w:szCs w:val="24"/>
        </w:rPr>
        <w:t xml:space="preserve"> later introduced the concept of confluence and found that statistically central methods such as DDEC6 show unusually high agreement with many other charge-assignment schemes, with DDEC6 acting as the best linear predictor of the broader dataset in his standardized analysis.</w:t>
      </w:r>
      <w:r w:rsidR="00525830" w:rsidRPr="00CF7B28">
        <w:rPr>
          <w:rFonts w:ascii="Times New Roman" w:eastAsia="Times New Roman" w:hAnsi="Times New Roman" w:cs="Times New Roman"/>
          <w:sz w:val="24"/>
          <w:szCs w:val="24"/>
          <w:vertAlign w:val="superscript"/>
        </w:rPr>
        <w:fldChar w:fldCharType="begin"/>
      </w:r>
      <w:r w:rsidR="00525830" w:rsidRPr="00CF7B28">
        <w:rPr>
          <w:rFonts w:ascii="Times New Roman" w:eastAsia="Times New Roman" w:hAnsi="Times New Roman" w:cs="Times New Roman"/>
          <w:sz w:val="24"/>
          <w:szCs w:val="24"/>
          <w:vertAlign w:val="superscript"/>
        </w:rPr>
        <w:instrText xml:space="preserve"> REF _Ref229055916 \r \h  \* MERGEFORMAT </w:instrText>
      </w:r>
      <w:r w:rsidR="00525830" w:rsidRPr="00CF7B28">
        <w:rPr>
          <w:rFonts w:ascii="Times New Roman" w:eastAsia="Times New Roman" w:hAnsi="Times New Roman" w:cs="Times New Roman"/>
          <w:sz w:val="24"/>
          <w:szCs w:val="24"/>
          <w:vertAlign w:val="superscript"/>
        </w:rPr>
      </w:r>
      <w:r w:rsidR="00525830" w:rsidRPr="00CF7B28">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13</w:t>
      </w:r>
      <w:r w:rsidR="00525830" w:rsidRPr="00CF7B28">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These studies significantly improved the organization of the methodological landscape, but they did not fully resolve the question that practitioners most frequently face in real applications: which </w:t>
      </w:r>
      <w:r w:rsidRPr="002C24EF">
        <w:rPr>
          <w:rFonts w:ascii="Times New Roman" w:eastAsia="Times New Roman" w:hAnsi="Times New Roman" w:cs="Times New Roman"/>
          <w:sz w:val="24"/>
          <w:szCs w:val="24"/>
        </w:rPr>
        <w:lastRenderedPageBreak/>
        <w:t>charge model should be used for a specific task, and according to which criterion should its quality be judged?</w:t>
      </w:r>
    </w:p>
    <w:p w14:paraId="5412A068" w14:textId="728EFBD1" w:rsidR="002C24EF" w:rsidRPr="002C24EF" w:rsidRDefault="002C24EF" w:rsidP="00C86926">
      <w:pPr>
        <w:spacing w:before="100" w:beforeAutospacing="1" w:after="100" w:afterAutospacing="1" w:line="240" w:lineRule="auto"/>
        <w:jc w:val="both"/>
        <w:rPr>
          <w:rFonts w:ascii="Times New Roman" w:eastAsia="Times New Roman" w:hAnsi="Times New Roman" w:cs="Times New Roman"/>
          <w:sz w:val="24"/>
          <w:szCs w:val="24"/>
        </w:rPr>
      </w:pPr>
      <w:r w:rsidRPr="002C24EF">
        <w:rPr>
          <w:rFonts w:ascii="Times New Roman" w:eastAsia="Times New Roman" w:hAnsi="Times New Roman" w:cs="Times New Roman"/>
          <w:sz w:val="24"/>
          <w:szCs w:val="24"/>
        </w:rPr>
        <w:t>The difficulty is that “accuracy” is not a single well-defined property in this context. A charge model can be evaluated according to electrostatic potential reproduction,</w:t>
      </w:r>
      <w:r w:rsidR="008E7650" w:rsidRPr="008E7650">
        <w:rPr>
          <w:rFonts w:ascii="Times New Roman" w:eastAsia="Times New Roman" w:hAnsi="Times New Roman" w:cs="Times New Roman"/>
          <w:sz w:val="24"/>
          <w:szCs w:val="24"/>
          <w:vertAlign w:val="superscript"/>
        </w:rPr>
        <w:fldChar w:fldCharType="begin"/>
      </w:r>
      <w:r w:rsidR="008E7650" w:rsidRPr="008E7650">
        <w:rPr>
          <w:rFonts w:ascii="Times New Roman" w:eastAsia="Times New Roman" w:hAnsi="Times New Roman" w:cs="Times New Roman"/>
          <w:sz w:val="24"/>
          <w:szCs w:val="24"/>
          <w:vertAlign w:val="superscript"/>
        </w:rPr>
        <w:instrText xml:space="preserve"> REF _Ref229057681 \r \h </w:instrText>
      </w:r>
      <w:r w:rsidR="008E7650">
        <w:rPr>
          <w:rFonts w:ascii="Times New Roman" w:eastAsia="Times New Roman" w:hAnsi="Times New Roman" w:cs="Times New Roman"/>
          <w:sz w:val="24"/>
          <w:szCs w:val="24"/>
          <w:vertAlign w:val="superscript"/>
        </w:rPr>
        <w:instrText xml:space="preserve"> \* MERGEFORMAT </w:instrText>
      </w:r>
      <w:r w:rsidR="008E7650" w:rsidRPr="008E7650">
        <w:rPr>
          <w:rFonts w:ascii="Times New Roman" w:eastAsia="Times New Roman" w:hAnsi="Times New Roman" w:cs="Times New Roman"/>
          <w:sz w:val="24"/>
          <w:szCs w:val="24"/>
          <w:vertAlign w:val="superscript"/>
        </w:rPr>
      </w:r>
      <w:r w:rsidR="008E7650" w:rsidRPr="008E7650">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14</w:t>
      </w:r>
      <w:r w:rsidR="008E7650" w:rsidRPr="008E7650">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consistency with density partitioning,</w:t>
      </w:r>
      <w:r w:rsidR="008E7650" w:rsidRPr="008E7650">
        <w:rPr>
          <w:rFonts w:ascii="Times New Roman" w:eastAsia="Times New Roman" w:hAnsi="Times New Roman" w:cs="Times New Roman"/>
          <w:sz w:val="24"/>
          <w:szCs w:val="24"/>
          <w:vertAlign w:val="superscript"/>
        </w:rPr>
        <w:fldChar w:fldCharType="begin"/>
      </w:r>
      <w:r w:rsidR="008E7650" w:rsidRPr="008E7650">
        <w:rPr>
          <w:rFonts w:ascii="Times New Roman" w:eastAsia="Times New Roman" w:hAnsi="Times New Roman" w:cs="Times New Roman"/>
          <w:sz w:val="24"/>
          <w:szCs w:val="24"/>
          <w:vertAlign w:val="superscript"/>
        </w:rPr>
        <w:instrText xml:space="preserve"> REF _Ref229055817 \r \h </w:instrText>
      </w:r>
      <w:r w:rsidR="008E7650">
        <w:rPr>
          <w:rFonts w:ascii="Times New Roman" w:eastAsia="Times New Roman" w:hAnsi="Times New Roman" w:cs="Times New Roman"/>
          <w:sz w:val="24"/>
          <w:szCs w:val="24"/>
          <w:vertAlign w:val="superscript"/>
        </w:rPr>
        <w:instrText xml:space="preserve"> \* MERGEFORMAT </w:instrText>
      </w:r>
      <w:r w:rsidR="008E7650" w:rsidRPr="008E7650">
        <w:rPr>
          <w:rFonts w:ascii="Times New Roman" w:eastAsia="Times New Roman" w:hAnsi="Times New Roman" w:cs="Times New Roman"/>
          <w:sz w:val="24"/>
          <w:szCs w:val="24"/>
          <w:vertAlign w:val="superscript"/>
        </w:rPr>
      </w:r>
      <w:r w:rsidR="008E7650" w:rsidRPr="008E7650">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9</w:t>
      </w:r>
      <w:r w:rsidR="008E7650" w:rsidRPr="008E7650">
        <w:rPr>
          <w:rFonts w:ascii="Times New Roman" w:eastAsia="Times New Roman" w:hAnsi="Times New Roman" w:cs="Times New Roman"/>
          <w:sz w:val="24"/>
          <w:szCs w:val="24"/>
          <w:vertAlign w:val="superscript"/>
        </w:rPr>
        <w:fldChar w:fldCharType="end"/>
      </w:r>
      <w:r w:rsidR="008E7650" w:rsidRPr="008E7650">
        <w:rPr>
          <w:rFonts w:ascii="Times New Roman" w:eastAsia="Times New Roman" w:hAnsi="Times New Roman" w:cs="Times New Roman"/>
          <w:sz w:val="24"/>
          <w:szCs w:val="24"/>
          <w:vertAlign w:val="superscript"/>
          <w:lang w:val="en-GB"/>
        </w:rPr>
        <w:t>,</w:t>
      </w:r>
      <w:r w:rsidR="008E7650" w:rsidRPr="008E7650">
        <w:rPr>
          <w:rFonts w:ascii="Times New Roman" w:eastAsia="Times New Roman" w:hAnsi="Times New Roman" w:cs="Times New Roman"/>
          <w:sz w:val="24"/>
          <w:szCs w:val="24"/>
          <w:vertAlign w:val="superscript"/>
        </w:rPr>
        <w:fldChar w:fldCharType="begin"/>
      </w:r>
      <w:r w:rsidR="008E7650" w:rsidRPr="008E7650">
        <w:rPr>
          <w:rFonts w:ascii="Times New Roman" w:eastAsia="Times New Roman" w:hAnsi="Times New Roman" w:cs="Times New Roman"/>
          <w:sz w:val="24"/>
          <w:szCs w:val="24"/>
          <w:vertAlign w:val="superscript"/>
        </w:rPr>
        <w:instrText xml:space="preserve"> REF _Ref229054774 \r \h </w:instrText>
      </w:r>
      <w:r w:rsidR="008E7650">
        <w:rPr>
          <w:rFonts w:ascii="Times New Roman" w:eastAsia="Times New Roman" w:hAnsi="Times New Roman" w:cs="Times New Roman"/>
          <w:sz w:val="24"/>
          <w:szCs w:val="24"/>
          <w:vertAlign w:val="superscript"/>
        </w:rPr>
        <w:instrText xml:space="preserve"> \* MERGEFORMAT </w:instrText>
      </w:r>
      <w:r w:rsidR="008E7650" w:rsidRPr="008E7650">
        <w:rPr>
          <w:rFonts w:ascii="Times New Roman" w:eastAsia="Times New Roman" w:hAnsi="Times New Roman" w:cs="Times New Roman"/>
          <w:sz w:val="24"/>
          <w:szCs w:val="24"/>
          <w:vertAlign w:val="superscript"/>
        </w:rPr>
      </w:r>
      <w:r w:rsidR="008E7650" w:rsidRPr="008E7650">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10</w:t>
      </w:r>
      <w:r w:rsidR="008E7650" w:rsidRPr="008E7650">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reproduction of dipole moments and electrostatic observables,</w:t>
      </w:r>
      <w:r w:rsidR="008E7650" w:rsidRPr="008E7650">
        <w:rPr>
          <w:rFonts w:ascii="Times New Roman" w:eastAsia="Times New Roman" w:hAnsi="Times New Roman" w:cs="Times New Roman"/>
          <w:sz w:val="24"/>
          <w:szCs w:val="24"/>
          <w:vertAlign w:val="superscript"/>
        </w:rPr>
        <w:fldChar w:fldCharType="begin"/>
      </w:r>
      <w:r w:rsidR="008E7650" w:rsidRPr="008E7650">
        <w:rPr>
          <w:rFonts w:ascii="Times New Roman" w:eastAsia="Times New Roman" w:hAnsi="Times New Roman" w:cs="Times New Roman"/>
          <w:sz w:val="24"/>
          <w:szCs w:val="24"/>
          <w:vertAlign w:val="superscript"/>
        </w:rPr>
        <w:instrText xml:space="preserve"> REF _Ref229057822 \r \h </w:instrText>
      </w:r>
      <w:r w:rsidR="008E7650">
        <w:rPr>
          <w:rFonts w:ascii="Times New Roman" w:eastAsia="Times New Roman" w:hAnsi="Times New Roman" w:cs="Times New Roman"/>
          <w:sz w:val="24"/>
          <w:szCs w:val="24"/>
          <w:vertAlign w:val="superscript"/>
        </w:rPr>
        <w:instrText xml:space="preserve"> \* MERGEFORMAT </w:instrText>
      </w:r>
      <w:r w:rsidR="008E7650" w:rsidRPr="008E7650">
        <w:rPr>
          <w:rFonts w:ascii="Times New Roman" w:eastAsia="Times New Roman" w:hAnsi="Times New Roman" w:cs="Times New Roman"/>
          <w:sz w:val="24"/>
          <w:szCs w:val="24"/>
          <w:vertAlign w:val="superscript"/>
        </w:rPr>
      </w:r>
      <w:r w:rsidR="008E7650" w:rsidRPr="008E7650">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15</w:t>
      </w:r>
      <w:r w:rsidR="008E7650" w:rsidRPr="008E7650">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conformational robustness and transferability,</w:t>
      </w:r>
      <w:r w:rsidR="00EE256D" w:rsidRPr="00EE256D">
        <w:rPr>
          <w:rFonts w:ascii="Times New Roman" w:eastAsia="Times New Roman" w:hAnsi="Times New Roman" w:cs="Times New Roman"/>
          <w:sz w:val="24"/>
          <w:szCs w:val="24"/>
          <w:vertAlign w:val="superscript"/>
        </w:rPr>
        <w:fldChar w:fldCharType="begin"/>
      </w:r>
      <w:r w:rsidR="00EE256D" w:rsidRPr="00EE256D">
        <w:rPr>
          <w:rFonts w:ascii="Times New Roman" w:eastAsia="Times New Roman" w:hAnsi="Times New Roman" w:cs="Times New Roman"/>
          <w:sz w:val="24"/>
          <w:szCs w:val="24"/>
          <w:vertAlign w:val="superscript"/>
        </w:rPr>
        <w:instrText xml:space="preserve"> REF _Ref229050343 \r \h </w:instrText>
      </w:r>
      <w:r w:rsidR="00EE256D">
        <w:rPr>
          <w:rFonts w:ascii="Times New Roman" w:eastAsia="Times New Roman" w:hAnsi="Times New Roman" w:cs="Times New Roman"/>
          <w:sz w:val="24"/>
          <w:szCs w:val="24"/>
          <w:vertAlign w:val="superscript"/>
        </w:rPr>
        <w:instrText xml:space="preserve"> \* MERGEFORMAT </w:instrText>
      </w:r>
      <w:r w:rsidR="00EE256D" w:rsidRPr="00EE256D">
        <w:rPr>
          <w:rFonts w:ascii="Times New Roman" w:eastAsia="Times New Roman" w:hAnsi="Times New Roman" w:cs="Times New Roman"/>
          <w:sz w:val="24"/>
          <w:szCs w:val="24"/>
          <w:vertAlign w:val="superscript"/>
        </w:rPr>
      </w:r>
      <w:r w:rsidR="00EE256D" w:rsidRPr="00EE256D">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5</w:t>
      </w:r>
      <w:r w:rsidR="00EE256D" w:rsidRPr="00EE256D">
        <w:rPr>
          <w:rFonts w:ascii="Times New Roman" w:eastAsia="Times New Roman" w:hAnsi="Times New Roman" w:cs="Times New Roman"/>
          <w:sz w:val="24"/>
          <w:szCs w:val="24"/>
          <w:vertAlign w:val="superscript"/>
        </w:rPr>
        <w:fldChar w:fldCharType="end"/>
      </w:r>
      <w:r w:rsidR="00EE256D" w:rsidRPr="00EE256D">
        <w:rPr>
          <w:rFonts w:ascii="Times New Roman" w:eastAsia="Times New Roman" w:hAnsi="Times New Roman" w:cs="Times New Roman"/>
          <w:sz w:val="24"/>
          <w:szCs w:val="24"/>
          <w:vertAlign w:val="superscript"/>
        </w:rPr>
        <w:t>,</w:t>
      </w:r>
      <w:r w:rsidR="00EE256D" w:rsidRPr="00EE256D">
        <w:rPr>
          <w:rFonts w:ascii="Times New Roman" w:eastAsia="Times New Roman" w:hAnsi="Times New Roman" w:cs="Times New Roman"/>
          <w:sz w:val="24"/>
          <w:szCs w:val="24"/>
          <w:vertAlign w:val="superscript"/>
        </w:rPr>
        <w:fldChar w:fldCharType="begin"/>
      </w:r>
      <w:r w:rsidR="00EE256D" w:rsidRPr="00EE256D">
        <w:rPr>
          <w:rFonts w:ascii="Times New Roman" w:eastAsia="Times New Roman" w:hAnsi="Times New Roman" w:cs="Times New Roman"/>
          <w:sz w:val="24"/>
          <w:szCs w:val="24"/>
          <w:vertAlign w:val="superscript"/>
        </w:rPr>
        <w:instrText xml:space="preserve"> REF _Ref229060090 \r \h </w:instrText>
      </w:r>
      <w:r w:rsidR="00EE256D">
        <w:rPr>
          <w:rFonts w:ascii="Times New Roman" w:eastAsia="Times New Roman" w:hAnsi="Times New Roman" w:cs="Times New Roman"/>
          <w:sz w:val="24"/>
          <w:szCs w:val="24"/>
          <w:vertAlign w:val="superscript"/>
        </w:rPr>
        <w:instrText xml:space="preserve"> \* MERGEFORMAT </w:instrText>
      </w:r>
      <w:r w:rsidR="00EE256D" w:rsidRPr="00EE256D">
        <w:rPr>
          <w:rFonts w:ascii="Times New Roman" w:eastAsia="Times New Roman" w:hAnsi="Times New Roman" w:cs="Times New Roman"/>
          <w:sz w:val="24"/>
          <w:szCs w:val="24"/>
          <w:vertAlign w:val="superscript"/>
        </w:rPr>
      </w:r>
      <w:r w:rsidR="00EE256D" w:rsidRPr="00EE256D">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17</w:t>
      </w:r>
      <w:r w:rsidR="00EE256D" w:rsidRPr="00EE256D">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agreement with experimentally refined quantities,</w:t>
      </w:r>
      <w:r w:rsidR="00DD296C" w:rsidRPr="00DD296C">
        <w:rPr>
          <w:rFonts w:ascii="Times New Roman" w:eastAsia="Times New Roman" w:hAnsi="Times New Roman" w:cs="Times New Roman"/>
          <w:sz w:val="24"/>
          <w:szCs w:val="24"/>
          <w:vertAlign w:val="superscript"/>
        </w:rPr>
        <w:fldChar w:fldCharType="begin"/>
      </w:r>
      <w:r w:rsidR="00DD296C" w:rsidRPr="00DD296C">
        <w:rPr>
          <w:rFonts w:ascii="Times New Roman" w:eastAsia="Times New Roman" w:hAnsi="Times New Roman" w:cs="Times New Roman"/>
          <w:sz w:val="24"/>
          <w:szCs w:val="24"/>
          <w:vertAlign w:val="superscript"/>
        </w:rPr>
        <w:instrText xml:space="preserve"> REF _Ref229061252 \r \h </w:instrText>
      </w:r>
      <w:r w:rsidR="00DD296C">
        <w:rPr>
          <w:rFonts w:ascii="Times New Roman" w:eastAsia="Times New Roman" w:hAnsi="Times New Roman" w:cs="Times New Roman"/>
          <w:sz w:val="24"/>
          <w:szCs w:val="24"/>
          <w:vertAlign w:val="superscript"/>
        </w:rPr>
        <w:instrText xml:space="preserve"> \* MERGEFORMAT </w:instrText>
      </w:r>
      <w:r w:rsidR="00DD296C" w:rsidRPr="00DD296C">
        <w:rPr>
          <w:rFonts w:ascii="Times New Roman" w:eastAsia="Times New Roman" w:hAnsi="Times New Roman" w:cs="Times New Roman"/>
          <w:sz w:val="24"/>
          <w:szCs w:val="24"/>
          <w:vertAlign w:val="superscript"/>
        </w:rPr>
      </w:r>
      <w:r w:rsidR="00DD296C" w:rsidRPr="00DD296C">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18</w:t>
      </w:r>
      <w:r w:rsidR="00DD296C" w:rsidRPr="00DD296C">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or predictive performance in downstream applications such as hydration free energies or condensed-phase simulations</w:t>
      </w:r>
      <w:r w:rsidR="00C86926">
        <w:rPr>
          <w:rFonts w:ascii="Times New Roman" w:eastAsia="Times New Roman" w:hAnsi="Times New Roman" w:cs="Times New Roman"/>
          <w:sz w:val="24"/>
          <w:szCs w:val="24"/>
        </w:rPr>
        <w:t>.</w:t>
      </w:r>
      <w:r w:rsidR="00C86926" w:rsidRPr="00C86926">
        <w:rPr>
          <w:rFonts w:ascii="Times New Roman" w:eastAsia="Times New Roman" w:hAnsi="Times New Roman" w:cs="Times New Roman"/>
          <w:sz w:val="24"/>
          <w:szCs w:val="24"/>
          <w:vertAlign w:val="superscript"/>
        </w:rPr>
        <w:fldChar w:fldCharType="begin"/>
      </w:r>
      <w:r w:rsidR="00C86926" w:rsidRPr="00C86926">
        <w:rPr>
          <w:rFonts w:ascii="Times New Roman" w:eastAsia="Times New Roman" w:hAnsi="Times New Roman" w:cs="Times New Roman"/>
          <w:sz w:val="24"/>
          <w:szCs w:val="24"/>
          <w:vertAlign w:val="superscript"/>
        </w:rPr>
        <w:instrText xml:space="preserve"> REF _Ref229048695 \r \h </w:instrText>
      </w:r>
      <w:r w:rsidR="00C86926">
        <w:rPr>
          <w:rFonts w:ascii="Times New Roman" w:eastAsia="Times New Roman" w:hAnsi="Times New Roman" w:cs="Times New Roman"/>
          <w:sz w:val="24"/>
          <w:szCs w:val="24"/>
          <w:vertAlign w:val="superscript"/>
        </w:rPr>
        <w:instrText xml:space="preserve"> \* MERGEFORMAT </w:instrText>
      </w:r>
      <w:r w:rsidR="00C86926" w:rsidRPr="00C86926">
        <w:rPr>
          <w:rFonts w:ascii="Times New Roman" w:eastAsia="Times New Roman" w:hAnsi="Times New Roman" w:cs="Times New Roman"/>
          <w:sz w:val="24"/>
          <w:szCs w:val="24"/>
          <w:vertAlign w:val="superscript"/>
        </w:rPr>
      </w:r>
      <w:r w:rsidR="00C86926" w:rsidRPr="00C8692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w:t>
      </w:r>
      <w:r w:rsidR="00C86926" w:rsidRPr="00C86926">
        <w:rPr>
          <w:rFonts w:ascii="Times New Roman" w:eastAsia="Times New Roman" w:hAnsi="Times New Roman" w:cs="Times New Roman"/>
          <w:sz w:val="24"/>
          <w:szCs w:val="24"/>
          <w:vertAlign w:val="superscript"/>
        </w:rPr>
        <w:fldChar w:fldCharType="end"/>
      </w:r>
      <w:r w:rsidR="00C86926" w:rsidRPr="00C86926">
        <w:rPr>
          <w:rFonts w:ascii="Times New Roman" w:eastAsia="Times New Roman" w:hAnsi="Times New Roman" w:cs="Times New Roman"/>
          <w:sz w:val="24"/>
          <w:szCs w:val="24"/>
          <w:vertAlign w:val="superscript"/>
        </w:rPr>
        <w:t>,</w:t>
      </w:r>
      <w:r w:rsidR="00C86926" w:rsidRPr="00C86926">
        <w:rPr>
          <w:rFonts w:ascii="Times New Roman" w:eastAsia="Times New Roman" w:hAnsi="Times New Roman" w:cs="Times New Roman"/>
          <w:sz w:val="24"/>
          <w:szCs w:val="24"/>
          <w:vertAlign w:val="superscript"/>
        </w:rPr>
        <w:fldChar w:fldCharType="begin"/>
      </w:r>
      <w:r w:rsidR="00C86926" w:rsidRPr="00C86926">
        <w:rPr>
          <w:rFonts w:ascii="Times New Roman" w:eastAsia="Times New Roman" w:hAnsi="Times New Roman" w:cs="Times New Roman"/>
          <w:sz w:val="24"/>
          <w:szCs w:val="24"/>
          <w:vertAlign w:val="superscript"/>
        </w:rPr>
        <w:instrText xml:space="preserve"> REF _Ref229049916 \r \h </w:instrText>
      </w:r>
      <w:r w:rsidR="00C86926">
        <w:rPr>
          <w:rFonts w:ascii="Times New Roman" w:eastAsia="Times New Roman" w:hAnsi="Times New Roman" w:cs="Times New Roman"/>
          <w:sz w:val="24"/>
          <w:szCs w:val="24"/>
          <w:vertAlign w:val="superscript"/>
        </w:rPr>
        <w:instrText xml:space="preserve"> \* MERGEFORMAT </w:instrText>
      </w:r>
      <w:r w:rsidR="00C86926" w:rsidRPr="00C86926">
        <w:rPr>
          <w:rFonts w:ascii="Times New Roman" w:eastAsia="Times New Roman" w:hAnsi="Times New Roman" w:cs="Times New Roman"/>
          <w:sz w:val="24"/>
          <w:szCs w:val="24"/>
          <w:vertAlign w:val="superscript"/>
        </w:rPr>
      </w:r>
      <w:r w:rsidR="00C86926" w:rsidRPr="00C8692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4</w:t>
      </w:r>
      <w:r w:rsidR="00C86926" w:rsidRPr="00C86926">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These criteria do not necessarily lead to the same ranking of methods. ESP-fitted charges are optimized to reproduce the molecular electrostatic potential, but they may become poorly constrained for buried atoms and sensitive to conformational changes.</w:t>
      </w:r>
      <w:r w:rsidR="00C86926" w:rsidRPr="00C86926">
        <w:rPr>
          <w:rFonts w:ascii="Times New Roman" w:eastAsia="Times New Roman" w:hAnsi="Times New Roman" w:cs="Times New Roman"/>
          <w:sz w:val="24"/>
          <w:szCs w:val="24"/>
          <w:vertAlign w:val="superscript"/>
        </w:rPr>
        <w:fldChar w:fldCharType="begin"/>
      </w:r>
      <w:r w:rsidR="00C86926" w:rsidRPr="00C86926">
        <w:rPr>
          <w:rFonts w:ascii="Times New Roman" w:eastAsia="Times New Roman" w:hAnsi="Times New Roman" w:cs="Times New Roman"/>
          <w:sz w:val="24"/>
          <w:szCs w:val="24"/>
          <w:vertAlign w:val="superscript"/>
        </w:rPr>
        <w:instrText xml:space="preserve"> REF _Ref229057681 \r \h </w:instrText>
      </w:r>
      <w:r w:rsidR="00C86926">
        <w:rPr>
          <w:rFonts w:ascii="Times New Roman" w:eastAsia="Times New Roman" w:hAnsi="Times New Roman" w:cs="Times New Roman"/>
          <w:sz w:val="24"/>
          <w:szCs w:val="24"/>
          <w:vertAlign w:val="superscript"/>
        </w:rPr>
        <w:instrText xml:space="preserve"> \* MERGEFORMAT </w:instrText>
      </w:r>
      <w:r w:rsidR="00C86926" w:rsidRPr="00C86926">
        <w:rPr>
          <w:rFonts w:ascii="Times New Roman" w:eastAsia="Times New Roman" w:hAnsi="Times New Roman" w:cs="Times New Roman"/>
          <w:sz w:val="24"/>
          <w:szCs w:val="24"/>
          <w:vertAlign w:val="superscript"/>
        </w:rPr>
      </w:r>
      <w:r w:rsidR="00C86926" w:rsidRPr="00C8692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14</w:t>
      </w:r>
      <w:r w:rsidR="00C86926" w:rsidRPr="00C86926">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Density-derived methods are often more stable across geometries and chemical environments,</w:t>
      </w:r>
      <w:r w:rsidR="00C86926" w:rsidRPr="00C86926">
        <w:rPr>
          <w:rFonts w:ascii="Times New Roman" w:eastAsia="Times New Roman" w:hAnsi="Times New Roman" w:cs="Times New Roman"/>
          <w:sz w:val="24"/>
          <w:szCs w:val="24"/>
          <w:vertAlign w:val="superscript"/>
        </w:rPr>
        <w:fldChar w:fldCharType="begin"/>
      </w:r>
      <w:r w:rsidR="00C86926" w:rsidRPr="00C86926">
        <w:rPr>
          <w:rFonts w:ascii="Times New Roman" w:eastAsia="Times New Roman" w:hAnsi="Times New Roman" w:cs="Times New Roman"/>
          <w:sz w:val="24"/>
          <w:szCs w:val="24"/>
          <w:vertAlign w:val="superscript"/>
        </w:rPr>
        <w:instrText xml:space="preserve"> REF _Ref229050343 \r \h </w:instrText>
      </w:r>
      <w:r w:rsidR="00C86926">
        <w:rPr>
          <w:rFonts w:ascii="Times New Roman" w:eastAsia="Times New Roman" w:hAnsi="Times New Roman" w:cs="Times New Roman"/>
          <w:sz w:val="24"/>
          <w:szCs w:val="24"/>
          <w:vertAlign w:val="superscript"/>
        </w:rPr>
        <w:instrText xml:space="preserve"> \* MERGEFORMAT </w:instrText>
      </w:r>
      <w:r w:rsidR="00C86926" w:rsidRPr="00C86926">
        <w:rPr>
          <w:rFonts w:ascii="Times New Roman" w:eastAsia="Times New Roman" w:hAnsi="Times New Roman" w:cs="Times New Roman"/>
          <w:sz w:val="24"/>
          <w:szCs w:val="24"/>
          <w:vertAlign w:val="superscript"/>
        </w:rPr>
      </w:r>
      <w:r w:rsidR="00C86926" w:rsidRPr="00C8692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5</w:t>
      </w:r>
      <w:r w:rsidR="00C86926" w:rsidRPr="00C86926">
        <w:rPr>
          <w:rFonts w:ascii="Times New Roman" w:eastAsia="Times New Roman" w:hAnsi="Times New Roman" w:cs="Times New Roman"/>
          <w:sz w:val="24"/>
          <w:szCs w:val="24"/>
          <w:vertAlign w:val="superscript"/>
        </w:rPr>
        <w:fldChar w:fldCharType="end"/>
      </w:r>
      <w:r w:rsidR="00C86926" w:rsidRPr="00C86926">
        <w:rPr>
          <w:rFonts w:ascii="Times New Roman" w:eastAsia="Times New Roman" w:hAnsi="Times New Roman" w:cs="Times New Roman"/>
          <w:sz w:val="24"/>
          <w:szCs w:val="24"/>
          <w:vertAlign w:val="superscript"/>
        </w:rPr>
        <w:t>,</w:t>
      </w:r>
      <w:r w:rsidR="00C86926" w:rsidRPr="00C86926">
        <w:rPr>
          <w:rFonts w:ascii="Times New Roman" w:eastAsia="Times New Roman" w:hAnsi="Times New Roman" w:cs="Times New Roman"/>
          <w:sz w:val="24"/>
          <w:szCs w:val="24"/>
          <w:vertAlign w:val="superscript"/>
        </w:rPr>
        <w:fldChar w:fldCharType="begin"/>
      </w:r>
      <w:r w:rsidR="00C86926" w:rsidRPr="00C86926">
        <w:rPr>
          <w:rFonts w:ascii="Times New Roman" w:eastAsia="Times New Roman" w:hAnsi="Times New Roman" w:cs="Times New Roman"/>
          <w:sz w:val="24"/>
          <w:szCs w:val="24"/>
          <w:vertAlign w:val="superscript"/>
        </w:rPr>
        <w:instrText xml:space="preserve"> REF _Ref229060090 \r \h </w:instrText>
      </w:r>
      <w:r w:rsidR="00C86926">
        <w:rPr>
          <w:rFonts w:ascii="Times New Roman" w:eastAsia="Times New Roman" w:hAnsi="Times New Roman" w:cs="Times New Roman"/>
          <w:sz w:val="24"/>
          <w:szCs w:val="24"/>
          <w:vertAlign w:val="superscript"/>
        </w:rPr>
        <w:instrText xml:space="preserve"> \* MERGEFORMAT </w:instrText>
      </w:r>
      <w:r w:rsidR="00C86926" w:rsidRPr="00C86926">
        <w:rPr>
          <w:rFonts w:ascii="Times New Roman" w:eastAsia="Times New Roman" w:hAnsi="Times New Roman" w:cs="Times New Roman"/>
          <w:sz w:val="24"/>
          <w:szCs w:val="24"/>
          <w:vertAlign w:val="superscript"/>
        </w:rPr>
      </w:r>
      <w:r w:rsidR="00C86926" w:rsidRPr="00C8692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17</w:t>
      </w:r>
      <w:r w:rsidR="00C86926" w:rsidRPr="00C86926">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but this does not automatically make them superior for reproducing the electrostatic potential of a single conformation. In molecular mechanics, the apparent quality of a charge model also depends strongly on Lennard–Jones parameters, polarization treatment, solvent representation, and the target observable itself.</w:t>
      </w:r>
      <w:r w:rsidR="00C86926" w:rsidRPr="00C86926">
        <w:rPr>
          <w:rFonts w:ascii="Times New Roman" w:eastAsia="Times New Roman" w:hAnsi="Times New Roman" w:cs="Times New Roman"/>
          <w:sz w:val="24"/>
          <w:szCs w:val="24"/>
          <w:vertAlign w:val="superscript"/>
        </w:rPr>
        <w:fldChar w:fldCharType="begin"/>
      </w:r>
      <w:r w:rsidR="00C86926" w:rsidRPr="00C86926">
        <w:rPr>
          <w:rFonts w:ascii="Times New Roman" w:eastAsia="Times New Roman" w:hAnsi="Times New Roman" w:cs="Times New Roman"/>
          <w:sz w:val="24"/>
          <w:szCs w:val="24"/>
          <w:vertAlign w:val="superscript"/>
        </w:rPr>
        <w:instrText xml:space="preserve"> REF _Ref229048695 \r \h </w:instrText>
      </w:r>
      <w:r w:rsidR="00C86926">
        <w:rPr>
          <w:rFonts w:ascii="Times New Roman" w:eastAsia="Times New Roman" w:hAnsi="Times New Roman" w:cs="Times New Roman"/>
          <w:sz w:val="24"/>
          <w:szCs w:val="24"/>
          <w:vertAlign w:val="superscript"/>
        </w:rPr>
        <w:instrText xml:space="preserve"> \* MERGEFORMAT </w:instrText>
      </w:r>
      <w:r w:rsidR="00C86926" w:rsidRPr="00C86926">
        <w:rPr>
          <w:rFonts w:ascii="Times New Roman" w:eastAsia="Times New Roman" w:hAnsi="Times New Roman" w:cs="Times New Roman"/>
          <w:sz w:val="24"/>
          <w:szCs w:val="24"/>
          <w:vertAlign w:val="superscript"/>
        </w:rPr>
      </w:r>
      <w:r w:rsidR="00C86926" w:rsidRPr="00C8692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w:t>
      </w:r>
      <w:r w:rsidR="00C86926" w:rsidRPr="00C86926">
        <w:rPr>
          <w:rFonts w:ascii="Times New Roman" w:eastAsia="Times New Roman" w:hAnsi="Times New Roman" w:cs="Times New Roman"/>
          <w:sz w:val="24"/>
          <w:szCs w:val="24"/>
          <w:vertAlign w:val="superscript"/>
        </w:rPr>
        <w:fldChar w:fldCharType="end"/>
      </w:r>
      <w:r w:rsidR="00C86926" w:rsidRPr="00C86926">
        <w:rPr>
          <w:rFonts w:ascii="Times New Roman" w:eastAsia="Times New Roman" w:hAnsi="Times New Roman" w:cs="Times New Roman"/>
          <w:sz w:val="24"/>
          <w:szCs w:val="24"/>
          <w:vertAlign w:val="superscript"/>
        </w:rPr>
        <w:t>,</w:t>
      </w:r>
      <w:r w:rsidR="00C86926" w:rsidRPr="00C86926">
        <w:rPr>
          <w:rFonts w:ascii="Times New Roman" w:eastAsia="Times New Roman" w:hAnsi="Times New Roman" w:cs="Times New Roman"/>
          <w:sz w:val="24"/>
          <w:szCs w:val="24"/>
          <w:vertAlign w:val="superscript"/>
        </w:rPr>
        <w:fldChar w:fldCharType="begin"/>
      </w:r>
      <w:r w:rsidR="00C86926" w:rsidRPr="00C86926">
        <w:rPr>
          <w:rFonts w:ascii="Times New Roman" w:eastAsia="Times New Roman" w:hAnsi="Times New Roman" w:cs="Times New Roman"/>
          <w:sz w:val="24"/>
          <w:szCs w:val="24"/>
          <w:vertAlign w:val="superscript"/>
        </w:rPr>
        <w:instrText xml:space="preserve"> REF _Ref229050333 \r \h </w:instrText>
      </w:r>
      <w:r w:rsidR="00C86926">
        <w:rPr>
          <w:rFonts w:ascii="Times New Roman" w:eastAsia="Times New Roman" w:hAnsi="Times New Roman" w:cs="Times New Roman"/>
          <w:sz w:val="24"/>
          <w:szCs w:val="24"/>
          <w:vertAlign w:val="superscript"/>
        </w:rPr>
        <w:instrText xml:space="preserve"> \* MERGEFORMAT </w:instrText>
      </w:r>
      <w:r w:rsidR="00C86926" w:rsidRPr="00C86926">
        <w:rPr>
          <w:rFonts w:ascii="Times New Roman" w:eastAsia="Times New Roman" w:hAnsi="Times New Roman" w:cs="Times New Roman"/>
          <w:sz w:val="24"/>
          <w:szCs w:val="24"/>
          <w:vertAlign w:val="superscript"/>
        </w:rPr>
      </w:r>
      <w:r w:rsidR="00C86926" w:rsidRPr="00C8692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6</w:t>
      </w:r>
      <w:r w:rsidR="00C86926" w:rsidRPr="00C86926">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Recent conformer-dependence studies further demonstrated that the geometry selected for charge derivation alone can shift calculated hydration free energies by several kcal</w:t>
      </w:r>
      <w:r w:rsidR="00C86926">
        <w:rPr>
          <w:rFonts w:ascii="Times New Roman" w:eastAsia="Times New Roman" w:hAnsi="Times New Roman" w:cs="Times New Roman"/>
          <w:sz w:val="24"/>
          <w:szCs w:val="24"/>
        </w:rPr>
        <w:t>/</w:t>
      </w:r>
      <w:r w:rsidRPr="002C24EF">
        <w:rPr>
          <w:rFonts w:ascii="Times New Roman" w:eastAsia="Times New Roman" w:hAnsi="Times New Roman" w:cs="Times New Roman"/>
          <w:sz w:val="24"/>
          <w:szCs w:val="24"/>
        </w:rPr>
        <w:t>mol within one nominally identical workflow.</w:t>
      </w:r>
      <w:r w:rsidR="00C86926" w:rsidRPr="00C86926">
        <w:rPr>
          <w:rFonts w:ascii="Times New Roman" w:eastAsia="Times New Roman" w:hAnsi="Times New Roman" w:cs="Times New Roman"/>
          <w:sz w:val="24"/>
          <w:szCs w:val="24"/>
          <w:vertAlign w:val="superscript"/>
        </w:rPr>
        <w:fldChar w:fldCharType="begin"/>
      </w:r>
      <w:r w:rsidR="00C86926" w:rsidRPr="00C86926">
        <w:rPr>
          <w:rFonts w:ascii="Times New Roman" w:eastAsia="Times New Roman" w:hAnsi="Times New Roman" w:cs="Times New Roman"/>
          <w:sz w:val="24"/>
          <w:szCs w:val="24"/>
          <w:vertAlign w:val="superscript"/>
        </w:rPr>
        <w:instrText xml:space="preserve"> REF _Ref229049916 \r \h </w:instrText>
      </w:r>
      <w:r w:rsidR="00C86926">
        <w:rPr>
          <w:rFonts w:ascii="Times New Roman" w:eastAsia="Times New Roman" w:hAnsi="Times New Roman" w:cs="Times New Roman"/>
          <w:sz w:val="24"/>
          <w:szCs w:val="24"/>
          <w:vertAlign w:val="superscript"/>
        </w:rPr>
        <w:instrText xml:space="preserve"> \* MERGEFORMAT </w:instrText>
      </w:r>
      <w:r w:rsidR="00C86926" w:rsidRPr="00C86926">
        <w:rPr>
          <w:rFonts w:ascii="Times New Roman" w:eastAsia="Times New Roman" w:hAnsi="Times New Roman" w:cs="Times New Roman"/>
          <w:sz w:val="24"/>
          <w:szCs w:val="24"/>
          <w:vertAlign w:val="superscript"/>
        </w:rPr>
      </w:r>
      <w:r w:rsidR="00C86926" w:rsidRPr="00C8692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4</w:t>
      </w:r>
      <w:r w:rsidR="00C86926" w:rsidRPr="00C86926">
        <w:rPr>
          <w:rFonts w:ascii="Times New Roman" w:eastAsia="Times New Roman" w:hAnsi="Times New Roman" w:cs="Times New Roman"/>
          <w:sz w:val="24"/>
          <w:szCs w:val="24"/>
          <w:vertAlign w:val="superscript"/>
        </w:rPr>
        <w:fldChar w:fldCharType="end"/>
      </w:r>
    </w:p>
    <w:p w14:paraId="69A08547" w14:textId="2ED9C998" w:rsidR="002C24EF" w:rsidRPr="002C24EF" w:rsidRDefault="002C24EF" w:rsidP="006031D1">
      <w:pPr>
        <w:spacing w:before="100" w:beforeAutospacing="1" w:after="100" w:afterAutospacing="1" w:line="240" w:lineRule="auto"/>
        <w:jc w:val="both"/>
        <w:rPr>
          <w:rFonts w:ascii="Times New Roman" w:eastAsia="Times New Roman" w:hAnsi="Times New Roman" w:cs="Times New Roman"/>
          <w:sz w:val="24"/>
          <w:szCs w:val="24"/>
        </w:rPr>
      </w:pPr>
      <w:r w:rsidRPr="002C24EF">
        <w:rPr>
          <w:rFonts w:ascii="Times New Roman" w:eastAsia="Times New Roman" w:hAnsi="Times New Roman" w:cs="Times New Roman"/>
          <w:sz w:val="24"/>
          <w:szCs w:val="24"/>
        </w:rPr>
        <w:t xml:space="preserve">Experimental developments added another important dimension without eliminating the underlying ambiguity. </w:t>
      </w:r>
      <w:r w:rsidR="00696A21" w:rsidRPr="00696A21">
        <w:rPr>
          <w:rFonts w:ascii="Times New Roman" w:hAnsi="Times New Roman" w:cs="Times New Roman"/>
          <w:sz w:val="24"/>
          <w:szCs w:val="24"/>
        </w:rPr>
        <w:t xml:space="preserve">X-ray charge-density analysis and electron-diffraction approaches such as </w:t>
      </w:r>
      <w:proofErr w:type="spellStart"/>
      <w:r w:rsidR="00696A21" w:rsidRPr="00696A21">
        <w:rPr>
          <w:rFonts w:ascii="Times New Roman" w:hAnsi="Times New Roman" w:cs="Times New Roman"/>
          <w:sz w:val="24"/>
          <w:szCs w:val="24"/>
        </w:rPr>
        <w:t>iSFAC</w:t>
      </w:r>
      <w:proofErr w:type="spellEnd"/>
      <w:r w:rsidR="00696A21" w:rsidRPr="00696A21">
        <w:rPr>
          <w:rFonts w:ascii="Times New Roman" w:hAnsi="Times New Roman" w:cs="Times New Roman"/>
          <w:sz w:val="24"/>
          <w:szCs w:val="24"/>
        </w:rPr>
        <w:t xml:space="preserve"> provide experimentally constrained charge-related parameters linked to measured scattering data</w:t>
      </w:r>
      <w:r w:rsidR="00696A21">
        <w:rPr>
          <w:rFonts w:ascii="Times New Roman" w:hAnsi="Times New Roman" w:cs="Times New Roman"/>
          <w:sz w:val="24"/>
          <w:szCs w:val="24"/>
        </w:rPr>
        <w:t>;</w:t>
      </w:r>
      <w:r w:rsidR="00696A21" w:rsidRPr="00696A21">
        <w:rPr>
          <w:rFonts w:ascii="Times New Roman" w:hAnsi="Times New Roman" w:cs="Times New Roman"/>
          <w:sz w:val="24"/>
          <w:szCs w:val="24"/>
        </w:rPr>
        <w:t xml:space="preserve"> </w:t>
      </w:r>
      <w:r w:rsidR="00696A21">
        <w:rPr>
          <w:rFonts w:ascii="Times New Roman" w:hAnsi="Times New Roman" w:cs="Times New Roman"/>
          <w:sz w:val="24"/>
          <w:szCs w:val="24"/>
        </w:rPr>
        <w:t>i</w:t>
      </w:r>
      <w:r w:rsidR="00696A21" w:rsidRPr="00696A21">
        <w:rPr>
          <w:rFonts w:ascii="Times New Roman" w:hAnsi="Times New Roman" w:cs="Times New Roman"/>
          <w:sz w:val="24"/>
          <w:szCs w:val="24"/>
        </w:rPr>
        <w:t xml:space="preserve">n </w:t>
      </w:r>
      <w:proofErr w:type="spellStart"/>
      <w:r w:rsidR="00696A21" w:rsidRPr="00696A21">
        <w:rPr>
          <w:rFonts w:ascii="Times New Roman" w:hAnsi="Times New Roman" w:cs="Times New Roman"/>
          <w:sz w:val="24"/>
          <w:szCs w:val="24"/>
        </w:rPr>
        <w:t>iSFAC</w:t>
      </w:r>
      <w:proofErr w:type="spellEnd"/>
      <w:r w:rsidR="00696A21" w:rsidRPr="00696A21">
        <w:rPr>
          <w:rFonts w:ascii="Times New Roman" w:hAnsi="Times New Roman" w:cs="Times New Roman"/>
          <w:sz w:val="24"/>
          <w:szCs w:val="24"/>
        </w:rPr>
        <w:t>, atom-specific partial charges are refined by mixing neutral and ionic electron scattering factors</w:t>
      </w:r>
      <w:r w:rsidR="00D31C5D">
        <w:rPr>
          <w:rFonts w:ascii="Times New Roman" w:hAnsi="Times New Roman" w:cs="Times New Roman"/>
          <w:sz w:val="24"/>
          <w:szCs w:val="24"/>
          <w:lang w:val="en-GB"/>
        </w:rPr>
        <w:t>.</w:t>
      </w:r>
      <w:r w:rsidR="006031D1" w:rsidRPr="00696A21">
        <w:rPr>
          <w:rFonts w:ascii="Times New Roman" w:eastAsia="Times New Roman" w:hAnsi="Times New Roman" w:cs="Times New Roman"/>
          <w:sz w:val="24"/>
          <w:szCs w:val="24"/>
          <w:vertAlign w:val="superscript"/>
        </w:rPr>
        <w:fldChar w:fldCharType="begin"/>
      </w:r>
      <w:r w:rsidR="006031D1" w:rsidRPr="00696A21">
        <w:rPr>
          <w:rFonts w:ascii="Times New Roman" w:eastAsia="Times New Roman" w:hAnsi="Times New Roman" w:cs="Times New Roman"/>
          <w:sz w:val="24"/>
          <w:szCs w:val="24"/>
          <w:vertAlign w:val="superscript"/>
        </w:rPr>
        <w:instrText xml:space="preserve"> REF _Ref229061252 \r \h  \* MERGEFORMAT </w:instrText>
      </w:r>
      <w:r w:rsidR="006031D1" w:rsidRPr="00696A21">
        <w:rPr>
          <w:rFonts w:ascii="Times New Roman" w:eastAsia="Times New Roman" w:hAnsi="Times New Roman" w:cs="Times New Roman"/>
          <w:sz w:val="24"/>
          <w:szCs w:val="24"/>
          <w:vertAlign w:val="superscript"/>
        </w:rPr>
      </w:r>
      <w:r w:rsidR="006031D1" w:rsidRPr="00696A21">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18</w:t>
      </w:r>
      <w:r w:rsidR="006031D1" w:rsidRPr="00696A21">
        <w:rPr>
          <w:rFonts w:ascii="Times New Roman" w:eastAsia="Times New Roman" w:hAnsi="Times New Roman" w:cs="Times New Roman"/>
          <w:sz w:val="24"/>
          <w:szCs w:val="24"/>
          <w:vertAlign w:val="superscript"/>
        </w:rPr>
        <w:fldChar w:fldCharType="end"/>
      </w:r>
      <w:r w:rsidR="006031D1" w:rsidRPr="00696A21">
        <w:rPr>
          <w:rFonts w:ascii="Times New Roman" w:eastAsia="Times New Roman" w:hAnsi="Times New Roman" w:cs="Times New Roman"/>
          <w:sz w:val="24"/>
          <w:szCs w:val="24"/>
          <w:vertAlign w:val="superscript"/>
        </w:rPr>
        <w:t>,</w:t>
      </w:r>
      <w:r w:rsidR="006031D1" w:rsidRPr="00696A21">
        <w:rPr>
          <w:rFonts w:ascii="Times New Roman" w:eastAsia="Times New Roman" w:hAnsi="Times New Roman" w:cs="Times New Roman"/>
          <w:sz w:val="24"/>
          <w:szCs w:val="24"/>
          <w:vertAlign w:val="superscript"/>
        </w:rPr>
        <w:fldChar w:fldCharType="begin"/>
      </w:r>
      <w:r w:rsidR="006031D1" w:rsidRPr="00696A21">
        <w:rPr>
          <w:rFonts w:ascii="Times New Roman" w:eastAsia="Times New Roman" w:hAnsi="Times New Roman" w:cs="Times New Roman"/>
          <w:sz w:val="24"/>
          <w:szCs w:val="24"/>
          <w:vertAlign w:val="superscript"/>
        </w:rPr>
        <w:instrText xml:space="preserve"> REF _Ref229062204 \r \h  \* MERGEFORMAT </w:instrText>
      </w:r>
      <w:r w:rsidR="006031D1" w:rsidRPr="00696A21">
        <w:rPr>
          <w:rFonts w:ascii="Times New Roman" w:eastAsia="Times New Roman" w:hAnsi="Times New Roman" w:cs="Times New Roman"/>
          <w:sz w:val="24"/>
          <w:szCs w:val="24"/>
          <w:vertAlign w:val="superscript"/>
        </w:rPr>
      </w:r>
      <w:r w:rsidR="006031D1" w:rsidRPr="00696A21">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19</w:t>
      </w:r>
      <w:r w:rsidR="006031D1" w:rsidRPr="00696A21">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Electron diffraction is primarily sensitive to the electrostatic potential, whereas X-ray diffraction probes the electron density distribution, meaning that the two approaches do not interrogate exactly the same physical quantit</w:t>
      </w:r>
      <w:r w:rsidR="006031D1">
        <w:rPr>
          <w:rFonts w:ascii="Times New Roman" w:eastAsia="Times New Roman" w:hAnsi="Times New Roman" w:cs="Times New Roman"/>
          <w:sz w:val="24"/>
          <w:szCs w:val="24"/>
        </w:rPr>
        <w:t>y</w:t>
      </w:r>
      <w:r w:rsidRPr="002C24EF">
        <w:rPr>
          <w:rFonts w:ascii="Times New Roman" w:eastAsia="Times New Roman" w:hAnsi="Times New Roman" w:cs="Times New Roman"/>
          <w:sz w:val="24"/>
          <w:szCs w:val="24"/>
        </w:rPr>
        <w:t>.</w:t>
      </w:r>
      <w:r w:rsidR="006031D1" w:rsidRPr="006031D1">
        <w:rPr>
          <w:rFonts w:ascii="Times New Roman" w:eastAsia="Times New Roman" w:hAnsi="Times New Roman" w:cs="Times New Roman"/>
          <w:sz w:val="24"/>
          <w:szCs w:val="24"/>
          <w:vertAlign w:val="superscript"/>
        </w:rPr>
        <w:fldChar w:fldCharType="begin"/>
      </w:r>
      <w:r w:rsidR="006031D1" w:rsidRPr="006031D1">
        <w:rPr>
          <w:rFonts w:ascii="Times New Roman" w:eastAsia="Times New Roman" w:hAnsi="Times New Roman" w:cs="Times New Roman"/>
          <w:sz w:val="24"/>
          <w:szCs w:val="24"/>
          <w:vertAlign w:val="superscript"/>
        </w:rPr>
        <w:instrText xml:space="preserve"> REF _Ref229061252 \r \h </w:instrText>
      </w:r>
      <w:r w:rsidR="006031D1">
        <w:rPr>
          <w:rFonts w:ascii="Times New Roman" w:eastAsia="Times New Roman" w:hAnsi="Times New Roman" w:cs="Times New Roman"/>
          <w:sz w:val="24"/>
          <w:szCs w:val="24"/>
          <w:vertAlign w:val="superscript"/>
        </w:rPr>
        <w:instrText xml:space="preserve"> \* MERGEFORMAT </w:instrText>
      </w:r>
      <w:r w:rsidR="006031D1" w:rsidRPr="006031D1">
        <w:rPr>
          <w:rFonts w:ascii="Times New Roman" w:eastAsia="Times New Roman" w:hAnsi="Times New Roman" w:cs="Times New Roman"/>
          <w:sz w:val="24"/>
          <w:szCs w:val="24"/>
          <w:vertAlign w:val="superscript"/>
        </w:rPr>
      </w:r>
      <w:r w:rsidR="006031D1" w:rsidRPr="006031D1">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18</w:t>
      </w:r>
      <w:r w:rsidR="006031D1" w:rsidRPr="006031D1">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Moreover, the extracted charges remain refinement-model dependent. Agreement with experimentally refined charges therefore cannot be interpreted as proof that one charge model is universally correct. Rather, it indicates consistency with a particular experimental refinement framework and with the physical quantity probed in that framework.</w:t>
      </w:r>
    </w:p>
    <w:p w14:paraId="4E25EA48" w14:textId="394B459F" w:rsidR="002C24EF" w:rsidRPr="002C24EF" w:rsidRDefault="002C24EF" w:rsidP="006031D1">
      <w:pPr>
        <w:spacing w:before="100" w:beforeAutospacing="1" w:after="100" w:afterAutospacing="1" w:line="240" w:lineRule="auto"/>
        <w:jc w:val="both"/>
        <w:rPr>
          <w:rFonts w:ascii="Times New Roman" w:eastAsia="Times New Roman" w:hAnsi="Times New Roman" w:cs="Times New Roman"/>
          <w:sz w:val="24"/>
          <w:szCs w:val="24"/>
        </w:rPr>
      </w:pPr>
      <w:r w:rsidRPr="002C24EF">
        <w:rPr>
          <w:rFonts w:ascii="Times New Roman" w:eastAsia="Times New Roman" w:hAnsi="Times New Roman" w:cs="Times New Roman"/>
          <w:sz w:val="24"/>
          <w:szCs w:val="24"/>
        </w:rPr>
        <w:t>Two tendencies therefore coexist throughout the field. One is the search for generally robust charge models that behave reasonably well across many comparisons and applications.</w:t>
      </w:r>
      <w:r w:rsidR="006031D1" w:rsidRPr="006031D1">
        <w:rPr>
          <w:rFonts w:ascii="Times New Roman" w:eastAsia="Times New Roman" w:hAnsi="Times New Roman" w:cs="Times New Roman"/>
          <w:sz w:val="24"/>
          <w:szCs w:val="24"/>
          <w:vertAlign w:val="superscript"/>
        </w:rPr>
        <w:fldChar w:fldCharType="begin"/>
      </w:r>
      <w:r w:rsidR="006031D1" w:rsidRPr="006031D1">
        <w:rPr>
          <w:rFonts w:ascii="Times New Roman" w:eastAsia="Times New Roman" w:hAnsi="Times New Roman" w:cs="Times New Roman"/>
          <w:sz w:val="24"/>
          <w:szCs w:val="24"/>
          <w:vertAlign w:val="superscript"/>
        </w:rPr>
        <w:instrText xml:space="preserve"> REF _Ref229055916 \r \h </w:instrText>
      </w:r>
      <w:r w:rsidR="006031D1">
        <w:rPr>
          <w:rFonts w:ascii="Times New Roman" w:eastAsia="Times New Roman" w:hAnsi="Times New Roman" w:cs="Times New Roman"/>
          <w:sz w:val="24"/>
          <w:szCs w:val="24"/>
          <w:vertAlign w:val="superscript"/>
        </w:rPr>
        <w:instrText xml:space="preserve"> \* MERGEFORMAT </w:instrText>
      </w:r>
      <w:r w:rsidR="006031D1" w:rsidRPr="006031D1">
        <w:rPr>
          <w:rFonts w:ascii="Times New Roman" w:eastAsia="Times New Roman" w:hAnsi="Times New Roman" w:cs="Times New Roman"/>
          <w:sz w:val="24"/>
          <w:szCs w:val="24"/>
          <w:vertAlign w:val="superscript"/>
        </w:rPr>
      </w:r>
      <w:r w:rsidR="006031D1" w:rsidRPr="006031D1">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13</w:t>
      </w:r>
      <w:r w:rsidR="006031D1" w:rsidRPr="006031D1">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The other is the growing recognition that different applications genuinely favor different definitions of atomic charge and different validation criteria.</w:t>
      </w:r>
      <w:r w:rsidR="006031D1" w:rsidRPr="006031D1">
        <w:rPr>
          <w:rFonts w:ascii="Times New Roman" w:eastAsia="Times New Roman" w:hAnsi="Times New Roman" w:cs="Times New Roman"/>
          <w:sz w:val="24"/>
          <w:szCs w:val="24"/>
          <w:vertAlign w:val="superscript"/>
        </w:rPr>
        <w:fldChar w:fldCharType="begin"/>
      </w:r>
      <w:r w:rsidR="006031D1" w:rsidRPr="006031D1">
        <w:rPr>
          <w:rFonts w:ascii="Times New Roman" w:eastAsia="Times New Roman" w:hAnsi="Times New Roman" w:cs="Times New Roman"/>
          <w:sz w:val="24"/>
          <w:szCs w:val="24"/>
          <w:vertAlign w:val="superscript"/>
        </w:rPr>
        <w:instrText xml:space="preserve"> REF _Ref229048695 \r \h </w:instrText>
      </w:r>
      <w:r w:rsidR="006031D1">
        <w:rPr>
          <w:rFonts w:ascii="Times New Roman" w:eastAsia="Times New Roman" w:hAnsi="Times New Roman" w:cs="Times New Roman"/>
          <w:sz w:val="24"/>
          <w:szCs w:val="24"/>
          <w:vertAlign w:val="superscript"/>
        </w:rPr>
        <w:instrText xml:space="preserve"> \* MERGEFORMAT </w:instrText>
      </w:r>
      <w:r w:rsidR="006031D1" w:rsidRPr="006031D1">
        <w:rPr>
          <w:rFonts w:ascii="Times New Roman" w:eastAsia="Times New Roman" w:hAnsi="Times New Roman" w:cs="Times New Roman"/>
          <w:sz w:val="24"/>
          <w:szCs w:val="24"/>
          <w:vertAlign w:val="superscript"/>
        </w:rPr>
      </w:r>
      <w:r w:rsidR="006031D1" w:rsidRPr="006031D1">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w:t>
      </w:r>
      <w:r w:rsidR="006031D1" w:rsidRPr="006031D1">
        <w:rPr>
          <w:rFonts w:ascii="Times New Roman" w:eastAsia="Times New Roman" w:hAnsi="Times New Roman" w:cs="Times New Roman"/>
          <w:sz w:val="24"/>
          <w:szCs w:val="24"/>
          <w:vertAlign w:val="superscript"/>
        </w:rPr>
        <w:fldChar w:fldCharType="end"/>
      </w:r>
      <w:r w:rsidR="006031D1" w:rsidRPr="006031D1">
        <w:rPr>
          <w:rFonts w:ascii="Times New Roman" w:eastAsia="Times New Roman" w:hAnsi="Times New Roman" w:cs="Times New Roman"/>
          <w:sz w:val="24"/>
          <w:szCs w:val="24"/>
          <w:vertAlign w:val="superscript"/>
        </w:rPr>
        <w:t>,</w:t>
      </w:r>
      <w:r w:rsidR="006031D1" w:rsidRPr="006031D1">
        <w:rPr>
          <w:rFonts w:ascii="Times New Roman" w:eastAsia="Times New Roman" w:hAnsi="Times New Roman" w:cs="Times New Roman"/>
          <w:sz w:val="24"/>
          <w:szCs w:val="24"/>
          <w:vertAlign w:val="superscript"/>
        </w:rPr>
        <w:fldChar w:fldCharType="begin"/>
      </w:r>
      <w:r w:rsidR="006031D1" w:rsidRPr="006031D1">
        <w:rPr>
          <w:rFonts w:ascii="Times New Roman" w:eastAsia="Times New Roman" w:hAnsi="Times New Roman" w:cs="Times New Roman"/>
          <w:sz w:val="24"/>
          <w:szCs w:val="24"/>
          <w:vertAlign w:val="superscript"/>
        </w:rPr>
        <w:instrText xml:space="preserve"> REF _Ref229050333 \r \h </w:instrText>
      </w:r>
      <w:r w:rsidR="006031D1">
        <w:rPr>
          <w:rFonts w:ascii="Times New Roman" w:eastAsia="Times New Roman" w:hAnsi="Times New Roman" w:cs="Times New Roman"/>
          <w:sz w:val="24"/>
          <w:szCs w:val="24"/>
          <w:vertAlign w:val="superscript"/>
        </w:rPr>
        <w:instrText xml:space="preserve"> \* MERGEFORMAT </w:instrText>
      </w:r>
      <w:r w:rsidR="006031D1" w:rsidRPr="006031D1">
        <w:rPr>
          <w:rFonts w:ascii="Times New Roman" w:eastAsia="Times New Roman" w:hAnsi="Times New Roman" w:cs="Times New Roman"/>
          <w:sz w:val="24"/>
          <w:szCs w:val="24"/>
          <w:vertAlign w:val="superscript"/>
        </w:rPr>
      </w:r>
      <w:r w:rsidR="006031D1" w:rsidRPr="006031D1">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6</w:t>
      </w:r>
      <w:r w:rsidR="006031D1" w:rsidRPr="006031D1">
        <w:rPr>
          <w:rFonts w:ascii="Times New Roman" w:eastAsia="Times New Roman" w:hAnsi="Times New Roman" w:cs="Times New Roman"/>
          <w:sz w:val="24"/>
          <w:szCs w:val="24"/>
          <w:vertAlign w:val="superscript"/>
        </w:rPr>
        <w:fldChar w:fldCharType="end"/>
      </w:r>
      <w:r w:rsidR="006031D1" w:rsidRPr="006031D1">
        <w:rPr>
          <w:rFonts w:ascii="Times New Roman" w:eastAsia="Times New Roman" w:hAnsi="Times New Roman" w:cs="Times New Roman"/>
          <w:sz w:val="24"/>
          <w:szCs w:val="24"/>
          <w:vertAlign w:val="superscript"/>
        </w:rPr>
        <w:t>,</w:t>
      </w:r>
      <w:r w:rsidR="006031D1" w:rsidRPr="006031D1">
        <w:rPr>
          <w:rFonts w:ascii="Times New Roman" w:eastAsia="Times New Roman" w:hAnsi="Times New Roman" w:cs="Times New Roman"/>
          <w:sz w:val="24"/>
          <w:szCs w:val="24"/>
          <w:vertAlign w:val="superscript"/>
        </w:rPr>
        <w:fldChar w:fldCharType="begin"/>
      </w:r>
      <w:r w:rsidR="006031D1" w:rsidRPr="006031D1">
        <w:rPr>
          <w:rFonts w:ascii="Times New Roman" w:eastAsia="Times New Roman" w:hAnsi="Times New Roman" w:cs="Times New Roman"/>
          <w:sz w:val="24"/>
          <w:szCs w:val="24"/>
          <w:vertAlign w:val="superscript"/>
        </w:rPr>
        <w:instrText xml:space="preserve"> REF _Ref229057681 \r \h </w:instrText>
      </w:r>
      <w:r w:rsidR="006031D1">
        <w:rPr>
          <w:rFonts w:ascii="Times New Roman" w:eastAsia="Times New Roman" w:hAnsi="Times New Roman" w:cs="Times New Roman"/>
          <w:sz w:val="24"/>
          <w:szCs w:val="24"/>
          <w:vertAlign w:val="superscript"/>
        </w:rPr>
        <w:instrText xml:space="preserve"> \* MERGEFORMAT </w:instrText>
      </w:r>
      <w:r w:rsidR="006031D1" w:rsidRPr="006031D1">
        <w:rPr>
          <w:rFonts w:ascii="Times New Roman" w:eastAsia="Times New Roman" w:hAnsi="Times New Roman" w:cs="Times New Roman"/>
          <w:sz w:val="24"/>
          <w:szCs w:val="24"/>
          <w:vertAlign w:val="superscript"/>
        </w:rPr>
      </w:r>
      <w:r w:rsidR="006031D1" w:rsidRPr="006031D1">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14</w:t>
      </w:r>
      <w:r w:rsidR="006031D1" w:rsidRPr="006031D1">
        <w:rPr>
          <w:rFonts w:ascii="Times New Roman" w:eastAsia="Times New Roman" w:hAnsi="Times New Roman" w:cs="Times New Roman"/>
          <w:sz w:val="24"/>
          <w:szCs w:val="24"/>
          <w:vertAlign w:val="superscript"/>
        </w:rPr>
        <w:fldChar w:fldCharType="end"/>
      </w:r>
      <w:r w:rsidRPr="002C24EF">
        <w:rPr>
          <w:rFonts w:ascii="Times New Roman" w:eastAsia="Times New Roman" w:hAnsi="Times New Roman" w:cs="Times New Roman"/>
          <w:sz w:val="24"/>
          <w:szCs w:val="24"/>
        </w:rPr>
        <w:t xml:space="preserve"> This tension is not a sign of methodological failure. It follows naturally from using partial charges as operational descriptors rather than as uniquely defined observables.</w:t>
      </w:r>
    </w:p>
    <w:p w14:paraId="1F999ECE" w14:textId="29629DCC" w:rsidR="002C24EF" w:rsidRDefault="002C24EF" w:rsidP="00F46CF0">
      <w:pPr>
        <w:spacing w:before="100" w:beforeAutospacing="1" w:after="100" w:afterAutospacing="1" w:line="240" w:lineRule="auto"/>
        <w:jc w:val="both"/>
        <w:rPr>
          <w:rFonts w:ascii="Times New Roman" w:eastAsia="Times New Roman" w:hAnsi="Times New Roman" w:cs="Times New Roman"/>
          <w:sz w:val="24"/>
          <w:szCs w:val="24"/>
        </w:rPr>
      </w:pPr>
      <w:r w:rsidRPr="002C24EF">
        <w:rPr>
          <w:rFonts w:ascii="Times New Roman" w:eastAsia="Times New Roman" w:hAnsi="Times New Roman" w:cs="Times New Roman"/>
          <w:sz w:val="24"/>
          <w:szCs w:val="24"/>
        </w:rPr>
        <w:t xml:space="preserve">This review does not attempt to identify a universally superior charge model. Instead, we argue that the question “which charge method is most accurate?” is incomplete unless both the intended application and the validation criterion are specified explicitly. We analyze the major families of charge assignment methods in terms of what they are constructed to reproduce, examine different meanings of accuracy and the trade-offs between them, discuss experimentally derived charges as useful but model-dependent validation references, and propose a fitness-for-purpose framework linking application domains to suitable charge models and validation criteria. The broader goal is </w:t>
      </w:r>
      <w:r w:rsidRPr="002C24EF">
        <w:rPr>
          <w:rFonts w:ascii="Times New Roman" w:eastAsia="Times New Roman" w:hAnsi="Times New Roman" w:cs="Times New Roman"/>
          <w:sz w:val="24"/>
          <w:szCs w:val="24"/>
        </w:rPr>
        <w:lastRenderedPageBreak/>
        <w:t>to move beyond vague claims of “more accurate charges” toward a more explicit discussion of accurate for what, and useful for which purpose.</w:t>
      </w:r>
    </w:p>
    <w:p w14:paraId="383594AB" w14:textId="77777777" w:rsidR="00952F7E" w:rsidRDefault="00952F7E" w:rsidP="00493793">
      <w:pPr>
        <w:spacing w:before="100" w:beforeAutospacing="1" w:after="100" w:afterAutospacing="1" w:line="240" w:lineRule="auto"/>
        <w:jc w:val="both"/>
        <w:rPr>
          <w:rFonts w:ascii="Times New Roman" w:eastAsia="Times New Roman" w:hAnsi="Times New Roman" w:cs="Times New Roman"/>
          <w:sz w:val="28"/>
          <w:szCs w:val="28"/>
        </w:rPr>
      </w:pPr>
    </w:p>
    <w:p w14:paraId="486CAD19" w14:textId="387694C1" w:rsidR="00493793" w:rsidRPr="00A64581" w:rsidRDefault="00493793" w:rsidP="00493793">
      <w:pPr>
        <w:spacing w:before="100" w:beforeAutospacing="1" w:after="100" w:afterAutospacing="1" w:line="240" w:lineRule="auto"/>
        <w:jc w:val="both"/>
        <w:rPr>
          <w:rFonts w:ascii="Times New Roman" w:eastAsia="Times New Roman" w:hAnsi="Times New Roman" w:cs="Times New Roman"/>
          <w:b/>
          <w:bCs/>
          <w:sz w:val="28"/>
          <w:szCs w:val="28"/>
        </w:rPr>
      </w:pPr>
      <w:r w:rsidRPr="00A64581">
        <w:rPr>
          <w:rFonts w:ascii="Times New Roman" w:eastAsia="Times New Roman" w:hAnsi="Times New Roman" w:cs="Times New Roman"/>
          <w:sz w:val="28"/>
          <w:szCs w:val="28"/>
        </w:rPr>
        <w:t xml:space="preserve">2. </w:t>
      </w:r>
      <w:r w:rsidRPr="00A64581">
        <w:rPr>
          <w:rFonts w:ascii="Times New Roman" w:eastAsia="Times New Roman" w:hAnsi="Times New Roman" w:cs="Times New Roman"/>
          <w:b/>
          <w:bCs/>
          <w:sz w:val="28"/>
          <w:szCs w:val="28"/>
        </w:rPr>
        <w:t>Why different charge methods define different quantities</w:t>
      </w:r>
    </w:p>
    <w:p w14:paraId="0C3974C6" w14:textId="7746BEA4" w:rsidR="00493793" w:rsidRPr="00493793" w:rsidRDefault="00493793" w:rsidP="00493793">
      <w:pPr>
        <w:spacing w:before="100" w:beforeAutospacing="1" w:after="100" w:afterAutospacing="1" w:line="240" w:lineRule="auto"/>
        <w:jc w:val="both"/>
        <w:rPr>
          <w:rFonts w:ascii="Times New Roman" w:eastAsia="Times New Roman" w:hAnsi="Times New Roman" w:cs="Times New Roman"/>
          <w:sz w:val="24"/>
          <w:szCs w:val="24"/>
        </w:rPr>
      </w:pPr>
      <w:r w:rsidRPr="00493793">
        <w:rPr>
          <w:rFonts w:ascii="Times New Roman" w:eastAsia="Times New Roman" w:hAnsi="Times New Roman" w:cs="Times New Roman"/>
          <w:sz w:val="24"/>
          <w:szCs w:val="24"/>
        </w:rPr>
        <w:t>The total charge of a molecule is a well-defined quantity. Once the electron density or wavefunction is known, the total number of electrons is fixed. The ambiguity appears only when this total charge is divided into atomic contributions. Electron density is continuous over the whole molecule, and quantum mechanics does not uniquely specify how much of this density should belong to a particular atom. Any atomic charge therefore requires some additional partitioning convention or fitting procedure.</w:t>
      </w:r>
      <w:r w:rsidRPr="00493793">
        <w:rPr>
          <w:rFonts w:ascii="Times New Roman" w:eastAsia="Times New Roman" w:hAnsi="Times New Roman" w:cs="Times New Roman"/>
          <w:sz w:val="24"/>
          <w:szCs w:val="24"/>
          <w:vertAlign w:val="superscript"/>
        </w:rPr>
        <w:fldChar w:fldCharType="begin"/>
      </w:r>
      <w:r w:rsidRPr="00493793">
        <w:rPr>
          <w:rFonts w:ascii="Times New Roman" w:eastAsia="Times New Roman" w:hAnsi="Times New Roman" w:cs="Times New Roman"/>
          <w:sz w:val="24"/>
          <w:szCs w:val="24"/>
          <w:vertAlign w:val="superscript"/>
        </w:rPr>
        <w:instrText xml:space="preserve"> REF _Ref229055817 \r \h </w:instrText>
      </w:r>
      <w:r>
        <w:rPr>
          <w:rFonts w:ascii="Times New Roman" w:eastAsia="Times New Roman" w:hAnsi="Times New Roman" w:cs="Times New Roman"/>
          <w:sz w:val="24"/>
          <w:szCs w:val="24"/>
          <w:vertAlign w:val="superscript"/>
        </w:rPr>
        <w:instrText xml:space="preserve"> \* MERGEFORMAT </w:instrText>
      </w:r>
      <w:r w:rsidRPr="00493793">
        <w:rPr>
          <w:rFonts w:ascii="Times New Roman" w:eastAsia="Times New Roman" w:hAnsi="Times New Roman" w:cs="Times New Roman"/>
          <w:sz w:val="24"/>
          <w:szCs w:val="24"/>
          <w:vertAlign w:val="superscript"/>
        </w:rPr>
      </w:r>
      <w:r w:rsidRPr="0049379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9</w:t>
      </w:r>
      <w:r w:rsidRPr="00493793">
        <w:rPr>
          <w:rFonts w:ascii="Times New Roman" w:eastAsia="Times New Roman" w:hAnsi="Times New Roman" w:cs="Times New Roman"/>
          <w:sz w:val="24"/>
          <w:szCs w:val="24"/>
          <w:vertAlign w:val="superscript"/>
        </w:rPr>
        <w:fldChar w:fldCharType="end"/>
      </w:r>
      <w:r w:rsidRPr="00493793">
        <w:rPr>
          <w:rFonts w:ascii="Times New Roman" w:eastAsia="Times New Roman" w:hAnsi="Times New Roman" w:cs="Times New Roman"/>
          <w:sz w:val="24"/>
          <w:szCs w:val="24"/>
          <w:vertAlign w:val="superscript"/>
        </w:rPr>
        <w:t>,</w:t>
      </w:r>
      <w:r w:rsidRPr="00493793">
        <w:rPr>
          <w:rFonts w:ascii="Times New Roman" w:eastAsia="Times New Roman" w:hAnsi="Times New Roman" w:cs="Times New Roman"/>
          <w:sz w:val="24"/>
          <w:szCs w:val="24"/>
          <w:vertAlign w:val="superscript"/>
        </w:rPr>
        <w:fldChar w:fldCharType="begin"/>
      </w:r>
      <w:r w:rsidRPr="00493793">
        <w:rPr>
          <w:rFonts w:ascii="Times New Roman" w:eastAsia="Times New Roman" w:hAnsi="Times New Roman" w:cs="Times New Roman"/>
          <w:sz w:val="24"/>
          <w:szCs w:val="24"/>
          <w:vertAlign w:val="superscript"/>
        </w:rPr>
        <w:instrText xml:space="preserve"> REF _Ref229054774 \r \h </w:instrText>
      </w:r>
      <w:r>
        <w:rPr>
          <w:rFonts w:ascii="Times New Roman" w:eastAsia="Times New Roman" w:hAnsi="Times New Roman" w:cs="Times New Roman"/>
          <w:sz w:val="24"/>
          <w:szCs w:val="24"/>
          <w:vertAlign w:val="superscript"/>
        </w:rPr>
        <w:instrText xml:space="preserve"> \* MERGEFORMAT </w:instrText>
      </w:r>
      <w:r w:rsidRPr="00493793">
        <w:rPr>
          <w:rFonts w:ascii="Times New Roman" w:eastAsia="Times New Roman" w:hAnsi="Times New Roman" w:cs="Times New Roman"/>
          <w:sz w:val="24"/>
          <w:szCs w:val="24"/>
          <w:vertAlign w:val="superscript"/>
        </w:rPr>
      </w:r>
      <w:r w:rsidRPr="0049379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10</w:t>
      </w:r>
      <w:r w:rsidRPr="00493793">
        <w:rPr>
          <w:rFonts w:ascii="Times New Roman" w:eastAsia="Times New Roman" w:hAnsi="Times New Roman" w:cs="Times New Roman"/>
          <w:sz w:val="24"/>
          <w:szCs w:val="24"/>
          <w:vertAlign w:val="superscript"/>
        </w:rPr>
        <w:fldChar w:fldCharType="end"/>
      </w:r>
      <w:r w:rsidRPr="00493793">
        <w:rPr>
          <w:rFonts w:ascii="Times New Roman" w:eastAsia="Times New Roman" w:hAnsi="Times New Roman" w:cs="Times New Roman"/>
          <w:sz w:val="24"/>
          <w:szCs w:val="24"/>
          <w:vertAlign w:val="superscript"/>
        </w:rPr>
        <w:t>,</w:t>
      </w:r>
      <w:r w:rsidRPr="00493793">
        <w:rPr>
          <w:rFonts w:ascii="Times New Roman" w:eastAsia="Times New Roman" w:hAnsi="Times New Roman" w:cs="Times New Roman"/>
          <w:sz w:val="24"/>
          <w:szCs w:val="24"/>
          <w:vertAlign w:val="superscript"/>
        </w:rPr>
        <w:fldChar w:fldCharType="begin"/>
      </w:r>
      <w:r w:rsidRPr="00493793">
        <w:rPr>
          <w:rFonts w:ascii="Times New Roman" w:eastAsia="Times New Roman" w:hAnsi="Times New Roman" w:cs="Times New Roman"/>
          <w:sz w:val="24"/>
          <w:szCs w:val="24"/>
          <w:vertAlign w:val="superscript"/>
        </w:rPr>
        <w:instrText xml:space="preserve"> REF _Ref229054776 \r \h </w:instrText>
      </w:r>
      <w:r>
        <w:rPr>
          <w:rFonts w:ascii="Times New Roman" w:eastAsia="Times New Roman" w:hAnsi="Times New Roman" w:cs="Times New Roman"/>
          <w:sz w:val="24"/>
          <w:szCs w:val="24"/>
          <w:vertAlign w:val="superscript"/>
        </w:rPr>
        <w:instrText xml:space="preserve"> \* MERGEFORMAT </w:instrText>
      </w:r>
      <w:r w:rsidRPr="00493793">
        <w:rPr>
          <w:rFonts w:ascii="Times New Roman" w:eastAsia="Times New Roman" w:hAnsi="Times New Roman" w:cs="Times New Roman"/>
          <w:sz w:val="24"/>
          <w:szCs w:val="24"/>
          <w:vertAlign w:val="superscript"/>
        </w:rPr>
      </w:r>
      <w:r w:rsidRPr="0049379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11</w:t>
      </w:r>
      <w:r w:rsidRPr="00493793">
        <w:rPr>
          <w:rFonts w:ascii="Times New Roman" w:eastAsia="Times New Roman" w:hAnsi="Times New Roman" w:cs="Times New Roman"/>
          <w:sz w:val="24"/>
          <w:szCs w:val="24"/>
          <w:vertAlign w:val="superscript"/>
        </w:rPr>
        <w:fldChar w:fldCharType="end"/>
      </w:r>
      <w:r w:rsidRPr="00493793">
        <w:rPr>
          <w:rFonts w:ascii="Times New Roman" w:eastAsia="Times New Roman" w:hAnsi="Times New Roman" w:cs="Times New Roman"/>
          <w:sz w:val="24"/>
          <w:szCs w:val="24"/>
          <w:vertAlign w:val="superscript"/>
        </w:rPr>
        <w:t>,</w:t>
      </w:r>
      <w:r w:rsidRPr="00493793">
        <w:rPr>
          <w:rFonts w:ascii="Times New Roman" w:eastAsia="Times New Roman" w:hAnsi="Times New Roman" w:cs="Times New Roman"/>
          <w:sz w:val="24"/>
          <w:szCs w:val="24"/>
          <w:vertAlign w:val="superscript"/>
        </w:rPr>
        <w:fldChar w:fldCharType="begin"/>
      </w:r>
      <w:r w:rsidRPr="00493793">
        <w:rPr>
          <w:rFonts w:ascii="Times New Roman" w:eastAsia="Times New Roman" w:hAnsi="Times New Roman" w:cs="Times New Roman"/>
          <w:sz w:val="24"/>
          <w:szCs w:val="24"/>
          <w:vertAlign w:val="superscript"/>
        </w:rPr>
        <w:instrText xml:space="preserve"> REF _Ref229064841 \r \h </w:instrText>
      </w:r>
      <w:r>
        <w:rPr>
          <w:rFonts w:ascii="Times New Roman" w:eastAsia="Times New Roman" w:hAnsi="Times New Roman" w:cs="Times New Roman"/>
          <w:sz w:val="24"/>
          <w:szCs w:val="24"/>
          <w:vertAlign w:val="superscript"/>
        </w:rPr>
        <w:instrText xml:space="preserve"> \* MERGEFORMAT </w:instrText>
      </w:r>
      <w:r w:rsidRPr="00493793">
        <w:rPr>
          <w:rFonts w:ascii="Times New Roman" w:eastAsia="Times New Roman" w:hAnsi="Times New Roman" w:cs="Times New Roman"/>
          <w:sz w:val="24"/>
          <w:szCs w:val="24"/>
          <w:vertAlign w:val="superscript"/>
        </w:rPr>
      </w:r>
      <w:r w:rsidRPr="0049379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20</w:t>
      </w:r>
      <w:r w:rsidRPr="00493793">
        <w:rPr>
          <w:rFonts w:ascii="Times New Roman" w:eastAsia="Times New Roman" w:hAnsi="Times New Roman" w:cs="Times New Roman"/>
          <w:sz w:val="24"/>
          <w:szCs w:val="24"/>
          <w:vertAlign w:val="superscript"/>
        </w:rPr>
        <w:fldChar w:fldCharType="end"/>
      </w:r>
    </w:p>
    <w:p w14:paraId="6724BCEA" w14:textId="467C5563" w:rsidR="00493793" w:rsidRDefault="00493793" w:rsidP="00493793">
      <w:pPr>
        <w:spacing w:before="100" w:beforeAutospacing="1" w:after="100" w:afterAutospacing="1" w:line="240" w:lineRule="auto"/>
        <w:jc w:val="both"/>
        <w:rPr>
          <w:rFonts w:ascii="Times New Roman" w:eastAsia="Times New Roman" w:hAnsi="Times New Roman" w:cs="Times New Roman"/>
          <w:sz w:val="24"/>
          <w:szCs w:val="24"/>
        </w:rPr>
      </w:pPr>
      <w:r w:rsidRPr="00493793">
        <w:rPr>
          <w:rFonts w:ascii="Times New Roman" w:eastAsia="Times New Roman" w:hAnsi="Times New Roman" w:cs="Times New Roman"/>
          <w:sz w:val="24"/>
          <w:szCs w:val="24"/>
        </w:rPr>
        <w:t>In real-space form, an atomic charge may formally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1B4E33" w14:paraId="7C326DF1" w14:textId="77777777" w:rsidTr="001B4E33">
        <w:tc>
          <w:tcPr>
            <w:tcW w:w="3116" w:type="dxa"/>
            <w:vAlign w:val="center"/>
          </w:tcPr>
          <w:p w14:paraId="06B99B3F" w14:textId="77777777" w:rsidR="001B4E33" w:rsidRDefault="001B4E33" w:rsidP="001B4E33">
            <w:pPr>
              <w:spacing w:before="100" w:beforeAutospacing="1" w:after="100" w:afterAutospacing="1"/>
              <w:jc w:val="center"/>
              <w:rPr>
                <w:rFonts w:ascii="Times New Roman" w:eastAsia="Times New Roman" w:hAnsi="Times New Roman" w:cs="Times New Roman"/>
                <w:sz w:val="24"/>
                <w:szCs w:val="24"/>
              </w:rPr>
            </w:pPr>
          </w:p>
        </w:tc>
        <w:tc>
          <w:tcPr>
            <w:tcW w:w="3117" w:type="dxa"/>
            <w:vAlign w:val="center"/>
          </w:tcPr>
          <w:p w14:paraId="19857A2F" w14:textId="1C4CB9ED" w:rsidR="001B4E33" w:rsidRDefault="001B4E33" w:rsidP="001B4E33">
            <w:pPr>
              <w:spacing w:before="100" w:beforeAutospacing="1" w:after="100" w:afterAutospacing="1"/>
              <w:jc w:val="center"/>
              <w:rPr>
                <w:rFonts w:ascii="Times New Roman" w:eastAsia="Times New Roman" w:hAnsi="Times New Roman" w:cs="Times New Roman"/>
                <w:sz w:val="24"/>
                <w:szCs w:val="24"/>
              </w:rPr>
            </w:pPr>
            <w:r>
              <w:rPr>
                <w:noProof/>
              </w:rPr>
              <w:drawing>
                <wp:inline distT="0" distB="0" distL="0" distR="0" wp14:anchorId="518E9446" wp14:editId="4628EDEC">
                  <wp:extent cx="1645920" cy="407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1610" cy="416156"/>
                          </a:xfrm>
                          <a:prstGeom prst="rect">
                            <a:avLst/>
                          </a:prstGeom>
                          <a:noFill/>
                          <a:ln>
                            <a:noFill/>
                          </a:ln>
                        </pic:spPr>
                      </pic:pic>
                    </a:graphicData>
                  </a:graphic>
                </wp:inline>
              </w:drawing>
            </w:r>
          </w:p>
        </w:tc>
        <w:tc>
          <w:tcPr>
            <w:tcW w:w="3117" w:type="dxa"/>
            <w:vAlign w:val="center"/>
          </w:tcPr>
          <w:p w14:paraId="30AD1CB1" w14:textId="3D11B61B" w:rsidR="001B4E33" w:rsidRPr="001B4E33" w:rsidRDefault="001B4E33" w:rsidP="001B4E33">
            <w:pPr>
              <w:spacing w:before="100" w:beforeAutospacing="1" w:after="100" w:afterAutospacing="1"/>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r>
    </w:tbl>
    <w:p w14:paraId="14DB1888" w14:textId="6E9E7A70" w:rsidR="001B4E33" w:rsidRPr="00493793" w:rsidRDefault="001B4E33" w:rsidP="00493793">
      <w:pPr>
        <w:spacing w:before="100" w:beforeAutospacing="1" w:after="100" w:afterAutospacing="1" w:line="240" w:lineRule="auto"/>
        <w:jc w:val="both"/>
        <w:rPr>
          <w:rFonts w:ascii="Times New Roman" w:eastAsia="Times New Roman" w:hAnsi="Times New Roman" w:cs="Times New Roman"/>
          <w:sz w:val="24"/>
          <w:szCs w:val="24"/>
        </w:rPr>
      </w:pPr>
    </w:p>
    <w:p w14:paraId="7B2204EA" w14:textId="408A46B3" w:rsidR="00493793" w:rsidRPr="00493793" w:rsidRDefault="00493793" w:rsidP="00493793">
      <w:pPr>
        <w:spacing w:before="100" w:beforeAutospacing="1" w:after="100" w:afterAutospacing="1" w:line="240" w:lineRule="auto"/>
        <w:jc w:val="both"/>
        <w:rPr>
          <w:rFonts w:ascii="Times New Roman" w:eastAsia="Times New Roman" w:hAnsi="Times New Roman" w:cs="Times New Roman"/>
          <w:sz w:val="24"/>
          <w:szCs w:val="24"/>
        </w:rPr>
      </w:pPr>
      <w:r w:rsidRPr="00493793">
        <w:rPr>
          <w:rFonts w:ascii="Times New Roman" w:eastAsia="Times New Roman" w:hAnsi="Times New Roman" w:cs="Times New Roman"/>
          <w:sz w:val="24"/>
          <w:szCs w:val="24"/>
        </w:rPr>
        <w:t>where Z</w:t>
      </w:r>
      <w:r w:rsidR="001B4E33" w:rsidRPr="001B4E33">
        <w:rPr>
          <w:rFonts w:ascii="Times New Roman" w:eastAsia="Times New Roman" w:hAnsi="Times New Roman" w:cs="Times New Roman"/>
          <w:sz w:val="24"/>
          <w:szCs w:val="24"/>
          <w:vertAlign w:val="subscript"/>
          <w:lang w:val="en-GB"/>
        </w:rPr>
        <w:t>A</w:t>
      </w:r>
      <w:r w:rsidRPr="00493793">
        <w:rPr>
          <w:rFonts w:ascii="Times New Roman" w:eastAsia="Times New Roman" w:hAnsi="Times New Roman" w:cs="Times New Roman"/>
          <w:sz w:val="24"/>
          <w:szCs w:val="24"/>
        </w:rPr>
        <w:t xml:space="preserve"> is the nuclear charge and Ω</w:t>
      </w:r>
      <w:r w:rsidRPr="001B4E33">
        <w:rPr>
          <w:rFonts w:ascii="Times New Roman" w:eastAsia="Times New Roman" w:hAnsi="Times New Roman" w:cs="Times New Roman"/>
          <w:sz w:val="24"/>
          <w:szCs w:val="24"/>
          <w:vertAlign w:val="subscript"/>
        </w:rPr>
        <w:t>A</w:t>
      </w:r>
      <w:r w:rsidRPr="00493793">
        <w:rPr>
          <w:rFonts w:ascii="Times New Roman" w:eastAsia="Times New Roman" w:hAnsi="Times New Roman" w:cs="Times New Roman"/>
          <w:sz w:val="24"/>
          <w:szCs w:val="24"/>
        </w:rPr>
        <w:t xml:space="preserve"> is the region assigned to atom A. The difficulty is that Ω</w:t>
      </w:r>
      <w:r w:rsidRPr="001B4E33">
        <w:rPr>
          <w:rFonts w:ascii="Times New Roman" w:eastAsia="Times New Roman" w:hAnsi="Times New Roman" w:cs="Times New Roman"/>
          <w:sz w:val="24"/>
          <w:szCs w:val="24"/>
          <w:vertAlign w:val="subscript"/>
        </w:rPr>
        <w:t>A</w:t>
      </w:r>
      <w:r w:rsidRPr="00493793">
        <w:rPr>
          <w:rFonts w:ascii="Times New Roman" w:eastAsia="Times New Roman" w:hAnsi="Times New Roman" w:cs="Times New Roman"/>
          <w:sz w:val="24"/>
          <w:szCs w:val="24"/>
        </w:rPr>
        <w:t xml:space="preserve"> itself depends on the chosen definition of atoms in molecules. In QTAIM, atoms are separated by zero-flux surfaces in the electron density.</w:t>
      </w:r>
      <w:r w:rsidR="001B4E33" w:rsidRPr="001B4E33">
        <w:rPr>
          <w:rFonts w:ascii="Times New Roman" w:eastAsia="Times New Roman" w:hAnsi="Times New Roman" w:cs="Times New Roman"/>
          <w:sz w:val="24"/>
          <w:szCs w:val="24"/>
          <w:vertAlign w:val="superscript"/>
        </w:rPr>
        <w:fldChar w:fldCharType="begin"/>
      </w:r>
      <w:r w:rsidR="001B4E33" w:rsidRPr="001B4E33">
        <w:rPr>
          <w:rFonts w:ascii="Times New Roman" w:eastAsia="Times New Roman" w:hAnsi="Times New Roman" w:cs="Times New Roman"/>
          <w:sz w:val="24"/>
          <w:szCs w:val="24"/>
          <w:vertAlign w:val="superscript"/>
        </w:rPr>
        <w:instrText xml:space="preserve"> REF _Ref229054774 \r \h </w:instrText>
      </w:r>
      <w:r w:rsidR="001B4E33">
        <w:rPr>
          <w:rFonts w:ascii="Times New Roman" w:eastAsia="Times New Roman" w:hAnsi="Times New Roman" w:cs="Times New Roman"/>
          <w:sz w:val="24"/>
          <w:szCs w:val="24"/>
          <w:vertAlign w:val="superscript"/>
        </w:rPr>
        <w:instrText xml:space="preserve"> \* MERGEFORMAT </w:instrText>
      </w:r>
      <w:r w:rsidR="001B4E33" w:rsidRPr="001B4E33">
        <w:rPr>
          <w:rFonts w:ascii="Times New Roman" w:eastAsia="Times New Roman" w:hAnsi="Times New Roman" w:cs="Times New Roman"/>
          <w:sz w:val="24"/>
          <w:szCs w:val="24"/>
          <w:vertAlign w:val="superscript"/>
        </w:rPr>
      </w:r>
      <w:r w:rsidR="001B4E33" w:rsidRPr="001B4E3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10</w:t>
      </w:r>
      <w:r w:rsidR="001B4E33" w:rsidRPr="001B4E33">
        <w:rPr>
          <w:rFonts w:ascii="Times New Roman" w:eastAsia="Times New Roman" w:hAnsi="Times New Roman" w:cs="Times New Roman"/>
          <w:sz w:val="24"/>
          <w:szCs w:val="24"/>
          <w:vertAlign w:val="superscript"/>
        </w:rPr>
        <w:fldChar w:fldCharType="end"/>
      </w:r>
      <w:r w:rsidR="001B4E33" w:rsidRPr="001B4E33">
        <w:rPr>
          <w:rFonts w:ascii="Times New Roman" w:eastAsia="Times New Roman" w:hAnsi="Times New Roman" w:cs="Times New Roman"/>
          <w:sz w:val="24"/>
          <w:szCs w:val="24"/>
          <w:vertAlign w:val="superscript"/>
        </w:rPr>
        <w:t>-</w:t>
      </w:r>
      <w:r w:rsidR="001B4E33" w:rsidRPr="001B4E33">
        <w:rPr>
          <w:rFonts w:ascii="Times New Roman" w:eastAsia="Times New Roman" w:hAnsi="Times New Roman" w:cs="Times New Roman"/>
          <w:sz w:val="24"/>
          <w:szCs w:val="24"/>
          <w:vertAlign w:val="superscript"/>
        </w:rPr>
        <w:fldChar w:fldCharType="begin"/>
      </w:r>
      <w:r w:rsidR="001B4E33" w:rsidRPr="001B4E33">
        <w:rPr>
          <w:rFonts w:ascii="Times New Roman" w:eastAsia="Times New Roman" w:hAnsi="Times New Roman" w:cs="Times New Roman"/>
          <w:sz w:val="24"/>
          <w:szCs w:val="24"/>
          <w:vertAlign w:val="superscript"/>
        </w:rPr>
        <w:instrText xml:space="preserve"> REF _Ref229054778 \r \h </w:instrText>
      </w:r>
      <w:r w:rsidR="001B4E33">
        <w:rPr>
          <w:rFonts w:ascii="Times New Roman" w:eastAsia="Times New Roman" w:hAnsi="Times New Roman" w:cs="Times New Roman"/>
          <w:sz w:val="24"/>
          <w:szCs w:val="24"/>
          <w:vertAlign w:val="superscript"/>
        </w:rPr>
        <w:instrText xml:space="preserve"> \* MERGEFORMAT </w:instrText>
      </w:r>
      <w:r w:rsidR="001B4E33" w:rsidRPr="001B4E33">
        <w:rPr>
          <w:rFonts w:ascii="Times New Roman" w:eastAsia="Times New Roman" w:hAnsi="Times New Roman" w:cs="Times New Roman"/>
          <w:sz w:val="24"/>
          <w:szCs w:val="24"/>
          <w:vertAlign w:val="superscript"/>
        </w:rPr>
      </w:r>
      <w:r w:rsidR="001B4E33" w:rsidRPr="001B4E3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12</w:t>
      </w:r>
      <w:r w:rsidR="001B4E33" w:rsidRPr="001B4E33">
        <w:rPr>
          <w:rFonts w:ascii="Times New Roman" w:eastAsia="Times New Roman" w:hAnsi="Times New Roman" w:cs="Times New Roman"/>
          <w:sz w:val="24"/>
          <w:szCs w:val="24"/>
          <w:vertAlign w:val="superscript"/>
        </w:rPr>
        <w:fldChar w:fldCharType="end"/>
      </w:r>
      <w:r w:rsidRPr="00493793">
        <w:rPr>
          <w:rFonts w:ascii="Times New Roman" w:eastAsia="Times New Roman" w:hAnsi="Times New Roman" w:cs="Times New Roman"/>
          <w:sz w:val="24"/>
          <w:szCs w:val="24"/>
        </w:rPr>
        <w:t xml:space="preserve"> </w:t>
      </w:r>
      <w:proofErr w:type="spellStart"/>
      <w:r w:rsidRPr="00493793">
        <w:rPr>
          <w:rFonts w:ascii="Times New Roman" w:eastAsia="Times New Roman" w:hAnsi="Times New Roman" w:cs="Times New Roman"/>
          <w:sz w:val="24"/>
          <w:szCs w:val="24"/>
        </w:rPr>
        <w:t>Hirshfeld</w:t>
      </w:r>
      <w:proofErr w:type="spellEnd"/>
      <w:r w:rsidRPr="00493793">
        <w:rPr>
          <w:rFonts w:ascii="Times New Roman" w:eastAsia="Times New Roman" w:hAnsi="Times New Roman" w:cs="Times New Roman"/>
          <w:sz w:val="24"/>
          <w:szCs w:val="24"/>
        </w:rPr>
        <w:t>-type approaches use stockholder partitioning based on reference atomic densities instead of sharp boundaries.</w:t>
      </w:r>
      <w:r w:rsidR="001B4E33" w:rsidRPr="001B4E33">
        <w:rPr>
          <w:rFonts w:ascii="Times New Roman" w:eastAsia="Times New Roman" w:hAnsi="Times New Roman" w:cs="Times New Roman"/>
          <w:sz w:val="24"/>
          <w:szCs w:val="24"/>
          <w:vertAlign w:val="superscript"/>
        </w:rPr>
        <w:fldChar w:fldCharType="begin"/>
      </w:r>
      <w:r w:rsidR="001B4E33" w:rsidRPr="001B4E33">
        <w:rPr>
          <w:rFonts w:ascii="Times New Roman" w:eastAsia="Times New Roman" w:hAnsi="Times New Roman" w:cs="Times New Roman"/>
          <w:sz w:val="24"/>
          <w:szCs w:val="24"/>
          <w:vertAlign w:val="superscript"/>
        </w:rPr>
        <w:instrText xml:space="preserve"> REF _Ref229055817 \r \h </w:instrText>
      </w:r>
      <w:r w:rsidR="001B4E33">
        <w:rPr>
          <w:rFonts w:ascii="Times New Roman" w:eastAsia="Times New Roman" w:hAnsi="Times New Roman" w:cs="Times New Roman"/>
          <w:sz w:val="24"/>
          <w:szCs w:val="24"/>
          <w:vertAlign w:val="superscript"/>
        </w:rPr>
        <w:instrText xml:space="preserve"> \* MERGEFORMAT </w:instrText>
      </w:r>
      <w:r w:rsidR="001B4E33" w:rsidRPr="001B4E33">
        <w:rPr>
          <w:rFonts w:ascii="Times New Roman" w:eastAsia="Times New Roman" w:hAnsi="Times New Roman" w:cs="Times New Roman"/>
          <w:sz w:val="24"/>
          <w:szCs w:val="24"/>
          <w:vertAlign w:val="superscript"/>
        </w:rPr>
      </w:r>
      <w:r w:rsidR="001B4E33" w:rsidRPr="001B4E3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9</w:t>
      </w:r>
      <w:r w:rsidR="001B4E33" w:rsidRPr="001B4E33">
        <w:rPr>
          <w:rFonts w:ascii="Times New Roman" w:eastAsia="Times New Roman" w:hAnsi="Times New Roman" w:cs="Times New Roman"/>
          <w:sz w:val="24"/>
          <w:szCs w:val="24"/>
          <w:vertAlign w:val="superscript"/>
        </w:rPr>
        <w:fldChar w:fldCharType="end"/>
      </w:r>
      <w:r w:rsidRPr="001B4E33">
        <w:rPr>
          <w:rFonts w:ascii="Times New Roman" w:eastAsia="Times New Roman" w:hAnsi="Times New Roman" w:cs="Times New Roman"/>
          <w:sz w:val="24"/>
          <w:szCs w:val="24"/>
          <w:vertAlign w:val="superscript"/>
        </w:rPr>
        <w:t xml:space="preserve"> </w:t>
      </w:r>
      <w:r w:rsidRPr="00493793">
        <w:rPr>
          <w:rFonts w:ascii="Times New Roman" w:eastAsia="Times New Roman" w:hAnsi="Times New Roman" w:cs="Times New Roman"/>
          <w:sz w:val="24"/>
          <w:szCs w:val="24"/>
        </w:rPr>
        <w:t>Orbital-population methods define atomic populations in Hilbert space through atomic orbital contributions and density matrices rather than through real-space partitioning.</w:t>
      </w:r>
      <w:r w:rsidR="00247396" w:rsidRPr="00247396">
        <w:rPr>
          <w:rFonts w:ascii="Times New Roman" w:eastAsia="Times New Roman" w:hAnsi="Times New Roman" w:cs="Times New Roman"/>
          <w:sz w:val="24"/>
          <w:szCs w:val="24"/>
          <w:vertAlign w:val="superscript"/>
        </w:rPr>
        <w:fldChar w:fldCharType="begin"/>
      </w:r>
      <w:r w:rsidR="00247396" w:rsidRPr="00247396">
        <w:rPr>
          <w:rFonts w:ascii="Times New Roman" w:eastAsia="Times New Roman" w:hAnsi="Times New Roman" w:cs="Times New Roman"/>
          <w:sz w:val="24"/>
          <w:szCs w:val="24"/>
          <w:vertAlign w:val="superscript"/>
        </w:rPr>
        <w:instrText xml:space="preserve"> REF _Ref229064841 \r \h </w:instrText>
      </w:r>
      <w:r w:rsidR="00247396">
        <w:rPr>
          <w:rFonts w:ascii="Times New Roman" w:eastAsia="Times New Roman" w:hAnsi="Times New Roman" w:cs="Times New Roman"/>
          <w:sz w:val="24"/>
          <w:szCs w:val="24"/>
          <w:vertAlign w:val="superscript"/>
        </w:rPr>
        <w:instrText xml:space="preserve"> \* MERGEFORMAT </w:instrText>
      </w:r>
      <w:r w:rsidR="00247396" w:rsidRPr="00247396">
        <w:rPr>
          <w:rFonts w:ascii="Times New Roman" w:eastAsia="Times New Roman" w:hAnsi="Times New Roman" w:cs="Times New Roman"/>
          <w:sz w:val="24"/>
          <w:szCs w:val="24"/>
          <w:vertAlign w:val="superscript"/>
        </w:rPr>
      </w:r>
      <w:r w:rsidR="00247396" w:rsidRPr="0024739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20</w:t>
      </w:r>
      <w:r w:rsidR="00247396" w:rsidRPr="00247396">
        <w:rPr>
          <w:rFonts w:ascii="Times New Roman" w:eastAsia="Times New Roman" w:hAnsi="Times New Roman" w:cs="Times New Roman"/>
          <w:sz w:val="24"/>
          <w:szCs w:val="24"/>
          <w:vertAlign w:val="superscript"/>
        </w:rPr>
        <w:fldChar w:fldCharType="end"/>
      </w:r>
      <w:r w:rsidR="00247396" w:rsidRPr="00247396">
        <w:rPr>
          <w:rFonts w:ascii="Times New Roman" w:eastAsia="Times New Roman" w:hAnsi="Times New Roman" w:cs="Times New Roman"/>
          <w:sz w:val="24"/>
          <w:szCs w:val="24"/>
          <w:vertAlign w:val="superscript"/>
        </w:rPr>
        <w:t>-</w:t>
      </w:r>
      <w:r w:rsidR="00247396" w:rsidRPr="00247396">
        <w:rPr>
          <w:rFonts w:ascii="Times New Roman" w:eastAsia="Times New Roman" w:hAnsi="Times New Roman" w:cs="Times New Roman"/>
          <w:sz w:val="24"/>
          <w:szCs w:val="24"/>
          <w:vertAlign w:val="superscript"/>
        </w:rPr>
        <w:fldChar w:fldCharType="begin"/>
      </w:r>
      <w:r w:rsidR="00247396" w:rsidRPr="00247396">
        <w:rPr>
          <w:rFonts w:ascii="Times New Roman" w:eastAsia="Times New Roman" w:hAnsi="Times New Roman" w:cs="Times New Roman"/>
          <w:sz w:val="24"/>
          <w:szCs w:val="24"/>
          <w:vertAlign w:val="superscript"/>
        </w:rPr>
        <w:instrText xml:space="preserve"> REF _Ref229065990 \r \h </w:instrText>
      </w:r>
      <w:r w:rsidR="00247396">
        <w:rPr>
          <w:rFonts w:ascii="Times New Roman" w:eastAsia="Times New Roman" w:hAnsi="Times New Roman" w:cs="Times New Roman"/>
          <w:sz w:val="24"/>
          <w:szCs w:val="24"/>
          <w:vertAlign w:val="superscript"/>
        </w:rPr>
        <w:instrText xml:space="preserve"> \* MERGEFORMAT </w:instrText>
      </w:r>
      <w:r w:rsidR="00247396" w:rsidRPr="00247396">
        <w:rPr>
          <w:rFonts w:ascii="Times New Roman" w:eastAsia="Times New Roman" w:hAnsi="Times New Roman" w:cs="Times New Roman"/>
          <w:sz w:val="24"/>
          <w:szCs w:val="24"/>
          <w:vertAlign w:val="superscript"/>
        </w:rPr>
      </w:r>
      <w:r w:rsidR="00247396" w:rsidRPr="00247396">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23</w:t>
      </w:r>
      <w:r w:rsidR="00247396" w:rsidRPr="00247396">
        <w:rPr>
          <w:rFonts w:ascii="Times New Roman" w:eastAsia="Times New Roman" w:hAnsi="Times New Roman" w:cs="Times New Roman"/>
          <w:sz w:val="24"/>
          <w:szCs w:val="24"/>
          <w:vertAlign w:val="superscript"/>
        </w:rPr>
        <w:fldChar w:fldCharType="end"/>
      </w:r>
      <w:r w:rsidRPr="00493793">
        <w:rPr>
          <w:rFonts w:ascii="Times New Roman" w:eastAsia="Times New Roman" w:hAnsi="Times New Roman" w:cs="Times New Roman"/>
          <w:sz w:val="24"/>
          <w:szCs w:val="24"/>
        </w:rPr>
        <w:t xml:space="preserve"> ESP-derived charges approach the problem differently again: they do not partition electron density at all, but construct atom-centered monopoles reproducing the molecular electrostatic potential outside the molecule.</w:t>
      </w:r>
      <w:r w:rsidR="00604C02" w:rsidRPr="00604C02">
        <w:rPr>
          <w:rFonts w:ascii="Times New Roman" w:eastAsia="Times New Roman" w:hAnsi="Times New Roman" w:cs="Times New Roman"/>
          <w:sz w:val="24"/>
          <w:szCs w:val="24"/>
          <w:vertAlign w:val="superscript"/>
        </w:rPr>
        <w:fldChar w:fldCharType="begin"/>
      </w:r>
      <w:r w:rsidR="00604C02" w:rsidRPr="00604C02">
        <w:rPr>
          <w:rFonts w:ascii="Times New Roman" w:eastAsia="Times New Roman" w:hAnsi="Times New Roman" w:cs="Times New Roman"/>
          <w:sz w:val="24"/>
          <w:szCs w:val="24"/>
          <w:vertAlign w:val="superscript"/>
        </w:rPr>
        <w:instrText xml:space="preserve"> REF _Ref229048693 \r \h </w:instrText>
      </w:r>
      <w:r w:rsidR="00604C02">
        <w:rPr>
          <w:rFonts w:ascii="Times New Roman" w:eastAsia="Times New Roman" w:hAnsi="Times New Roman" w:cs="Times New Roman"/>
          <w:sz w:val="24"/>
          <w:szCs w:val="24"/>
          <w:vertAlign w:val="superscript"/>
        </w:rPr>
        <w:instrText xml:space="preserve"> \* MERGEFORMAT </w:instrText>
      </w:r>
      <w:r w:rsidR="00604C02" w:rsidRPr="00604C02">
        <w:rPr>
          <w:rFonts w:ascii="Times New Roman" w:eastAsia="Times New Roman" w:hAnsi="Times New Roman" w:cs="Times New Roman"/>
          <w:sz w:val="24"/>
          <w:szCs w:val="24"/>
          <w:vertAlign w:val="superscript"/>
        </w:rPr>
      </w:r>
      <w:r w:rsidR="00604C02" w:rsidRPr="00604C02">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1</w:t>
      </w:r>
      <w:r w:rsidR="00604C02" w:rsidRPr="00604C02">
        <w:rPr>
          <w:rFonts w:ascii="Times New Roman" w:eastAsia="Times New Roman" w:hAnsi="Times New Roman" w:cs="Times New Roman"/>
          <w:sz w:val="24"/>
          <w:szCs w:val="24"/>
          <w:vertAlign w:val="superscript"/>
        </w:rPr>
        <w:fldChar w:fldCharType="end"/>
      </w:r>
      <w:r w:rsidR="00604C02" w:rsidRPr="00604C02">
        <w:rPr>
          <w:rFonts w:ascii="Times New Roman" w:eastAsia="Times New Roman" w:hAnsi="Times New Roman" w:cs="Times New Roman"/>
          <w:sz w:val="24"/>
          <w:szCs w:val="24"/>
          <w:vertAlign w:val="superscript"/>
        </w:rPr>
        <w:t>,</w:t>
      </w:r>
      <w:r w:rsidR="00604C02" w:rsidRPr="00604C02">
        <w:rPr>
          <w:rFonts w:ascii="Times New Roman" w:eastAsia="Times New Roman" w:hAnsi="Times New Roman" w:cs="Times New Roman"/>
          <w:sz w:val="24"/>
          <w:szCs w:val="24"/>
          <w:vertAlign w:val="superscript"/>
        </w:rPr>
        <w:fldChar w:fldCharType="begin"/>
      </w:r>
      <w:r w:rsidR="00604C02" w:rsidRPr="00604C02">
        <w:rPr>
          <w:rFonts w:ascii="Times New Roman" w:eastAsia="Times New Roman" w:hAnsi="Times New Roman" w:cs="Times New Roman"/>
          <w:sz w:val="24"/>
          <w:szCs w:val="24"/>
          <w:vertAlign w:val="superscript"/>
        </w:rPr>
        <w:instrText xml:space="preserve"> REF _Ref229066438 \r \h </w:instrText>
      </w:r>
      <w:r w:rsidR="00604C02">
        <w:rPr>
          <w:rFonts w:ascii="Times New Roman" w:eastAsia="Times New Roman" w:hAnsi="Times New Roman" w:cs="Times New Roman"/>
          <w:sz w:val="24"/>
          <w:szCs w:val="24"/>
          <w:vertAlign w:val="superscript"/>
        </w:rPr>
        <w:instrText xml:space="preserve"> \* MERGEFORMAT </w:instrText>
      </w:r>
      <w:r w:rsidR="00604C02" w:rsidRPr="00604C02">
        <w:rPr>
          <w:rFonts w:ascii="Times New Roman" w:eastAsia="Times New Roman" w:hAnsi="Times New Roman" w:cs="Times New Roman"/>
          <w:sz w:val="24"/>
          <w:szCs w:val="24"/>
          <w:vertAlign w:val="superscript"/>
        </w:rPr>
      </w:r>
      <w:r w:rsidR="00604C02" w:rsidRPr="00604C02">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24</w:t>
      </w:r>
      <w:r w:rsidR="00604C02" w:rsidRPr="00604C02">
        <w:rPr>
          <w:rFonts w:ascii="Times New Roman" w:eastAsia="Times New Roman" w:hAnsi="Times New Roman" w:cs="Times New Roman"/>
          <w:sz w:val="24"/>
          <w:szCs w:val="24"/>
          <w:vertAlign w:val="superscript"/>
        </w:rPr>
        <w:fldChar w:fldCharType="end"/>
      </w:r>
      <w:r w:rsidR="00604C02" w:rsidRPr="00604C02">
        <w:rPr>
          <w:rFonts w:ascii="Times New Roman" w:eastAsia="Times New Roman" w:hAnsi="Times New Roman" w:cs="Times New Roman"/>
          <w:sz w:val="24"/>
          <w:szCs w:val="24"/>
          <w:vertAlign w:val="superscript"/>
        </w:rPr>
        <w:t>-</w:t>
      </w:r>
      <w:r w:rsidR="00604C02" w:rsidRPr="00604C02">
        <w:rPr>
          <w:rFonts w:ascii="Times New Roman" w:eastAsia="Times New Roman" w:hAnsi="Times New Roman" w:cs="Times New Roman"/>
          <w:sz w:val="24"/>
          <w:szCs w:val="24"/>
          <w:vertAlign w:val="superscript"/>
        </w:rPr>
        <w:fldChar w:fldCharType="begin"/>
      </w:r>
      <w:r w:rsidR="00604C02" w:rsidRPr="00604C02">
        <w:rPr>
          <w:rFonts w:ascii="Times New Roman" w:eastAsia="Times New Roman" w:hAnsi="Times New Roman" w:cs="Times New Roman"/>
          <w:sz w:val="24"/>
          <w:szCs w:val="24"/>
          <w:vertAlign w:val="superscript"/>
        </w:rPr>
        <w:instrText xml:space="preserve"> REF _Ref229066439 \r \h </w:instrText>
      </w:r>
      <w:r w:rsidR="00604C02">
        <w:rPr>
          <w:rFonts w:ascii="Times New Roman" w:eastAsia="Times New Roman" w:hAnsi="Times New Roman" w:cs="Times New Roman"/>
          <w:sz w:val="24"/>
          <w:szCs w:val="24"/>
          <w:vertAlign w:val="superscript"/>
        </w:rPr>
        <w:instrText xml:space="preserve"> \* MERGEFORMAT </w:instrText>
      </w:r>
      <w:r w:rsidR="00604C02" w:rsidRPr="00604C02">
        <w:rPr>
          <w:rFonts w:ascii="Times New Roman" w:eastAsia="Times New Roman" w:hAnsi="Times New Roman" w:cs="Times New Roman"/>
          <w:sz w:val="24"/>
          <w:szCs w:val="24"/>
          <w:vertAlign w:val="superscript"/>
        </w:rPr>
      </w:r>
      <w:r w:rsidR="00604C02" w:rsidRPr="00604C02">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26</w:t>
      </w:r>
      <w:r w:rsidR="00604C02" w:rsidRPr="00604C02">
        <w:rPr>
          <w:rFonts w:ascii="Times New Roman" w:eastAsia="Times New Roman" w:hAnsi="Times New Roman" w:cs="Times New Roman"/>
          <w:sz w:val="24"/>
          <w:szCs w:val="24"/>
          <w:vertAlign w:val="superscript"/>
        </w:rPr>
        <w:fldChar w:fldCharType="end"/>
      </w:r>
      <w:r w:rsidRPr="00493793">
        <w:rPr>
          <w:rFonts w:ascii="Times New Roman" w:eastAsia="Times New Roman" w:hAnsi="Times New Roman" w:cs="Times New Roman"/>
          <w:sz w:val="24"/>
          <w:szCs w:val="24"/>
        </w:rPr>
        <w:t xml:space="preserve"> In this case the charges become parameters of a simplified electrostatic model rather than direct atomic populations.</w:t>
      </w:r>
    </w:p>
    <w:p w14:paraId="63238608" w14:textId="77777777" w:rsidR="00493793" w:rsidRPr="00493793" w:rsidRDefault="00493793" w:rsidP="00493793">
      <w:pPr>
        <w:spacing w:before="100" w:beforeAutospacing="1" w:after="100" w:afterAutospacing="1" w:line="240" w:lineRule="auto"/>
        <w:jc w:val="both"/>
        <w:rPr>
          <w:rFonts w:ascii="Times New Roman" w:eastAsia="Times New Roman" w:hAnsi="Times New Roman" w:cs="Times New Roman"/>
          <w:sz w:val="24"/>
          <w:szCs w:val="24"/>
        </w:rPr>
      </w:pPr>
      <w:r w:rsidRPr="00493793">
        <w:rPr>
          <w:rFonts w:ascii="Times New Roman" w:eastAsia="Times New Roman" w:hAnsi="Times New Roman" w:cs="Times New Roman"/>
          <w:sz w:val="24"/>
          <w:szCs w:val="24"/>
        </w:rPr>
        <w:t>These differences are not merely technical details. Different approaches emphasize different properties from the very beginning. Some methods are mainly connected with orbital populations and chemically intuitive bonding patterns, others with density topology or smooth density partitioning, and others with external electrostatics relevant for intermolecular interactions and force fields. The resulting charges can therefore differ substantially even for the same molecule.</w:t>
      </w:r>
    </w:p>
    <w:p w14:paraId="5A474BAA" w14:textId="153321D2" w:rsidR="00493793" w:rsidRPr="00791FC3" w:rsidRDefault="00493793" w:rsidP="00493793">
      <w:pPr>
        <w:spacing w:before="100" w:beforeAutospacing="1" w:after="100" w:afterAutospacing="1" w:line="240" w:lineRule="auto"/>
        <w:jc w:val="both"/>
        <w:rPr>
          <w:rFonts w:ascii="Times New Roman" w:eastAsia="Times New Roman" w:hAnsi="Times New Roman" w:cs="Times New Roman"/>
          <w:sz w:val="24"/>
          <w:szCs w:val="24"/>
        </w:rPr>
      </w:pPr>
      <w:r w:rsidRPr="00493793">
        <w:rPr>
          <w:rFonts w:ascii="Times New Roman" w:eastAsia="Times New Roman" w:hAnsi="Times New Roman" w:cs="Times New Roman"/>
          <w:sz w:val="24"/>
          <w:szCs w:val="24"/>
        </w:rPr>
        <w:t xml:space="preserve">This can be seen already in simple ionic systems. </w:t>
      </w:r>
      <w:r w:rsidR="00C87B19" w:rsidRPr="00C87B19">
        <w:rPr>
          <w:rFonts w:ascii="Times New Roman" w:hAnsi="Times New Roman" w:cs="Times New Roman"/>
          <w:sz w:val="24"/>
          <w:szCs w:val="24"/>
        </w:rPr>
        <w:t xml:space="preserve">In </w:t>
      </w:r>
      <w:proofErr w:type="spellStart"/>
      <w:r w:rsidR="00C87B19" w:rsidRPr="00C87B19">
        <w:rPr>
          <w:rFonts w:ascii="Times New Roman" w:hAnsi="Times New Roman" w:cs="Times New Roman"/>
          <w:sz w:val="24"/>
          <w:szCs w:val="24"/>
        </w:rPr>
        <w:t>LiF</w:t>
      </w:r>
      <w:proofErr w:type="spellEnd"/>
      <w:r w:rsidR="00C87B19" w:rsidRPr="00C87B19">
        <w:rPr>
          <w:rFonts w:ascii="Times New Roman" w:hAnsi="Times New Roman" w:cs="Times New Roman"/>
          <w:sz w:val="24"/>
          <w:szCs w:val="24"/>
        </w:rPr>
        <w:t xml:space="preserve">, Reed, Weinstock and </w:t>
      </w:r>
      <w:proofErr w:type="spellStart"/>
      <w:r w:rsidR="00C87B19" w:rsidRPr="00C87B19">
        <w:rPr>
          <w:rFonts w:ascii="Times New Roman" w:hAnsi="Times New Roman" w:cs="Times New Roman"/>
          <w:sz w:val="24"/>
          <w:szCs w:val="24"/>
        </w:rPr>
        <w:t>Weinhold</w:t>
      </w:r>
      <w:proofErr w:type="spellEnd"/>
      <w:r w:rsidR="00C87B19" w:rsidRPr="00C87B19">
        <w:rPr>
          <w:rFonts w:ascii="Times New Roman" w:hAnsi="Times New Roman" w:cs="Times New Roman"/>
          <w:sz w:val="24"/>
          <w:szCs w:val="24"/>
        </w:rPr>
        <w:t xml:space="preserve"> reported a </w:t>
      </w:r>
      <w:proofErr w:type="spellStart"/>
      <w:r w:rsidR="00C87B19" w:rsidRPr="00C87B19">
        <w:rPr>
          <w:rFonts w:ascii="Times New Roman" w:hAnsi="Times New Roman" w:cs="Times New Roman"/>
          <w:sz w:val="24"/>
          <w:szCs w:val="24"/>
        </w:rPr>
        <w:t>Mulliken</w:t>
      </w:r>
      <w:proofErr w:type="spellEnd"/>
      <w:r w:rsidR="00C87B19" w:rsidRPr="00C87B19">
        <w:rPr>
          <w:rFonts w:ascii="Times New Roman" w:hAnsi="Times New Roman" w:cs="Times New Roman"/>
          <w:sz w:val="24"/>
          <w:szCs w:val="24"/>
        </w:rPr>
        <w:t xml:space="preserve"> Li charge of +0.639 </w:t>
      </w:r>
      <w:proofErr w:type="spellStart"/>
      <w:r w:rsidR="00C87B19" w:rsidRPr="00C87B19">
        <w:rPr>
          <w:rFonts w:ascii="Times New Roman" w:hAnsi="Times New Roman" w:cs="Times New Roman"/>
          <w:sz w:val="24"/>
          <w:szCs w:val="24"/>
        </w:rPr>
        <w:t>e at</w:t>
      </w:r>
      <w:proofErr w:type="spellEnd"/>
      <w:r w:rsidR="00C87B19" w:rsidRPr="00C87B19">
        <w:rPr>
          <w:rFonts w:ascii="Times New Roman" w:hAnsi="Times New Roman" w:cs="Times New Roman"/>
          <w:sz w:val="24"/>
          <w:szCs w:val="24"/>
        </w:rPr>
        <w:t xml:space="preserve"> the 6-31G* level, whereas density integration and natural population analysis gave substantially larger values of +0.874 e and +0.929 e, respectively.</w:t>
      </w:r>
      <w:r w:rsidR="00C87B19" w:rsidRPr="00C87B19">
        <w:rPr>
          <w:rFonts w:ascii="Times New Roman" w:hAnsi="Times New Roman" w:cs="Times New Roman"/>
          <w:sz w:val="24"/>
          <w:szCs w:val="24"/>
          <w:vertAlign w:val="superscript"/>
        </w:rPr>
        <w:fldChar w:fldCharType="begin"/>
      </w:r>
      <w:r w:rsidR="00C87B19" w:rsidRPr="00C87B19">
        <w:rPr>
          <w:rFonts w:ascii="Times New Roman" w:hAnsi="Times New Roman" w:cs="Times New Roman"/>
          <w:sz w:val="24"/>
          <w:szCs w:val="24"/>
          <w:vertAlign w:val="superscript"/>
        </w:rPr>
        <w:instrText xml:space="preserve"> REF _Ref229066569 \r \h </w:instrText>
      </w:r>
      <w:r w:rsidR="00C87B19">
        <w:rPr>
          <w:rFonts w:ascii="Times New Roman" w:hAnsi="Times New Roman" w:cs="Times New Roman"/>
          <w:sz w:val="24"/>
          <w:szCs w:val="24"/>
          <w:vertAlign w:val="superscript"/>
        </w:rPr>
        <w:instrText xml:space="preserve"> \* MERGEFORMAT </w:instrText>
      </w:r>
      <w:r w:rsidR="00C87B19" w:rsidRPr="00C87B19">
        <w:rPr>
          <w:rFonts w:ascii="Times New Roman" w:hAnsi="Times New Roman" w:cs="Times New Roman"/>
          <w:sz w:val="24"/>
          <w:szCs w:val="24"/>
          <w:vertAlign w:val="superscript"/>
        </w:rPr>
      </w:r>
      <w:r w:rsidR="00C87B19" w:rsidRPr="00C87B19">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22</w:t>
      </w:r>
      <w:r w:rsidR="00C87B19" w:rsidRPr="00C87B19">
        <w:rPr>
          <w:rFonts w:ascii="Times New Roman" w:hAnsi="Times New Roman" w:cs="Times New Roman"/>
          <w:sz w:val="24"/>
          <w:szCs w:val="24"/>
          <w:vertAlign w:val="superscript"/>
        </w:rPr>
        <w:fldChar w:fldCharType="end"/>
      </w:r>
      <w:r w:rsidR="00C87B19">
        <w:t xml:space="preserve"> </w:t>
      </w:r>
      <w:r w:rsidRPr="00493793">
        <w:rPr>
          <w:rFonts w:ascii="Times New Roman" w:eastAsia="Times New Roman" w:hAnsi="Times New Roman" w:cs="Times New Roman"/>
          <w:sz w:val="24"/>
          <w:szCs w:val="24"/>
        </w:rPr>
        <w:t xml:space="preserve">The disagreement is not random noise. The methods are assigning electrons according to different definitions of atomic populations. </w:t>
      </w:r>
      <w:r w:rsidR="00C621F3" w:rsidRPr="00C621F3">
        <w:rPr>
          <w:rFonts w:ascii="Times New Roman" w:hAnsi="Times New Roman" w:cs="Times New Roman"/>
          <w:sz w:val="24"/>
          <w:szCs w:val="24"/>
        </w:rPr>
        <w:t>ESP-derived charges may differ again because they are adjusted to reproduce the electrostatic potential rather than to partition the underlying electron distribution.</w:t>
      </w:r>
      <w:r w:rsidR="00C621F3" w:rsidRPr="00C621F3">
        <w:t xml:space="preserve"> </w:t>
      </w:r>
      <w:r w:rsidRPr="00493793">
        <w:rPr>
          <w:rFonts w:ascii="Times New Roman" w:eastAsia="Times New Roman" w:hAnsi="Times New Roman" w:cs="Times New Roman"/>
          <w:sz w:val="24"/>
          <w:szCs w:val="24"/>
        </w:rPr>
        <w:t xml:space="preserve">Even within the ESP family the result is not fully unique: </w:t>
      </w:r>
      <w:r w:rsidR="00E015A7" w:rsidRPr="00E015A7">
        <w:rPr>
          <w:rFonts w:ascii="Times New Roman" w:eastAsia="Times New Roman" w:hAnsi="Times New Roman" w:cs="Times New Roman"/>
          <w:sz w:val="24"/>
          <w:szCs w:val="24"/>
          <w:lang w:val="en-GB"/>
        </w:rPr>
        <w:t>B</w:t>
      </w:r>
      <w:proofErr w:type="spellStart"/>
      <w:r w:rsidR="00E015A7" w:rsidRPr="00E015A7">
        <w:rPr>
          <w:rFonts w:ascii="Times New Roman" w:hAnsi="Times New Roman" w:cs="Times New Roman"/>
          <w:sz w:val="24"/>
          <w:szCs w:val="24"/>
        </w:rPr>
        <w:t>reneman</w:t>
      </w:r>
      <w:proofErr w:type="spellEnd"/>
      <w:r w:rsidR="00E015A7" w:rsidRPr="00E015A7">
        <w:rPr>
          <w:rFonts w:ascii="Times New Roman" w:hAnsi="Times New Roman" w:cs="Times New Roman"/>
          <w:sz w:val="24"/>
          <w:szCs w:val="24"/>
        </w:rPr>
        <w:t xml:space="preserve"> and </w:t>
      </w:r>
      <w:proofErr w:type="spellStart"/>
      <w:r w:rsidR="00E015A7" w:rsidRPr="00E015A7">
        <w:rPr>
          <w:rFonts w:ascii="Times New Roman" w:hAnsi="Times New Roman" w:cs="Times New Roman"/>
          <w:sz w:val="24"/>
          <w:szCs w:val="24"/>
        </w:rPr>
        <w:t>Wiberg</w:t>
      </w:r>
      <w:proofErr w:type="spellEnd"/>
      <w:r w:rsidR="00E015A7" w:rsidRPr="00E015A7">
        <w:rPr>
          <w:rFonts w:ascii="Times New Roman" w:hAnsi="Times New Roman" w:cs="Times New Roman"/>
          <w:sz w:val="24"/>
          <w:szCs w:val="24"/>
        </w:rPr>
        <w:t xml:space="preserve"> showed that ESP-fitted charges can vary noticeably with the sampling grid and point-selection procedure, producing </w:t>
      </w:r>
      <w:r w:rsidR="00E015A7" w:rsidRPr="00E015A7">
        <w:rPr>
          <w:rFonts w:ascii="Times New Roman" w:hAnsi="Times New Roman" w:cs="Times New Roman"/>
          <w:sz w:val="24"/>
          <w:szCs w:val="24"/>
        </w:rPr>
        <w:lastRenderedPageBreak/>
        <w:t>orientation- and internal-rotation-dependent charges unless sufficiently dense and uniform sampling is used</w:t>
      </w:r>
      <w:r w:rsidR="00E015A7">
        <w:rPr>
          <w:rFonts w:ascii="Times New Roman" w:hAnsi="Times New Roman" w:cs="Times New Roman"/>
          <w:sz w:val="24"/>
          <w:szCs w:val="24"/>
        </w:rPr>
        <w:t>.</w:t>
      </w:r>
      <w:r w:rsidR="00604C02" w:rsidRPr="00E015A7">
        <w:rPr>
          <w:rFonts w:ascii="Times New Roman" w:eastAsia="Times New Roman" w:hAnsi="Times New Roman" w:cs="Times New Roman"/>
          <w:sz w:val="24"/>
          <w:szCs w:val="24"/>
          <w:vertAlign w:val="superscript"/>
        </w:rPr>
        <w:fldChar w:fldCharType="begin"/>
      </w:r>
      <w:r w:rsidR="00604C02" w:rsidRPr="00E015A7">
        <w:rPr>
          <w:rFonts w:ascii="Times New Roman" w:eastAsia="Times New Roman" w:hAnsi="Times New Roman" w:cs="Times New Roman"/>
          <w:sz w:val="24"/>
          <w:szCs w:val="24"/>
          <w:vertAlign w:val="superscript"/>
        </w:rPr>
        <w:instrText xml:space="preserve"> REF _Ref229066439 \r \h  \* MERGEFORMAT </w:instrText>
      </w:r>
      <w:r w:rsidR="00604C02" w:rsidRPr="00E015A7">
        <w:rPr>
          <w:rFonts w:ascii="Times New Roman" w:eastAsia="Times New Roman" w:hAnsi="Times New Roman" w:cs="Times New Roman"/>
          <w:sz w:val="24"/>
          <w:szCs w:val="24"/>
          <w:vertAlign w:val="superscript"/>
        </w:rPr>
      </w:r>
      <w:r w:rsidR="00604C02" w:rsidRPr="00E015A7">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26</w:t>
      </w:r>
      <w:r w:rsidR="00604C02" w:rsidRPr="00E015A7">
        <w:rPr>
          <w:rFonts w:ascii="Times New Roman" w:eastAsia="Times New Roman" w:hAnsi="Times New Roman" w:cs="Times New Roman"/>
          <w:sz w:val="24"/>
          <w:szCs w:val="24"/>
          <w:vertAlign w:val="superscript"/>
        </w:rPr>
        <w:fldChar w:fldCharType="end"/>
      </w:r>
      <w:r w:rsidRPr="00E015A7">
        <w:rPr>
          <w:rFonts w:ascii="Times New Roman" w:eastAsia="Times New Roman" w:hAnsi="Times New Roman" w:cs="Times New Roman"/>
          <w:sz w:val="24"/>
          <w:szCs w:val="24"/>
        </w:rPr>
        <w:t xml:space="preserve"> </w:t>
      </w:r>
      <w:proofErr w:type="spellStart"/>
      <w:r w:rsidR="00791FC3" w:rsidRPr="00791FC3">
        <w:rPr>
          <w:rFonts w:ascii="Times New Roman" w:hAnsi="Times New Roman" w:cs="Times New Roman"/>
          <w:sz w:val="24"/>
          <w:szCs w:val="24"/>
        </w:rPr>
        <w:t>Verstraelen</w:t>
      </w:r>
      <w:proofErr w:type="spellEnd"/>
      <w:r w:rsidR="00791FC3" w:rsidRPr="00791FC3">
        <w:rPr>
          <w:rFonts w:ascii="Times New Roman" w:hAnsi="Times New Roman" w:cs="Times New Roman"/>
          <w:sz w:val="24"/>
          <w:szCs w:val="24"/>
        </w:rPr>
        <w:t xml:space="preserve"> </w:t>
      </w:r>
      <w:r w:rsidR="00791FC3" w:rsidRPr="00791FC3">
        <w:rPr>
          <w:rFonts w:ascii="Times New Roman" w:hAnsi="Times New Roman" w:cs="Times New Roman"/>
          <w:i/>
          <w:iCs/>
          <w:sz w:val="24"/>
          <w:szCs w:val="24"/>
        </w:rPr>
        <w:t>et al</w:t>
      </w:r>
      <w:r w:rsidR="00791FC3" w:rsidRPr="00791FC3">
        <w:rPr>
          <w:rFonts w:ascii="Times New Roman" w:hAnsi="Times New Roman" w:cs="Times New Roman"/>
          <w:sz w:val="24"/>
          <w:szCs w:val="24"/>
        </w:rPr>
        <w:t>. later demonstrated that methods optimized for electrostatic-potential reproduction do not necessarily perform best for electrostatic interaction energies: in their molecular-dimer benchmarks, MBIS point charges outperformed the best ESP-fitting method tested.</w:t>
      </w:r>
      <w:r w:rsidR="00AA0679" w:rsidRPr="00791FC3">
        <w:rPr>
          <w:rFonts w:ascii="Times New Roman" w:eastAsia="Times New Roman" w:hAnsi="Times New Roman" w:cs="Times New Roman"/>
          <w:sz w:val="24"/>
          <w:szCs w:val="24"/>
          <w:vertAlign w:val="superscript"/>
        </w:rPr>
        <w:fldChar w:fldCharType="begin"/>
      </w:r>
      <w:r w:rsidR="00AA0679" w:rsidRPr="00791FC3">
        <w:rPr>
          <w:rFonts w:ascii="Times New Roman" w:eastAsia="Times New Roman" w:hAnsi="Times New Roman" w:cs="Times New Roman"/>
          <w:sz w:val="24"/>
          <w:szCs w:val="24"/>
          <w:vertAlign w:val="superscript"/>
        </w:rPr>
        <w:instrText xml:space="preserve"> REF _Ref229066956 \r \h  \* MERGEFORMAT </w:instrText>
      </w:r>
      <w:r w:rsidR="00AA0679" w:rsidRPr="00791FC3">
        <w:rPr>
          <w:rFonts w:ascii="Times New Roman" w:eastAsia="Times New Roman" w:hAnsi="Times New Roman" w:cs="Times New Roman"/>
          <w:sz w:val="24"/>
          <w:szCs w:val="24"/>
          <w:vertAlign w:val="superscript"/>
        </w:rPr>
      </w:r>
      <w:r w:rsidR="00AA0679" w:rsidRPr="00791FC3">
        <w:rPr>
          <w:rFonts w:ascii="Times New Roman" w:eastAsia="Times New Roman" w:hAnsi="Times New Roman" w:cs="Times New Roman"/>
          <w:sz w:val="24"/>
          <w:szCs w:val="24"/>
          <w:vertAlign w:val="superscript"/>
        </w:rPr>
        <w:fldChar w:fldCharType="separate"/>
      </w:r>
      <w:r w:rsidR="008B7105">
        <w:rPr>
          <w:rFonts w:ascii="Times New Roman" w:eastAsia="Times New Roman" w:hAnsi="Times New Roman" w:cs="Times New Roman"/>
          <w:sz w:val="24"/>
          <w:szCs w:val="24"/>
          <w:vertAlign w:val="superscript"/>
        </w:rPr>
        <w:t>27</w:t>
      </w:r>
      <w:r w:rsidR="00AA0679" w:rsidRPr="00791FC3">
        <w:rPr>
          <w:rFonts w:ascii="Times New Roman" w:eastAsia="Times New Roman" w:hAnsi="Times New Roman" w:cs="Times New Roman"/>
          <w:sz w:val="24"/>
          <w:szCs w:val="24"/>
          <w:vertAlign w:val="superscript"/>
        </w:rPr>
        <w:fldChar w:fldCharType="end"/>
      </w:r>
    </w:p>
    <w:p w14:paraId="474C56D4" w14:textId="7C2EAB3F" w:rsidR="00493793" w:rsidRPr="002C24EF" w:rsidRDefault="00493793" w:rsidP="00493793">
      <w:pPr>
        <w:spacing w:before="100" w:beforeAutospacing="1" w:after="100" w:afterAutospacing="1" w:line="240" w:lineRule="auto"/>
        <w:jc w:val="both"/>
        <w:rPr>
          <w:rFonts w:ascii="Times New Roman" w:eastAsia="Times New Roman" w:hAnsi="Times New Roman" w:cs="Times New Roman"/>
          <w:sz w:val="24"/>
          <w:szCs w:val="24"/>
        </w:rPr>
      </w:pPr>
      <w:r w:rsidRPr="00493793">
        <w:rPr>
          <w:rFonts w:ascii="Times New Roman" w:eastAsia="Times New Roman" w:hAnsi="Times New Roman" w:cs="Times New Roman"/>
          <w:sz w:val="24"/>
          <w:szCs w:val="24"/>
        </w:rPr>
        <w:t>For this reason, differences between charge schemes should not automatically be interpreted as failure of one particular method. Very often the methods are simply constructed for different purposes and optimize different quantities. This becomes important when charge models are compared directly or selected for practical applications. In such cases, the comparison is meaningful only if the relevant criterion is specified explicitly. The following section therefore focuses on how the major charge families are constructed, while Section 4 examines the different and partly conflicting meanings of “accuracy” behind these comparisons.</w:t>
      </w:r>
    </w:p>
    <w:p w14:paraId="292690F5" w14:textId="77777777" w:rsidR="00837D4A" w:rsidRDefault="00837D4A" w:rsidP="00A64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sz w:val="28"/>
          <w:szCs w:val="28"/>
        </w:rPr>
      </w:pPr>
    </w:p>
    <w:p w14:paraId="4014B2DF" w14:textId="19CEAF44" w:rsidR="00A64581" w:rsidRPr="00A64581" w:rsidRDefault="00A6458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rPr>
      </w:pPr>
      <w:r w:rsidRPr="00A64581">
        <w:rPr>
          <w:rFonts w:ascii="Times New Roman" w:hAnsi="Times New Roman" w:cs="Times New Roman"/>
          <w:b/>
          <w:bCs/>
          <w:sz w:val="28"/>
          <w:szCs w:val="28"/>
        </w:rPr>
        <w:t xml:space="preserve">3. </w:t>
      </w:r>
      <w:r w:rsidRPr="00A64581">
        <w:rPr>
          <w:rFonts w:ascii="Times New Roman" w:eastAsia="Times New Roman" w:hAnsi="Times New Roman" w:cs="Times New Roman"/>
          <w:b/>
          <w:bCs/>
          <w:sz w:val="28"/>
          <w:szCs w:val="28"/>
        </w:rPr>
        <w:t>Major families of charge assignment methods</w:t>
      </w:r>
    </w:p>
    <w:p w14:paraId="5879DC7D" w14:textId="0B7EDB0F" w:rsidR="00A64581" w:rsidRDefault="00A64581" w:rsidP="00A64581">
      <w:pPr>
        <w:rPr>
          <w:rFonts w:ascii="Times New Roman" w:hAnsi="Times New Roman" w:cs="Times New Roman"/>
          <w:b/>
          <w:bCs/>
          <w:sz w:val="28"/>
          <w:szCs w:val="28"/>
        </w:rPr>
      </w:pPr>
    </w:p>
    <w:p w14:paraId="3ACD7307" w14:textId="77777777" w:rsidR="00837D4A" w:rsidRPr="00A81B7D" w:rsidRDefault="00837D4A" w:rsidP="00837D4A">
      <w:pPr>
        <w:spacing w:after="200"/>
        <w:rPr>
          <w:rFonts w:ascii="Times New Roman" w:hAnsi="Times New Roman" w:cs="Times New Roman"/>
        </w:rPr>
      </w:pPr>
      <w:r w:rsidRPr="00A81B7D">
        <w:rPr>
          <w:rFonts w:ascii="Times New Roman" w:eastAsia="Arial" w:hAnsi="Times New Roman" w:cs="Times New Roman"/>
          <w:b/>
          <w:bCs/>
          <w:sz w:val="20"/>
          <w:szCs w:val="20"/>
        </w:rPr>
        <w:t xml:space="preserve">Table 1. </w:t>
      </w:r>
      <w:r w:rsidRPr="00A81B7D">
        <w:rPr>
          <w:rFonts w:ascii="Times New Roman" w:eastAsia="Arial" w:hAnsi="Times New Roman" w:cs="Times New Roman"/>
          <w:sz w:val="20"/>
          <w:szCs w:val="20"/>
        </w:rPr>
        <w:t>Overview of the major families of atomic charge assignment methods discussed in this review. Each family is characterized by its primary optimization target, main strengths and limitations, and typical application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1567"/>
        <w:gridCol w:w="1663"/>
        <w:gridCol w:w="1485"/>
        <w:gridCol w:w="1574"/>
        <w:gridCol w:w="1726"/>
      </w:tblGrid>
      <w:tr w:rsidR="00837D4A" w:rsidRPr="00A81B7D" w14:paraId="08A8AC32" w14:textId="77777777" w:rsidTr="000378DF">
        <w:trPr>
          <w:tblHeader/>
        </w:trPr>
        <w:tc>
          <w:tcPr>
            <w:tcW w:w="13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00" w:type="dxa"/>
              <w:bottom w:w="60" w:type="dxa"/>
              <w:right w:w="100" w:type="dxa"/>
            </w:tcMar>
            <w:vAlign w:val="center"/>
          </w:tcPr>
          <w:p w14:paraId="772C49F3" w14:textId="77777777" w:rsidR="00837D4A" w:rsidRPr="00A81B7D" w:rsidRDefault="00837D4A" w:rsidP="000378DF">
            <w:pPr>
              <w:spacing w:before="40" w:after="40"/>
              <w:jc w:val="center"/>
              <w:rPr>
                <w:rFonts w:ascii="Times New Roman" w:hAnsi="Times New Roman" w:cs="Times New Roman"/>
                <w:sz w:val="20"/>
                <w:szCs w:val="20"/>
              </w:rPr>
            </w:pPr>
            <w:r w:rsidRPr="00A81B7D">
              <w:rPr>
                <w:rFonts w:ascii="Times New Roman" w:eastAsia="Arial" w:hAnsi="Times New Roman" w:cs="Times New Roman"/>
                <w:b/>
                <w:bCs/>
                <w:color w:val="FFFFFF"/>
                <w:sz w:val="20"/>
                <w:szCs w:val="20"/>
              </w:rPr>
              <w:t>Family</w:t>
            </w:r>
          </w:p>
        </w:tc>
        <w:tc>
          <w:tcPr>
            <w:tcW w:w="15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00" w:type="dxa"/>
              <w:bottom w:w="60" w:type="dxa"/>
              <w:right w:w="100" w:type="dxa"/>
            </w:tcMar>
            <w:vAlign w:val="center"/>
          </w:tcPr>
          <w:p w14:paraId="791DD540" w14:textId="77777777" w:rsidR="00837D4A" w:rsidRPr="00A81B7D" w:rsidRDefault="00837D4A" w:rsidP="000378DF">
            <w:pPr>
              <w:spacing w:before="40" w:after="40"/>
              <w:jc w:val="center"/>
              <w:rPr>
                <w:rFonts w:ascii="Times New Roman" w:hAnsi="Times New Roman" w:cs="Times New Roman"/>
                <w:sz w:val="20"/>
                <w:szCs w:val="20"/>
              </w:rPr>
            </w:pPr>
            <w:r w:rsidRPr="00A81B7D">
              <w:rPr>
                <w:rFonts w:ascii="Times New Roman" w:eastAsia="Arial" w:hAnsi="Times New Roman" w:cs="Times New Roman"/>
                <w:b/>
                <w:bCs/>
                <w:color w:val="FFFFFF"/>
                <w:sz w:val="20"/>
                <w:szCs w:val="20"/>
              </w:rPr>
              <w:t>Representative methods</w:t>
            </w:r>
          </w:p>
        </w:tc>
        <w:tc>
          <w:tcPr>
            <w:tcW w:w="17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00" w:type="dxa"/>
              <w:bottom w:w="60" w:type="dxa"/>
              <w:right w:w="100" w:type="dxa"/>
            </w:tcMar>
            <w:vAlign w:val="center"/>
          </w:tcPr>
          <w:p w14:paraId="088B00B3" w14:textId="77777777" w:rsidR="00837D4A" w:rsidRPr="00A81B7D" w:rsidRDefault="00837D4A" w:rsidP="000378DF">
            <w:pPr>
              <w:spacing w:before="40" w:after="40"/>
              <w:jc w:val="center"/>
              <w:rPr>
                <w:rFonts w:ascii="Times New Roman" w:hAnsi="Times New Roman" w:cs="Times New Roman"/>
                <w:sz w:val="20"/>
                <w:szCs w:val="20"/>
              </w:rPr>
            </w:pPr>
            <w:r w:rsidRPr="00A81B7D">
              <w:rPr>
                <w:rFonts w:ascii="Times New Roman" w:eastAsia="Arial" w:hAnsi="Times New Roman" w:cs="Times New Roman"/>
                <w:b/>
                <w:bCs/>
                <w:color w:val="FFFFFF"/>
                <w:sz w:val="20"/>
                <w:szCs w:val="20"/>
              </w:rPr>
              <w:t>What is optimized / represented</w:t>
            </w:r>
          </w:p>
        </w:tc>
        <w:tc>
          <w:tcPr>
            <w:tcW w:w="15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00" w:type="dxa"/>
              <w:bottom w:w="60" w:type="dxa"/>
              <w:right w:w="100" w:type="dxa"/>
            </w:tcMar>
            <w:vAlign w:val="center"/>
          </w:tcPr>
          <w:p w14:paraId="57A67DA9" w14:textId="77777777" w:rsidR="00837D4A" w:rsidRPr="00A81B7D" w:rsidRDefault="00837D4A" w:rsidP="000378DF">
            <w:pPr>
              <w:spacing w:before="40" w:after="40"/>
              <w:jc w:val="center"/>
              <w:rPr>
                <w:rFonts w:ascii="Times New Roman" w:hAnsi="Times New Roman" w:cs="Times New Roman"/>
                <w:sz w:val="20"/>
                <w:szCs w:val="20"/>
              </w:rPr>
            </w:pPr>
            <w:r w:rsidRPr="00A81B7D">
              <w:rPr>
                <w:rFonts w:ascii="Times New Roman" w:eastAsia="Arial" w:hAnsi="Times New Roman" w:cs="Times New Roman"/>
                <w:b/>
                <w:bCs/>
                <w:color w:val="FFFFFF"/>
                <w:sz w:val="20"/>
                <w:szCs w:val="20"/>
              </w:rPr>
              <w:t>Main strengths</w:t>
            </w:r>
          </w:p>
        </w:tc>
        <w:tc>
          <w:tcPr>
            <w:tcW w:w="160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00" w:type="dxa"/>
              <w:bottom w:w="60" w:type="dxa"/>
              <w:right w:w="100" w:type="dxa"/>
            </w:tcMar>
            <w:vAlign w:val="center"/>
          </w:tcPr>
          <w:p w14:paraId="292FA3CC" w14:textId="77777777" w:rsidR="00837D4A" w:rsidRPr="00A81B7D" w:rsidRDefault="00837D4A" w:rsidP="000378DF">
            <w:pPr>
              <w:spacing w:before="40" w:after="40"/>
              <w:jc w:val="center"/>
              <w:rPr>
                <w:rFonts w:ascii="Times New Roman" w:hAnsi="Times New Roman" w:cs="Times New Roman"/>
                <w:sz w:val="20"/>
                <w:szCs w:val="20"/>
              </w:rPr>
            </w:pPr>
            <w:r w:rsidRPr="00A81B7D">
              <w:rPr>
                <w:rFonts w:ascii="Times New Roman" w:eastAsia="Arial" w:hAnsi="Times New Roman" w:cs="Times New Roman"/>
                <w:b/>
                <w:bCs/>
                <w:color w:val="FFFFFF"/>
                <w:sz w:val="20"/>
                <w:szCs w:val="20"/>
              </w:rPr>
              <w:t>Typical limitations</w:t>
            </w:r>
          </w:p>
        </w:tc>
        <w:tc>
          <w:tcPr>
            <w:tcW w:w="1760" w:type="dxa"/>
            <w:tcBorders>
              <w:top w:val="single" w:sz="1" w:space="0" w:color="999999"/>
              <w:left w:val="single" w:sz="1" w:space="0" w:color="999999"/>
              <w:bottom w:val="single" w:sz="1" w:space="0" w:color="999999"/>
              <w:right w:val="single" w:sz="1" w:space="0" w:color="999999"/>
            </w:tcBorders>
            <w:shd w:val="clear" w:color="auto" w:fill="4472C4"/>
            <w:tcMar>
              <w:top w:w="60" w:type="dxa"/>
              <w:left w:w="100" w:type="dxa"/>
              <w:bottom w:w="60" w:type="dxa"/>
              <w:right w:w="100" w:type="dxa"/>
            </w:tcMar>
            <w:vAlign w:val="center"/>
          </w:tcPr>
          <w:p w14:paraId="23AB9610" w14:textId="77777777" w:rsidR="00837D4A" w:rsidRPr="00A81B7D" w:rsidRDefault="00837D4A" w:rsidP="000378DF">
            <w:pPr>
              <w:spacing w:before="40" w:after="40"/>
              <w:jc w:val="center"/>
              <w:rPr>
                <w:rFonts w:ascii="Times New Roman" w:hAnsi="Times New Roman" w:cs="Times New Roman"/>
                <w:sz w:val="20"/>
                <w:szCs w:val="20"/>
              </w:rPr>
            </w:pPr>
            <w:r w:rsidRPr="00A81B7D">
              <w:rPr>
                <w:rFonts w:ascii="Times New Roman" w:eastAsia="Arial" w:hAnsi="Times New Roman" w:cs="Times New Roman"/>
                <w:b/>
                <w:bCs/>
                <w:color w:val="FFFFFF"/>
                <w:sz w:val="20"/>
                <w:szCs w:val="20"/>
              </w:rPr>
              <w:t>Common applications</w:t>
            </w:r>
          </w:p>
        </w:tc>
      </w:tr>
      <w:tr w:rsidR="00837D4A" w:rsidRPr="00A81B7D" w14:paraId="4016B5CE" w14:textId="77777777" w:rsidTr="000378DF">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E2BF79"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b/>
                <w:bCs/>
                <w:sz w:val="20"/>
                <w:szCs w:val="20"/>
              </w:rPr>
              <w:t>Orbital / wavefunction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D85F79" w14:textId="77777777" w:rsidR="00837D4A" w:rsidRPr="00A81B7D" w:rsidRDefault="00837D4A" w:rsidP="000378DF">
            <w:pPr>
              <w:spacing w:before="30" w:after="30"/>
              <w:rPr>
                <w:rFonts w:ascii="Times New Roman" w:hAnsi="Times New Roman" w:cs="Times New Roman"/>
                <w:sz w:val="20"/>
                <w:szCs w:val="20"/>
              </w:rPr>
            </w:pPr>
            <w:proofErr w:type="spellStart"/>
            <w:r w:rsidRPr="00A81B7D">
              <w:rPr>
                <w:rFonts w:ascii="Times New Roman" w:eastAsia="Arial" w:hAnsi="Times New Roman" w:cs="Times New Roman"/>
                <w:sz w:val="20"/>
                <w:szCs w:val="20"/>
              </w:rPr>
              <w:t>Mulliken</w:t>
            </w:r>
            <w:proofErr w:type="spellEnd"/>
            <w:r w:rsidRPr="00A81B7D">
              <w:rPr>
                <w:rFonts w:ascii="Times New Roman" w:eastAsia="Arial" w:hAnsi="Times New Roman" w:cs="Times New Roman"/>
                <w:sz w:val="20"/>
                <w:szCs w:val="20"/>
              </w:rPr>
              <w:t xml:space="preserve">, </w:t>
            </w:r>
            <w:proofErr w:type="spellStart"/>
            <w:r w:rsidRPr="00A81B7D">
              <w:rPr>
                <w:rFonts w:ascii="Times New Roman" w:eastAsia="Arial" w:hAnsi="Times New Roman" w:cs="Times New Roman"/>
                <w:sz w:val="20"/>
                <w:szCs w:val="20"/>
              </w:rPr>
              <w:t>Löwdin</w:t>
            </w:r>
            <w:proofErr w:type="spellEnd"/>
            <w:r w:rsidRPr="00A81B7D">
              <w:rPr>
                <w:rFonts w:ascii="Times New Roman" w:eastAsia="Arial" w:hAnsi="Times New Roman" w:cs="Times New Roman"/>
                <w:sz w:val="20"/>
                <w:szCs w:val="20"/>
              </w:rPr>
              <w:t>, NPA, IAO</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D3689D"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Orbital populations and localized bonding picture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615010"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Chemically intuitive interpretation, donor–acceptor analysis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49478F"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 xml:space="preserve">Basis-set dependence (especially </w:t>
            </w:r>
            <w:proofErr w:type="spellStart"/>
            <w:r w:rsidRPr="00A81B7D">
              <w:rPr>
                <w:rFonts w:ascii="Times New Roman" w:eastAsia="Arial" w:hAnsi="Times New Roman" w:cs="Times New Roman"/>
                <w:sz w:val="20"/>
                <w:szCs w:val="20"/>
              </w:rPr>
              <w:t>Mulliken</w:t>
            </w:r>
            <w:proofErr w:type="spellEnd"/>
            <w:r w:rsidRPr="00A81B7D">
              <w:rPr>
                <w:rFonts w:ascii="Times New Roman" w:eastAsia="Arial" w:hAnsi="Times New Roman" w:cs="Times New Roman"/>
                <w:sz w:val="20"/>
                <w:szCs w:val="20"/>
              </w:rPr>
              <w:t>), weaker ESP reproduction</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4B194F"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Bonding analysis, reactivity interpretation</w:t>
            </w:r>
          </w:p>
        </w:tc>
      </w:tr>
      <w:tr w:rsidR="00837D4A" w:rsidRPr="00A81B7D" w14:paraId="5D2E87C3" w14:textId="77777777" w:rsidTr="000378DF">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42496BF7"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b/>
                <w:bCs/>
                <w:sz w:val="20"/>
                <w:szCs w:val="20"/>
              </w:rPr>
              <w:t>Density-based</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15BFAB30"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 xml:space="preserve">QTAIM, </w:t>
            </w:r>
            <w:proofErr w:type="spellStart"/>
            <w:r w:rsidRPr="00A81B7D">
              <w:rPr>
                <w:rFonts w:ascii="Times New Roman" w:eastAsia="Arial" w:hAnsi="Times New Roman" w:cs="Times New Roman"/>
                <w:sz w:val="20"/>
                <w:szCs w:val="20"/>
              </w:rPr>
              <w:t>Hirshfeld</w:t>
            </w:r>
            <w:proofErr w:type="spellEnd"/>
            <w:r w:rsidRPr="00A81B7D">
              <w:rPr>
                <w:rFonts w:ascii="Times New Roman" w:eastAsia="Arial" w:hAnsi="Times New Roman" w:cs="Times New Roman"/>
                <w:sz w:val="20"/>
                <w:szCs w:val="20"/>
              </w:rPr>
              <w:t>, MBIS, DDEC6</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75171CB6"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Partitioning of electron density</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12B56EE0"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Robustness, applicability to periodic systems</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556B4B7C"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Partitioning-philosophy dependent, different ionicity trends</w:t>
            </w:r>
          </w:p>
        </w:tc>
        <w:tc>
          <w:tcPr>
            <w:tcW w:w="17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103BB229"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Materials, condensed phase, electrostatics</w:t>
            </w:r>
          </w:p>
        </w:tc>
      </w:tr>
      <w:tr w:rsidR="00837D4A" w:rsidRPr="00A81B7D" w14:paraId="5BE4D2A9" w14:textId="77777777" w:rsidTr="000378DF">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1B3EDF"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b/>
                <w:bCs/>
                <w:sz w:val="20"/>
                <w:szCs w:val="20"/>
              </w:rPr>
              <w:t>ESP-fitted</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47D497"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CHELPG, MK, RESP</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B38E0E"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Reproduction of molecular ESP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5D89D3"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Good intermolecular electrostatics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7D3C37"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Buried atoms, conformer sensitivity, ill-conditioning</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7BFEA5"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Force fields, MD</w:t>
            </w:r>
          </w:p>
        </w:tc>
      </w:tr>
      <w:tr w:rsidR="00837D4A" w:rsidRPr="00A81B7D" w14:paraId="215B45DC" w14:textId="77777777" w:rsidTr="000378DF">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74728B9C"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b/>
                <w:bCs/>
                <w:sz w:val="20"/>
                <w:szCs w:val="20"/>
              </w:rPr>
              <w:t>Hybrid / pragmatic</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6962E74A"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CM5, AM1-BCC</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124FF966"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Empirical correction of simpler schemes</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211F66AB"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Speed, scalability</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4CB272D4"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Semiempirical dependence</w:t>
            </w:r>
          </w:p>
        </w:tc>
        <w:tc>
          <w:tcPr>
            <w:tcW w:w="17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vAlign w:val="center"/>
          </w:tcPr>
          <w:p w14:paraId="74EC1E82"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Large-scale parametrization</w:t>
            </w:r>
          </w:p>
        </w:tc>
      </w:tr>
      <w:tr w:rsidR="00837D4A" w:rsidRPr="00A81B7D" w14:paraId="330C4A08" w14:textId="77777777" w:rsidTr="000378DF">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93BA4D"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b/>
                <w:bCs/>
                <w:sz w:val="20"/>
                <w:szCs w:val="20"/>
              </w:rPr>
              <w:t>ML-derived</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5EEA59"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 xml:space="preserve">GNN charges, </w:t>
            </w:r>
            <w:proofErr w:type="spellStart"/>
            <w:r w:rsidRPr="00A81B7D">
              <w:rPr>
                <w:rFonts w:ascii="Times New Roman" w:eastAsia="Arial" w:hAnsi="Times New Roman" w:cs="Times New Roman"/>
                <w:sz w:val="20"/>
                <w:szCs w:val="20"/>
              </w:rPr>
              <w:t>EspalomaCharge</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513206"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Learned approximation to reference labels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F8D3EA"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Scalability, fast prediction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E699A3"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Inherits ambiguity of training labels</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A0F60E" w14:textId="77777777" w:rsidR="00837D4A" w:rsidRPr="00A81B7D" w:rsidRDefault="00837D4A" w:rsidP="000378DF">
            <w:pPr>
              <w:spacing w:before="30" w:after="30"/>
              <w:rPr>
                <w:rFonts w:ascii="Times New Roman" w:hAnsi="Times New Roman" w:cs="Times New Roman"/>
                <w:sz w:val="20"/>
                <w:szCs w:val="20"/>
              </w:rPr>
            </w:pPr>
            <w:r w:rsidRPr="00A81B7D">
              <w:rPr>
                <w:rFonts w:ascii="Times New Roman" w:eastAsia="Arial" w:hAnsi="Times New Roman" w:cs="Times New Roman"/>
                <w:sz w:val="20"/>
                <w:szCs w:val="20"/>
              </w:rPr>
              <w:t>ML workflows, large datasets</w:t>
            </w:r>
          </w:p>
        </w:tc>
      </w:tr>
    </w:tbl>
    <w:p w14:paraId="7A0A8CF7" w14:textId="77777777" w:rsidR="00CB05EE" w:rsidRDefault="00CB05EE" w:rsidP="00A64581">
      <w:pPr>
        <w:rPr>
          <w:rFonts w:ascii="Times New Roman" w:hAnsi="Times New Roman" w:cs="Times New Roman"/>
          <w:b/>
          <w:bCs/>
          <w:sz w:val="24"/>
          <w:szCs w:val="24"/>
        </w:rPr>
      </w:pPr>
    </w:p>
    <w:p w14:paraId="1ECC91EF" w14:textId="3AD43539" w:rsidR="00A64581" w:rsidRDefault="00A64581" w:rsidP="00A64581">
      <w:pPr>
        <w:rPr>
          <w:rFonts w:ascii="Times New Roman" w:hAnsi="Times New Roman" w:cs="Times New Roman"/>
          <w:b/>
          <w:bCs/>
          <w:sz w:val="24"/>
          <w:szCs w:val="24"/>
        </w:rPr>
      </w:pPr>
      <w:r w:rsidRPr="00A64581">
        <w:rPr>
          <w:rFonts w:ascii="Times New Roman" w:hAnsi="Times New Roman" w:cs="Times New Roman"/>
          <w:b/>
          <w:bCs/>
          <w:sz w:val="24"/>
          <w:szCs w:val="24"/>
        </w:rPr>
        <w:t>3.1. Orbital- and wavefunction-based approaches</w:t>
      </w:r>
    </w:p>
    <w:p w14:paraId="3D5E14BE" w14:textId="77777777" w:rsidR="00A64581" w:rsidRPr="00A64581" w:rsidRDefault="00A64581" w:rsidP="00A64581">
      <w:pPr>
        <w:jc w:val="both"/>
        <w:rPr>
          <w:rFonts w:ascii="Times New Roman" w:hAnsi="Times New Roman" w:cs="Times New Roman"/>
          <w:sz w:val="24"/>
          <w:szCs w:val="24"/>
        </w:rPr>
      </w:pPr>
      <w:r w:rsidRPr="00A64581">
        <w:rPr>
          <w:rFonts w:ascii="Times New Roman" w:hAnsi="Times New Roman" w:cs="Times New Roman"/>
          <w:sz w:val="24"/>
          <w:szCs w:val="24"/>
        </w:rPr>
        <w:t>Orbital population analysis was historically the first major strategy used to assign atomic charges in molecules. In these methods, atomic charges are derived from orbital occupancies and density-matrix populations rather than from reproduction of the external electrostatic potential or direct partitioning of the electron density in real space. Because of this, orbital-based charges are usually most informative when the goal is interpretation of bonding, donor-acceptor interactions, hybridization, or charge-transfer patterns inside the wavefunction itself.</w:t>
      </w:r>
    </w:p>
    <w:p w14:paraId="5D4EA360" w14:textId="77777777" w:rsidR="00A64581" w:rsidRPr="00A64581" w:rsidRDefault="00A64581" w:rsidP="00A64581">
      <w:pPr>
        <w:jc w:val="both"/>
        <w:rPr>
          <w:rFonts w:ascii="Times New Roman" w:hAnsi="Times New Roman" w:cs="Times New Roman"/>
          <w:sz w:val="24"/>
          <w:szCs w:val="24"/>
        </w:rPr>
      </w:pPr>
    </w:p>
    <w:p w14:paraId="2CDE785C" w14:textId="0FF6DEE6" w:rsidR="00A64581" w:rsidRDefault="00A64581" w:rsidP="00A64581">
      <w:pPr>
        <w:jc w:val="both"/>
        <w:rPr>
          <w:rFonts w:ascii="Times New Roman" w:hAnsi="Times New Roman" w:cs="Times New Roman"/>
          <w:sz w:val="24"/>
          <w:szCs w:val="24"/>
        </w:rPr>
      </w:pPr>
      <w:r w:rsidRPr="00A64581">
        <w:rPr>
          <w:rFonts w:ascii="Times New Roman" w:hAnsi="Times New Roman" w:cs="Times New Roman"/>
          <w:sz w:val="24"/>
          <w:szCs w:val="24"/>
        </w:rPr>
        <w:t>A compact comparison of the major charge families discussed in Section 3 is given in Table 1.</w:t>
      </w:r>
    </w:p>
    <w:p w14:paraId="6A18DCE2" w14:textId="0BCEFC3E" w:rsidR="003C57D5" w:rsidRPr="003C57D5" w:rsidRDefault="003C57D5" w:rsidP="003C57D5">
      <w:pPr>
        <w:jc w:val="both"/>
        <w:rPr>
          <w:rFonts w:ascii="Times New Roman" w:hAnsi="Times New Roman" w:cs="Times New Roman"/>
          <w:sz w:val="24"/>
          <w:szCs w:val="24"/>
        </w:rPr>
      </w:pPr>
      <w:r w:rsidRPr="003C57D5">
        <w:rPr>
          <w:rFonts w:ascii="Times New Roman" w:hAnsi="Times New Roman" w:cs="Times New Roman"/>
          <w:sz w:val="24"/>
          <w:szCs w:val="24"/>
        </w:rPr>
        <w:t xml:space="preserve">Classical </w:t>
      </w:r>
      <w:proofErr w:type="spellStart"/>
      <w:r w:rsidRPr="003C57D5">
        <w:rPr>
          <w:rFonts w:ascii="Times New Roman" w:hAnsi="Times New Roman" w:cs="Times New Roman"/>
          <w:sz w:val="24"/>
          <w:szCs w:val="24"/>
        </w:rPr>
        <w:t>Mulliken</w:t>
      </w:r>
      <w:proofErr w:type="spellEnd"/>
      <w:r w:rsidRPr="003C57D5">
        <w:rPr>
          <w:rFonts w:ascii="Times New Roman" w:hAnsi="Times New Roman" w:cs="Times New Roman"/>
          <w:sz w:val="24"/>
          <w:szCs w:val="24"/>
        </w:rPr>
        <w:t xml:space="preserve"> population analysis remains important mainly because almost all later orbital schemes were developed partly as responses to its well-known weaknesses.</w:t>
      </w:r>
      <w:r w:rsidRPr="003C57D5">
        <w:rPr>
          <w:rFonts w:ascii="Times New Roman" w:hAnsi="Times New Roman" w:cs="Times New Roman"/>
          <w:sz w:val="24"/>
          <w:szCs w:val="24"/>
          <w:vertAlign w:val="superscript"/>
        </w:rPr>
        <w:fldChar w:fldCharType="begin"/>
      </w:r>
      <w:r w:rsidRPr="003C57D5">
        <w:rPr>
          <w:rFonts w:ascii="Times New Roman" w:hAnsi="Times New Roman" w:cs="Times New Roman"/>
          <w:sz w:val="24"/>
          <w:szCs w:val="24"/>
          <w:vertAlign w:val="superscript"/>
        </w:rPr>
        <w:instrText xml:space="preserve"> REF _Ref229064841 \r \h </w:instrText>
      </w:r>
      <w:r>
        <w:rPr>
          <w:rFonts w:ascii="Times New Roman" w:hAnsi="Times New Roman" w:cs="Times New Roman"/>
          <w:sz w:val="24"/>
          <w:szCs w:val="24"/>
          <w:vertAlign w:val="superscript"/>
        </w:rPr>
        <w:instrText xml:space="preserve"> \* MERGEFORMAT </w:instrText>
      </w:r>
      <w:r w:rsidRPr="003C57D5">
        <w:rPr>
          <w:rFonts w:ascii="Times New Roman" w:hAnsi="Times New Roman" w:cs="Times New Roman"/>
          <w:sz w:val="24"/>
          <w:szCs w:val="24"/>
          <w:vertAlign w:val="superscript"/>
        </w:rPr>
      </w:r>
      <w:r w:rsidRPr="003C57D5">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20</w:t>
      </w:r>
      <w:r w:rsidRPr="003C57D5">
        <w:rPr>
          <w:rFonts w:ascii="Times New Roman" w:hAnsi="Times New Roman" w:cs="Times New Roman"/>
          <w:sz w:val="24"/>
          <w:szCs w:val="24"/>
          <w:vertAlign w:val="superscript"/>
        </w:rPr>
        <w:fldChar w:fldCharType="end"/>
      </w:r>
      <w:r w:rsidRPr="003C57D5">
        <w:rPr>
          <w:rFonts w:ascii="Times New Roman" w:hAnsi="Times New Roman" w:cs="Times New Roman"/>
          <w:sz w:val="24"/>
          <w:szCs w:val="24"/>
        </w:rPr>
        <w:t xml:space="preserve"> In </w:t>
      </w:r>
      <w:proofErr w:type="spellStart"/>
      <w:r w:rsidRPr="003C57D5">
        <w:rPr>
          <w:rFonts w:ascii="Times New Roman" w:hAnsi="Times New Roman" w:cs="Times New Roman"/>
          <w:sz w:val="24"/>
          <w:szCs w:val="24"/>
        </w:rPr>
        <w:t>Mulliken</w:t>
      </w:r>
      <w:proofErr w:type="spellEnd"/>
      <w:r w:rsidRPr="003C57D5">
        <w:rPr>
          <w:rFonts w:ascii="Times New Roman" w:hAnsi="Times New Roman" w:cs="Times New Roman"/>
          <w:sz w:val="24"/>
          <w:szCs w:val="24"/>
        </w:rPr>
        <w:t xml:space="preserve"> analysis, overlap populations are divided equally between neighboring atoms, and the gross atomic population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3886"/>
        <w:gridCol w:w="2756"/>
      </w:tblGrid>
      <w:tr w:rsidR="003C57D5" w14:paraId="64359A1B" w14:textId="77777777" w:rsidTr="003C57D5">
        <w:tc>
          <w:tcPr>
            <w:tcW w:w="2718" w:type="dxa"/>
            <w:vAlign w:val="center"/>
          </w:tcPr>
          <w:p w14:paraId="2C762A71" w14:textId="77777777" w:rsidR="003C57D5" w:rsidRDefault="003C57D5" w:rsidP="003C57D5">
            <w:pPr>
              <w:jc w:val="center"/>
              <w:rPr>
                <w:rFonts w:ascii="Times New Roman" w:hAnsi="Times New Roman" w:cs="Times New Roman"/>
                <w:sz w:val="24"/>
                <w:szCs w:val="24"/>
              </w:rPr>
            </w:pPr>
          </w:p>
        </w:tc>
        <w:tc>
          <w:tcPr>
            <w:tcW w:w="3886" w:type="dxa"/>
            <w:vAlign w:val="center"/>
          </w:tcPr>
          <w:p w14:paraId="4C470ABD" w14:textId="06C1AFD4" w:rsidR="003C57D5" w:rsidRDefault="003C57D5" w:rsidP="003C57D5">
            <w:pPr>
              <w:jc w:val="center"/>
              <w:rPr>
                <w:rFonts w:ascii="Times New Roman" w:hAnsi="Times New Roman" w:cs="Times New Roman"/>
                <w:sz w:val="24"/>
                <w:szCs w:val="24"/>
              </w:rPr>
            </w:pPr>
            <w:r>
              <w:rPr>
                <w:noProof/>
              </w:rPr>
              <w:drawing>
                <wp:inline distT="0" distB="0" distL="0" distR="0" wp14:anchorId="614BF458" wp14:editId="6A87CE40">
                  <wp:extent cx="2330786" cy="498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69745" cy="507063"/>
                          </a:xfrm>
                          <a:prstGeom prst="rect">
                            <a:avLst/>
                          </a:prstGeom>
                          <a:noFill/>
                          <a:ln>
                            <a:noFill/>
                          </a:ln>
                        </pic:spPr>
                      </pic:pic>
                    </a:graphicData>
                  </a:graphic>
                </wp:inline>
              </w:drawing>
            </w:r>
          </w:p>
        </w:tc>
        <w:tc>
          <w:tcPr>
            <w:tcW w:w="2756" w:type="dxa"/>
            <w:vAlign w:val="center"/>
          </w:tcPr>
          <w:p w14:paraId="5C73DEC2" w14:textId="5CE96AE9" w:rsidR="003C57D5" w:rsidRDefault="003C57D5" w:rsidP="003C57D5">
            <w:pPr>
              <w:jc w:val="center"/>
              <w:rPr>
                <w:rFonts w:ascii="Times New Roman" w:hAnsi="Times New Roman" w:cs="Times New Roman"/>
                <w:sz w:val="24"/>
                <w:szCs w:val="24"/>
              </w:rPr>
            </w:pPr>
            <w:r>
              <w:rPr>
                <w:rFonts w:ascii="Times New Roman" w:hAnsi="Times New Roman" w:cs="Times New Roman"/>
                <w:sz w:val="24"/>
                <w:szCs w:val="24"/>
              </w:rPr>
              <w:t>(2)</w:t>
            </w:r>
          </w:p>
        </w:tc>
      </w:tr>
    </w:tbl>
    <w:p w14:paraId="05E87999" w14:textId="77777777" w:rsidR="003C57D5" w:rsidRPr="003C57D5" w:rsidRDefault="003C57D5" w:rsidP="003C57D5">
      <w:pPr>
        <w:rPr>
          <w:rFonts w:ascii="Times New Roman" w:hAnsi="Times New Roman" w:cs="Times New Roman"/>
          <w:sz w:val="24"/>
          <w:szCs w:val="24"/>
        </w:rPr>
      </w:pPr>
      <w:r w:rsidRPr="003C57D5">
        <w:rPr>
          <w:rFonts w:ascii="Times New Roman" w:hAnsi="Times New Roman" w:cs="Times New Roman"/>
          <w:sz w:val="24"/>
          <w:szCs w:val="24"/>
        </w:rPr>
        <w:t>with the corresponding atomic charge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9"/>
        <w:gridCol w:w="3732"/>
        <w:gridCol w:w="2829"/>
      </w:tblGrid>
      <w:tr w:rsidR="003C57D5" w14:paraId="6DD15858" w14:textId="77777777" w:rsidTr="003C57D5">
        <w:tc>
          <w:tcPr>
            <w:tcW w:w="3116" w:type="dxa"/>
            <w:vAlign w:val="center"/>
          </w:tcPr>
          <w:p w14:paraId="72A5521B" w14:textId="77777777" w:rsidR="003C57D5" w:rsidRDefault="003C57D5" w:rsidP="003C57D5">
            <w:pPr>
              <w:jc w:val="center"/>
              <w:rPr>
                <w:rFonts w:ascii="Times New Roman" w:hAnsi="Times New Roman" w:cs="Times New Roman"/>
                <w:sz w:val="24"/>
                <w:szCs w:val="24"/>
              </w:rPr>
            </w:pPr>
          </w:p>
        </w:tc>
        <w:tc>
          <w:tcPr>
            <w:tcW w:w="3117" w:type="dxa"/>
            <w:vAlign w:val="center"/>
          </w:tcPr>
          <w:p w14:paraId="4B4BCD9E" w14:textId="165C3D2F" w:rsidR="003C57D5" w:rsidRDefault="003C57D5" w:rsidP="003C57D5">
            <w:pPr>
              <w:jc w:val="center"/>
              <w:rPr>
                <w:rFonts w:ascii="Times New Roman" w:hAnsi="Times New Roman" w:cs="Times New Roman"/>
                <w:sz w:val="24"/>
                <w:szCs w:val="24"/>
              </w:rPr>
            </w:pPr>
            <w:r>
              <w:rPr>
                <w:noProof/>
              </w:rPr>
              <w:drawing>
                <wp:inline distT="0" distB="0" distL="0" distR="0" wp14:anchorId="56ABBB80" wp14:editId="4A9847AF">
                  <wp:extent cx="2232660" cy="6550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9673" cy="663018"/>
                          </a:xfrm>
                          <a:prstGeom prst="rect">
                            <a:avLst/>
                          </a:prstGeom>
                          <a:noFill/>
                          <a:ln>
                            <a:noFill/>
                          </a:ln>
                        </pic:spPr>
                      </pic:pic>
                    </a:graphicData>
                  </a:graphic>
                </wp:inline>
              </w:drawing>
            </w:r>
          </w:p>
        </w:tc>
        <w:tc>
          <w:tcPr>
            <w:tcW w:w="3117" w:type="dxa"/>
            <w:vAlign w:val="center"/>
          </w:tcPr>
          <w:p w14:paraId="361C1152" w14:textId="726B0ADC" w:rsidR="003C57D5" w:rsidRDefault="003C57D5" w:rsidP="003C57D5">
            <w:pPr>
              <w:jc w:val="center"/>
              <w:rPr>
                <w:rFonts w:ascii="Times New Roman" w:hAnsi="Times New Roman" w:cs="Times New Roman"/>
                <w:sz w:val="24"/>
                <w:szCs w:val="24"/>
              </w:rPr>
            </w:pPr>
            <w:r>
              <w:rPr>
                <w:rFonts w:ascii="Times New Roman" w:hAnsi="Times New Roman" w:cs="Times New Roman"/>
                <w:sz w:val="24"/>
                <w:szCs w:val="24"/>
              </w:rPr>
              <w:t>(3)</w:t>
            </w:r>
          </w:p>
        </w:tc>
      </w:tr>
    </w:tbl>
    <w:p w14:paraId="0CD1DD06" w14:textId="77777777" w:rsidR="003C57D5" w:rsidRPr="00A64581" w:rsidRDefault="003C57D5" w:rsidP="003C57D5">
      <w:pPr>
        <w:jc w:val="both"/>
        <w:rPr>
          <w:rFonts w:ascii="Times New Roman" w:hAnsi="Times New Roman" w:cs="Times New Roman"/>
          <w:sz w:val="24"/>
          <w:szCs w:val="24"/>
        </w:rPr>
      </w:pPr>
    </w:p>
    <w:p w14:paraId="66A727DE" w14:textId="4E0C0228" w:rsidR="003C57D5" w:rsidRPr="003C57D5" w:rsidRDefault="003C57D5" w:rsidP="003C57D5">
      <w:pPr>
        <w:jc w:val="both"/>
        <w:rPr>
          <w:rFonts w:ascii="Times New Roman" w:hAnsi="Times New Roman" w:cs="Times New Roman"/>
          <w:sz w:val="24"/>
          <w:szCs w:val="24"/>
        </w:rPr>
      </w:pPr>
      <w:r>
        <w:rPr>
          <w:rFonts w:ascii="Times New Roman" w:hAnsi="Times New Roman" w:cs="Times New Roman"/>
          <w:sz w:val="24"/>
          <w:szCs w:val="24"/>
          <w:lang w:val="en-GB"/>
        </w:rPr>
        <w:t xml:space="preserve">where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P</m:t>
            </m:r>
          </m:e>
          <m:sub>
            <m:r>
              <w:rPr>
                <w:rFonts w:ascii="Cambria Math" w:hAnsi="Cambria Math" w:cs="Times New Roman"/>
                <w:sz w:val="24"/>
                <w:szCs w:val="24"/>
                <w:lang w:val="en-GB"/>
              </w:rPr>
              <m:t>μν</m:t>
            </m:r>
          </m:sub>
        </m:sSub>
      </m:oMath>
      <w:r>
        <w:rPr>
          <w:rFonts w:ascii="Times New Roman" w:eastAsiaTheme="minorEastAsia" w:hAnsi="Times New Roman" w:cs="Times New Roman"/>
          <w:sz w:val="24"/>
          <w:szCs w:val="24"/>
          <w:lang w:val="en-GB"/>
        </w:rPr>
        <w:t xml:space="preserve"> is the density matrix and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S</m:t>
            </m:r>
          </m:e>
          <m:sub>
            <m:r>
              <w:rPr>
                <w:rFonts w:ascii="Cambria Math" w:hAnsi="Cambria Math" w:cs="Times New Roman"/>
                <w:sz w:val="24"/>
                <w:szCs w:val="24"/>
                <w:lang w:val="en-GB"/>
              </w:rPr>
              <m:t>μν</m:t>
            </m:r>
          </m:sub>
        </m:sSub>
      </m:oMath>
      <w:r>
        <w:rPr>
          <w:rFonts w:ascii="Times New Roman" w:eastAsiaTheme="minorEastAsia" w:hAnsi="Times New Roman" w:cs="Times New Roman"/>
          <w:sz w:val="24"/>
          <w:szCs w:val="24"/>
          <w:lang w:val="en-GB"/>
        </w:rPr>
        <w:t xml:space="preserve"> is the overlap </w:t>
      </w:r>
      <w:proofErr w:type="gramStart"/>
      <w:r>
        <w:rPr>
          <w:rFonts w:ascii="Times New Roman" w:eastAsiaTheme="minorEastAsia" w:hAnsi="Times New Roman" w:cs="Times New Roman"/>
          <w:sz w:val="24"/>
          <w:szCs w:val="24"/>
          <w:lang w:val="en-GB"/>
        </w:rPr>
        <w:t>matrix.</w:t>
      </w:r>
      <w:proofErr w:type="gramEnd"/>
      <w:r>
        <w:rPr>
          <w:rFonts w:ascii="Times New Roman" w:eastAsiaTheme="minorEastAsia" w:hAnsi="Times New Roman" w:cs="Times New Roman"/>
          <w:sz w:val="24"/>
          <w:szCs w:val="24"/>
          <w:lang w:val="en-GB"/>
        </w:rPr>
        <w:t xml:space="preserve"> </w:t>
      </w:r>
      <w:r w:rsidRPr="003C57D5">
        <w:rPr>
          <w:rFonts w:ascii="Times New Roman" w:hAnsi="Times New Roman" w:cs="Times New Roman"/>
          <w:sz w:val="24"/>
          <w:szCs w:val="24"/>
        </w:rPr>
        <w:t xml:space="preserve">The problem is already visible from the formula itself: the populations depend directly on basis-function overlap. As basis sets become larger, more diffuse, and more redundant, the overlap terms become increasingly unstable. This behavior was recognized very early already in the original </w:t>
      </w:r>
      <w:proofErr w:type="spellStart"/>
      <w:r w:rsidRPr="003C57D5">
        <w:rPr>
          <w:rFonts w:ascii="Times New Roman" w:hAnsi="Times New Roman" w:cs="Times New Roman"/>
          <w:sz w:val="24"/>
          <w:szCs w:val="24"/>
        </w:rPr>
        <w:t>Mulliken</w:t>
      </w:r>
      <w:proofErr w:type="spellEnd"/>
      <w:r w:rsidRPr="003C57D5">
        <w:rPr>
          <w:rFonts w:ascii="Times New Roman" w:hAnsi="Times New Roman" w:cs="Times New Roman"/>
          <w:sz w:val="24"/>
          <w:szCs w:val="24"/>
        </w:rPr>
        <w:t xml:space="preserve"> papers.</w:t>
      </w:r>
      <w:r w:rsidRPr="003C57D5">
        <w:rPr>
          <w:rFonts w:ascii="Times New Roman" w:hAnsi="Times New Roman" w:cs="Times New Roman"/>
          <w:sz w:val="24"/>
          <w:szCs w:val="24"/>
          <w:vertAlign w:val="superscript"/>
        </w:rPr>
        <w:fldChar w:fldCharType="begin"/>
      </w:r>
      <w:r w:rsidRPr="003C57D5">
        <w:rPr>
          <w:rFonts w:ascii="Times New Roman" w:hAnsi="Times New Roman" w:cs="Times New Roman"/>
          <w:sz w:val="24"/>
          <w:szCs w:val="24"/>
          <w:vertAlign w:val="superscript"/>
        </w:rPr>
        <w:instrText xml:space="preserve"> REF _Ref229064841 \r \h </w:instrText>
      </w:r>
      <w:r>
        <w:rPr>
          <w:rFonts w:ascii="Times New Roman" w:hAnsi="Times New Roman" w:cs="Times New Roman"/>
          <w:sz w:val="24"/>
          <w:szCs w:val="24"/>
          <w:vertAlign w:val="superscript"/>
        </w:rPr>
        <w:instrText xml:space="preserve"> \* MERGEFORMAT </w:instrText>
      </w:r>
      <w:r w:rsidRPr="003C57D5">
        <w:rPr>
          <w:rFonts w:ascii="Times New Roman" w:hAnsi="Times New Roman" w:cs="Times New Roman"/>
          <w:sz w:val="24"/>
          <w:szCs w:val="24"/>
          <w:vertAlign w:val="superscript"/>
        </w:rPr>
      </w:r>
      <w:r w:rsidRPr="003C57D5">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20</w:t>
      </w:r>
      <w:r w:rsidRPr="003C57D5">
        <w:rPr>
          <w:rFonts w:ascii="Times New Roman" w:hAnsi="Times New Roman" w:cs="Times New Roman"/>
          <w:sz w:val="24"/>
          <w:szCs w:val="24"/>
          <w:vertAlign w:val="superscript"/>
        </w:rPr>
        <w:fldChar w:fldCharType="end"/>
      </w:r>
    </w:p>
    <w:p w14:paraId="3B7B9FA7" w14:textId="3310D805" w:rsidR="003C57D5" w:rsidRDefault="003C57D5" w:rsidP="00352555">
      <w:pPr>
        <w:jc w:val="both"/>
        <w:rPr>
          <w:rFonts w:ascii="Times New Roman" w:hAnsi="Times New Roman" w:cs="Times New Roman"/>
          <w:sz w:val="24"/>
          <w:szCs w:val="24"/>
          <w:vertAlign w:val="superscript"/>
        </w:rPr>
      </w:pPr>
      <w:r w:rsidRPr="003C57D5">
        <w:rPr>
          <w:rFonts w:ascii="Times New Roman" w:hAnsi="Times New Roman" w:cs="Times New Roman"/>
          <w:sz w:val="24"/>
          <w:szCs w:val="24"/>
        </w:rPr>
        <w:t xml:space="preserve">The basis-set sensitivity of </w:t>
      </w:r>
      <w:proofErr w:type="spellStart"/>
      <w:r w:rsidRPr="003C57D5">
        <w:rPr>
          <w:rFonts w:ascii="Times New Roman" w:hAnsi="Times New Roman" w:cs="Times New Roman"/>
          <w:sz w:val="24"/>
          <w:szCs w:val="24"/>
        </w:rPr>
        <w:t>Mulliken</w:t>
      </w:r>
      <w:proofErr w:type="spellEnd"/>
      <w:r w:rsidRPr="003C57D5">
        <w:rPr>
          <w:rFonts w:ascii="Times New Roman" w:hAnsi="Times New Roman" w:cs="Times New Roman"/>
          <w:sz w:val="24"/>
          <w:szCs w:val="24"/>
        </w:rPr>
        <w:t xml:space="preserve"> charges is not a small numerical effect. </w:t>
      </w:r>
      <w:r w:rsidR="00CE6CFF" w:rsidRPr="00CE6CFF">
        <w:rPr>
          <w:rFonts w:ascii="Times New Roman" w:hAnsi="Times New Roman" w:cs="Times New Roman"/>
          <w:sz w:val="24"/>
          <w:szCs w:val="24"/>
        </w:rPr>
        <w:t>North et al.</w:t>
      </w:r>
      <w:r w:rsidR="00CE6CFF" w:rsidRPr="00CE6CFF">
        <w:rPr>
          <w:rFonts w:ascii="Times New Roman" w:hAnsi="Times New Roman" w:cs="Times New Roman"/>
          <w:sz w:val="24"/>
          <w:szCs w:val="24"/>
          <w:vertAlign w:val="superscript"/>
        </w:rPr>
        <w:fldChar w:fldCharType="begin"/>
      </w:r>
      <w:r w:rsidR="00CE6CFF" w:rsidRPr="00CE6CFF">
        <w:rPr>
          <w:rFonts w:ascii="Times New Roman" w:hAnsi="Times New Roman" w:cs="Times New Roman"/>
          <w:sz w:val="24"/>
          <w:szCs w:val="24"/>
          <w:vertAlign w:val="superscript"/>
        </w:rPr>
        <w:instrText xml:space="preserve"> REF _Ref229078421 \r \h </w:instrText>
      </w:r>
      <w:r w:rsidR="00CE6CFF">
        <w:rPr>
          <w:rFonts w:ascii="Times New Roman" w:hAnsi="Times New Roman" w:cs="Times New Roman"/>
          <w:sz w:val="24"/>
          <w:szCs w:val="24"/>
          <w:vertAlign w:val="superscript"/>
        </w:rPr>
        <w:instrText xml:space="preserve"> \* MERGEFORMAT </w:instrText>
      </w:r>
      <w:r w:rsidR="00CE6CFF" w:rsidRPr="00CE6CFF">
        <w:rPr>
          <w:rFonts w:ascii="Times New Roman" w:hAnsi="Times New Roman" w:cs="Times New Roman"/>
          <w:sz w:val="24"/>
          <w:szCs w:val="24"/>
          <w:vertAlign w:val="superscript"/>
        </w:rPr>
      </w:r>
      <w:r w:rsidR="00CE6CFF" w:rsidRPr="00CE6CFF">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28</w:t>
      </w:r>
      <w:r w:rsidR="00CE6CFF" w:rsidRPr="00CE6CFF">
        <w:rPr>
          <w:rFonts w:ascii="Times New Roman" w:hAnsi="Times New Roman" w:cs="Times New Roman"/>
          <w:sz w:val="24"/>
          <w:szCs w:val="24"/>
          <w:vertAlign w:val="superscript"/>
        </w:rPr>
        <w:fldChar w:fldCharType="end"/>
      </w:r>
      <w:r w:rsidR="00CE6CFF" w:rsidRPr="00CE6CFF">
        <w:rPr>
          <w:rFonts w:ascii="Times New Roman" w:hAnsi="Times New Roman" w:cs="Times New Roman"/>
          <w:sz w:val="24"/>
          <w:szCs w:val="24"/>
        </w:rPr>
        <w:t xml:space="preserve"> reviewed and further illustrated the strong basis-set dependence of </w:t>
      </w:r>
      <w:proofErr w:type="spellStart"/>
      <w:r w:rsidR="00CE6CFF" w:rsidRPr="00CE6CFF">
        <w:rPr>
          <w:rFonts w:ascii="Times New Roman" w:hAnsi="Times New Roman" w:cs="Times New Roman"/>
          <w:sz w:val="24"/>
          <w:szCs w:val="24"/>
        </w:rPr>
        <w:t>Mulliken</w:t>
      </w:r>
      <w:proofErr w:type="spellEnd"/>
      <w:r w:rsidR="00CE6CFF" w:rsidRPr="00CE6CFF">
        <w:rPr>
          <w:rFonts w:ascii="Times New Roman" w:hAnsi="Times New Roman" w:cs="Times New Roman"/>
          <w:sz w:val="24"/>
          <w:szCs w:val="24"/>
        </w:rPr>
        <w:t xml:space="preserve"> charges; citing Martin and Zipse,</w:t>
      </w:r>
      <w:r w:rsidR="00CE6CFF" w:rsidRPr="00CE6CFF">
        <w:rPr>
          <w:rFonts w:ascii="Times New Roman" w:hAnsi="Times New Roman" w:cs="Times New Roman"/>
          <w:sz w:val="24"/>
          <w:szCs w:val="24"/>
          <w:vertAlign w:val="superscript"/>
        </w:rPr>
        <w:fldChar w:fldCharType="begin"/>
      </w:r>
      <w:r w:rsidR="00CE6CFF" w:rsidRPr="00CE6CFF">
        <w:rPr>
          <w:rFonts w:ascii="Times New Roman" w:hAnsi="Times New Roman" w:cs="Times New Roman"/>
          <w:sz w:val="24"/>
          <w:szCs w:val="24"/>
          <w:vertAlign w:val="superscript"/>
        </w:rPr>
        <w:instrText xml:space="preserve"> REF _Ref229218983 \r \h </w:instrText>
      </w:r>
      <w:r w:rsidR="00CE6CFF">
        <w:rPr>
          <w:rFonts w:ascii="Times New Roman" w:hAnsi="Times New Roman" w:cs="Times New Roman"/>
          <w:sz w:val="24"/>
          <w:szCs w:val="24"/>
          <w:vertAlign w:val="superscript"/>
        </w:rPr>
        <w:instrText xml:space="preserve"> \* MERGEFORMAT </w:instrText>
      </w:r>
      <w:r w:rsidR="00CE6CFF" w:rsidRPr="00CE6CFF">
        <w:rPr>
          <w:rFonts w:ascii="Times New Roman" w:hAnsi="Times New Roman" w:cs="Times New Roman"/>
          <w:sz w:val="24"/>
          <w:szCs w:val="24"/>
          <w:vertAlign w:val="superscript"/>
        </w:rPr>
      </w:r>
      <w:r w:rsidR="00CE6CFF" w:rsidRPr="00CE6CFF">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29</w:t>
      </w:r>
      <w:r w:rsidR="00CE6CFF" w:rsidRPr="00CE6CFF">
        <w:rPr>
          <w:rFonts w:ascii="Times New Roman" w:hAnsi="Times New Roman" w:cs="Times New Roman"/>
          <w:sz w:val="24"/>
          <w:szCs w:val="24"/>
          <w:vertAlign w:val="superscript"/>
        </w:rPr>
        <w:fldChar w:fldCharType="end"/>
      </w:r>
      <w:r w:rsidR="00CE6CFF" w:rsidRPr="00CE6CFF">
        <w:rPr>
          <w:rFonts w:ascii="Times New Roman" w:hAnsi="Times New Roman" w:cs="Times New Roman"/>
          <w:sz w:val="24"/>
          <w:szCs w:val="24"/>
        </w:rPr>
        <w:t xml:space="preserve"> they noted that the </w:t>
      </w:r>
      <w:proofErr w:type="spellStart"/>
      <w:r w:rsidR="00CE6CFF" w:rsidRPr="00CE6CFF">
        <w:rPr>
          <w:rFonts w:ascii="Times New Roman" w:hAnsi="Times New Roman" w:cs="Times New Roman"/>
          <w:sz w:val="24"/>
          <w:szCs w:val="24"/>
        </w:rPr>
        <w:t>Mulliken</w:t>
      </w:r>
      <w:proofErr w:type="spellEnd"/>
      <w:r w:rsidR="00CE6CFF" w:rsidRPr="00CE6CFF">
        <w:rPr>
          <w:rFonts w:ascii="Times New Roman" w:hAnsi="Times New Roman" w:cs="Times New Roman"/>
          <w:sz w:val="24"/>
          <w:szCs w:val="24"/>
        </w:rPr>
        <w:t xml:space="preserve"> oxygen charge in water changes by 0.5263 e between </w:t>
      </w:r>
      <w:proofErr w:type="spellStart"/>
      <w:r w:rsidR="00CE6CFF" w:rsidRPr="00CE6CFF">
        <w:rPr>
          <w:rFonts w:ascii="Times New Roman" w:hAnsi="Times New Roman" w:cs="Times New Roman"/>
          <w:sz w:val="24"/>
          <w:szCs w:val="24"/>
        </w:rPr>
        <w:t>aug</w:t>
      </w:r>
      <w:proofErr w:type="spellEnd"/>
      <w:r w:rsidR="00CE6CFF" w:rsidRPr="00CE6CFF">
        <w:rPr>
          <w:rFonts w:ascii="Times New Roman" w:hAnsi="Times New Roman" w:cs="Times New Roman"/>
          <w:sz w:val="24"/>
          <w:szCs w:val="24"/>
        </w:rPr>
        <w:t>-cc-</w:t>
      </w:r>
      <w:proofErr w:type="spellStart"/>
      <w:r w:rsidR="00CE6CFF" w:rsidRPr="00CE6CFF">
        <w:rPr>
          <w:rFonts w:ascii="Times New Roman" w:hAnsi="Times New Roman" w:cs="Times New Roman"/>
          <w:sz w:val="24"/>
          <w:szCs w:val="24"/>
        </w:rPr>
        <w:t>pVDZ</w:t>
      </w:r>
      <w:proofErr w:type="spellEnd"/>
      <w:r w:rsidR="00CE6CFF" w:rsidRPr="00CE6CFF">
        <w:rPr>
          <w:rFonts w:ascii="Times New Roman" w:hAnsi="Times New Roman" w:cs="Times New Roman"/>
          <w:sz w:val="24"/>
          <w:szCs w:val="24"/>
        </w:rPr>
        <w:t xml:space="preserve"> and aug-cc-pV5Z, whereas the corresponding AIM charge changes by only 0.0078 e.</w:t>
      </w:r>
      <w:r w:rsidRPr="003C57D5">
        <w:rPr>
          <w:rFonts w:ascii="Times New Roman" w:hAnsi="Times New Roman" w:cs="Times New Roman"/>
          <w:sz w:val="24"/>
          <w:szCs w:val="24"/>
        </w:rPr>
        <w:t xml:space="preserve"> </w:t>
      </w:r>
      <w:r w:rsidR="00184F38">
        <w:rPr>
          <w:rFonts w:ascii="Times New Roman" w:hAnsi="Times New Roman" w:cs="Times New Roman"/>
          <w:sz w:val="24"/>
          <w:szCs w:val="24"/>
          <w:lang w:val="en-GB"/>
        </w:rPr>
        <w:t>More generally,</w:t>
      </w:r>
      <w:r w:rsidRPr="003C57D5">
        <w:rPr>
          <w:rFonts w:ascii="Times New Roman" w:hAnsi="Times New Roman" w:cs="Times New Roman"/>
          <w:sz w:val="24"/>
          <w:szCs w:val="24"/>
        </w:rPr>
        <w:t xml:space="preserve"> </w:t>
      </w:r>
      <w:proofErr w:type="spellStart"/>
      <w:r w:rsidRPr="003C57D5">
        <w:rPr>
          <w:rFonts w:ascii="Times New Roman" w:hAnsi="Times New Roman" w:cs="Times New Roman"/>
          <w:sz w:val="24"/>
          <w:szCs w:val="24"/>
        </w:rPr>
        <w:t>Mulliken</w:t>
      </w:r>
      <w:proofErr w:type="spellEnd"/>
      <w:r w:rsidRPr="003C57D5">
        <w:rPr>
          <w:rFonts w:ascii="Times New Roman" w:hAnsi="Times New Roman" w:cs="Times New Roman"/>
          <w:sz w:val="24"/>
          <w:szCs w:val="24"/>
        </w:rPr>
        <w:t xml:space="preserve"> analysis may even produce chemically implausible behavior, including negative charges on electropositive atoms or large oscillations caused mainly by diffuse functions rather than by real electronic effects.</w:t>
      </w:r>
      <w:r w:rsidR="00352555" w:rsidRPr="00352555">
        <w:rPr>
          <w:rFonts w:ascii="Times New Roman" w:hAnsi="Times New Roman" w:cs="Times New Roman"/>
          <w:sz w:val="24"/>
          <w:szCs w:val="24"/>
          <w:vertAlign w:val="superscript"/>
        </w:rPr>
        <w:fldChar w:fldCharType="begin"/>
      </w:r>
      <w:r w:rsidR="00352555" w:rsidRPr="00352555">
        <w:rPr>
          <w:rFonts w:ascii="Times New Roman" w:hAnsi="Times New Roman" w:cs="Times New Roman"/>
          <w:sz w:val="24"/>
          <w:szCs w:val="24"/>
          <w:vertAlign w:val="superscript"/>
        </w:rPr>
        <w:instrText xml:space="preserve"> REF _Ref229078421 \r \h </w:instrText>
      </w:r>
      <w:r w:rsidR="00352555">
        <w:rPr>
          <w:rFonts w:ascii="Times New Roman" w:hAnsi="Times New Roman" w:cs="Times New Roman"/>
          <w:sz w:val="24"/>
          <w:szCs w:val="24"/>
          <w:vertAlign w:val="superscript"/>
        </w:rPr>
        <w:instrText xml:space="preserve"> \* MERGEFORMAT </w:instrText>
      </w:r>
      <w:r w:rsidR="00352555" w:rsidRPr="00352555">
        <w:rPr>
          <w:rFonts w:ascii="Times New Roman" w:hAnsi="Times New Roman" w:cs="Times New Roman"/>
          <w:sz w:val="24"/>
          <w:szCs w:val="24"/>
          <w:vertAlign w:val="superscript"/>
        </w:rPr>
      </w:r>
      <w:r w:rsidR="00352555" w:rsidRPr="00352555">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28</w:t>
      </w:r>
      <w:r w:rsidR="00352555" w:rsidRPr="00352555">
        <w:rPr>
          <w:rFonts w:ascii="Times New Roman" w:hAnsi="Times New Roman" w:cs="Times New Roman"/>
          <w:sz w:val="24"/>
          <w:szCs w:val="24"/>
          <w:vertAlign w:val="superscript"/>
        </w:rPr>
        <w:fldChar w:fldCharType="end"/>
      </w:r>
    </w:p>
    <w:p w14:paraId="1A0C8643" w14:textId="508831D1" w:rsidR="00B9326E" w:rsidRDefault="00B9326E" w:rsidP="00B9326E">
      <w:pPr>
        <w:jc w:val="both"/>
        <w:rPr>
          <w:rFonts w:ascii="Times New Roman" w:hAnsi="Times New Roman" w:cs="Times New Roman"/>
          <w:sz w:val="24"/>
          <w:szCs w:val="24"/>
        </w:rPr>
      </w:pPr>
      <w:proofErr w:type="spellStart"/>
      <w:r w:rsidRPr="00B9326E">
        <w:rPr>
          <w:rFonts w:ascii="Times New Roman" w:hAnsi="Times New Roman" w:cs="Times New Roman"/>
          <w:sz w:val="24"/>
          <w:szCs w:val="24"/>
        </w:rPr>
        <w:t>Löwdin</w:t>
      </w:r>
      <w:proofErr w:type="spellEnd"/>
      <w:r w:rsidRPr="00B9326E">
        <w:rPr>
          <w:rFonts w:ascii="Times New Roman" w:hAnsi="Times New Roman" w:cs="Times New Roman"/>
          <w:sz w:val="24"/>
          <w:szCs w:val="24"/>
        </w:rPr>
        <w:t xml:space="preserve"> population analysis attempted to stabilize the situation through symmetric orthogonalization of the basis before population partitioning.</w:t>
      </w:r>
      <w:r w:rsidRPr="00B9326E">
        <w:rPr>
          <w:rFonts w:ascii="Times New Roman" w:hAnsi="Times New Roman" w:cs="Times New Roman"/>
          <w:sz w:val="24"/>
          <w:szCs w:val="24"/>
          <w:vertAlign w:val="superscript"/>
        </w:rPr>
        <w:fldChar w:fldCharType="begin"/>
      </w:r>
      <w:r w:rsidRPr="00B9326E">
        <w:rPr>
          <w:rFonts w:ascii="Times New Roman" w:hAnsi="Times New Roman" w:cs="Times New Roman"/>
          <w:sz w:val="24"/>
          <w:szCs w:val="24"/>
          <w:vertAlign w:val="superscript"/>
        </w:rPr>
        <w:instrText xml:space="preserve"> REF _Ref229078640 \r \h </w:instrText>
      </w:r>
      <w:r>
        <w:rPr>
          <w:rFonts w:ascii="Times New Roman" w:hAnsi="Times New Roman" w:cs="Times New Roman"/>
          <w:sz w:val="24"/>
          <w:szCs w:val="24"/>
          <w:vertAlign w:val="superscript"/>
        </w:rPr>
        <w:instrText xml:space="preserve"> \* MERGEFORMAT </w:instrText>
      </w:r>
      <w:r w:rsidRPr="00B9326E">
        <w:rPr>
          <w:rFonts w:ascii="Times New Roman" w:hAnsi="Times New Roman" w:cs="Times New Roman"/>
          <w:sz w:val="24"/>
          <w:szCs w:val="24"/>
          <w:vertAlign w:val="superscript"/>
        </w:rPr>
      </w:r>
      <w:r w:rsidRPr="00B9326E">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21</w:t>
      </w:r>
      <w:r w:rsidRPr="00B9326E">
        <w:rPr>
          <w:rFonts w:ascii="Times New Roman" w:hAnsi="Times New Roman" w:cs="Times New Roman"/>
          <w:sz w:val="24"/>
          <w:szCs w:val="24"/>
          <w:vertAlign w:val="superscript"/>
        </w:rPr>
        <w:fldChar w:fldCharType="end"/>
      </w:r>
      <w:r w:rsidRPr="00B9326E">
        <w:rPr>
          <w:rFonts w:ascii="Times New Roman" w:hAnsi="Times New Roman" w:cs="Times New Roman"/>
          <w:sz w:val="24"/>
          <w:szCs w:val="24"/>
        </w:rPr>
        <w:t xml:space="preserve"> This removes one important source of </w:t>
      </w:r>
      <w:proofErr w:type="spellStart"/>
      <w:r w:rsidRPr="00B9326E">
        <w:rPr>
          <w:rFonts w:ascii="Times New Roman" w:hAnsi="Times New Roman" w:cs="Times New Roman"/>
          <w:sz w:val="24"/>
          <w:szCs w:val="24"/>
        </w:rPr>
        <w:t>Mulliken</w:t>
      </w:r>
      <w:proofErr w:type="spellEnd"/>
      <w:r w:rsidRPr="00B9326E">
        <w:rPr>
          <w:rFonts w:ascii="Times New Roman" w:hAnsi="Times New Roman" w:cs="Times New Roman"/>
          <w:sz w:val="24"/>
          <w:szCs w:val="24"/>
        </w:rPr>
        <w:t xml:space="preserve"> instability, namely direct dependence on nonorthogonal overlap populations. However, it does not fully solve the problem. In extended or diffuse basis sets </w:t>
      </w:r>
      <w:proofErr w:type="spellStart"/>
      <w:r w:rsidRPr="00B9326E">
        <w:rPr>
          <w:rFonts w:ascii="Times New Roman" w:hAnsi="Times New Roman" w:cs="Times New Roman"/>
          <w:sz w:val="24"/>
          <w:szCs w:val="24"/>
        </w:rPr>
        <w:t>Löwdin</w:t>
      </w:r>
      <w:proofErr w:type="spellEnd"/>
      <w:r w:rsidRPr="00B9326E">
        <w:rPr>
          <w:rFonts w:ascii="Times New Roman" w:hAnsi="Times New Roman" w:cs="Times New Roman"/>
          <w:sz w:val="24"/>
          <w:szCs w:val="24"/>
        </w:rPr>
        <w:t xml:space="preserve"> charges can still vary substantially and sometimes remain chemically difficult to interpret.</w:t>
      </w:r>
      <w:r w:rsidRPr="00B9326E">
        <w:rPr>
          <w:rFonts w:ascii="Times New Roman" w:hAnsi="Times New Roman" w:cs="Times New Roman"/>
          <w:sz w:val="24"/>
          <w:szCs w:val="24"/>
          <w:vertAlign w:val="superscript"/>
        </w:rPr>
        <w:fldChar w:fldCharType="begin"/>
      </w:r>
      <w:r w:rsidRPr="00B9326E">
        <w:rPr>
          <w:rFonts w:ascii="Times New Roman" w:hAnsi="Times New Roman" w:cs="Times New Roman"/>
          <w:sz w:val="24"/>
          <w:szCs w:val="24"/>
          <w:vertAlign w:val="superscript"/>
        </w:rPr>
        <w:instrText xml:space="preserve"> REF _Ref229078421 \r \h </w:instrText>
      </w:r>
      <w:r>
        <w:rPr>
          <w:rFonts w:ascii="Times New Roman" w:hAnsi="Times New Roman" w:cs="Times New Roman"/>
          <w:sz w:val="24"/>
          <w:szCs w:val="24"/>
          <w:vertAlign w:val="superscript"/>
        </w:rPr>
        <w:instrText xml:space="preserve"> \* MERGEFORMAT </w:instrText>
      </w:r>
      <w:r w:rsidRPr="00B9326E">
        <w:rPr>
          <w:rFonts w:ascii="Times New Roman" w:hAnsi="Times New Roman" w:cs="Times New Roman"/>
          <w:sz w:val="24"/>
          <w:szCs w:val="24"/>
          <w:vertAlign w:val="superscript"/>
        </w:rPr>
      </w:r>
      <w:r w:rsidRPr="00B9326E">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28</w:t>
      </w:r>
      <w:r w:rsidRPr="00B9326E">
        <w:rPr>
          <w:rFonts w:ascii="Times New Roman" w:hAnsi="Times New Roman" w:cs="Times New Roman"/>
          <w:sz w:val="24"/>
          <w:szCs w:val="24"/>
          <w:vertAlign w:val="superscript"/>
        </w:rPr>
        <w:fldChar w:fldCharType="end"/>
      </w:r>
      <w:r w:rsidRPr="00B9326E">
        <w:rPr>
          <w:rFonts w:ascii="Times New Roman" w:hAnsi="Times New Roman" w:cs="Times New Roman"/>
          <w:sz w:val="24"/>
          <w:szCs w:val="24"/>
        </w:rPr>
        <w:t xml:space="preserve"> Still, </w:t>
      </w:r>
      <w:proofErr w:type="spellStart"/>
      <w:r w:rsidRPr="00B9326E">
        <w:rPr>
          <w:rFonts w:ascii="Times New Roman" w:hAnsi="Times New Roman" w:cs="Times New Roman"/>
          <w:sz w:val="24"/>
          <w:szCs w:val="24"/>
        </w:rPr>
        <w:t>Löwdin</w:t>
      </w:r>
      <w:proofErr w:type="spellEnd"/>
      <w:r w:rsidRPr="00B9326E">
        <w:rPr>
          <w:rFonts w:ascii="Times New Roman" w:hAnsi="Times New Roman" w:cs="Times New Roman"/>
          <w:sz w:val="24"/>
          <w:szCs w:val="24"/>
        </w:rPr>
        <w:t xml:space="preserve"> </w:t>
      </w:r>
      <w:r w:rsidRPr="00B9326E">
        <w:rPr>
          <w:rFonts w:ascii="Times New Roman" w:hAnsi="Times New Roman" w:cs="Times New Roman"/>
          <w:sz w:val="24"/>
          <w:szCs w:val="24"/>
        </w:rPr>
        <w:lastRenderedPageBreak/>
        <w:t xml:space="preserve">analysis was conceptually important because it showed that part of the </w:t>
      </w:r>
      <w:proofErr w:type="spellStart"/>
      <w:r w:rsidRPr="00B9326E">
        <w:rPr>
          <w:rFonts w:ascii="Times New Roman" w:hAnsi="Times New Roman" w:cs="Times New Roman"/>
          <w:sz w:val="24"/>
          <w:szCs w:val="24"/>
        </w:rPr>
        <w:t>Mulliken</w:t>
      </w:r>
      <w:proofErr w:type="spellEnd"/>
      <w:r w:rsidRPr="00B9326E">
        <w:rPr>
          <w:rFonts w:ascii="Times New Roman" w:hAnsi="Times New Roman" w:cs="Times New Roman"/>
          <w:sz w:val="24"/>
          <w:szCs w:val="24"/>
        </w:rPr>
        <w:t xml:space="preserve"> pathology originated from the nonorthogonality problem itself rather than from the entire idea of orbital population analysis.</w:t>
      </w:r>
    </w:p>
    <w:p w14:paraId="2A416C94" w14:textId="5DE883D6" w:rsidR="00B9326E" w:rsidRPr="00B9326E" w:rsidRDefault="00B9326E" w:rsidP="00B9326E">
      <w:pPr>
        <w:jc w:val="both"/>
        <w:rPr>
          <w:rFonts w:ascii="Times New Roman" w:hAnsi="Times New Roman" w:cs="Times New Roman"/>
          <w:sz w:val="24"/>
          <w:szCs w:val="24"/>
        </w:rPr>
      </w:pPr>
      <w:r w:rsidRPr="00B9326E">
        <w:rPr>
          <w:rFonts w:ascii="Times New Roman" w:hAnsi="Times New Roman" w:cs="Times New Roman"/>
          <w:sz w:val="24"/>
          <w:szCs w:val="24"/>
        </w:rPr>
        <w:t>A much more substantial step came with Natural Population Analysis (NPA) developed within the Natural Bond Orbital framework.</w:t>
      </w:r>
      <w:r w:rsidRPr="00B9326E">
        <w:rPr>
          <w:rFonts w:ascii="Times New Roman" w:hAnsi="Times New Roman" w:cs="Times New Roman"/>
          <w:sz w:val="24"/>
          <w:szCs w:val="24"/>
          <w:vertAlign w:val="superscript"/>
        </w:rPr>
        <w:fldChar w:fldCharType="begin"/>
      </w:r>
      <w:r w:rsidRPr="00B9326E">
        <w:rPr>
          <w:rFonts w:ascii="Times New Roman" w:hAnsi="Times New Roman" w:cs="Times New Roman"/>
          <w:sz w:val="24"/>
          <w:szCs w:val="24"/>
          <w:vertAlign w:val="superscript"/>
        </w:rPr>
        <w:instrText xml:space="preserve"> REF _Ref229066569 \r \h </w:instrText>
      </w:r>
      <w:r>
        <w:rPr>
          <w:rFonts w:ascii="Times New Roman" w:hAnsi="Times New Roman" w:cs="Times New Roman"/>
          <w:sz w:val="24"/>
          <w:szCs w:val="24"/>
          <w:vertAlign w:val="superscript"/>
        </w:rPr>
        <w:instrText xml:space="preserve"> \* MERGEFORMAT </w:instrText>
      </w:r>
      <w:r w:rsidRPr="00B9326E">
        <w:rPr>
          <w:rFonts w:ascii="Times New Roman" w:hAnsi="Times New Roman" w:cs="Times New Roman"/>
          <w:sz w:val="24"/>
          <w:szCs w:val="24"/>
          <w:vertAlign w:val="superscript"/>
        </w:rPr>
      </w:r>
      <w:r w:rsidRPr="00B9326E">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22</w:t>
      </w:r>
      <w:r w:rsidRPr="00B9326E">
        <w:rPr>
          <w:rFonts w:ascii="Times New Roman" w:hAnsi="Times New Roman" w:cs="Times New Roman"/>
          <w:sz w:val="24"/>
          <w:szCs w:val="24"/>
          <w:vertAlign w:val="superscript"/>
        </w:rPr>
        <w:fldChar w:fldCharType="end"/>
      </w:r>
      <w:r w:rsidRPr="00B9326E">
        <w:rPr>
          <w:rFonts w:ascii="Times New Roman" w:hAnsi="Times New Roman" w:cs="Times New Roman"/>
          <w:sz w:val="24"/>
          <w:szCs w:val="24"/>
          <w:vertAlign w:val="superscript"/>
        </w:rPr>
        <w:t xml:space="preserve"> </w:t>
      </w:r>
      <w:r w:rsidRPr="00B9326E">
        <w:rPr>
          <w:rFonts w:ascii="Times New Roman" w:hAnsi="Times New Roman" w:cs="Times New Roman"/>
          <w:sz w:val="24"/>
          <w:szCs w:val="24"/>
        </w:rPr>
        <w:t xml:space="preserve">Instead of assigning populations directly in the original computational basis, NPA constructs localized natural atomic orbitals (NAOs) from the molecular density matrix and effectively projects the electronic structure onto a chemically compact minimal representation. In practice this strongly reduces the influence of diffuse and polarization functions that dominate the instability of classical </w:t>
      </w:r>
      <w:proofErr w:type="spellStart"/>
      <w:r w:rsidRPr="00B9326E">
        <w:rPr>
          <w:rFonts w:ascii="Times New Roman" w:hAnsi="Times New Roman" w:cs="Times New Roman"/>
          <w:sz w:val="24"/>
          <w:szCs w:val="24"/>
        </w:rPr>
        <w:t>Mulliken</w:t>
      </w:r>
      <w:proofErr w:type="spellEnd"/>
      <w:r w:rsidRPr="00B9326E">
        <w:rPr>
          <w:rFonts w:ascii="Times New Roman" w:hAnsi="Times New Roman" w:cs="Times New Roman"/>
          <w:sz w:val="24"/>
          <w:szCs w:val="24"/>
        </w:rPr>
        <w:t xml:space="preserve"> populations. As a result, NPA charges are usually considerably more stable across basis sets while still preserving a chemically intuitive picture of bonding, lone pairs, hyperconjugation, and donor-acceptor interactions.</w:t>
      </w:r>
      <w:r w:rsidR="00B10EE2" w:rsidRPr="00B10EE2">
        <w:rPr>
          <w:rFonts w:ascii="Times New Roman" w:hAnsi="Times New Roman" w:cs="Times New Roman"/>
          <w:sz w:val="24"/>
          <w:szCs w:val="24"/>
          <w:vertAlign w:val="superscript"/>
        </w:rPr>
        <w:fldChar w:fldCharType="begin"/>
      </w:r>
      <w:r w:rsidR="00B10EE2" w:rsidRPr="00B10EE2">
        <w:rPr>
          <w:rFonts w:ascii="Times New Roman" w:hAnsi="Times New Roman" w:cs="Times New Roman"/>
          <w:sz w:val="24"/>
          <w:szCs w:val="24"/>
          <w:vertAlign w:val="superscript"/>
        </w:rPr>
        <w:instrText xml:space="preserve"> REF _Ref229066569 \r \h </w:instrText>
      </w:r>
      <w:r w:rsidR="00B10EE2">
        <w:rPr>
          <w:rFonts w:ascii="Times New Roman" w:hAnsi="Times New Roman" w:cs="Times New Roman"/>
          <w:sz w:val="24"/>
          <w:szCs w:val="24"/>
          <w:vertAlign w:val="superscript"/>
        </w:rPr>
        <w:instrText xml:space="preserve"> \* MERGEFORMAT </w:instrText>
      </w:r>
      <w:r w:rsidR="00B10EE2" w:rsidRPr="00B10EE2">
        <w:rPr>
          <w:rFonts w:ascii="Times New Roman" w:hAnsi="Times New Roman" w:cs="Times New Roman"/>
          <w:sz w:val="24"/>
          <w:szCs w:val="24"/>
          <w:vertAlign w:val="superscript"/>
        </w:rPr>
      </w:r>
      <w:r w:rsidR="00B10EE2" w:rsidRPr="00B10EE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22</w:t>
      </w:r>
      <w:r w:rsidR="00B10EE2" w:rsidRPr="00B10EE2">
        <w:rPr>
          <w:rFonts w:ascii="Times New Roman" w:hAnsi="Times New Roman" w:cs="Times New Roman"/>
          <w:sz w:val="24"/>
          <w:szCs w:val="24"/>
          <w:vertAlign w:val="superscript"/>
        </w:rPr>
        <w:fldChar w:fldCharType="end"/>
      </w:r>
      <w:r w:rsidR="00B10EE2" w:rsidRPr="00B10EE2">
        <w:rPr>
          <w:rFonts w:ascii="Times New Roman" w:hAnsi="Times New Roman" w:cs="Times New Roman"/>
          <w:sz w:val="24"/>
          <w:szCs w:val="24"/>
          <w:vertAlign w:val="superscript"/>
        </w:rPr>
        <w:t>,</w:t>
      </w:r>
      <w:r w:rsidR="00B10EE2" w:rsidRPr="00B10EE2">
        <w:rPr>
          <w:rFonts w:ascii="Times New Roman" w:hAnsi="Times New Roman" w:cs="Times New Roman"/>
          <w:sz w:val="24"/>
          <w:szCs w:val="24"/>
          <w:vertAlign w:val="superscript"/>
        </w:rPr>
        <w:fldChar w:fldCharType="begin"/>
      </w:r>
      <w:r w:rsidR="00B10EE2" w:rsidRPr="00B10EE2">
        <w:rPr>
          <w:rFonts w:ascii="Times New Roman" w:hAnsi="Times New Roman" w:cs="Times New Roman"/>
          <w:sz w:val="24"/>
          <w:szCs w:val="24"/>
          <w:vertAlign w:val="superscript"/>
        </w:rPr>
        <w:instrText xml:space="preserve"> REF _Ref229078975 \r \h </w:instrText>
      </w:r>
      <w:r w:rsidR="00B10EE2">
        <w:rPr>
          <w:rFonts w:ascii="Times New Roman" w:hAnsi="Times New Roman" w:cs="Times New Roman"/>
          <w:sz w:val="24"/>
          <w:szCs w:val="24"/>
          <w:vertAlign w:val="superscript"/>
        </w:rPr>
        <w:instrText xml:space="preserve"> \* MERGEFORMAT </w:instrText>
      </w:r>
      <w:r w:rsidR="00B10EE2" w:rsidRPr="00B10EE2">
        <w:rPr>
          <w:rFonts w:ascii="Times New Roman" w:hAnsi="Times New Roman" w:cs="Times New Roman"/>
          <w:sz w:val="24"/>
          <w:szCs w:val="24"/>
          <w:vertAlign w:val="superscript"/>
        </w:rPr>
      </w:r>
      <w:r w:rsidR="00B10EE2" w:rsidRPr="00B10EE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30</w:t>
      </w:r>
      <w:r w:rsidR="00B10EE2" w:rsidRPr="00B10EE2">
        <w:rPr>
          <w:rFonts w:ascii="Times New Roman" w:hAnsi="Times New Roman" w:cs="Times New Roman"/>
          <w:sz w:val="24"/>
          <w:szCs w:val="24"/>
          <w:vertAlign w:val="superscript"/>
        </w:rPr>
        <w:fldChar w:fldCharType="end"/>
      </w:r>
    </w:p>
    <w:p w14:paraId="13AEA56C" w14:textId="3E05D493" w:rsidR="00B10EE2" w:rsidRPr="00B10EE2" w:rsidRDefault="00B10EE2" w:rsidP="00B10EE2">
      <w:pPr>
        <w:jc w:val="both"/>
        <w:rPr>
          <w:rFonts w:ascii="Times New Roman" w:hAnsi="Times New Roman" w:cs="Times New Roman"/>
          <w:sz w:val="24"/>
          <w:szCs w:val="24"/>
        </w:rPr>
      </w:pPr>
      <w:r w:rsidRPr="00B10EE2">
        <w:rPr>
          <w:rFonts w:ascii="Times New Roman" w:hAnsi="Times New Roman" w:cs="Times New Roman"/>
          <w:sz w:val="24"/>
          <w:szCs w:val="24"/>
        </w:rPr>
        <w:t xml:space="preserve">This point matters because orbital-based charges are sometimes dismissed too quickly in modern literature. The severe weaknesses of </w:t>
      </w:r>
      <w:proofErr w:type="spellStart"/>
      <w:r w:rsidRPr="00B10EE2">
        <w:rPr>
          <w:rFonts w:ascii="Times New Roman" w:hAnsi="Times New Roman" w:cs="Times New Roman"/>
          <w:sz w:val="24"/>
          <w:szCs w:val="24"/>
        </w:rPr>
        <w:t>Mulliken</w:t>
      </w:r>
      <w:proofErr w:type="spellEnd"/>
      <w:r w:rsidRPr="00B10EE2">
        <w:rPr>
          <w:rFonts w:ascii="Times New Roman" w:hAnsi="Times New Roman" w:cs="Times New Roman"/>
          <w:sz w:val="24"/>
          <w:szCs w:val="24"/>
        </w:rPr>
        <w:t xml:space="preserve"> analysis are real, but it does not follow </w:t>
      </w:r>
      <w:proofErr w:type="gramStart"/>
      <w:r w:rsidRPr="00B10EE2">
        <w:rPr>
          <w:rFonts w:ascii="Times New Roman" w:hAnsi="Times New Roman" w:cs="Times New Roman"/>
          <w:sz w:val="24"/>
          <w:szCs w:val="24"/>
        </w:rPr>
        <w:t>that all orbital population schemes</w:t>
      </w:r>
      <w:proofErr w:type="gramEnd"/>
      <w:r w:rsidRPr="00B10EE2">
        <w:rPr>
          <w:rFonts w:ascii="Times New Roman" w:hAnsi="Times New Roman" w:cs="Times New Roman"/>
          <w:sz w:val="24"/>
          <w:szCs w:val="24"/>
        </w:rPr>
        <w:t xml:space="preserve"> are equally unreliable. Modern localized orbital approaches behave very differently from early minimal-basis population analyses.</w:t>
      </w:r>
    </w:p>
    <w:p w14:paraId="2E0CD9A2" w14:textId="49C6FB55" w:rsidR="00B10EE2" w:rsidRDefault="00B10EE2" w:rsidP="00B10EE2">
      <w:pPr>
        <w:jc w:val="both"/>
        <w:rPr>
          <w:rFonts w:ascii="Times New Roman" w:hAnsi="Times New Roman" w:cs="Times New Roman"/>
          <w:sz w:val="24"/>
          <w:szCs w:val="24"/>
        </w:rPr>
      </w:pPr>
      <w:r w:rsidRPr="00B10EE2">
        <w:rPr>
          <w:rFonts w:ascii="Times New Roman" w:hAnsi="Times New Roman" w:cs="Times New Roman"/>
          <w:sz w:val="24"/>
          <w:szCs w:val="24"/>
        </w:rPr>
        <w:t xml:space="preserve">The intrinsic atomic orbital (IAO) framework introduced by </w:t>
      </w:r>
      <w:proofErr w:type="spellStart"/>
      <w:r w:rsidRPr="00B10EE2">
        <w:rPr>
          <w:rFonts w:ascii="Times New Roman" w:hAnsi="Times New Roman" w:cs="Times New Roman"/>
          <w:sz w:val="24"/>
          <w:szCs w:val="24"/>
        </w:rPr>
        <w:t>Knizia</w:t>
      </w:r>
      <w:proofErr w:type="spellEnd"/>
      <w:r w:rsidRPr="00B10EE2">
        <w:rPr>
          <w:rFonts w:ascii="Times New Roman" w:hAnsi="Times New Roman" w:cs="Times New Roman"/>
          <w:sz w:val="24"/>
          <w:szCs w:val="24"/>
        </w:rPr>
        <w:t xml:space="preserve"> represents another important development in this direction.</w:t>
      </w:r>
      <w:r w:rsidR="0049365C" w:rsidRPr="0049365C">
        <w:rPr>
          <w:rFonts w:ascii="Times New Roman" w:hAnsi="Times New Roman" w:cs="Times New Roman"/>
          <w:sz w:val="24"/>
          <w:szCs w:val="24"/>
          <w:vertAlign w:val="superscript"/>
        </w:rPr>
        <w:fldChar w:fldCharType="begin"/>
      </w:r>
      <w:r w:rsidR="0049365C" w:rsidRPr="0049365C">
        <w:rPr>
          <w:rFonts w:ascii="Times New Roman" w:hAnsi="Times New Roman" w:cs="Times New Roman"/>
          <w:sz w:val="24"/>
          <w:szCs w:val="24"/>
          <w:vertAlign w:val="superscript"/>
        </w:rPr>
        <w:instrText xml:space="preserve"> REF _Ref229053864 \r \h </w:instrText>
      </w:r>
      <w:r w:rsidR="0049365C">
        <w:rPr>
          <w:rFonts w:ascii="Times New Roman" w:hAnsi="Times New Roman" w:cs="Times New Roman"/>
          <w:sz w:val="24"/>
          <w:szCs w:val="24"/>
          <w:vertAlign w:val="superscript"/>
        </w:rPr>
        <w:instrText xml:space="preserve"> \* MERGEFORMAT </w:instrText>
      </w:r>
      <w:r w:rsidR="0049365C" w:rsidRPr="0049365C">
        <w:rPr>
          <w:rFonts w:ascii="Times New Roman" w:hAnsi="Times New Roman" w:cs="Times New Roman"/>
          <w:sz w:val="24"/>
          <w:szCs w:val="24"/>
          <w:vertAlign w:val="superscript"/>
        </w:rPr>
      </w:r>
      <w:r w:rsidR="0049365C" w:rsidRPr="0049365C">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7</w:t>
      </w:r>
      <w:r w:rsidR="0049365C" w:rsidRPr="0049365C">
        <w:rPr>
          <w:rFonts w:ascii="Times New Roman" w:hAnsi="Times New Roman" w:cs="Times New Roman"/>
          <w:sz w:val="24"/>
          <w:szCs w:val="24"/>
          <w:vertAlign w:val="superscript"/>
        </w:rPr>
        <w:fldChar w:fldCharType="end"/>
      </w:r>
      <w:r w:rsidRPr="00B10EE2">
        <w:rPr>
          <w:rFonts w:ascii="Times New Roman" w:hAnsi="Times New Roman" w:cs="Times New Roman"/>
          <w:sz w:val="24"/>
          <w:szCs w:val="24"/>
        </w:rPr>
        <w:t xml:space="preserve"> Conceptually IAOs differ from NPA in an important way. </w:t>
      </w:r>
      <w:r w:rsidR="00A72063" w:rsidRPr="00A72063">
        <w:rPr>
          <w:rFonts w:ascii="Times New Roman" w:hAnsi="Times New Roman" w:cs="Times New Roman"/>
          <w:sz w:val="24"/>
          <w:szCs w:val="24"/>
        </w:rPr>
        <w:t>NPA constructs natural atomic orbitals from the molecular density matrix, whereas IAOs are constructed by projecting the occupied molecular orbitals onto a minimal atomic reference basis while preserving the exact occupied-space information of the original wavefunction.</w:t>
      </w:r>
      <w:r w:rsidR="00A72063">
        <w:t xml:space="preserve"> </w:t>
      </w:r>
      <w:r w:rsidRPr="00B10EE2">
        <w:rPr>
          <w:rFonts w:ascii="Times New Roman" w:hAnsi="Times New Roman" w:cs="Times New Roman"/>
          <w:sz w:val="24"/>
          <w:szCs w:val="24"/>
        </w:rPr>
        <w:t xml:space="preserve">In practice this produces orbitals that are chemically intuitive but considerably less sensitive to basis-set expansion than classical </w:t>
      </w:r>
      <w:proofErr w:type="spellStart"/>
      <w:r w:rsidRPr="00B10EE2">
        <w:rPr>
          <w:rFonts w:ascii="Times New Roman" w:hAnsi="Times New Roman" w:cs="Times New Roman"/>
          <w:sz w:val="24"/>
          <w:szCs w:val="24"/>
        </w:rPr>
        <w:t>Mulliken</w:t>
      </w:r>
      <w:proofErr w:type="spellEnd"/>
      <w:r w:rsidRPr="00B10EE2">
        <w:rPr>
          <w:rFonts w:ascii="Times New Roman" w:hAnsi="Times New Roman" w:cs="Times New Roman"/>
          <w:sz w:val="24"/>
          <w:szCs w:val="24"/>
        </w:rPr>
        <w:t xml:space="preserve"> populations.</w:t>
      </w:r>
    </w:p>
    <w:p w14:paraId="6B91A55A" w14:textId="292B7B43" w:rsidR="0049365C" w:rsidRPr="002B3ACD" w:rsidRDefault="00243356" w:rsidP="0049365C">
      <w:pPr>
        <w:jc w:val="both"/>
        <w:rPr>
          <w:rFonts w:ascii="Times New Roman" w:hAnsi="Times New Roman" w:cs="Times New Roman"/>
          <w:sz w:val="24"/>
          <w:szCs w:val="24"/>
        </w:rPr>
      </w:pPr>
      <w:r w:rsidRPr="00243356">
        <w:rPr>
          <w:rFonts w:ascii="Times New Roman" w:hAnsi="Times New Roman" w:cs="Times New Roman"/>
          <w:sz w:val="24"/>
          <w:szCs w:val="24"/>
        </w:rPr>
        <w:t>The importance of IAOs is that they demonstrated</w:t>
      </w:r>
      <w:r>
        <w:t xml:space="preserve"> </w:t>
      </w:r>
      <w:r w:rsidR="007E145C" w:rsidRPr="007E145C">
        <w:rPr>
          <w:rFonts w:ascii="Times New Roman" w:hAnsi="Times New Roman" w:cs="Times New Roman"/>
          <w:sz w:val="24"/>
          <w:szCs w:val="24"/>
        </w:rPr>
        <w:t>that orbital population analysis can remain chemically intuitive while becoming largely insensitive to basis-set expansion</w:t>
      </w:r>
      <w:r w:rsidR="0049365C" w:rsidRPr="007E145C">
        <w:rPr>
          <w:rFonts w:ascii="Times New Roman" w:hAnsi="Times New Roman" w:cs="Times New Roman"/>
          <w:sz w:val="24"/>
          <w:szCs w:val="24"/>
        </w:rPr>
        <w:t>.</w:t>
      </w:r>
      <w:r w:rsidR="0049365C" w:rsidRPr="007E145C">
        <w:rPr>
          <w:rFonts w:ascii="Times New Roman" w:hAnsi="Times New Roman" w:cs="Times New Roman"/>
          <w:sz w:val="24"/>
          <w:szCs w:val="24"/>
          <w:vertAlign w:val="superscript"/>
        </w:rPr>
        <w:fldChar w:fldCharType="begin"/>
      </w:r>
      <w:r w:rsidR="0049365C" w:rsidRPr="007E145C">
        <w:rPr>
          <w:rFonts w:ascii="Times New Roman" w:hAnsi="Times New Roman" w:cs="Times New Roman"/>
          <w:sz w:val="24"/>
          <w:szCs w:val="24"/>
          <w:vertAlign w:val="superscript"/>
        </w:rPr>
        <w:instrText xml:space="preserve"> REF _Ref229053864 \r \h  \* MERGEFORMAT </w:instrText>
      </w:r>
      <w:r w:rsidR="0049365C" w:rsidRPr="007E145C">
        <w:rPr>
          <w:rFonts w:ascii="Times New Roman" w:hAnsi="Times New Roman" w:cs="Times New Roman"/>
          <w:sz w:val="24"/>
          <w:szCs w:val="24"/>
          <w:vertAlign w:val="superscript"/>
        </w:rPr>
      </w:r>
      <w:r w:rsidR="0049365C" w:rsidRPr="007E145C">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7</w:t>
      </w:r>
      <w:r w:rsidR="0049365C" w:rsidRPr="007E145C">
        <w:rPr>
          <w:rFonts w:ascii="Times New Roman" w:hAnsi="Times New Roman" w:cs="Times New Roman"/>
          <w:sz w:val="24"/>
          <w:szCs w:val="24"/>
          <w:vertAlign w:val="superscript"/>
        </w:rPr>
        <w:fldChar w:fldCharType="end"/>
      </w:r>
      <w:r w:rsidR="0049365C" w:rsidRPr="0049365C">
        <w:rPr>
          <w:rFonts w:ascii="Times New Roman" w:hAnsi="Times New Roman" w:cs="Times New Roman"/>
          <w:sz w:val="24"/>
          <w:szCs w:val="24"/>
        </w:rPr>
        <w:t xml:space="preserve"> </w:t>
      </w:r>
      <w:r w:rsidR="002B3ACD" w:rsidRPr="002B3ACD">
        <w:rPr>
          <w:rFonts w:ascii="Times New Roman" w:hAnsi="Times New Roman" w:cs="Times New Roman"/>
          <w:sz w:val="24"/>
          <w:szCs w:val="24"/>
        </w:rPr>
        <w:t>In parallel, IBO-IAO-based analyses of electron flow in reactions linked chemically expected “curly-arrow” mechanisms to continuous transformations of intrinsic bond orbitals along first-principles reaction paths.</w:t>
      </w:r>
      <w:r w:rsidR="00B8521F" w:rsidRPr="002B3ACD">
        <w:rPr>
          <w:rFonts w:ascii="Times New Roman" w:hAnsi="Times New Roman" w:cs="Times New Roman"/>
          <w:sz w:val="24"/>
          <w:szCs w:val="24"/>
          <w:vertAlign w:val="superscript"/>
        </w:rPr>
        <w:fldChar w:fldCharType="begin"/>
      </w:r>
      <w:r w:rsidR="00B8521F" w:rsidRPr="002B3ACD">
        <w:rPr>
          <w:rFonts w:ascii="Times New Roman" w:hAnsi="Times New Roman" w:cs="Times New Roman"/>
          <w:sz w:val="24"/>
          <w:szCs w:val="24"/>
          <w:vertAlign w:val="superscript"/>
        </w:rPr>
        <w:instrText xml:space="preserve"> REF _Ref229079450 \r \h  \* MERGEFORMAT </w:instrText>
      </w:r>
      <w:r w:rsidR="00B8521F" w:rsidRPr="002B3ACD">
        <w:rPr>
          <w:rFonts w:ascii="Times New Roman" w:hAnsi="Times New Roman" w:cs="Times New Roman"/>
          <w:sz w:val="24"/>
          <w:szCs w:val="24"/>
          <w:vertAlign w:val="superscript"/>
        </w:rPr>
      </w:r>
      <w:r w:rsidR="00B8521F" w:rsidRPr="002B3ACD">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31</w:t>
      </w:r>
      <w:r w:rsidR="00B8521F" w:rsidRPr="002B3ACD">
        <w:rPr>
          <w:rFonts w:ascii="Times New Roman" w:hAnsi="Times New Roman" w:cs="Times New Roman"/>
          <w:sz w:val="24"/>
          <w:szCs w:val="24"/>
          <w:vertAlign w:val="superscript"/>
        </w:rPr>
        <w:fldChar w:fldCharType="end"/>
      </w:r>
    </w:p>
    <w:p w14:paraId="382AF05D" w14:textId="77777777" w:rsidR="00B8521F" w:rsidRPr="00B8521F" w:rsidRDefault="00B8521F" w:rsidP="00B8521F">
      <w:pPr>
        <w:jc w:val="both"/>
        <w:rPr>
          <w:rFonts w:ascii="Times New Roman" w:hAnsi="Times New Roman" w:cs="Times New Roman"/>
          <w:sz w:val="24"/>
          <w:szCs w:val="24"/>
        </w:rPr>
      </w:pPr>
      <w:r w:rsidRPr="00B8521F">
        <w:rPr>
          <w:rFonts w:ascii="Times New Roman" w:hAnsi="Times New Roman" w:cs="Times New Roman"/>
          <w:sz w:val="24"/>
          <w:szCs w:val="24"/>
        </w:rPr>
        <w:t>At the same time, orbital-based charges are generally not optimized for reproducing intermolecular electrostatics. Two methods may provide very similar donor-acceptor interpretations while generating noticeably different electrostatic potentials outside the molecule. This is not necessarily a failure of the orbital description. It reflects the fact that orbital population methods and ESP-fitted approaches optimize different target quantities from the beginning.</w:t>
      </w:r>
    </w:p>
    <w:p w14:paraId="625401F0" w14:textId="77777777" w:rsidR="00B8521F" w:rsidRPr="00B8521F" w:rsidRDefault="00B8521F" w:rsidP="00B8521F">
      <w:pPr>
        <w:jc w:val="both"/>
        <w:rPr>
          <w:rFonts w:ascii="Times New Roman" w:hAnsi="Times New Roman" w:cs="Times New Roman"/>
          <w:sz w:val="24"/>
          <w:szCs w:val="24"/>
        </w:rPr>
      </w:pPr>
    </w:p>
    <w:p w14:paraId="371ED12C" w14:textId="497A4EFB" w:rsidR="0020715E" w:rsidRDefault="00B8521F" w:rsidP="00B8521F">
      <w:pPr>
        <w:jc w:val="both"/>
        <w:rPr>
          <w:rFonts w:ascii="Times New Roman" w:hAnsi="Times New Roman" w:cs="Times New Roman"/>
          <w:sz w:val="24"/>
          <w:szCs w:val="24"/>
        </w:rPr>
      </w:pPr>
      <w:r w:rsidRPr="00B8521F">
        <w:rPr>
          <w:rFonts w:ascii="Times New Roman" w:hAnsi="Times New Roman" w:cs="Times New Roman"/>
          <w:sz w:val="24"/>
          <w:szCs w:val="24"/>
        </w:rPr>
        <w:t xml:space="preserve">For this </w:t>
      </w:r>
      <w:proofErr w:type="gramStart"/>
      <w:r w:rsidRPr="00B8521F">
        <w:rPr>
          <w:rFonts w:ascii="Times New Roman" w:hAnsi="Times New Roman" w:cs="Times New Roman"/>
          <w:sz w:val="24"/>
          <w:szCs w:val="24"/>
        </w:rPr>
        <w:t>reason</w:t>
      </w:r>
      <w:proofErr w:type="gramEnd"/>
      <w:r w:rsidRPr="00B8521F">
        <w:rPr>
          <w:rFonts w:ascii="Times New Roman" w:hAnsi="Times New Roman" w:cs="Times New Roman"/>
          <w:sz w:val="24"/>
          <w:szCs w:val="24"/>
        </w:rPr>
        <w:t xml:space="preserve"> orbital-based approaches are often strongest as interpretative tools rather than as universal electrostatic models. They remain especially useful for bonding analysis, charge-transfer interpretation, localized reactivity trends, and chemically intuitive descriptions of electronic structure. Applications dominated by condensed-phase electrostatics or force-field parametrization often place greater emphasis on other criteria, particularly reproduction of external electrostatic potentials or conformational transferability, which will be discussed later in Sections 4 and 6.</w:t>
      </w:r>
    </w:p>
    <w:p w14:paraId="70318F01" w14:textId="77777777" w:rsidR="00A81B7D" w:rsidRDefault="00A81B7D" w:rsidP="00B8521F">
      <w:pPr>
        <w:jc w:val="both"/>
        <w:rPr>
          <w:rFonts w:ascii="Times New Roman" w:hAnsi="Times New Roman" w:cs="Times New Roman"/>
          <w:sz w:val="24"/>
          <w:szCs w:val="24"/>
        </w:rPr>
      </w:pPr>
    </w:p>
    <w:p w14:paraId="7434D4D0" w14:textId="7A24F959" w:rsidR="00CC58BF" w:rsidRPr="00CD2D52" w:rsidRDefault="00CC58BF" w:rsidP="00CD2D52">
      <w:pPr>
        <w:jc w:val="both"/>
        <w:rPr>
          <w:rFonts w:ascii="Times New Roman" w:eastAsia="Times New Roman" w:hAnsi="Times New Roman" w:cs="Times New Roman"/>
          <w:b/>
          <w:bCs/>
          <w:sz w:val="24"/>
          <w:szCs w:val="24"/>
        </w:rPr>
      </w:pPr>
      <w:r w:rsidRPr="00CD2D52">
        <w:rPr>
          <w:rFonts w:ascii="Times New Roman" w:hAnsi="Times New Roman" w:cs="Times New Roman"/>
          <w:sz w:val="24"/>
          <w:szCs w:val="24"/>
        </w:rPr>
        <w:t xml:space="preserve">3.2 </w:t>
      </w:r>
      <w:r w:rsidRPr="00CD2D52">
        <w:rPr>
          <w:rFonts w:ascii="Times New Roman" w:eastAsia="Times New Roman" w:hAnsi="Times New Roman" w:cs="Times New Roman"/>
          <w:b/>
          <w:bCs/>
          <w:sz w:val="24"/>
          <w:szCs w:val="24"/>
        </w:rPr>
        <w:t>Density-based approaches</w:t>
      </w:r>
    </w:p>
    <w:p w14:paraId="57A3694F" w14:textId="2063853C" w:rsidR="00305A0A" w:rsidRDefault="00305A0A" w:rsidP="00CD2D52">
      <w:pPr>
        <w:jc w:val="both"/>
        <w:rPr>
          <w:rFonts w:ascii="Times New Roman" w:hAnsi="Times New Roman" w:cs="Times New Roman"/>
          <w:sz w:val="24"/>
          <w:szCs w:val="24"/>
        </w:rPr>
      </w:pPr>
      <w:r w:rsidRPr="00CD2D52">
        <w:rPr>
          <w:rFonts w:ascii="Times New Roman" w:hAnsi="Times New Roman" w:cs="Times New Roman"/>
          <w:sz w:val="24"/>
          <w:szCs w:val="24"/>
        </w:rPr>
        <w:t xml:space="preserve">Density-based charge schemes start from a different idea than orbital population analysis. Instead of partitioning molecular orbitals or basis functions, they partition the electron density itself </w:t>
      </w:r>
      <m:oMath>
        <m:r>
          <w:rPr>
            <w:rFonts w:ascii="Cambria Math" w:hAnsi="Cambria Math" w:cs="Times New Roman"/>
            <w:sz w:val="24"/>
            <w:szCs w:val="24"/>
          </w:rPr>
          <m:t>ρ(</m:t>
        </m:r>
        <m:r>
          <m:rPr>
            <m:sty m:val="bi"/>
          </m:rPr>
          <w:rPr>
            <w:rFonts w:ascii="Cambria Math" w:hAnsi="Cambria Math" w:cs="Times New Roman"/>
            <w:sz w:val="24"/>
            <w:szCs w:val="24"/>
          </w:rPr>
          <m:t>r</m:t>
        </m:r>
        <m:r>
          <w:rPr>
            <w:rFonts w:ascii="Cambria Math" w:hAnsi="Cambria Math" w:cs="Times New Roman"/>
            <w:sz w:val="24"/>
            <w:szCs w:val="24"/>
          </w:rPr>
          <m:t>)</m:t>
        </m:r>
      </m:oMath>
      <w:r w:rsidRPr="00CD2D52">
        <w:rPr>
          <w:rFonts w:ascii="Times New Roman" w:hAnsi="Times New Roman" w:cs="Times New Roman"/>
          <w:sz w:val="24"/>
          <w:szCs w:val="24"/>
        </w:rPr>
        <w:t>. At first sight this may look more “physical”, since the electron density is an observable quantity in quantum mechanics. But the density alone still does not tell us where one atom ends and another begins. Some additional partitioning rule is always needed.</w:t>
      </w:r>
    </w:p>
    <w:p w14:paraId="4D819E5E" w14:textId="1771FB5A" w:rsidR="00CD2D52" w:rsidRPr="00CD2D52" w:rsidRDefault="00CD2D52" w:rsidP="00CD2D52">
      <w:pPr>
        <w:jc w:val="both"/>
        <w:rPr>
          <w:rFonts w:ascii="Times New Roman" w:hAnsi="Times New Roman" w:cs="Times New Roman"/>
          <w:sz w:val="24"/>
          <w:szCs w:val="24"/>
        </w:rPr>
      </w:pPr>
      <w:r w:rsidRPr="00CD2D52">
        <w:rPr>
          <w:rFonts w:ascii="Times New Roman" w:hAnsi="Times New Roman" w:cs="Times New Roman"/>
          <w:sz w:val="24"/>
          <w:szCs w:val="24"/>
        </w:rPr>
        <w:t>One of the oldest and most influential density-based frameworks is Bader’s quantum theory of atoms in molecules (QTAIM).</w:t>
      </w:r>
      <w:r w:rsidRPr="00CD2D52">
        <w:rPr>
          <w:rFonts w:ascii="Times New Roman" w:hAnsi="Times New Roman" w:cs="Times New Roman"/>
          <w:sz w:val="24"/>
          <w:szCs w:val="24"/>
          <w:vertAlign w:val="superscript"/>
        </w:rPr>
        <w:fldChar w:fldCharType="begin"/>
      </w:r>
      <w:r w:rsidRPr="00CD2D52">
        <w:rPr>
          <w:rFonts w:ascii="Times New Roman" w:hAnsi="Times New Roman" w:cs="Times New Roman"/>
          <w:sz w:val="24"/>
          <w:szCs w:val="24"/>
          <w:vertAlign w:val="superscript"/>
        </w:rPr>
        <w:instrText xml:space="preserve"> REF _Ref229054776 \r \h </w:instrText>
      </w:r>
      <w:r>
        <w:rPr>
          <w:rFonts w:ascii="Times New Roman" w:hAnsi="Times New Roman" w:cs="Times New Roman"/>
          <w:sz w:val="24"/>
          <w:szCs w:val="24"/>
          <w:vertAlign w:val="superscript"/>
        </w:rPr>
        <w:instrText xml:space="preserve"> \* MERGEFORMAT </w:instrText>
      </w:r>
      <w:r w:rsidRPr="00CD2D52">
        <w:rPr>
          <w:rFonts w:ascii="Times New Roman" w:hAnsi="Times New Roman" w:cs="Times New Roman"/>
          <w:sz w:val="24"/>
          <w:szCs w:val="24"/>
          <w:vertAlign w:val="superscript"/>
        </w:rPr>
      </w:r>
      <w:r w:rsidRPr="00CD2D5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11</w:t>
      </w:r>
      <w:r w:rsidRPr="00CD2D52">
        <w:rPr>
          <w:rFonts w:ascii="Times New Roman" w:hAnsi="Times New Roman" w:cs="Times New Roman"/>
          <w:sz w:val="24"/>
          <w:szCs w:val="24"/>
          <w:vertAlign w:val="superscript"/>
        </w:rPr>
        <w:fldChar w:fldCharType="end"/>
      </w:r>
      <w:r w:rsidRPr="00CD2D52">
        <w:rPr>
          <w:rFonts w:ascii="Times New Roman" w:hAnsi="Times New Roman" w:cs="Times New Roman"/>
          <w:sz w:val="24"/>
          <w:szCs w:val="24"/>
        </w:rPr>
        <w:t xml:space="preserve"> In QTAIM the molecular electron density is divided into atomic basins separated by zero-flux surfaces,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3443"/>
        <w:gridCol w:w="2967"/>
      </w:tblGrid>
      <w:tr w:rsidR="00F82BCC" w14:paraId="2913BC62" w14:textId="77777777" w:rsidTr="00F82BCC">
        <w:tc>
          <w:tcPr>
            <w:tcW w:w="3116" w:type="dxa"/>
            <w:vAlign w:val="center"/>
          </w:tcPr>
          <w:p w14:paraId="18B39C22" w14:textId="77777777" w:rsidR="00CD2D52" w:rsidRDefault="00CD2D52" w:rsidP="00F82BCC">
            <w:pPr>
              <w:jc w:val="center"/>
              <w:rPr>
                <w:rFonts w:ascii="Times New Roman" w:hAnsi="Times New Roman" w:cs="Times New Roman"/>
                <w:sz w:val="24"/>
                <w:szCs w:val="24"/>
              </w:rPr>
            </w:pPr>
          </w:p>
        </w:tc>
        <w:tc>
          <w:tcPr>
            <w:tcW w:w="3117" w:type="dxa"/>
            <w:vAlign w:val="center"/>
          </w:tcPr>
          <w:p w14:paraId="3D79883D" w14:textId="54E46FC2" w:rsidR="00CD2D52" w:rsidRPr="00F82BCC" w:rsidRDefault="00F82BCC" w:rsidP="00F82BCC">
            <w:pPr>
              <w:jc w:val="center"/>
              <w:rPr>
                <w:rFonts w:ascii="Times New Roman" w:hAnsi="Times New Roman" w:cs="Times New Roman"/>
                <w:sz w:val="24"/>
                <w:szCs w:val="24"/>
                <w:lang w:val="ru-RU"/>
              </w:rPr>
            </w:pPr>
            <w:r>
              <w:rPr>
                <w:noProof/>
              </w:rPr>
              <w:drawing>
                <wp:inline distT="0" distB="0" distL="0" distR="0" wp14:anchorId="45FE7C72" wp14:editId="4FEDA26E">
                  <wp:extent cx="2049628" cy="507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4152" cy="513299"/>
                          </a:xfrm>
                          <a:prstGeom prst="rect">
                            <a:avLst/>
                          </a:prstGeom>
                          <a:noFill/>
                          <a:ln>
                            <a:noFill/>
                          </a:ln>
                        </pic:spPr>
                      </pic:pic>
                    </a:graphicData>
                  </a:graphic>
                </wp:inline>
              </w:drawing>
            </w:r>
          </w:p>
        </w:tc>
        <w:tc>
          <w:tcPr>
            <w:tcW w:w="3117" w:type="dxa"/>
            <w:vAlign w:val="center"/>
          </w:tcPr>
          <w:p w14:paraId="7A6C555D" w14:textId="1D50EF62" w:rsidR="00CD2D52" w:rsidRPr="00F82BCC" w:rsidRDefault="00F82BCC" w:rsidP="00F82BCC">
            <w:pPr>
              <w:jc w:val="center"/>
              <w:rPr>
                <w:rFonts w:ascii="Times New Roman" w:hAnsi="Times New Roman" w:cs="Times New Roman"/>
                <w:sz w:val="24"/>
                <w:szCs w:val="24"/>
                <w:lang w:val="ru-RU"/>
              </w:rPr>
            </w:pPr>
            <w:r>
              <w:rPr>
                <w:rFonts w:ascii="Times New Roman" w:hAnsi="Times New Roman" w:cs="Times New Roman"/>
                <w:sz w:val="24"/>
                <w:szCs w:val="24"/>
                <w:lang w:val="ru-RU"/>
              </w:rPr>
              <w:t>(4)</w:t>
            </w:r>
          </w:p>
        </w:tc>
      </w:tr>
    </w:tbl>
    <w:p w14:paraId="24FB087E" w14:textId="5F26CB55" w:rsidR="00CD2D52" w:rsidRDefault="00CD2D52" w:rsidP="00CD2D52">
      <w:pPr>
        <w:jc w:val="both"/>
        <w:rPr>
          <w:rFonts w:ascii="Times New Roman" w:hAnsi="Times New Roman" w:cs="Times New Roman"/>
          <w:sz w:val="24"/>
          <w:szCs w:val="24"/>
        </w:rPr>
      </w:pPr>
    </w:p>
    <w:p w14:paraId="4E2F0705" w14:textId="4EF01C8D" w:rsidR="00F82BCC" w:rsidRPr="00F82BCC" w:rsidRDefault="00F82BCC" w:rsidP="00F82BCC">
      <w:pPr>
        <w:rPr>
          <w:rFonts w:ascii="Times New Roman" w:hAnsi="Times New Roman" w:cs="Times New Roman"/>
          <w:sz w:val="24"/>
          <w:szCs w:val="24"/>
        </w:rPr>
      </w:pPr>
      <w:r w:rsidRPr="00F82BCC">
        <w:rPr>
          <w:rFonts w:ascii="Times New Roman" w:hAnsi="Times New Roman" w:cs="Times New Roman"/>
          <w:sz w:val="24"/>
          <w:szCs w:val="24"/>
        </w:rPr>
        <w:t xml:space="preserve">where </w:t>
      </w:r>
      <m:oMath>
        <m:r>
          <m:rPr>
            <m:sty m:val="bi"/>
          </m:rPr>
          <w:rPr>
            <w:rFonts w:ascii="Cambria Math" w:hAnsi="Cambria Math" w:cs="Times New Roman"/>
            <w:sz w:val="24"/>
            <w:szCs w:val="24"/>
            <w:lang w:val="en-GB"/>
          </w:rPr>
          <m:t>n</m:t>
        </m:r>
        <m:r>
          <w:rPr>
            <w:rFonts w:ascii="Cambria Math" w:hAnsi="Cambria Math" w:cs="Times New Roman"/>
            <w:sz w:val="24"/>
            <w:szCs w:val="24"/>
          </w:rPr>
          <m:t>(</m:t>
        </m:r>
        <m:r>
          <m:rPr>
            <m:sty m:val="bi"/>
          </m:rPr>
          <w:rPr>
            <w:rFonts w:ascii="Cambria Math" w:hAnsi="Cambria Math" w:cs="Times New Roman"/>
            <w:sz w:val="24"/>
            <w:szCs w:val="24"/>
          </w:rPr>
          <m:t>r</m:t>
        </m:r>
        <m:r>
          <w:rPr>
            <w:rFonts w:ascii="Cambria Math" w:hAnsi="Cambria Math" w:cs="Times New Roman"/>
            <w:sz w:val="24"/>
            <w:szCs w:val="24"/>
          </w:rPr>
          <m:t>)</m:t>
        </m:r>
      </m:oMath>
      <w:r w:rsidRPr="00F82BCC">
        <w:rPr>
          <w:rFonts w:ascii="Times New Roman" w:hAnsi="Times New Roman" w:cs="Times New Roman"/>
          <w:sz w:val="24"/>
          <w:szCs w:val="24"/>
        </w:rPr>
        <w:t>.  is the surface normal vector. The construction is mathematically rigorous and fully space-filling. Every point in space belongs to one atomic basin and only one basin.</w:t>
      </w:r>
    </w:p>
    <w:p w14:paraId="14E4E353" w14:textId="40772438" w:rsidR="00F82BCC" w:rsidRDefault="00F82BCC" w:rsidP="00F82BCC">
      <w:pPr>
        <w:jc w:val="both"/>
        <w:rPr>
          <w:rFonts w:ascii="Times New Roman" w:hAnsi="Times New Roman" w:cs="Times New Roman"/>
          <w:sz w:val="24"/>
          <w:szCs w:val="24"/>
        </w:rPr>
      </w:pPr>
      <w:r w:rsidRPr="00F82BCC">
        <w:rPr>
          <w:rFonts w:ascii="Times New Roman" w:hAnsi="Times New Roman" w:cs="Times New Roman"/>
          <w:sz w:val="24"/>
          <w:szCs w:val="24"/>
        </w:rPr>
        <w:t xml:space="preserve">This gives QTAIM a rather different character compared to orbital population methods. Since the basins are defined directly from the topology of </w:t>
      </w:r>
      <m:oMath>
        <m:r>
          <w:rPr>
            <w:rFonts w:ascii="Cambria Math" w:hAnsi="Cambria Math" w:cs="Times New Roman"/>
            <w:sz w:val="24"/>
            <w:szCs w:val="24"/>
          </w:rPr>
          <m:t>ρ(</m:t>
        </m:r>
        <m:r>
          <m:rPr>
            <m:sty m:val="bi"/>
          </m:rPr>
          <w:rPr>
            <w:rFonts w:ascii="Cambria Math" w:hAnsi="Cambria Math" w:cs="Times New Roman"/>
            <w:sz w:val="24"/>
            <w:szCs w:val="24"/>
          </w:rPr>
          <m:t>r</m:t>
        </m:r>
        <m:r>
          <w:rPr>
            <w:rFonts w:ascii="Cambria Math" w:hAnsi="Cambria Math" w:cs="Times New Roman"/>
            <w:sz w:val="24"/>
            <w:szCs w:val="24"/>
          </w:rPr>
          <m:t>)</m:t>
        </m:r>
      </m:oMath>
      <w:r w:rsidRPr="00F82BCC">
        <w:rPr>
          <w:rFonts w:ascii="Times New Roman" w:hAnsi="Times New Roman" w:cs="Times New Roman"/>
          <w:sz w:val="24"/>
          <w:szCs w:val="24"/>
        </w:rPr>
        <w:t xml:space="preserve">, the resulting charges are usually much less sensitive to basis-set artifacts than classical </w:t>
      </w:r>
      <w:proofErr w:type="spellStart"/>
      <w:r w:rsidRPr="00F82BCC">
        <w:rPr>
          <w:rFonts w:ascii="Times New Roman" w:hAnsi="Times New Roman" w:cs="Times New Roman"/>
          <w:sz w:val="24"/>
          <w:szCs w:val="24"/>
        </w:rPr>
        <w:t>Mulliken</w:t>
      </w:r>
      <w:proofErr w:type="spellEnd"/>
      <w:r w:rsidRPr="00F82BCC">
        <w:rPr>
          <w:rFonts w:ascii="Times New Roman" w:hAnsi="Times New Roman" w:cs="Times New Roman"/>
          <w:sz w:val="24"/>
          <w:szCs w:val="24"/>
        </w:rPr>
        <w:t xml:space="preserve"> populations. At the same time QTAIM charges are often relatively ionic. In polar bonds the zero-flux surface is frequently shifted toward the less electronegative atom, meaning that a large fraction of the bonding density becomes assigned to the more electronegative basin. As a </w:t>
      </w:r>
      <w:proofErr w:type="gramStart"/>
      <w:r w:rsidRPr="00F82BCC">
        <w:rPr>
          <w:rFonts w:ascii="Times New Roman" w:hAnsi="Times New Roman" w:cs="Times New Roman"/>
          <w:sz w:val="24"/>
          <w:szCs w:val="24"/>
        </w:rPr>
        <w:t>result</w:t>
      </w:r>
      <w:proofErr w:type="gramEnd"/>
      <w:r w:rsidRPr="00F82BCC">
        <w:rPr>
          <w:rFonts w:ascii="Times New Roman" w:hAnsi="Times New Roman" w:cs="Times New Roman"/>
          <w:sz w:val="24"/>
          <w:szCs w:val="24"/>
        </w:rPr>
        <w:t xml:space="preserve"> QTAIM commonly produces substantially larger charge separation than </w:t>
      </w:r>
      <w:proofErr w:type="spellStart"/>
      <w:r w:rsidRPr="00F82BCC">
        <w:rPr>
          <w:rFonts w:ascii="Times New Roman" w:hAnsi="Times New Roman" w:cs="Times New Roman"/>
          <w:sz w:val="24"/>
          <w:szCs w:val="24"/>
        </w:rPr>
        <w:t>Hirshfeld</w:t>
      </w:r>
      <w:proofErr w:type="spellEnd"/>
      <w:r w:rsidRPr="00F82BCC">
        <w:rPr>
          <w:rFonts w:ascii="Times New Roman" w:hAnsi="Times New Roman" w:cs="Times New Roman"/>
          <w:sz w:val="24"/>
          <w:szCs w:val="24"/>
        </w:rPr>
        <w:t>-type approaches or orbital population schemes.</w:t>
      </w:r>
    </w:p>
    <w:p w14:paraId="19785FC8" w14:textId="2CB7534F" w:rsidR="00F82BCC" w:rsidRDefault="00F82BCC" w:rsidP="00F82BCC">
      <w:pPr>
        <w:rPr>
          <w:rFonts w:ascii="Times New Roman" w:hAnsi="Times New Roman" w:cs="Times New Roman"/>
          <w:sz w:val="24"/>
          <w:szCs w:val="24"/>
        </w:rPr>
      </w:pPr>
      <w:r w:rsidRPr="00F82BCC">
        <w:rPr>
          <w:rFonts w:ascii="Times New Roman" w:hAnsi="Times New Roman" w:cs="Times New Roman"/>
          <w:sz w:val="24"/>
          <w:szCs w:val="24"/>
        </w:rPr>
        <w:t xml:space="preserve">The </w:t>
      </w:r>
      <w:proofErr w:type="spellStart"/>
      <w:r w:rsidRPr="00F82BCC">
        <w:rPr>
          <w:rFonts w:ascii="Times New Roman" w:hAnsi="Times New Roman" w:cs="Times New Roman"/>
          <w:sz w:val="24"/>
          <w:szCs w:val="24"/>
        </w:rPr>
        <w:t>Hirshfeld</w:t>
      </w:r>
      <w:proofErr w:type="spellEnd"/>
      <w:r w:rsidRPr="00F82BCC">
        <w:rPr>
          <w:rFonts w:ascii="Times New Roman" w:hAnsi="Times New Roman" w:cs="Times New Roman"/>
          <w:sz w:val="24"/>
          <w:szCs w:val="24"/>
        </w:rPr>
        <w:t xml:space="preserve"> method</w:t>
      </w:r>
      <w:r w:rsidRPr="00F82BCC">
        <w:rPr>
          <w:rFonts w:ascii="Times New Roman" w:hAnsi="Times New Roman" w:cs="Times New Roman"/>
          <w:sz w:val="24"/>
          <w:szCs w:val="24"/>
          <w:vertAlign w:val="superscript"/>
        </w:rPr>
        <w:fldChar w:fldCharType="begin"/>
      </w:r>
      <w:r w:rsidRPr="00F82BCC">
        <w:rPr>
          <w:rFonts w:ascii="Times New Roman" w:hAnsi="Times New Roman" w:cs="Times New Roman"/>
          <w:sz w:val="24"/>
          <w:szCs w:val="24"/>
          <w:vertAlign w:val="superscript"/>
        </w:rPr>
        <w:instrText xml:space="preserve"> REF _Ref229055817 \r \h </w:instrText>
      </w:r>
      <w:r>
        <w:rPr>
          <w:rFonts w:ascii="Times New Roman" w:hAnsi="Times New Roman" w:cs="Times New Roman"/>
          <w:sz w:val="24"/>
          <w:szCs w:val="24"/>
          <w:vertAlign w:val="superscript"/>
        </w:rPr>
        <w:instrText xml:space="preserve"> \* MERGEFORMAT </w:instrText>
      </w:r>
      <w:r w:rsidRPr="00F82BCC">
        <w:rPr>
          <w:rFonts w:ascii="Times New Roman" w:hAnsi="Times New Roman" w:cs="Times New Roman"/>
          <w:sz w:val="24"/>
          <w:szCs w:val="24"/>
          <w:vertAlign w:val="superscript"/>
        </w:rPr>
      </w:r>
      <w:r w:rsidRPr="00F82BCC">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9</w:t>
      </w:r>
      <w:r w:rsidRPr="00F82BCC">
        <w:rPr>
          <w:rFonts w:ascii="Times New Roman" w:hAnsi="Times New Roman" w:cs="Times New Roman"/>
          <w:sz w:val="24"/>
          <w:szCs w:val="24"/>
          <w:vertAlign w:val="superscript"/>
        </w:rPr>
        <w:fldChar w:fldCharType="end"/>
      </w:r>
      <w:r w:rsidRPr="00F82BCC">
        <w:rPr>
          <w:rFonts w:ascii="Times New Roman" w:hAnsi="Times New Roman" w:cs="Times New Roman"/>
          <w:sz w:val="24"/>
          <w:szCs w:val="24"/>
        </w:rPr>
        <w:t xml:space="preserve"> starts from a very different philosophy. Instead of sharp topological</w:t>
      </w:r>
      <w:r w:rsidR="00755F1F" w:rsidRPr="00755F1F">
        <w:rPr>
          <w:rFonts w:ascii="Times New Roman" w:hAnsi="Times New Roman" w:cs="Times New Roman"/>
          <w:sz w:val="24"/>
          <w:szCs w:val="24"/>
        </w:rPr>
        <w:t xml:space="preserve"> </w:t>
      </w:r>
      <w:r w:rsidRPr="00F82BCC">
        <w:rPr>
          <w:rFonts w:ascii="Times New Roman" w:hAnsi="Times New Roman" w:cs="Times New Roman"/>
          <w:sz w:val="24"/>
          <w:szCs w:val="24"/>
        </w:rPr>
        <w:t>basins, the molecular density is partitioned smoothly using stockholder weights,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44"/>
        <w:gridCol w:w="3109"/>
      </w:tblGrid>
      <w:tr w:rsidR="00755F1F" w14:paraId="119B8836" w14:textId="77777777" w:rsidTr="00755F1F">
        <w:tc>
          <w:tcPr>
            <w:tcW w:w="3116" w:type="dxa"/>
            <w:vAlign w:val="center"/>
          </w:tcPr>
          <w:p w14:paraId="7034C40F" w14:textId="77777777" w:rsidR="00755F1F" w:rsidRDefault="00755F1F" w:rsidP="00755F1F">
            <w:pPr>
              <w:jc w:val="center"/>
              <w:rPr>
                <w:rFonts w:ascii="Times New Roman" w:hAnsi="Times New Roman" w:cs="Times New Roman"/>
                <w:sz w:val="24"/>
                <w:szCs w:val="24"/>
              </w:rPr>
            </w:pPr>
          </w:p>
        </w:tc>
        <w:tc>
          <w:tcPr>
            <w:tcW w:w="3117" w:type="dxa"/>
            <w:vAlign w:val="center"/>
          </w:tcPr>
          <w:p w14:paraId="33526F4F" w14:textId="72E1CBF6" w:rsidR="00755F1F" w:rsidRDefault="00755F1F" w:rsidP="00755F1F">
            <w:pPr>
              <w:jc w:val="center"/>
              <w:rPr>
                <w:rFonts w:ascii="Times New Roman" w:hAnsi="Times New Roman" w:cs="Times New Roman"/>
                <w:sz w:val="24"/>
                <w:szCs w:val="24"/>
              </w:rPr>
            </w:pPr>
            <w:r>
              <w:rPr>
                <w:noProof/>
              </w:rPr>
              <w:drawing>
                <wp:inline distT="0" distB="0" distL="0" distR="0" wp14:anchorId="0F975969" wp14:editId="45E8ED92">
                  <wp:extent cx="1859808" cy="632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0633" cy="646343"/>
                          </a:xfrm>
                          <a:prstGeom prst="rect">
                            <a:avLst/>
                          </a:prstGeom>
                          <a:noFill/>
                          <a:ln>
                            <a:noFill/>
                          </a:ln>
                        </pic:spPr>
                      </pic:pic>
                    </a:graphicData>
                  </a:graphic>
                </wp:inline>
              </w:drawing>
            </w:r>
          </w:p>
        </w:tc>
        <w:tc>
          <w:tcPr>
            <w:tcW w:w="3117" w:type="dxa"/>
            <w:vAlign w:val="center"/>
          </w:tcPr>
          <w:p w14:paraId="7C84E6EA" w14:textId="114B04DF" w:rsidR="00755F1F" w:rsidRPr="00755F1F" w:rsidRDefault="00755F1F" w:rsidP="00755F1F">
            <w:pPr>
              <w:jc w:val="center"/>
              <w:rPr>
                <w:rFonts w:ascii="Times New Roman" w:hAnsi="Times New Roman" w:cs="Times New Roman"/>
                <w:sz w:val="24"/>
                <w:szCs w:val="24"/>
                <w:lang w:val="ru-RU"/>
              </w:rPr>
            </w:pPr>
            <w:r>
              <w:rPr>
                <w:rFonts w:ascii="Times New Roman" w:hAnsi="Times New Roman" w:cs="Times New Roman"/>
                <w:sz w:val="24"/>
                <w:szCs w:val="24"/>
                <w:lang w:val="ru-RU"/>
              </w:rPr>
              <w:t>(5)</w:t>
            </w:r>
          </w:p>
        </w:tc>
      </w:tr>
    </w:tbl>
    <w:p w14:paraId="76350133" w14:textId="06D8D135" w:rsidR="00755F1F" w:rsidRDefault="00755F1F" w:rsidP="00755F1F">
      <w:pPr>
        <w:rPr>
          <w:rFonts w:ascii="Times New Roman" w:hAnsi="Times New Roman" w:cs="Times New Roman"/>
          <w:sz w:val="24"/>
          <w:szCs w:val="24"/>
        </w:rPr>
      </w:pPr>
      <w:r w:rsidRPr="00755F1F">
        <w:rPr>
          <w:rFonts w:ascii="Times New Roman" w:hAnsi="Times New Roman" w:cs="Times New Roman"/>
          <w:sz w:val="24"/>
          <w:szCs w:val="24"/>
          <w:lang w:val="en-GB"/>
        </w:rPr>
        <w:t xml:space="preserve">where </w:t>
      </w:r>
      <m:oMath>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ρ</m:t>
            </m:r>
          </m:e>
          <m:sub>
            <m:r>
              <w:rPr>
                <w:rFonts w:ascii="Cambria Math" w:hAnsi="Cambria Math" w:cs="Times New Roman"/>
                <w:sz w:val="24"/>
                <w:szCs w:val="24"/>
                <w:lang w:val="en-GB"/>
              </w:rPr>
              <m:t>A</m:t>
            </m:r>
          </m:sub>
          <m:sup>
            <m:r>
              <w:rPr>
                <w:rFonts w:ascii="Cambria Math" w:hAnsi="Cambria Math" w:cs="Times New Roman"/>
                <w:sz w:val="24"/>
                <w:szCs w:val="24"/>
                <w:lang w:val="en-GB"/>
              </w:rPr>
              <m:t>0</m:t>
            </m:r>
          </m:sup>
        </m:sSubSup>
        <m:r>
          <w:rPr>
            <w:rFonts w:ascii="Cambria Math" w:hAnsi="Cambria Math" w:cs="Times New Roman"/>
            <w:sz w:val="24"/>
            <w:szCs w:val="24"/>
            <w:lang w:val="en-GB"/>
          </w:rPr>
          <m:t>(</m:t>
        </m:r>
        <m:r>
          <m:rPr>
            <m:sty m:val="bi"/>
          </m:rPr>
          <w:rPr>
            <w:rFonts w:ascii="Cambria Math" w:hAnsi="Cambria Math" w:cs="Times New Roman"/>
            <w:sz w:val="24"/>
            <w:szCs w:val="24"/>
            <w:lang w:val="en-GB"/>
          </w:rPr>
          <m:t>r</m:t>
        </m:r>
        <m:r>
          <w:rPr>
            <w:rFonts w:ascii="Cambria Math" w:hAnsi="Cambria Math" w:cs="Times New Roman"/>
            <w:sz w:val="24"/>
            <w:szCs w:val="24"/>
            <w:lang w:val="en-GB"/>
          </w:rPr>
          <m:t>)</m:t>
        </m:r>
      </m:oMath>
      <w:r w:rsidRPr="00755F1F">
        <w:rPr>
          <w:rFonts w:ascii="Times New Roman" w:eastAsiaTheme="minorEastAsia" w:hAnsi="Times New Roman" w:cs="Times New Roman"/>
          <w:sz w:val="24"/>
          <w:szCs w:val="24"/>
          <w:lang w:val="en-GB"/>
        </w:rPr>
        <w:t xml:space="preserve"> </w:t>
      </w:r>
      <w:r w:rsidRPr="00755F1F">
        <w:rPr>
          <w:rFonts w:ascii="Times New Roman" w:hAnsi="Times New Roman" w:cs="Times New Roman"/>
          <w:sz w:val="24"/>
          <w:szCs w:val="24"/>
        </w:rPr>
        <w:t xml:space="preserve">is the </w:t>
      </w:r>
      <w:proofErr w:type="spellStart"/>
      <w:r w:rsidRPr="00755F1F">
        <w:rPr>
          <w:rFonts w:ascii="Times New Roman" w:hAnsi="Times New Roman" w:cs="Times New Roman"/>
          <w:sz w:val="24"/>
          <w:szCs w:val="24"/>
        </w:rPr>
        <w:t>promolecular</w:t>
      </w:r>
      <w:proofErr w:type="spellEnd"/>
      <w:r w:rsidRPr="00755F1F">
        <w:rPr>
          <w:rFonts w:ascii="Times New Roman" w:hAnsi="Times New Roman" w:cs="Times New Roman"/>
          <w:sz w:val="24"/>
          <w:szCs w:val="24"/>
        </w:rPr>
        <w:t xml:space="preserve"> reference density of atom </w:t>
      </w:r>
      <w:r w:rsidRPr="00755F1F">
        <w:rPr>
          <w:rFonts w:ascii="Times New Roman" w:hAnsi="Times New Roman" w:cs="Times New Roman"/>
          <w:b/>
          <w:bCs/>
          <w:sz w:val="24"/>
          <w:szCs w:val="24"/>
        </w:rPr>
        <w:t>A</w:t>
      </w:r>
      <w:r w:rsidRPr="00755F1F">
        <w:rPr>
          <w:rFonts w:ascii="Times New Roman" w:hAnsi="Times New Roman" w:cs="Times New Roman"/>
          <w:sz w:val="24"/>
          <w:szCs w:val="24"/>
        </w:rPr>
        <w:t>. Each atom therefore receives a continuously weighted fraction of the total molecular density at every point in space. In practice this usually leads to much smoother and less ionic charges than QTAIM.</w:t>
      </w:r>
    </w:p>
    <w:p w14:paraId="61983AFA" w14:textId="40EEF92D" w:rsidR="00755F1F" w:rsidRDefault="00755F1F" w:rsidP="00755F1F">
      <w:pPr>
        <w:jc w:val="both"/>
        <w:rPr>
          <w:rFonts w:ascii="Times New Roman" w:hAnsi="Times New Roman" w:cs="Times New Roman"/>
          <w:sz w:val="24"/>
          <w:szCs w:val="24"/>
        </w:rPr>
      </w:pPr>
      <w:r w:rsidRPr="00755F1F">
        <w:rPr>
          <w:rFonts w:ascii="Times New Roman" w:hAnsi="Times New Roman" w:cs="Times New Roman"/>
          <w:sz w:val="24"/>
          <w:szCs w:val="24"/>
        </w:rPr>
        <w:t xml:space="preserve">The original </w:t>
      </w:r>
      <w:proofErr w:type="spellStart"/>
      <w:r w:rsidRPr="00755F1F">
        <w:rPr>
          <w:rFonts w:ascii="Times New Roman" w:hAnsi="Times New Roman" w:cs="Times New Roman"/>
          <w:sz w:val="24"/>
          <w:szCs w:val="24"/>
        </w:rPr>
        <w:t>Hirshfeld</w:t>
      </w:r>
      <w:proofErr w:type="spellEnd"/>
      <w:r w:rsidRPr="00755F1F">
        <w:rPr>
          <w:rFonts w:ascii="Times New Roman" w:hAnsi="Times New Roman" w:cs="Times New Roman"/>
          <w:sz w:val="24"/>
          <w:szCs w:val="24"/>
        </w:rPr>
        <w:t xml:space="preserve"> method became popular partly because it behaves quite gently across broad regions of chemical space. Charges rarely become extremely large and basis-set dependence is typically moderate. But the method also has a well-known weakness: the reference </w:t>
      </w:r>
      <w:proofErr w:type="spellStart"/>
      <w:r w:rsidRPr="00755F1F">
        <w:rPr>
          <w:rFonts w:ascii="Times New Roman" w:hAnsi="Times New Roman" w:cs="Times New Roman"/>
          <w:sz w:val="24"/>
          <w:szCs w:val="24"/>
        </w:rPr>
        <w:t>promolecule</w:t>
      </w:r>
      <w:proofErr w:type="spellEnd"/>
      <w:r w:rsidRPr="00755F1F">
        <w:rPr>
          <w:rFonts w:ascii="Times New Roman" w:hAnsi="Times New Roman" w:cs="Times New Roman"/>
          <w:sz w:val="24"/>
          <w:szCs w:val="24"/>
        </w:rPr>
        <w:t xml:space="preserve"> is built from neutral isolated atoms. In strongly ionic systems this tends to suppress charge transfer artificially. </w:t>
      </w:r>
      <w:proofErr w:type="spellStart"/>
      <w:r w:rsidRPr="00755F1F">
        <w:rPr>
          <w:rFonts w:ascii="Times New Roman" w:hAnsi="Times New Roman" w:cs="Times New Roman"/>
          <w:sz w:val="24"/>
          <w:szCs w:val="24"/>
        </w:rPr>
        <w:t>Hirshfeld</w:t>
      </w:r>
      <w:proofErr w:type="spellEnd"/>
      <w:r w:rsidRPr="00755F1F">
        <w:rPr>
          <w:rFonts w:ascii="Times New Roman" w:hAnsi="Times New Roman" w:cs="Times New Roman"/>
          <w:sz w:val="24"/>
          <w:szCs w:val="24"/>
        </w:rPr>
        <w:t xml:space="preserve"> charges in ionic compounds therefore often look unrealistically small.</w:t>
      </w:r>
    </w:p>
    <w:p w14:paraId="076CFC51" w14:textId="553F9A7A" w:rsidR="00755F1F" w:rsidRDefault="00755F1F" w:rsidP="007A7422">
      <w:pPr>
        <w:jc w:val="both"/>
        <w:rPr>
          <w:rFonts w:ascii="Times New Roman" w:hAnsi="Times New Roman" w:cs="Times New Roman"/>
          <w:sz w:val="24"/>
          <w:szCs w:val="24"/>
        </w:rPr>
      </w:pPr>
      <w:proofErr w:type="spellStart"/>
      <w:r w:rsidRPr="007A7422">
        <w:rPr>
          <w:rFonts w:ascii="Times New Roman" w:hAnsi="Times New Roman" w:cs="Times New Roman"/>
          <w:sz w:val="24"/>
          <w:szCs w:val="24"/>
        </w:rPr>
        <w:t>Bultinck</w:t>
      </w:r>
      <w:proofErr w:type="spellEnd"/>
      <w:r w:rsidRPr="007A7422">
        <w:rPr>
          <w:rFonts w:ascii="Times New Roman" w:hAnsi="Times New Roman" w:cs="Times New Roman"/>
          <w:sz w:val="24"/>
          <w:szCs w:val="24"/>
        </w:rPr>
        <w:t xml:space="preserve"> and co-workers addressed part of this problem with the iterative </w:t>
      </w:r>
      <w:proofErr w:type="spellStart"/>
      <w:r w:rsidRPr="007A7422">
        <w:rPr>
          <w:rFonts w:ascii="Times New Roman" w:hAnsi="Times New Roman" w:cs="Times New Roman"/>
          <w:sz w:val="24"/>
          <w:szCs w:val="24"/>
        </w:rPr>
        <w:t>Hirshfeld</w:t>
      </w:r>
      <w:proofErr w:type="spellEnd"/>
      <w:r w:rsidRPr="007A7422">
        <w:rPr>
          <w:rFonts w:ascii="Times New Roman" w:hAnsi="Times New Roman" w:cs="Times New Roman"/>
          <w:sz w:val="24"/>
          <w:szCs w:val="24"/>
        </w:rPr>
        <w:t xml:space="preserve"> (</w:t>
      </w:r>
      <w:proofErr w:type="spellStart"/>
      <w:r w:rsidRPr="007A7422">
        <w:rPr>
          <w:rFonts w:ascii="Times New Roman" w:hAnsi="Times New Roman" w:cs="Times New Roman"/>
          <w:sz w:val="24"/>
          <w:szCs w:val="24"/>
        </w:rPr>
        <w:t>Hirshfeld</w:t>
      </w:r>
      <w:proofErr w:type="spellEnd"/>
      <w:r w:rsidRPr="007A7422">
        <w:rPr>
          <w:rFonts w:ascii="Times New Roman" w:hAnsi="Times New Roman" w:cs="Times New Roman"/>
          <w:sz w:val="24"/>
          <w:szCs w:val="24"/>
        </w:rPr>
        <w:t>-I) scheme.</w:t>
      </w:r>
      <w:r w:rsidR="007A7422" w:rsidRPr="007A7422">
        <w:rPr>
          <w:rFonts w:ascii="Times New Roman" w:hAnsi="Times New Roman" w:cs="Times New Roman"/>
          <w:sz w:val="24"/>
          <w:szCs w:val="24"/>
          <w:vertAlign w:val="superscript"/>
        </w:rPr>
        <w:fldChar w:fldCharType="begin"/>
      </w:r>
      <w:r w:rsidR="007A7422" w:rsidRPr="007A7422">
        <w:rPr>
          <w:rFonts w:ascii="Times New Roman" w:hAnsi="Times New Roman" w:cs="Times New Roman"/>
          <w:sz w:val="24"/>
          <w:szCs w:val="24"/>
          <w:vertAlign w:val="superscript"/>
        </w:rPr>
        <w:instrText xml:space="preserve"> REF _Ref229118124 \r \h </w:instrText>
      </w:r>
      <w:r w:rsidR="007A7422">
        <w:rPr>
          <w:rFonts w:ascii="Times New Roman" w:hAnsi="Times New Roman" w:cs="Times New Roman"/>
          <w:sz w:val="24"/>
          <w:szCs w:val="24"/>
          <w:vertAlign w:val="superscript"/>
        </w:rPr>
        <w:instrText xml:space="preserve"> \* MERGEFORMAT </w:instrText>
      </w:r>
      <w:r w:rsidR="007A7422" w:rsidRPr="007A7422">
        <w:rPr>
          <w:rFonts w:ascii="Times New Roman" w:hAnsi="Times New Roman" w:cs="Times New Roman"/>
          <w:sz w:val="24"/>
          <w:szCs w:val="24"/>
          <w:vertAlign w:val="superscript"/>
        </w:rPr>
      </w:r>
      <w:r w:rsidR="007A7422" w:rsidRPr="007A742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32</w:t>
      </w:r>
      <w:r w:rsidR="007A7422" w:rsidRPr="007A7422">
        <w:rPr>
          <w:rFonts w:ascii="Times New Roman" w:hAnsi="Times New Roman" w:cs="Times New Roman"/>
          <w:sz w:val="24"/>
          <w:szCs w:val="24"/>
          <w:vertAlign w:val="superscript"/>
        </w:rPr>
        <w:fldChar w:fldCharType="end"/>
      </w:r>
      <w:r w:rsidR="007A7422" w:rsidRPr="007A7422">
        <w:rPr>
          <w:rFonts w:ascii="Times New Roman" w:hAnsi="Times New Roman" w:cs="Times New Roman"/>
          <w:sz w:val="24"/>
          <w:szCs w:val="24"/>
          <w:vertAlign w:val="superscript"/>
        </w:rPr>
        <w:t>,</w:t>
      </w:r>
      <w:r w:rsidR="007A7422" w:rsidRPr="007A7422">
        <w:rPr>
          <w:rFonts w:ascii="Times New Roman" w:hAnsi="Times New Roman" w:cs="Times New Roman"/>
          <w:sz w:val="24"/>
          <w:szCs w:val="24"/>
          <w:vertAlign w:val="superscript"/>
        </w:rPr>
        <w:fldChar w:fldCharType="begin"/>
      </w:r>
      <w:r w:rsidR="007A7422" w:rsidRPr="007A7422">
        <w:rPr>
          <w:rFonts w:ascii="Times New Roman" w:hAnsi="Times New Roman" w:cs="Times New Roman"/>
          <w:sz w:val="24"/>
          <w:szCs w:val="24"/>
          <w:vertAlign w:val="superscript"/>
        </w:rPr>
        <w:instrText xml:space="preserve"> REF _Ref229118126 \r \h </w:instrText>
      </w:r>
      <w:r w:rsidR="007A7422">
        <w:rPr>
          <w:rFonts w:ascii="Times New Roman" w:hAnsi="Times New Roman" w:cs="Times New Roman"/>
          <w:sz w:val="24"/>
          <w:szCs w:val="24"/>
          <w:vertAlign w:val="superscript"/>
        </w:rPr>
        <w:instrText xml:space="preserve"> \* MERGEFORMAT </w:instrText>
      </w:r>
      <w:r w:rsidR="007A7422" w:rsidRPr="007A7422">
        <w:rPr>
          <w:rFonts w:ascii="Times New Roman" w:hAnsi="Times New Roman" w:cs="Times New Roman"/>
          <w:sz w:val="24"/>
          <w:szCs w:val="24"/>
          <w:vertAlign w:val="superscript"/>
        </w:rPr>
      </w:r>
      <w:r w:rsidR="007A7422" w:rsidRPr="007A742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33</w:t>
      </w:r>
      <w:r w:rsidR="007A7422" w:rsidRPr="007A7422">
        <w:rPr>
          <w:rFonts w:ascii="Times New Roman" w:hAnsi="Times New Roman" w:cs="Times New Roman"/>
          <w:sz w:val="24"/>
          <w:szCs w:val="24"/>
          <w:vertAlign w:val="superscript"/>
        </w:rPr>
        <w:fldChar w:fldCharType="end"/>
      </w:r>
      <w:r w:rsidRPr="007A7422">
        <w:rPr>
          <w:rFonts w:ascii="Times New Roman" w:hAnsi="Times New Roman" w:cs="Times New Roman"/>
          <w:sz w:val="24"/>
          <w:szCs w:val="24"/>
        </w:rPr>
        <w:t xml:space="preserve"> Instead of fixed neutral references, the atomic reference densities are updated self-</w:t>
      </w:r>
      <w:r w:rsidRPr="007A7422">
        <w:rPr>
          <w:rFonts w:ascii="Times New Roman" w:hAnsi="Times New Roman" w:cs="Times New Roman"/>
          <w:sz w:val="24"/>
          <w:szCs w:val="24"/>
        </w:rPr>
        <w:lastRenderedPageBreak/>
        <w:t xml:space="preserve">consistently until the reference charges agree with the molecular charges. This usually increases charge separation and improves behavior in ionic systems such as </w:t>
      </w:r>
      <w:proofErr w:type="spellStart"/>
      <w:r w:rsidRPr="007A7422">
        <w:rPr>
          <w:rFonts w:ascii="Times New Roman" w:hAnsi="Times New Roman" w:cs="Times New Roman"/>
          <w:sz w:val="24"/>
          <w:szCs w:val="24"/>
        </w:rPr>
        <w:t>LiF</w:t>
      </w:r>
      <w:proofErr w:type="spellEnd"/>
      <w:r w:rsidRPr="007A7422">
        <w:rPr>
          <w:rFonts w:ascii="Times New Roman" w:hAnsi="Times New Roman" w:cs="Times New Roman"/>
          <w:sz w:val="24"/>
          <w:szCs w:val="24"/>
        </w:rPr>
        <w:t xml:space="preserve">, where the original </w:t>
      </w:r>
      <w:proofErr w:type="spellStart"/>
      <w:r w:rsidRPr="007A7422">
        <w:rPr>
          <w:rFonts w:ascii="Times New Roman" w:hAnsi="Times New Roman" w:cs="Times New Roman"/>
          <w:sz w:val="24"/>
          <w:szCs w:val="24"/>
        </w:rPr>
        <w:t>Hirshfeld</w:t>
      </w:r>
      <w:proofErr w:type="spellEnd"/>
      <w:r w:rsidRPr="007A7422">
        <w:rPr>
          <w:rFonts w:ascii="Times New Roman" w:hAnsi="Times New Roman" w:cs="Times New Roman"/>
          <w:sz w:val="24"/>
          <w:szCs w:val="24"/>
        </w:rPr>
        <w:t xml:space="preserve"> scheme tends to underestimate ionicity rather strongly.</w:t>
      </w:r>
    </w:p>
    <w:p w14:paraId="0FBFFD0C" w14:textId="5DB15ED5" w:rsidR="00A57AAA" w:rsidRPr="00A57AAA" w:rsidRDefault="00A57AAA" w:rsidP="00A57AAA">
      <w:pPr>
        <w:rPr>
          <w:rFonts w:ascii="Times New Roman" w:hAnsi="Times New Roman" w:cs="Times New Roman"/>
          <w:sz w:val="24"/>
          <w:szCs w:val="24"/>
        </w:rPr>
      </w:pPr>
      <w:r w:rsidRPr="00A57AAA">
        <w:rPr>
          <w:rFonts w:ascii="Times New Roman" w:hAnsi="Times New Roman" w:cs="Times New Roman"/>
          <w:sz w:val="24"/>
          <w:szCs w:val="24"/>
        </w:rPr>
        <w:t xml:space="preserve">A broader overview of the </w:t>
      </w:r>
      <w:proofErr w:type="spellStart"/>
      <w:r w:rsidRPr="00A57AAA">
        <w:rPr>
          <w:rFonts w:ascii="Times New Roman" w:hAnsi="Times New Roman" w:cs="Times New Roman"/>
          <w:sz w:val="24"/>
          <w:szCs w:val="24"/>
        </w:rPr>
        <w:t>Hirshfeld</w:t>
      </w:r>
      <w:proofErr w:type="spellEnd"/>
      <w:r w:rsidRPr="00A57AAA">
        <w:rPr>
          <w:rFonts w:ascii="Times New Roman" w:hAnsi="Times New Roman" w:cs="Times New Roman"/>
          <w:sz w:val="24"/>
          <w:szCs w:val="24"/>
        </w:rPr>
        <w:t xml:space="preserve">-family landscape was later given by </w:t>
      </w:r>
      <w:proofErr w:type="spellStart"/>
      <w:r w:rsidRPr="00A57AAA">
        <w:rPr>
          <w:rFonts w:ascii="Times New Roman" w:hAnsi="Times New Roman" w:cs="Times New Roman"/>
          <w:sz w:val="24"/>
          <w:szCs w:val="24"/>
        </w:rPr>
        <w:t>Heidar</w:t>
      </w:r>
      <w:proofErr w:type="spellEnd"/>
      <w:r w:rsidRPr="00A57AAA">
        <w:rPr>
          <w:rFonts w:ascii="Times New Roman" w:hAnsi="Times New Roman" w:cs="Times New Roman"/>
          <w:sz w:val="24"/>
          <w:szCs w:val="24"/>
        </w:rPr>
        <w:t>-Zadeh and co-workers.</w:t>
      </w:r>
      <w:r w:rsidR="00D455DE" w:rsidRPr="00D455DE">
        <w:rPr>
          <w:rFonts w:ascii="Times New Roman" w:hAnsi="Times New Roman" w:cs="Times New Roman"/>
          <w:sz w:val="24"/>
          <w:szCs w:val="24"/>
          <w:vertAlign w:val="superscript"/>
        </w:rPr>
        <w:fldChar w:fldCharType="begin"/>
      </w:r>
      <w:r w:rsidR="00D455DE" w:rsidRPr="00D455DE">
        <w:rPr>
          <w:rFonts w:ascii="Times New Roman" w:hAnsi="Times New Roman" w:cs="Times New Roman"/>
          <w:sz w:val="24"/>
          <w:szCs w:val="24"/>
          <w:vertAlign w:val="superscript"/>
        </w:rPr>
        <w:instrText xml:space="preserve"> REF _Ref229119417 \r \h </w:instrText>
      </w:r>
      <w:r w:rsidR="00D455DE">
        <w:rPr>
          <w:rFonts w:ascii="Times New Roman" w:hAnsi="Times New Roman" w:cs="Times New Roman"/>
          <w:sz w:val="24"/>
          <w:szCs w:val="24"/>
          <w:vertAlign w:val="superscript"/>
        </w:rPr>
        <w:instrText xml:space="preserve"> \* MERGEFORMAT </w:instrText>
      </w:r>
      <w:r w:rsidR="00D455DE" w:rsidRPr="00D455DE">
        <w:rPr>
          <w:rFonts w:ascii="Times New Roman" w:hAnsi="Times New Roman" w:cs="Times New Roman"/>
          <w:sz w:val="24"/>
          <w:szCs w:val="24"/>
          <w:vertAlign w:val="superscript"/>
        </w:rPr>
      </w:r>
      <w:r w:rsidR="00D455DE" w:rsidRPr="00D455DE">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34</w:t>
      </w:r>
      <w:r w:rsidR="00D455DE" w:rsidRPr="00D455DE">
        <w:rPr>
          <w:rFonts w:ascii="Times New Roman" w:hAnsi="Times New Roman" w:cs="Times New Roman"/>
          <w:sz w:val="24"/>
          <w:szCs w:val="24"/>
          <w:vertAlign w:val="superscript"/>
        </w:rPr>
        <w:fldChar w:fldCharType="end"/>
      </w:r>
      <w:r w:rsidRPr="00D455DE">
        <w:rPr>
          <w:rFonts w:ascii="Times New Roman" w:hAnsi="Times New Roman" w:cs="Times New Roman"/>
          <w:sz w:val="24"/>
          <w:szCs w:val="24"/>
          <w:vertAlign w:val="superscript"/>
        </w:rPr>
        <w:t xml:space="preserve"> </w:t>
      </w:r>
      <w:r w:rsidRPr="00A57AAA">
        <w:rPr>
          <w:rFonts w:ascii="Times New Roman" w:hAnsi="Times New Roman" w:cs="Times New Roman"/>
          <w:sz w:val="24"/>
          <w:szCs w:val="24"/>
        </w:rPr>
        <w:t>One important point from that review is that “stockholder partitioning” is not a single method but a whole family of related approaches differing mainly in how the reference densities are defined and updated.</w:t>
      </w:r>
    </w:p>
    <w:p w14:paraId="7A16D157" w14:textId="475051B6" w:rsidR="00D455DE" w:rsidRDefault="00D455DE" w:rsidP="00BF732F">
      <w:pPr>
        <w:jc w:val="both"/>
        <w:rPr>
          <w:rFonts w:ascii="Times New Roman" w:hAnsi="Times New Roman" w:cs="Times New Roman"/>
          <w:sz w:val="24"/>
          <w:szCs w:val="24"/>
        </w:rPr>
      </w:pPr>
      <w:r w:rsidRPr="00BF732F">
        <w:rPr>
          <w:rFonts w:ascii="Times New Roman" w:hAnsi="Times New Roman" w:cs="Times New Roman"/>
          <w:sz w:val="24"/>
          <w:szCs w:val="24"/>
        </w:rPr>
        <w:t xml:space="preserve">More recent developments such as MBIS and DDEC6 moved further toward practical electrostatic modeling and materials applications. The minimal-basis iterative stockholder (MBIS) method introduced by </w:t>
      </w:r>
      <w:proofErr w:type="spellStart"/>
      <w:r w:rsidRPr="00BF732F">
        <w:rPr>
          <w:rFonts w:ascii="Times New Roman" w:hAnsi="Times New Roman" w:cs="Times New Roman"/>
          <w:sz w:val="24"/>
          <w:szCs w:val="24"/>
        </w:rPr>
        <w:t>Verstraelen</w:t>
      </w:r>
      <w:proofErr w:type="spellEnd"/>
      <w:r w:rsidRPr="00BF732F">
        <w:rPr>
          <w:rFonts w:ascii="Times New Roman" w:hAnsi="Times New Roman" w:cs="Times New Roman"/>
          <w:sz w:val="24"/>
          <w:szCs w:val="24"/>
        </w:rPr>
        <w:t xml:space="preserve"> and co-workers</w:t>
      </w:r>
      <w:r w:rsidR="00BF732F" w:rsidRPr="00BF732F">
        <w:rPr>
          <w:rFonts w:ascii="Times New Roman" w:hAnsi="Times New Roman" w:cs="Times New Roman"/>
          <w:sz w:val="24"/>
          <w:szCs w:val="24"/>
          <w:vertAlign w:val="superscript"/>
        </w:rPr>
        <w:fldChar w:fldCharType="begin"/>
      </w:r>
      <w:r w:rsidR="00BF732F" w:rsidRPr="00BF732F">
        <w:rPr>
          <w:rFonts w:ascii="Times New Roman" w:hAnsi="Times New Roman" w:cs="Times New Roman"/>
          <w:sz w:val="24"/>
          <w:szCs w:val="24"/>
          <w:vertAlign w:val="superscript"/>
        </w:rPr>
        <w:instrText xml:space="preserve"> REF _Ref229066956 \r \h  \* MERGEFORMAT </w:instrText>
      </w:r>
      <w:r w:rsidR="00BF732F" w:rsidRPr="00BF732F">
        <w:rPr>
          <w:rFonts w:ascii="Times New Roman" w:hAnsi="Times New Roman" w:cs="Times New Roman"/>
          <w:sz w:val="24"/>
          <w:szCs w:val="24"/>
          <w:vertAlign w:val="superscript"/>
        </w:rPr>
      </w:r>
      <w:r w:rsidR="00BF732F" w:rsidRPr="00BF732F">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27</w:t>
      </w:r>
      <w:r w:rsidR="00BF732F" w:rsidRPr="00BF732F">
        <w:rPr>
          <w:rFonts w:ascii="Times New Roman" w:hAnsi="Times New Roman" w:cs="Times New Roman"/>
          <w:sz w:val="24"/>
          <w:szCs w:val="24"/>
          <w:vertAlign w:val="superscript"/>
        </w:rPr>
        <w:fldChar w:fldCharType="end"/>
      </w:r>
      <w:r w:rsidRPr="00BF732F">
        <w:rPr>
          <w:rFonts w:ascii="Times New Roman" w:hAnsi="Times New Roman" w:cs="Times New Roman"/>
          <w:sz w:val="24"/>
          <w:szCs w:val="24"/>
        </w:rPr>
        <w:t xml:space="preserve"> combines iterative stockholder partitioning with compact atom-centered Slater-like density functions. MBIS charges are usually less extreme than QTAIM charges but larger than classical </w:t>
      </w:r>
      <w:proofErr w:type="spellStart"/>
      <w:r w:rsidRPr="00BF732F">
        <w:rPr>
          <w:rFonts w:ascii="Times New Roman" w:hAnsi="Times New Roman" w:cs="Times New Roman"/>
          <w:sz w:val="24"/>
          <w:szCs w:val="24"/>
        </w:rPr>
        <w:t>Hirshfeld</w:t>
      </w:r>
      <w:proofErr w:type="spellEnd"/>
      <w:r w:rsidRPr="00BF732F">
        <w:rPr>
          <w:rFonts w:ascii="Times New Roman" w:hAnsi="Times New Roman" w:cs="Times New Roman"/>
          <w:sz w:val="24"/>
          <w:szCs w:val="24"/>
        </w:rPr>
        <w:t xml:space="preserve"> charges. One reason the method attracted attention is that it generates relatively stable electrostatics together with compact atomic density models that can be useful beyond simple point-charge representations. MBIS has also become increasingly visible in machine-learning workflows because it provides comparatively smooth and transferable charge targets.</w:t>
      </w:r>
    </w:p>
    <w:p w14:paraId="0692F509" w14:textId="7BC5413F" w:rsidR="00BF732F" w:rsidRDefault="00BF732F" w:rsidP="00BF732F">
      <w:pPr>
        <w:jc w:val="both"/>
        <w:rPr>
          <w:rFonts w:ascii="Times New Roman" w:hAnsi="Times New Roman" w:cs="Times New Roman"/>
          <w:sz w:val="24"/>
          <w:szCs w:val="24"/>
        </w:rPr>
      </w:pPr>
      <w:r w:rsidRPr="00BF732F">
        <w:rPr>
          <w:rFonts w:ascii="Times New Roman" w:hAnsi="Times New Roman" w:cs="Times New Roman"/>
          <w:sz w:val="24"/>
          <w:szCs w:val="24"/>
        </w:rPr>
        <w:t xml:space="preserve">DDEC6 belongs to the same broad density-derived world, but it should not be described simply as “another </w:t>
      </w:r>
      <w:proofErr w:type="spellStart"/>
      <w:r w:rsidRPr="00BF732F">
        <w:rPr>
          <w:rFonts w:ascii="Times New Roman" w:hAnsi="Times New Roman" w:cs="Times New Roman"/>
          <w:sz w:val="24"/>
          <w:szCs w:val="24"/>
        </w:rPr>
        <w:t>Hirshfeld</w:t>
      </w:r>
      <w:proofErr w:type="spellEnd"/>
      <w:r w:rsidRPr="00BF732F">
        <w:rPr>
          <w:rFonts w:ascii="Times New Roman" w:hAnsi="Times New Roman" w:cs="Times New Roman"/>
          <w:sz w:val="24"/>
          <w:szCs w:val="24"/>
        </w:rPr>
        <w:t xml:space="preserve"> variant”. It was designed mainly for atoms-in-materials problems, especially periodic and condensed-phase systems.</w:t>
      </w:r>
      <w:r w:rsidRPr="00BF732F">
        <w:rPr>
          <w:rFonts w:ascii="Times New Roman" w:hAnsi="Times New Roman" w:cs="Times New Roman"/>
          <w:sz w:val="24"/>
          <w:szCs w:val="24"/>
          <w:vertAlign w:val="superscript"/>
        </w:rPr>
        <w:fldChar w:fldCharType="begin"/>
      </w:r>
      <w:r w:rsidRPr="00BF732F">
        <w:rPr>
          <w:rFonts w:ascii="Times New Roman" w:hAnsi="Times New Roman" w:cs="Times New Roman"/>
          <w:sz w:val="24"/>
          <w:szCs w:val="24"/>
          <w:vertAlign w:val="superscript"/>
        </w:rPr>
        <w:instrText xml:space="preserve"> REF _Ref229122349 \r \h </w:instrText>
      </w:r>
      <w:r>
        <w:rPr>
          <w:rFonts w:ascii="Times New Roman" w:hAnsi="Times New Roman" w:cs="Times New Roman"/>
          <w:sz w:val="24"/>
          <w:szCs w:val="24"/>
          <w:vertAlign w:val="superscript"/>
        </w:rPr>
        <w:instrText xml:space="preserve"> \* MERGEFORMAT </w:instrText>
      </w:r>
      <w:r w:rsidRPr="00BF732F">
        <w:rPr>
          <w:rFonts w:ascii="Times New Roman" w:hAnsi="Times New Roman" w:cs="Times New Roman"/>
          <w:sz w:val="24"/>
          <w:szCs w:val="24"/>
          <w:vertAlign w:val="superscript"/>
        </w:rPr>
      </w:r>
      <w:r w:rsidRPr="00BF732F">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35</w:t>
      </w:r>
      <w:r w:rsidRPr="00BF732F">
        <w:rPr>
          <w:rFonts w:ascii="Times New Roman" w:hAnsi="Times New Roman" w:cs="Times New Roman"/>
          <w:sz w:val="24"/>
          <w:szCs w:val="24"/>
          <w:vertAlign w:val="superscript"/>
        </w:rPr>
        <w:fldChar w:fldCharType="end"/>
      </w:r>
      <w:r w:rsidRPr="00BF732F">
        <w:rPr>
          <w:rFonts w:ascii="Times New Roman" w:hAnsi="Times New Roman" w:cs="Times New Roman"/>
          <w:sz w:val="24"/>
          <w:szCs w:val="24"/>
          <w:vertAlign w:val="superscript"/>
        </w:rPr>
        <w:t>,</w:t>
      </w:r>
      <w:r w:rsidRPr="00BF732F">
        <w:rPr>
          <w:rFonts w:ascii="Times New Roman" w:hAnsi="Times New Roman" w:cs="Times New Roman"/>
          <w:sz w:val="24"/>
          <w:szCs w:val="24"/>
          <w:vertAlign w:val="superscript"/>
        </w:rPr>
        <w:fldChar w:fldCharType="begin"/>
      </w:r>
      <w:r w:rsidRPr="00BF732F">
        <w:rPr>
          <w:rFonts w:ascii="Times New Roman" w:hAnsi="Times New Roman" w:cs="Times New Roman"/>
          <w:sz w:val="24"/>
          <w:szCs w:val="24"/>
          <w:vertAlign w:val="superscript"/>
        </w:rPr>
        <w:instrText xml:space="preserve"> REF _Ref229122351 \r \h </w:instrText>
      </w:r>
      <w:r>
        <w:rPr>
          <w:rFonts w:ascii="Times New Roman" w:hAnsi="Times New Roman" w:cs="Times New Roman"/>
          <w:sz w:val="24"/>
          <w:szCs w:val="24"/>
          <w:vertAlign w:val="superscript"/>
        </w:rPr>
        <w:instrText xml:space="preserve"> \* MERGEFORMAT </w:instrText>
      </w:r>
      <w:r w:rsidRPr="00BF732F">
        <w:rPr>
          <w:rFonts w:ascii="Times New Roman" w:hAnsi="Times New Roman" w:cs="Times New Roman"/>
          <w:sz w:val="24"/>
          <w:szCs w:val="24"/>
          <w:vertAlign w:val="superscript"/>
        </w:rPr>
      </w:r>
      <w:r w:rsidRPr="00BF732F">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36</w:t>
      </w:r>
      <w:r w:rsidRPr="00BF732F">
        <w:rPr>
          <w:rFonts w:ascii="Times New Roman" w:hAnsi="Times New Roman" w:cs="Times New Roman"/>
          <w:sz w:val="24"/>
          <w:szCs w:val="24"/>
          <w:vertAlign w:val="superscript"/>
        </w:rPr>
        <w:fldChar w:fldCharType="end"/>
      </w:r>
      <w:r w:rsidRPr="00BF732F">
        <w:rPr>
          <w:rFonts w:ascii="Times New Roman" w:hAnsi="Times New Roman" w:cs="Times New Roman"/>
          <w:sz w:val="24"/>
          <w:szCs w:val="24"/>
        </w:rPr>
        <w:t xml:space="preserve"> The method combines several density-based constraints intended to keep the charges chemically reasonable while still reproducing electrostatic behavior in solids and porous materials. In practice DDEC-type charges are often used as a compromise between strongly ionic topological partitions and very smooth stockholder partitions. One reason for the popularity of DDEC6 is that it tends to behave reasonably across rather different environments: isolated molecules, crystals, surfaces, MOFs, and other periodic systems. </w:t>
      </w:r>
    </w:p>
    <w:p w14:paraId="5E5EFC16" w14:textId="04FD1970" w:rsidR="00BF732F" w:rsidRPr="008B7105" w:rsidRDefault="00BF732F" w:rsidP="00BF732F">
      <w:pPr>
        <w:jc w:val="both"/>
        <w:rPr>
          <w:rFonts w:ascii="Times New Roman" w:hAnsi="Times New Roman" w:cs="Times New Roman"/>
          <w:sz w:val="24"/>
          <w:szCs w:val="24"/>
        </w:rPr>
      </w:pPr>
      <w:r w:rsidRPr="00BF732F">
        <w:rPr>
          <w:rFonts w:ascii="Times New Roman" w:hAnsi="Times New Roman" w:cs="Times New Roman"/>
          <w:sz w:val="24"/>
          <w:szCs w:val="24"/>
        </w:rPr>
        <w:t>The differences between these approaches are not small numerical details. They can lead to qualitatively different pictures of charge transfer.</w:t>
      </w:r>
      <w:r w:rsidR="00C1736B" w:rsidRPr="00C1736B">
        <w:t xml:space="preserve"> </w:t>
      </w:r>
      <w:r w:rsidR="00C1736B" w:rsidRPr="00C1736B">
        <w:rPr>
          <w:rFonts w:ascii="Times New Roman" w:hAnsi="Times New Roman" w:cs="Times New Roman"/>
          <w:sz w:val="24"/>
          <w:szCs w:val="24"/>
        </w:rPr>
        <w:t>For example,</w:t>
      </w:r>
      <w:r w:rsidR="00C1736B">
        <w:t xml:space="preserve"> </w:t>
      </w:r>
      <w:r w:rsidR="00C1736B" w:rsidRPr="00C1736B">
        <w:rPr>
          <w:rFonts w:ascii="Times New Roman" w:hAnsi="Times New Roman" w:cs="Times New Roman"/>
          <w:sz w:val="24"/>
          <w:szCs w:val="24"/>
        </w:rPr>
        <w:t xml:space="preserve">Gabaldon </w:t>
      </w:r>
      <w:proofErr w:type="spellStart"/>
      <w:r w:rsidR="00C1736B" w:rsidRPr="00C1736B">
        <w:rPr>
          <w:rFonts w:ascii="Times New Roman" w:hAnsi="Times New Roman" w:cs="Times New Roman"/>
          <w:sz w:val="24"/>
          <w:szCs w:val="24"/>
        </w:rPr>
        <w:t>Limas</w:t>
      </w:r>
      <w:proofErr w:type="spellEnd"/>
      <w:r w:rsidR="00C1736B" w:rsidRPr="00C1736B">
        <w:rPr>
          <w:rFonts w:ascii="Times New Roman" w:hAnsi="Times New Roman" w:cs="Times New Roman"/>
          <w:sz w:val="24"/>
          <w:szCs w:val="24"/>
        </w:rPr>
        <w:t xml:space="preserve"> and </w:t>
      </w:r>
      <w:proofErr w:type="spellStart"/>
      <w:r w:rsidR="00C1736B" w:rsidRPr="00C1736B">
        <w:rPr>
          <w:rFonts w:ascii="Times New Roman" w:hAnsi="Times New Roman" w:cs="Times New Roman"/>
          <w:sz w:val="24"/>
          <w:szCs w:val="24"/>
        </w:rPr>
        <w:t>Manz</w:t>
      </w:r>
      <w:proofErr w:type="spellEnd"/>
      <w:r w:rsidR="00C1736B" w:rsidRPr="00C1736B">
        <w:rPr>
          <w:rFonts w:ascii="Times New Roman" w:hAnsi="Times New Roman" w:cs="Times New Roman"/>
          <w:sz w:val="24"/>
          <w:szCs w:val="24"/>
        </w:rPr>
        <w:t xml:space="preserve"> reported that the Mg net atomic charge in bulk MgO followed the order DDEC3 &gt; Bader &gt; DDEC6 &gt; CM5 &gt; </w:t>
      </w:r>
      <w:proofErr w:type="spellStart"/>
      <w:r w:rsidR="00C1736B" w:rsidRPr="00C1736B">
        <w:rPr>
          <w:rFonts w:ascii="Times New Roman" w:hAnsi="Times New Roman" w:cs="Times New Roman"/>
          <w:sz w:val="24"/>
          <w:szCs w:val="24"/>
        </w:rPr>
        <w:t>Hirshfeld</w:t>
      </w:r>
      <w:proofErr w:type="spellEnd"/>
      <w:r w:rsidR="004766EF" w:rsidRPr="004766EF">
        <w:rPr>
          <w:rFonts w:ascii="Times New Roman" w:hAnsi="Times New Roman" w:cs="Times New Roman"/>
          <w:sz w:val="24"/>
          <w:szCs w:val="24"/>
        </w:rPr>
        <w:t>-</w:t>
      </w:r>
      <w:r w:rsidR="004766EF">
        <w:rPr>
          <w:rFonts w:ascii="Times New Roman" w:hAnsi="Times New Roman" w:cs="Times New Roman"/>
          <w:sz w:val="24"/>
          <w:szCs w:val="24"/>
          <w:lang w:val="en-GB"/>
        </w:rPr>
        <w:t>derived</w:t>
      </w:r>
      <w:r w:rsidR="00C1736B" w:rsidRPr="00C1736B">
        <w:rPr>
          <w:rFonts w:ascii="Times New Roman" w:hAnsi="Times New Roman" w:cs="Times New Roman"/>
          <w:sz w:val="24"/>
          <w:szCs w:val="24"/>
        </w:rPr>
        <w:t>, with values of 2.01, 1.70, 1.47, 0.77, and 0.33 e, respectively</w:t>
      </w:r>
      <w:r w:rsidRPr="00C1736B">
        <w:rPr>
          <w:rFonts w:ascii="Times New Roman" w:hAnsi="Times New Roman" w:cs="Times New Roman"/>
          <w:sz w:val="24"/>
          <w:szCs w:val="24"/>
        </w:rPr>
        <w:t>.</w:t>
      </w:r>
      <w:r w:rsidR="00623423" w:rsidRPr="00C1736B">
        <w:rPr>
          <w:rFonts w:ascii="Times New Roman" w:hAnsi="Times New Roman" w:cs="Times New Roman"/>
          <w:sz w:val="24"/>
          <w:szCs w:val="24"/>
          <w:vertAlign w:val="superscript"/>
        </w:rPr>
        <w:fldChar w:fldCharType="begin"/>
      </w:r>
      <w:r w:rsidR="00623423" w:rsidRPr="00C1736B">
        <w:rPr>
          <w:rFonts w:ascii="Times New Roman" w:hAnsi="Times New Roman" w:cs="Times New Roman"/>
          <w:sz w:val="24"/>
          <w:szCs w:val="24"/>
          <w:vertAlign w:val="superscript"/>
        </w:rPr>
        <w:instrText xml:space="preserve"> REF _Ref229122349 \r \h  \* MERGEFORMAT </w:instrText>
      </w:r>
      <w:r w:rsidR="00623423" w:rsidRPr="00C1736B">
        <w:rPr>
          <w:rFonts w:ascii="Times New Roman" w:hAnsi="Times New Roman" w:cs="Times New Roman"/>
          <w:sz w:val="24"/>
          <w:szCs w:val="24"/>
          <w:vertAlign w:val="superscript"/>
        </w:rPr>
      </w:r>
      <w:r w:rsidR="00623423" w:rsidRPr="00C1736B">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35</w:t>
      </w:r>
      <w:r w:rsidR="00623423" w:rsidRPr="00C1736B">
        <w:rPr>
          <w:rFonts w:ascii="Times New Roman" w:hAnsi="Times New Roman" w:cs="Times New Roman"/>
          <w:sz w:val="24"/>
          <w:szCs w:val="24"/>
          <w:vertAlign w:val="superscript"/>
        </w:rPr>
        <w:fldChar w:fldCharType="end"/>
      </w:r>
      <w:r w:rsidR="00623423" w:rsidRPr="00C1736B">
        <w:rPr>
          <w:rFonts w:ascii="Times New Roman" w:hAnsi="Times New Roman" w:cs="Times New Roman"/>
          <w:sz w:val="24"/>
          <w:szCs w:val="24"/>
          <w:vertAlign w:val="superscript"/>
        </w:rPr>
        <w:t>,</w:t>
      </w:r>
      <w:r w:rsidR="00623423" w:rsidRPr="00C1736B">
        <w:rPr>
          <w:rFonts w:ascii="Times New Roman" w:hAnsi="Times New Roman" w:cs="Times New Roman"/>
          <w:sz w:val="24"/>
          <w:szCs w:val="24"/>
          <w:vertAlign w:val="superscript"/>
        </w:rPr>
        <w:fldChar w:fldCharType="begin"/>
      </w:r>
      <w:r w:rsidR="00623423" w:rsidRPr="00C1736B">
        <w:rPr>
          <w:rFonts w:ascii="Times New Roman" w:hAnsi="Times New Roman" w:cs="Times New Roman"/>
          <w:sz w:val="24"/>
          <w:szCs w:val="24"/>
          <w:vertAlign w:val="superscript"/>
        </w:rPr>
        <w:instrText xml:space="preserve"> REF _Ref229122351 \r \h  \* MERGEFORMAT </w:instrText>
      </w:r>
      <w:r w:rsidR="00623423" w:rsidRPr="00C1736B">
        <w:rPr>
          <w:rFonts w:ascii="Times New Roman" w:hAnsi="Times New Roman" w:cs="Times New Roman"/>
          <w:sz w:val="24"/>
          <w:szCs w:val="24"/>
          <w:vertAlign w:val="superscript"/>
        </w:rPr>
      </w:r>
      <w:r w:rsidR="00623423" w:rsidRPr="00C1736B">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36</w:t>
      </w:r>
      <w:r w:rsidR="00623423" w:rsidRPr="00C1736B">
        <w:rPr>
          <w:rFonts w:ascii="Times New Roman" w:hAnsi="Times New Roman" w:cs="Times New Roman"/>
          <w:sz w:val="24"/>
          <w:szCs w:val="24"/>
          <w:vertAlign w:val="superscript"/>
        </w:rPr>
        <w:fldChar w:fldCharType="end"/>
      </w:r>
      <w:r w:rsidRPr="00BF732F">
        <w:rPr>
          <w:rFonts w:ascii="Times New Roman" w:hAnsi="Times New Roman" w:cs="Times New Roman"/>
          <w:sz w:val="24"/>
          <w:szCs w:val="24"/>
        </w:rPr>
        <w:t xml:space="preserve"> The spread is enormous for what is formally the same material and the same underlying electron density.</w:t>
      </w:r>
    </w:p>
    <w:p w14:paraId="1483AEE5" w14:textId="77777777" w:rsidR="00BF732F" w:rsidRPr="00BF732F" w:rsidRDefault="00BF732F" w:rsidP="00BF732F">
      <w:pPr>
        <w:jc w:val="both"/>
        <w:rPr>
          <w:rFonts w:ascii="Times New Roman" w:hAnsi="Times New Roman" w:cs="Times New Roman"/>
          <w:sz w:val="24"/>
          <w:szCs w:val="24"/>
        </w:rPr>
      </w:pPr>
      <w:r w:rsidRPr="00BF732F">
        <w:rPr>
          <w:rFonts w:ascii="Times New Roman" w:hAnsi="Times New Roman" w:cs="Times New Roman"/>
          <w:sz w:val="24"/>
          <w:szCs w:val="24"/>
        </w:rPr>
        <w:t>Another important practical distinction is that density-based methods generally do not suffer from buried-atom ill-conditioning in the same way as ESP-fitted charges. Since the partitioning is performed directly on the density rather than through fitting an external electrostatic potential, atoms inside large molecules remain mathematically well-defined even when their contribution to the molecular ESP becomes weak.</w:t>
      </w:r>
    </w:p>
    <w:p w14:paraId="1D24E758" w14:textId="6FBE69FE" w:rsidR="00BF732F" w:rsidRPr="00BF732F" w:rsidRDefault="00BF732F" w:rsidP="00BF732F">
      <w:pPr>
        <w:jc w:val="both"/>
        <w:rPr>
          <w:rFonts w:ascii="Times New Roman" w:hAnsi="Times New Roman" w:cs="Times New Roman"/>
          <w:sz w:val="24"/>
          <w:szCs w:val="24"/>
        </w:rPr>
      </w:pPr>
      <w:r w:rsidRPr="00BF732F">
        <w:rPr>
          <w:rFonts w:ascii="Times New Roman" w:hAnsi="Times New Roman" w:cs="Times New Roman"/>
          <w:sz w:val="24"/>
          <w:szCs w:val="24"/>
        </w:rPr>
        <w:t xml:space="preserve">At the same </w:t>
      </w:r>
      <w:proofErr w:type="gramStart"/>
      <w:r w:rsidRPr="00BF732F">
        <w:rPr>
          <w:rFonts w:ascii="Times New Roman" w:hAnsi="Times New Roman" w:cs="Times New Roman"/>
          <w:sz w:val="24"/>
          <w:szCs w:val="24"/>
        </w:rPr>
        <w:t>time</w:t>
      </w:r>
      <w:proofErr w:type="gramEnd"/>
      <w:r w:rsidRPr="00BF732F">
        <w:rPr>
          <w:rFonts w:ascii="Times New Roman" w:hAnsi="Times New Roman" w:cs="Times New Roman"/>
          <w:sz w:val="24"/>
          <w:szCs w:val="24"/>
        </w:rPr>
        <w:t xml:space="preserve"> it is probably misleading to ask whether QTAIM charges are simply “more correct” than </w:t>
      </w:r>
      <w:proofErr w:type="spellStart"/>
      <w:r w:rsidRPr="00BF732F">
        <w:rPr>
          <w:rFonts w:ascii="Times New Roman" w:hAnsi="Times New Roman" w:cs="Times New Roman"/>
          <w:sz w:val="24"/>
          <w:szCs w:val="24"/>
        </w:rPr>
        <w:t>Hirshfeld</w:t>
      </w:r>
      <w:proofErr w:type="spellEnd"/>
      <w:r w:rsidRPr="00BF732F">
        <w:rPr>
          <w:rFonts w:ascii="Times New Roman" w:hAnsi="Times New Roman" w:cs="Times New Roman"/>
          <w:sz w:val="24"/>
          <w:szCs w:val="24"/>
        </w:rPr>
        <w:t xml:space="preserve"> charges or vice versa. The two methods define atoms differently from the start. QTAIM defines atoms through topological basins in</w:t>
      </w:r>
      <w:r w:rsidR="00623423">
        <w:rPr>
          <w:rFonts w:ascii="Times New Roman" w:hAnsi="Times New Roman" w:cs="Times New Roman"/>
          <w:sz w:val="24"/>
          <w:szCs w:val="24"/>
        </w:rPr>
        <w:t xml:space="preserve"> </w:t>
      </w:r>
      <m:oMath>
        <m:r>
          <w:rPr>
            <w:rFonts w:ascii="Cambria Math" w:hAnsi="Cambria Math" w:cs="Times New Roman"/>
            <w:sz w:val="24"/>
            <w:szCs w:val="24"/>
          </w:rPr>
          <m:t>ρ(</m:t>
        </m:r>
        <m:r>
          <m:rPr>
            <m:sty m:val="bi"/>
          </m:rPr>
          <w:rPr>
            <w:rFonts w:ascii="Cambria Math" w:hAnsi="Cambria Math" w:cs="Times New Roman"/>
            <w:sz w:val="24"/>
            <w:szCs w:val="24"/>
          </w:rPr>
          <m:t>r</m:t>
        </m:r>
        <m:r>
          <w:rPr>
            <w:rFonts w:ascii="Cambria Math" w:hAnsi="Cambria Math" w:cs="Times New Roman"/>
            <w:sz w:val="24"/>
            <w:szCs w:val="24"/>
          </w:rPr>
          <m:t>)</m:t>
        </m:r>
      </m:oMath>
      <w:r w:rsidRPr="00BF732F">
        <w:rPr>
          <w:rFonts w:ascii="Times New Roman" w:hAnsi="Times New Roman" w:cs="Times New Roman"/>
          <w:sz w:val="24"/>
          <w:szCs w:val="24"/>
        </w:rPr>
        <w:t xml:space="preserve">, whereas Hirshfeld-type methods define them through weighted sharing of density relative to reference atoms. The resulting charges </w:t>
      </w:r>
      <w:r w:rsidRPr="00BF732F">
        <w:rPr>
          <w:rFonts w:ascii="Times New Roman" w:hAnsi="Times New Roman" w:cs="Times New Roman"/>
          <w:sz w:val="24"/>
          <w:szCs w:val="24"/>
        </w:rPr>
        <w:lastRenderedPageBreak/>
        <w:t>therefore represent different partitioning philosophies rather than slightly different approximations to one hidden quantity.</w:t>
      </w:r>
    </w:p>
    <w:p w14:paraId="46C6E58C" w14:textId="77777777" w:rsidR="00BF732F" w:rsidRPr="00BF732F" w:rsidRDefault="00BF732F" w:rsidP="00BF732F">
      <w:pPr>
        <w:jc w:val="both"/>
        <w:rPr>
          <w:rFonts w:ascii="Times New Roman" w:hAnsi="Times New Roman" w:cs="Times New Roman"/>
          <w:sz w:val="24"/>
          <w:szCs w:val="24"/>
        </w:rPr>
      </w:pPr>
      <w:r w:rsidRPr="00BF732F">
        <w:rPr>
          <w:rFonts w:ascii="Times New Roman" w:hAnsi="Times New Roman" w:cs="Times New Roman"/>
          <w:sz w:val="24"/>
          <w:szCs w:val="24"/>
        </w:rPr>
        <w:t xml:space="preserve">In practice the choice often depends on the application. QTAIM charges are frequently useful when one wants a rigorous topological interpretation of bonding and charge transfer. </w:t>
      </w:r>
      <w:proofErr w:type="spellStart"/>
      <w:r w:rsidRPr="00BF732F">
        <w:rPr>
          <w:rFonts w:ascii="Times New Roman" w:hAnsi="Times New Roman" w:cs="Times New Roman"/>
          <w:sz w:val="24"/>
          <w:szCs w:val="24"/>
        </w:rPr>
        <w:t>Hirshfeld</w:t>
      </w:r>
      <w:proofErr w:type="spellEnd"/>
      <w:r w:rsidRPr="00BF732F">
        <w:rPr>
          <w:rFonts w:ascii="Times New Roman" w:hAnsi="Times New Roman" w:cs="Times New Roman"/>
          <w:sz w:val="24"/>
          <w:szCs w:val="24"/>
        </w:rPr>
        <w:t>-type methods are often preferred when smoother and less extreme charge distributions are desirable. DDEC methods became especially important in periodic materials modeling, while MBIS has gained attention in force-field development and machine-learning applications.</w:t>
      </w:r>
    </w:p>
    <w:p w14:paraId="42A858BB" w14:textId="77777777" w:rsidR="00BF732F" w:rsidRPr="00BF732F" w:rsidRDefault="00BF732F" w:rsidP="00BF732F">
      <w:pPr>
        <w:jc w:val="both"/>
        <w:rPr>
          <w:rFonts w:ascii="Times New Roman" w:hAnsi="Times New Roman" w:cs="Times New Roman"/>
          <w:sz w:val="24"/>
          <w:szCs w:val="24"/>
        </w:rPr>
      </w:pPr>
      <w:r w:rsidRPr="00BF732F">
        <w:rPr>
          <w:rFonts w:ascii="Times New Roman" w:hAnsi="Times New Roman" w:cs="Times New Roman"/>
          <w:sz w:val="24"/>
          <w:szCs w:val="24"/>
        </w:rPr>
        <w:t xml:space="preserve">The diversity within density-based approaches also creates a specific evaluation problem. Direct numerical comparison between QTAIM, </w:t>
      </w:r>
      <w:proofErr w:type="spellStart"/>
      <w:r w:rsidRPr="00BF732F">
        <w:rPr>
          <w:rFonts w:ascii="Times New Roman" w:hAnsi="Times New Roman" w:cs="Times New Roman"/>
          <w:sz w:val="24"/>
          <w:szCs w:val="24"/>
        </w:rPr>
        <w:t>Hirshfeld</w:t>
      </w:r>
      <w:proofErr w:type="spellEnd"/>
      <w:r w:rsidRPr="00BF732F">
        <w:rPr>
          <w:rFonts w:ascii="Times New Roman" w:hAnsi="Times New Roman" w:cs="Times New Roman"/>
          <w:sz w:val="24"/>
          <w:szCs w:val="24"/>
        </w:rPr>
        <w:t>, MBIS, or DDEC charges is meaningful only after specifying what is actually being tested: density partitioning consistency, electrostatic-potential reproduction, conformational stability, agreement with experiment, or downstream predictive performance. Section 4 examines these criteria in more detail.</w:t>
      </w:r>
    </w:p>
    <w:p w14:paraId="79ACA652" w14:textId="77777777" w:rsidR="0063351D" w:rsidRDefault="0063351D" w:rsidP="001417B7">
      <w:pPr>
        <w:jc w:val="both"/>
        <w:rPr>
          <w:rFonts w:ascii="Times New Roman" w:hAnsi="Times New Roman" w:cs="Times New Roman"/>
          <w:b/>
          <w:bCs/>
          <w:sz w:val="24"/>
          <w:szCs w:val="24"/>
        </w:rPr>
      </w:pPr>
    </w:p>
    <w:p w14:paraId="2B1BE3F7" w14:textId="6F75881B" w:rsidR="001417B7" w:rsidRPr="0063351D" w:rsidRDefault="001417B7" w:rsidP="001417B7">
      <w:pPr>
        <w:jc w:val="both"/>
        <w:rPr>
          <w:rFonts w:ascii="Times New Roman" w:hAnsi="Times New Roman" w:cs="Times New Roman"/>
          <w:b/>
          <w:bCs/>
          <w:sz w:val="24"/>
          <w:szCs w:val="24"/>
        </w:rPr>
      </w:pPr>
      <w:r w:rsidRPr="001417B7">
        <w:rPr>
          <w:rFonts w:ascii="Times New Roman" w:hAnsi="Times New Roman" w:cs="Times New Roman"/>
          <w:b/>
          <w:bCs/>
          <w:sz w:val="24"/>
          <w:szCs w:val="24"/>
        </w:rPr>
        <w:t>3.3 ESP-fitted approaches</w:t>
      </w:r>
    </w:p>
    <w:p w14:paraId="68054223" w14:textId="77777777"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ESP-derived charges start from a rather different idea than orbital or density partitioning methods. The goal is not really to decide where electrons “belong” inside the molecule. Instead, one tries to reproduce the electrostatic field generated by the molecule outside its electron density using a set of atom-centered point charges.</w:t>
      </w:r>
    </w:p>
    <w:p w14:paraId="6CB7FC67" w14:textId="77777777"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 xml:space="preserve">The classical model potential at a grid point </w:t>
      </w:r>
      <w:proofErr w:type="spellStart"/>
      <w:r w:rsidRPr="001417B7">
        <w:rPr>
          <w:rFonts w:ascii="Times New Roman" w:hAnsi="Times New Roman" w:cs="Times New Roman"/>
          <w:sz w:val="24"/>
          <w:szCs w:val="24"/>
        </w:rPr>
        <w:t>r</w:t>
      </w:r>
      <w:r w:rsidRPr="002B6275">
        <w:rPr>
          <w:rFonts w:ascii="Times New Roman" w:hAnsi="Times New Roman" w:cs="Times New Roman"/>
          <w:sz w:val="24"/>
          <w:szCs w:val="24"/>
          <w:vertAlign w:val="subscript"/>
        </w:rPr>
        <w:t>i</w:t>
      </w:r>
      <w:proofErr w:type="spellEnd"/>
      <w:r w:rsidRPr="001417B7">
        <w:rPr>
          <w:rFonts w:ascii="Times New Roman" w:hAnsi="Times New Roman" w:cs="Times New Roman"/>
          <w:sz w:val="24"/>
          <w:szCs w:val="24"/>
        </w:rPr>
        <w:t xml:space="preserve"> is written as</w:t>
      </w:r>
    </w:p>
    <w:p w14:paraId="695AE092" w14:textId="77777777" w:rsidR="001417B7" w:rsidRPr="001417B7" w:rsidRDefault="001417B7" w:rsidP="001417B7">
      <w:pPr>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5"/>
        <w:gridCol w:w="3263"/>
        <w:gridCol w:w="3052"/>
      </w:tblGrid>
      <w:tr w:rsidR="002B6275" w14:paraId="0066385A" w14:textId="77777777" w:rsidTr="002B6275">
        <w:tc>
          <w:tcPr>
            <w:tcW w:w="3116" w:type="dxa"/>
            <w:vAlign w:val="center"/>
          </w:tcPr>
          <w:p w14:paraId="26133A1C" w14:textId="5803C3CB" w:rsidR="001417B7" w:rsidRPr="001417B7" w:rsidRDefault="001417B7" w:rsidP="002B6275">
            <w:pPr>
              <w:jc w:val="center"/>
              <w:rPr>
                <w:rFonts w:ascii="Times New Roman" w:hAnsi="Times New Roman" w:cs="Times New Roman"/>
                <w:sz w:val="24"/>
                <w:szCs w:val="24"/>
                <w:lang w:val="en-GB"/>
              </w:rPr>
            </w:pPr>
          </w:p>
        </w:tc>
        <w:tc>
          <w:tcPr>
            <w:tcW w:w="3117" w:type="dxa"/>
            <w:vAlign w:val="center"/>
          </w:tcPr>
          <w:p w14:paraId="4AA91039" w14:textId="237B262E" w:rsidR="001417B7" w:rsidRDefault="002B6275" w:rsidP="002B6275">
            <w:pPr>
              <w:jc w:val="center"/>
              <w:rPr>
                <w:rFonts w:ascii="Times New Roman" w:hAnsi="Times New Roman" w:cs="Times New Roman"/>
                <w:sz w:val="24"/>
                <w:szCs w:val="24"/>
              </w:rPr>
            </w:pPr>
            <w:r>
              <w:rPr>
                <w:noProof/>
              </w:rPr>
              <w:drawing>
                <wp:inline distT="0" distB="0" distL="0" distR="0" wp14:anchorId="4674679C" wp14:editId="1CD8811F">
                  <wp:extent cx="1935177" cy="658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3527" cy="671133"/>
                          </a:xfrm>
                          <a:prstGeom prst="rect">
                            <a:avLst/>
                          </a:prstGeom>
                          <a:noFill/>
                          <a:ln>
                            <a:noFill/>
                          </a:ln>
                        </pic:spPr>
                      </pic:pic>
                    </a:graphicData>
                  </a:graphic>
                </wp:inline>
              </w:drawing>
            </w:r>
          </w:p>
        </w:tc>
        <w:tc>
          <w:tcPr>
            <w:tcW w:w="3117" w:type="dxa"/>
            <w:vAlign w:val="center"/>
          </w:tcPr>
          <w:p w14:paraId="52E0428F" w14:textId="2489E133" w:rsidR="001417B7" w:rsidRDefault="002B6275" w:rsidP="002B6275">
            <w:pPr>
              <w:jc w:val="center"/>
              <w:rPr>
                <w:rFonts w:ascii="Times New Roman" w:hAnsi="Times New Roman" w:cs="Times New Roman"/>
                <w:sz w:val="24"/>
                <w:szCs w:val="24"/>
              </w:rPr>
            </w:pPr>
            <w:r>
              <w:rPr>
                <w:rFonts w:ascii="Times New Roman" w:hAnsi="Times New Roman" w:cs="Times New Roman"/>
                <w:sz w:val="24"/>
                <w:szCs w:val="24"/>
              </w:rPr>
              <w:t>(6)</w:t>
            </w:r>
          </w:p>
        </w:tc>
      </w:tr>
    </w:tbl>
    <w:p w14:paraId="0F63ECEE" w14:textId="77777777" w:rsidR="001417B7" w:rsidRPr="001417B7" w:rsidRDefault="001417B7" w:rsidP="001417B7">
      <w:pPr>
        <w:jc w:val="both"/>
        <w:rPr>
          <w:rFonts w:ascii="Times New Roman" w:hAnsi="Times New Roman" w:cs="Times New Roman"/>
          <w:sz w:val="24"/>
          <w:szCs w:val="24"/>
        </w:rPr>
      </w:pPr>
    </w:p>
    <w:p w14:paraId="0785184B" w14:textId="77777777"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 xml:space="preserve">where </w:t>
      </w:r>
      <w:proofErr w:type="spellStart"/>
      <w:r w:rsidRPr="001417B7">
        <w:rPr>
          <w:rFonts w:ascii="Times New Roman" w:hAnsi="Times New Roman" w:cs="Times New Roman"/>
          <w:sz w:val="24"/>
          <w:szCs w:val="24"/>
        </w:rPr>
        <w:t>q</w:t>
      </w:r>
      <w:r w:rsidRPr="00457FED">
        <w:rPr>
          <w:rFonts w:ascii="Times New Roman" w:hAnsi="Times New Roman" w:cs="Times New Roman"/>
          <w:sz w:val="24"/>
          <w:szCs w:val="24"/>
          <w:vertAlign w:val="subscript"/>
        </w:rPr>
        <w:t>j</w:t>
      </w:r>
      <w:proofErr w:type="spellEnd"/>
      <w:r w:rsidRPr="001417B7">
        <w:rPr>
          <w:rFonts w:ascii="Times New Roman" w:hAnsi="Times New Roman" w:cs="Times New Roman"/>
          <w:sz w:val="24"/>
          <w:szCs w:val="24"/>
        </w:rPr>
        <w:t xml:space="preserve"> are atom-centered point charges and </w:t>
      </w:r>
      <w:proofErr w:type="spellStart"/>
      <w:r w:rsidRPr="001417B7">
        <w:rPr>
          <w:rFonts w:ascii="Times New Roman" w:hAnsi="Times New Roman" w:cs="Times New Roman"/>
          <w:sz w:val="24"/>
          <w:szCs w:val="24"/>
        </w:rPr>
        <w:t>r</w:t>
      </w:r>
      <w:r w:rsidRPr="00457FED">
        <w:rPr>
          <w:rFonts w:ascii="Times New Roman" w:hAnsi="Times New Roman" w:cs="Times New Roman"/>
          <w:sz w:val="24"/>
          <w:szCs w:val="24"/>
          <w:vertAlign w:val="subscript"/>
        </w:rPr>
        <w:t>ij</w:t>
      </w:r>
      <w:proofErr w:type="spellEnd"/>
      <w:r w:rsidRPr="001417B7">
        <w:rPr>
          <w:rFonts w:ascii="Times New Roman" w:hAnsi="Times New Roman" w:cs="Times New Roman"/>
          <w:sz w:val="24"/>
          <w:szCs w:val="24"/>
        </w:rPr>
        <w:t xml:space="preserve"> is the distance between atom j and grid point </w:t>
      </w:r>
      <w:proofErr w:type="spellStart"/>
      <w:r w:rsidRPr="001417B7">
        <w:rPr>
          <w:rFonts w:ascii="Times New Roman" w:hAnsi="Times New Roman" w:cs="Times New Roman"/>
          <w:sz w:val="24"/>
          <w:szCs w:val="24"/>
        </w:rPr>
        <w:t>i</w:t>
      </w:r>
      <w:proofErr w:type="spellEnd"/>
      <w:r w:rsidRPr="001417B7">
        <w:rPr>
          <w:rFonts w:ascii="Times New Roman" w:hAnsi="Times New Roman" w:cs="Times New Roman"/>
          <w:sz w:val="24"/>
          <w:szCs w:val="24"/>
        </w:rPr>
        <w:t>. The charges are then obtained by minimizing the least-squares difference between the QM electrostatic potential V</w:t>
      </w:r>
      <w:r w:rsidRPr="002B6275">
        <w:rPr>
          <w:rFonts w:ascii="Times New Roman" w:hAnsi="Times New Roman" w:cs="Times New Roman"/>
          <w:sz w:val="24"/>
          <w:szCs w:val="24"/>
          <w:vertAlign w:val="subscript"/>
        </w:rPr>
        <w:t>i</w:t>
      </w:r>
      <w:r w:rsidRPr="001417B7">
        <w:rPr>
          <w:rFonts w:ascii="Times New Roman" w:hAnsi="Times New Roman" w:cs="Times New Roman"/>
          <w:sz w:val="24"/>
          <w:szCs w:val="24"/>
        </w:rPr>
        <w:t xml:space="preserve"> and the fitted classical potential </w:t>
      </w:r>
      <w:proofErr w:type="spellStart"/>
      <w:r w:rsidRPr="001417B7">
        <w:rPr>
          <w:rFonts w:ascii="Times New Roman" w:hAnsi="Times New Roman" w:cs="Times New Roman"/>
          <w:sz w:val="24"/>
          <w:szCs w:val="24"/>
        </w:rPr>
        <w:t>V̂</w:t>
      </w:r>
      <w:r w:rsidRPr="002B6275">
        <w:rPr>
          <w:rFonts w:ascii="Times New Roman" w:hAnsi="Times New Roman" w:cs="Times New Roman"/>
          <w:sz w:val="24"/>
          <w:szCs w:val="24"/>
          <w:vertAlign w:val="subscript"/>
        </w:rPr>
        <w:t>i</w:t>
      </w:r>
      <w:proofErr w:type="spellEnd"/>
      <w:r w:rsidRPr="001417B7">
        <w:rPr>
          <w:rFonts w:ascii="Times New Roman" w:hAnsi="Times New Roman" w:cs="Times New Roman"/>
          <w:sz w:val="24"/>
          <w:szCs w:val="24"/>
        </w:rPr>
        <w:t>:</w:t>
      </w:r>
    </w:p>
    <w:p w14:paraId="1801A0B5" w14:textId="77777777" w:rsidR="001417B7" w:rsidRPr="001417B7" w:rsidRDefault="001417B7" w:rsidP="001417B7">
      <w:pPr>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6"/>
        <w:gridCol w:w="3299"/>
        <w:gridCol w:w="3035"/>
      </w:tblGrid>
      <w:tr w:rsidR="00457FED" w14:paraId="3F39EED2" w14:textId="77777777" w:rsidTr="00457FED">
        <w:tc>
          <w:tcPr>
            <w:tcW w:w="3116" w:type="dxa"/>
            <w:vAlign w:val="center"/>
          </w:tcPr>
          <w:p w14:paraId="3080D076" w14:textId="77777777" w:rsidR="00457FED" w:rsidRDefault="00457FED" w:rsidP="00457FED">
            <w:pPr>
              <w:jc w:val="center"/>
              <w:rPr>
                <w:rFonts w:ascii="Times New Roman" w:hAnsi="Times New Roman" w:cs="Times New Roman"/>
                <w:sz w:val="24"/>
                <w:szCs w:val="24"/>
              </w:rPr>
            </w:pPr>
          </w:p>
        </w:tc>
        <w:tc>
          <w:tcPr>
            <w:tcW w:w="3117" w:type="dxa"/>
            <w:vAlign w:val="center"/>
          </w:tcPr>
          <w:p w14:paraId="58CA0393" w14:textId="74B3D6BF" w:rsidR="00457FED" w:rsidRDefault="00457FED" w:rsidP="00457FED">
            <w:pPr>
              <w:jc w:val="center"/>
              <w:rPr>
                <w:rFonts w:ascii="Times New Roman" w:hAnsi="Times New Roman" w:cs="Times New Roman"/>
                <w:sz w:val="24"/>
                <w:szCs w:val="24"/>
              </w:rPr>
            </w:pPr>
            <w:r>
              <w:rPr>
                <w:noProof/>
              </w:rPr>
              <w:drawing>
                <wp:inline distT="0" distB="0" distL="0" distR="0" wp14:anchorId="678C2F3B" wp14:editId="5BAA8ADF">
                  <wp:extent cx="1958238" cy="4190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5333" cy="426948"/>
                          </a:xfrm>
                          <a:prstGeom prst="rect">
                            <a:avLst/>
                          </a:prstGeom>
                          <a:noFill/>
                          <a:ln>
                            <a:noFill/>
                          </a:ln>
                        </pic:spPr>
                      </pic:pic>
                    </a:graphicData>
                  </a:graphic>
                </wp:inline>
              </w:drawing>
            </w:r>
          </w:p>
        </w:tc>
        <w:tc>
          <w:tcPr>
            <w:tcW w:w="3117" w:type="dxa"/>
            <w:vAlign w:val="center"/>
          </w:tcPr>
          <w:p w14:paraId="58F80DE5" w14:textId="30FD6FEA" w:rsidR="00457FED" w:rsidRDefault="00C61840" w:rsidP="00457FED">
            <w:pPr>
              <w:jc w:val="center"/>
              <w:rPr>
                <w:rFonts w:ascii="Times New Roman" w:hAnsi="Times New Roman" w:cs="Times New Roman"/>
                <w:sz w:val="24"/>
                <w:szCs w:val="24"/>
              </w:rPr>
            </w:pPr>
            <w:r>
              <w:rPr>
                <w:rFonts w:ascii="Times New Roman" w:hAnsi="Times New Roman" w:cs="Times New Roman"/>
                <w:sz w:val="24"/>
                <w:szCs w:val="24"/>
                <w:lang w:val="ru-RU"/>
              </w:rPr>
              <w:t xml:space="preserve">  </w:t>
            </w:r>
            <w:r w:rsidR="00457FED">
              <w:rPr>
                <w:rFonts w:ascii="Times New Roman" w:hAnsi="Times New Roman" w:cs="Times New Roman"/>
                <w:sz w:val="24"/>
                <w:szCs w:val="24"/>
              </w:rPr>
              <w:t>(7)</w:t>
            </w:r>
          </w:p>
        </w:tc>
      </w:tr>
    </w:tbl>
    <w:p w14:paraId="504B58D3" w14:textId="77777777" w:rsidR="001417B7" w:rsidRPr="001417B7" w:rsidRDefault="001417B7" w:rsidP="001417B7">
      <w:pPr>
        <w:jc w:val="both"/>
        <w:rPr>
          <w:rFonts w:ascii="Times New Roman" w:hAnsi="Times New Roman" w:cs="Times New Roman"/>
          <w:sz w:val="24"/>
          <w:szCs w:val="24"/>
        </w:rPr>
      </w:pPr>
    </w:p>
    <w:p w14:paraId="759B8984" w14:textId="7395E937" w:rsidR="001417B7" w:rsidRPr="00457FED" w:rsidRDefault="001417B7" w:rsidP="001417B7">
      <w:pPr>
        <w:jc w:val="both"/>
        <w:rPr>
          <w:rFonts w:ascii="Times New Roman" w:hAnsi="Times New Roman" w:cs="Times New Roman"/>
          <w:sz w:val="24"/>
          <w:szCs w:val="24"/>
          <w:lang w:val="en-GB"/>
        </w:rPr>
      </w:pPr>
      <w:r w:rsidRPr="001417B7">
        <w:rPr>
          <w:rFonts w:ascii="Times New Roman" w:hAnsi="Times New Roman" w:cs="Times New Roman"/>
          <w:sz w:val="24"/>
          <w:szCs w:val="24"/>
        </w:rPr>
        <w:t>At first sight this may look fairly straightforward. In practice the fitting problem is often badly conditioned. The electrostatic potential outside a molecule does not uniquely determine one set of atomic charges. Different charge distributions can reproduce nearly the same ESP, especially when buried atoms are involved</w:t>
      </w:r>
      <w:r w:rsidR="00457FED">
        <w:rPr>
          <w:rFonts w:ascii="Times New Roman" w:hAnsi="Times New Roman" w:cs="Times New Roman"/>
          <w:sz w:val="24"/>
          <w:szCs w:val="24"/>
          <w:lang w:val="en-GB"/>
        </w:rPr>
        <w:t>.</w:t>
      </w:r>
      <w:r w:rsidR="00457FED" w:rsidRPr="00457FED">
        <w:rPr>
          <w:rFonts w:ascii="Times New Roman" w:hAnsi="Times New Roman" w:cs="Times New Roman"/>
          <w:sz w:val="24"/>
          <w:szCs w:val="24"/>
          <w:vertAlign w:val="superscript"/>
          <w:lang w:val="en-GB"/>
        </w:rPr>
        <w:fldChar w:fldCharType="begin"/>
      </w:r>
      <w:r w:rsidR="00457FED" w:rsidRPr="00457FED">
        <w:rPr>
          <w:rFonts w:ascii="Times New Roman" w:hAnsi="Times New Roman" w:cs="Times New Roman"/>
          <w:sz w:val="24"/>
          <w:szCs w:val="24"/>
          <w:vertAlign w:val="superscript"/>
          <w:lang w:val="en-GB"/>
        </w:rPr>
        <w:instrText xml:space="preserve"> REF _Ref229048693 \r \h </w:instrText>
      </w:r>
      <w:r w:rsidR="00457FED">
        <w:rPr>
          <w:rFonts w:ascii="Times New Roman" w:hAnsi="Times New Roman" w:cs="Times New Roman"/>
          <w:sz w:val="24"/>
          <w:szCs w:val="24"/>
          <w:vertAlign w:val="superscript"/>
          <w:lang w:val="en-GB"/>
        </w:rPr>
        <w:instrText xml:space="preserve"> \* MERGEFORMAT </w:instrText>
      </w:r>
      <w:r w:rsidR="00457FED" w:rsidRPr="00457FED">
        <w:rPr>
          <w:rFonts w:ascii="Times New Roman" w:hAnsi="Times New Roman" w:cs="Times New Roman"/>
          <w:sz w:val="24"/>
          <w:szCs w:val="24"/>
          <w:vertAlign w:val="superscript"/>
          <w:lang w:val="en-GB"/>
        </w:rPr>
      </w:r>
      <w:r w:rsidR="00457FED" w:rsidRPr="00457FED">
        <w:rPr>
          <w:rFonts w:ascii="Times New Roman" w:hAnsi="Times New Roman" w:cs="Times New Roman"/>
          <w:sz w:val="24"/>
          <w:szCs w:val="24"/>
          <w:vertAlign w:val="superscript"/>
          <w:lang w:val="en-GB"/>
        </w:rPr>
        <w:fldChar w:fldCharType="separate"/>
      </w:r>
      <w:r w:rsidR="008B7105">
        <w:rPr>
          <w:rFonts w:ascii="Times New Roman" w:hAnsi="Times New Roman" w:cs="Times New Roman"/>
          <w:sz w:val="24"/>
          <w:szCs w:val="24"/>
          <w:vertAlign w:val="superscript"/>
          <w:lang w:val="en-GB"/>
        </w:rPr>
        <w:t>1</w:t>
      </w:r>
      <w:r w:rsidR="00457FED" w:rsidRPr="00457FED">
        <w:rPr>
          <w:rFonts w:ascii="Times New Roman" w:hAnsi="Times New Roman" w:cs="Times New Roman"/>
          <w:sz w:val="24"/>
          <w:szCs w:val="24"/>
          <w:vertAlign w:val="superscript"/>
          <w:lang w:val="en-GB"/>
        </w:rPr>
        <w:fldChar w:fldCharType="end"/>
      </w:r>
      <w:r w:rsidR="00457FED" w:rsidRPr="00457FED">
        <w:rPr>
          <w:rFonts w:ascii="Times New Roman" w:hAnsi="Times New Roman" w:cs="Times New Roman"/>
          <w:sz w:val="24"/>
          <w:szCs w:val="24"/>
          <w:vertAlign w:val="superscript"/>
          <w:lang w:val="en-GB"/>
        </w:rPr>
        <w:t>,</w:t>
      </w:r>
      <w:r w:rsidR="00457FED" w:rsidRPr="00457FED">
        <w:rPr>
          <w:rFonts w:ascii="Times New Roman" w:hAnsi="Times New Roman" w:cs="Times New Roman"/>
          <w:sz w:val="24"/>
          <w:szCs w:val="24"/>
          <w:vertAlign w:val="superscript"/>
          <w:lang w:val="en-GB"/>
        </w:rPr>
        <w:fldChar w:fldCharType="begin"/>
      </w:r>
      <w:r w:rsidR="00457FED" w:rsidRPr="00457FED">
        <w:rPr>
          <w:rFonts w:ascii="Times New Roman" w:hAnsi="Times New Roman" w:cs="Times New Roman"/>
          <w:sz w:val="24"/>
          <w:szCs w:val="24"/>
          <w:vertAlign w:val="superscript"/>
          <w:lang w:val="en-GB"/>
        </w:rPr>
        <w:instrText xml:space="preserve"> REF _Ref229057681 \r \h </w:instrText>
      </w:r>
      <w:r w:rsidR="00457FED">
        <w:rPr>
          <w:rFonts w:ascii="Times New Roman" w:hAnsi="Times New Roman" w:cs="Times New Roman"/>
          <w:sz w:val="24"/>
          <w:szCs w:val="24"/>
          <w:vertAlign w:val="superscript"/>
          <w:lang w:val="en-GB"/>
        </w:rPr>
        <w:instrText xml:space="preserve"> \* MERGEFORMAT </w:instrText>
      </w:r>
      <w:r w:rsidR="00457FED" w:rsidRPr="00457FED">
        <w:rPr>
          <w:rFonts w:ascii="Times New Roman" w:hAnsi="Times New Roman" w:cs="Times New Roman"/>
          <w:sz w:val="24"/>
          <w:szCs w:val="24"/>
          <w:vertAlign w:val="superscript"/>
          <w:lang w:val="en-GB"/>
        </w:rPr>
      </w:r>
      <w:r w:rsidR="00457FED" w:rsidRPr="00457FED">
        <w:rPr>
          <w:rFonts w:ascii="Times New Roman" w:hAnsi="Times New Roman" w:cs="Times New Roman"/>
          <w:sz w:val="24"/>
          <w:szCs w:val="24"/>
          <w:vertAlign w:val="superscript"/>
          <w:lang w:val="en-GB"/>
        </w:rPr>
        <w:fldChar w:fldCharType="separate"/>
      </w:r>
      <w:r w:rsidR="008B7105">
        <w:rPr>
          <w:rFonts w:ascii="Times New Roman" w:hAnsi="Times New Roman" w:cs="Times New Roman"/>
          <w:sz w:val="24"/>
          <w:szCs w:val="24"/>
          <w:vertAlign w:val="superscript"/>
          <w:lang w:val="en-GB"/>
        </w:rPr>
        <w:t>14</w:t>
      </w:r>
      <w:r w:rsidR="00457FED" w:rsidRPr="00457FED">
        <w:rPr>
          <w:rFonts w:ascii="Times New Roman" w:hAnsi="Times New Roman" w:cs="Times New Roman"/>
          <w:sz w:val="24"/>
          <w:szCs w:val="24"/>
          <w:vertAlign w:val="superscript"/>
          <w:lang w:val="en-GB"/>
        </w:rPr>
        <w:fldChar w:fldCharType="end"/>
      </w:r>
      <w:r w:rsidR="00457FED" w:rsidRPr="00457FED">
        <w:rPr>
          <w:rFonts w:ascii="Times New Roman" w:hAnsi="Times New Roman" w:cs="Times New Roman"/>
          <w:sz w:val="24"/>
          <w:szCs w:val="24"/>
          <w:vertAlign w:val="superscript"/>
          <w:lang w:val="en-GB"/>
        </w:rPr>
        <w:t>,</w:t>
      </w:r>
      <w:r w:rsidR="00457FED" w:rsidRPr="00457FED">
        <w:rPr>
          <w:rFonts w:ascii="Times New Roman" w:hAnsi="Times New Roman" w:cs="Times New Roman"/>
          <w:sz w:val="24"/>
          <w:szCs w:val="24"/>
          <w:vertAlign w:val="superscript"/>
          <w:lang w:val="en-GB"/>
        </w:rPr>
        <w:fldChar w:fldCharType="begin"/>
      </w:r>
      <w:r w:rsidR="00457FED" w:rsidRPr="00457FED">
        <w:rPr>
          <w:rFonts w:ascii="Times New Roman" w:hAnsi="Times New Roman" w:cs="Times New Roman"/>
          <w:sz w:val="24"/>
          <w:szCs w:val="24"/>
          <w:vertAlign w:val="superscript"/>
          <w:lang w:val="en-GB"/>
        </w:rPr>
        <w:instrText xml:space="preserve"> REF _Ref229066438 \r \h </w:instrText>
      </w:r>
      <w:r w:rsidR="00457FED">
        <w:rPr>
          <w:rFonts w:ascii="Times New Roman" w:hAnsi="Times New Roman" w:cs="Times New Roman"/>
          <w:sz w:val="24"/>
          <w:szCs w:val="24"/>
          <w:vertAlign w:val="superscript"/>
          <w:lang w:val="en-GB"/>
        </w:rPr>
        <w:instrText xml:space="preserve"> \* MERGEFORMAT </w:instrText>
      </w:r>
      <w:r w:rsidR="00457FED" w:rsidRPr="00457FED">
        <w:rPr>
          <w:rFonts w:ascii="Times New Roman" w:hAnsi="Times New Roman" w:cs="Times New Roman"/>
          <w:sz w:val="24"/>
          <w:szCs w:val="24"/>
          <w:vertAlign w:val="superscript"/>
          <w:lang w:val="en-GB"/>
        </w:rPr>
      </w:r>
      <w:r w:rsidR="00457FED" w:rsidRPr="00457FED">
        <w:rPr>
          <w:rFonts w:ascii="Times New Roman" w:hAnsi="Times New Roman" w:cs="Times New Roman"/>
          <w:sz w:val="24"/>
          <w:szCs w:val="24"/>
          <w:vertAlign w:val="superscript"/>
          <w:lang w:val="en-GB"/>
        </w:rPr>
        <w:fldChar w:fldCharType="separate"/>
      </w:r>
      <w:r w:rsidR="008B7105">
        <w:rPr>
          <w:rFonts w:ascii="Times New Roman" w:hAnsi="Times New Roman" w:cs="Times New Roman"/>
          <w:sz w:val="24"/>
          <w:szCs w:val="24"/>
          <w:vertAlign w:val="superscript"/>
          <w:lang w:val="en-GB"/>
        </w:rPr>
        <w:t>24</w:t>
      </w:r>
      <w:r w:rsidR="00457FED" w:rsidRPr="00457FED">
        <w:rPr>
          <w:rFonts w:ascii="Times New Roman" w:hAnsi="Times New Roman" w:cs="Times New Roman"/>
          <w:sz w:val="24"/>
          <w:szCs w:val="24"/>
          <w:vertAlign w:val="superscript"/>
          <w:lang w:val="en-GB"/>
        </w:rPr>
        <w:fldChar w:fldCharType="end"/>
      </w:r>
      <w:r w:rsidR="00457FED" w:rsidRPr="00457FED">
        <w:rPr>
          <w:rFonts w:ascii="Times New Roman" w:hAnsi="Times New Roman" w:cs="Times New Roman"/>
          <w:sz w:val="24"/>
          <w:szCs w:val="24"/>
          <w:vertAlign w:val="superscript"/>
          <w:lang w:val="en-GB"/>
        </w:rPr>
        <w:t>,</w:t>
      </w:r>
      <w:r w:rsidR="00457FED" w:rsidRPr="00457FED">
        <w:rPr>
          <w:rFonts w:ascii="Times New Roman" w:hAnsi="Times New Roman" w:cs="Times New Roman"/>
          <w:sz w:val="24"/>
          <w:szCs w:val="24"/>
          <w:vertAlign w:val="superscript"/>
          <w:lang w:val="en-GB"/>
        </w:rPr>
        <w:fldChar w:fldCharType="begin"/>
      </w:r>
      <w:r w:rsidR="00457FED" w:rsidRPr="00457FED">
        <w:rPr>
          <w:rFonts w:ascii="Times New Roman" w:hAnsi="Times New Roman" w:cs="Times New Roman"/>
          <w:sz w:val="24"/>
          <w:szCs w:val="24"/>
          <w:vertAlign w:val="superscript"/>
          <w:lang w:val="en-GB"/>
        </w:rPr>
        <w:instrText xml:space="preserve"> REF _Ref229066439 \r \h </w:instrText>
      </w:r>
      <w:r w:rsidR="00457FED">
        <w:rPr>
          <w:rFonts w:ascii="Times New Roman" w:hAnsi="Times New Roman" w:cs="Times New Roman"/>
          <w:sz w:val="24"/>
          <w:szCs w:val="24"/>
          <w:vertAlign w:val="superscript"/>
          <w:lang w:val="en-GB"/>
        </w:rPr>
        <w:instrText xml:space="preserve"> \* MERGEFORMAT </w:instrText>
      </w:r>
      <w:r w:rsidR="00457FED" w:rsidRPr="00457FED">
        <w:rPr>
          <w:rFonts w:ascii="Times New Roman" w:hAnsi="Times New Roman" w:cs="Times New Roman"/>
          <w:sz w:val="24"/>
          <w:szCs w:val="24"/>
          <w:vertAlign w:val="superscript"/>
          <w:lang w:val="en-GB"/>
        </w:rPr>
      </w:r>
      <w:r w:rsidR="00457FED" w:rsidRPr="00457FED">
        <w:rPr>
          <w:rFonts w:ascii="Times New Roman" w:hAnsi="Times New Roman" w:cs="Times New Roman"/>
          <w:sz w:val="24"/>
          <w:szCs w:val="24"/>
          <w:vertAlign w:val="superscript"/>
          <w:lang w:val="en-GB"/>
        </w:rPr>
        <w:fldChar w:fldCharType="separate"/>
      </w:r>
      <w:r w:rsidR="008B7105">
        <w:rPr>
          <w:rFonts w:ascii="Times New Roman" w:hAnsi="Times New Roman" w:cs="Times New Roman"/>
          <w:sz w:val="24"/>
          <w:szCs w:val="24"/>
          <w:vertAlign w:val="superscript"/>
          <w:lang w:val="en-GB"/>
        </w:rPr>
        <w:t>26</w:t>
      </w:r>
      <w:r w:rsidR="00457FED" w:rsidRPr="00457FED">
        <w:rPr>
          <w:rFonts w:ascii="Times New Roman" w:hAnsi="Times New Roman" w:cs="Times New Roman"/>
          <w:sz w:val="24"/>
          <w:szCs w:val="24"/>
          <w:vertAlign w:val="superscript"/>
          <w:lang w:val="en-GB"/>
        </w:rPr>
        <w:fldChar w:fldCharType="end"/>
      </w:r>
    </w:p>
    <w:p w14:paraId="7F8381DB" w14:textId="5C81E1C9"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lastRenderedPageBreak/>
        <w:t xml:space="preserve">This is probably the central weakness of unconstrained ESP fitting. Atoms located deep inside the molecular electron density contribute only weakly to the external electrostatic field. </w:t>
      </w:r>
      <w:proofErr w:type="spellStart"/>
      <w:r w:rsidR="00C621F3" w:rsidRPr="00C621F3">
        <w:rPr>
          <w:rFonts w:ascii="Times New Roman" w:hAnsi="Times New Roman" w:cs="Times New Roman"/>
          <w:sz w:val="24"/>
          <w:szCs w:val="24"/>
        </w:rPr>
        <w:t>Francl</w:t>
      </w:r>
      <w:proofErr w:type="spellEnd"/>
      <w:r w:rsidR="00C621F3" w:rsidRPr="00C621F3">
        <w:rPr>
          <w:rFonts w:ascii="Times New Roman" w:hAnsi="Times New Roman" w:cs="Times New Roman"/>
          <w:sz w:val="24"/>
          <w:szCs w:val="24"/>
        </w:rPr>
        <w:t xml:space="preserve"> </w:t>
      </w:r>
      <w:r w:rsidR="00C621F3" w:rsidRPr="00C621F3">
        <w:rPr>
          <w:rFonts w:ascii="Times New Roman" w:hAnsi="Times New Roman" w:cs="Times New Roman"/>
          <w:i/>
          <w:iCs/>
          <w:sz w:val="24"/>
          <w:szCs w:val="24"/>
        </w:rPr>
        <w:t>et al</w:t>
      </w:r>
      <w:r w:rsidR="00C621F3" w:rsidRPr="00C621F3">
        <w:rPr>
          <w:rFonts w:ascii="Times New Roman" w:hAnsi="Times New Roman" w:cs="Times New Roman"/>
          <w:sz w:val="24"/>
          <w:szCs w:val="24"/>
        </w:rPr>
        <w:t>. analyzed this problem using singular value decomposition and showed that the least-squares matrix in potential-derived charge fitting is often rank deficient, leaving some atomic charges poorly determined, especially for atoms weakly exposed to the external electrostatic potential.</w:t>
      </w:r>
      <w:r w:rsidR="00616D84" w:rsidRPr="00C621F3">
        <w:rPr>
          <w:rFonts w:ascii="Times New Roman" w:hAnsi="Times New Roman" w:cs="Times New Roman"/>
          <w:sz w:val="24"/>
          <w:szCs w:val="24"/>
          <w:vertAlign w:val="superscript"/>
        </w:rPr>
        <w:fldChar w:fldCharType="begin"/>
      </w:r>
      <w:r w:rsidR="00616D84" w:rsidRPr="00C621F3">
        <w:rPr>
          <w:rFonts w:ascii="Times New Roman" w:hAnsi="Times New Roman" w:cs="Times New Roman"/>
          <w:sz w:val="24"/>
          <w:szCs w:val="24"/>
          <w:vertAlign w:val="superscript"/>
        </w:rPr>
        <w:instrText xml:space="preserve"> REF _Ref229130224 \r \h  \* MERGEFORMAT </w:instrText>
      </w:r>
      <w:r w:rsidR="00616D84" w:rsidRPr="00C621F3">
        <w:rPr>
          <w:rFonts w:ascii="Times New Roman" w:hAnsi="Times New Roman" w:cs="Times New Roman"/>
          <w:sz w:val="24"/>
          <w:szCs w:val="24"/>
          <w:vertAlign w:val="superscript"/>
        </w:rPr>
      </w:r>
      <w:r w:rsidR="00616D84" w:rsidRPr="00C621F3">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37</w:t>
      </w:r>
      <w:r w:rsidR="00616D84" w:rsidRPr="00C621F3">
        <w:rPr>
          <w:rFonts w:ascii="Times New Roman" w:hAnsi="Times New Roman" w:cs="Times New Roman"/>
          <w:sz w:val="24"/>
          <w:szCs w:val="24"/>
          <w:vertAlign w:val="superscript"/>
        </w:rPr>
        <w:fldChar w:fldCharType="end"/>
      </w:r>
      <w:r w:rsidRPr="00616D84">
        <w:rPr>
          <w:rFonts w:ascii="Times New Roman" w:hAnsi="Times New Roman" w:cs="Times New Roman"/>
          <w:sz w:val="24"/>
          <w:szCs w:val="24"/>
          <w:vertAlign w:val="superscript"/>
        </w:rPr>
        <w:t xml:space="preserve"> </w:t>
      </w:r>
      <w:r w:rsidRPr="001417B7">
        <w:rPr>
          <w:rFonts w:ascii="Times New Roman" w:hAnsi="Times New Roman" w:cs="Times New Roman"/>
          <w:sz w:val="24"/>
          <w:szCs w:val="24"/>
        </w:rPr>
        <w:t>In practical terms this means that broad regions of charge space produce almost identical fitting errors. Small numerical changes in the fitting setup can therefore generate large variations in individual charges without substantially changing the quality of the ESP reproduction.</w:t>
      </w:r>
    </w:p>
    <w:p w14:paraId="7319B4AD" w14:textId="431FF783" w:rsidR="001417B7" w:rsidRPr="001417B7" w:rsidRDefault="001417B7" w:rsidP="001417B7">
      <w:pPr>
        <w:jc w:val="both"/>
        <w:rPr>
          <w:rFonts w:ascii="Times New Roman" w:hAnsi="Times New Roman" w:cs="Times New Roman"/>
          <w:sz w:val="24"/>
          <w:szCs w:val="24"/>
        </w:rPr>
      </w:pPr>
      <w:proofErr w:type="spellStart"/>
      <w:r w:rsidRPr="001417B7">
        <w:rPr>
          <w:rFonts w:ascii="Times New Roman" w:hAnsi="Times New Roman" w:cs="Times New Roman"/>
          <w:sz w:val="24"/>
          <w:szCs w:val="24"/>
        </w:rPr>
        <w:t>Sigfridsson</w:t>
      </w:r>
      <w:proofErr w:type="spellEnd"/>
      <w:r w:rsidRPr="001417B7">
        <w:rPr>
          <w:rFonts w:ascii="Times New Roman" w:hAnsi="Times New Roman" w:cs="Times New Roman"/>
          <w:sz w:val="24"/>
          <w:szCs w:val="24"/>
        </w:rPr>
        <w:t xml:space="preserve"> and Ryde later showed that ESP-derived charges depend strongly on technical details that are sometimes treated almost like implementation choices rather than physical assumptions.</w:t>
      </w:r>
      <w:r w:rsidR="00616D84" w:rsidRPr="00616D84">
        <w:rPr>
          <w:rFonts w:ascii="Times New Roman" w:hAnsi="Times New Roman" w:cs="Times New Roman"/>
          <w:sz w:val="24"/>
          <w:szCs w:val="24"/>
          <w:vertAlign w:val="superscript"/>
        </w:rPr>
        <w:fldChar w:fldCharType="begin"/>
      </w:r>
      <w:r w:rsidR="00616D84" w:rsidRPr="00616D84">
        <w:rPr>
          <w:rFonts w:ascii="Times New Roman" w:hAnsi="Times New Roman" w:cs="Times New Roman"/>
          <w:sz w:val="24"/>
          <w:szCs w:val="24"/>
          <w:vertAlign w:val="superscript"/>
        </w:rPr>
        <w:instrText xml:space="preserve"> REF _Ref229057681 \r \h </w:instrText>
      </w:r>
      <w:r w:rsidR="00616D84">
        <w:rPr>
          <w:rFonts w:ascii="Times New Roman" w:hAnsi="Times New Roman" w:cs="Times New Roman"/>
          <w:sz w:val="24"/>
          <w:szCs w:val="24"/>
          <w:vertAlign w:val="superscript"/>
        </w:rPr>
        <w:instrText xml:space="preserve"> \* MERGEFORMAT </w:instrText>
      </w:r>
      <w:r w:rsidR="00616D84" w:rsidRPr="00616D84">
        <w:rPr>
          <w:rFonts w:ascii="Times New Roman" w:hAnsi="Times New Roman" w:cs="Times New Roman"/>
          <w:sz w:val="24"/>
          <w:szCs w:val="24"/>
          <w:vertAlign w:val="superscript"/>
        </w:rPr>
      </w:r>
      <w:r w:rsidR="00616D84" w:rsidRPr="00616D84">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14</w:t>
      </w:r>
      <w:r w:rsidR="00616D84" w:rsidRPr="00616D84">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w:t>
      </w:r>
      <w:r w:rsidR="003520D9" w:rsidRPr="003520D9">
        <w:rPr>
          <w:rFonts w:ascii="Times New Roman" w:hAnsi="Times New Roman" w:cs="Times New Roman"/>
          <w:sz w:val="24"/>
          <w:szCs w:val="24"/>
        </w:rPr>
        <w:t>The fitted charges may vary depending on grid construction, molecular orientation, weighting procedure, van der Waals radii and exclusion surfaces, internal geometry, and treatment of constraints or restraints.</w:t>
      </w:r>
      <w:r w:rsidR="003520D9">
        <w:t xml:space="preserve"> </w:t>
      </w:r>
      <w:r w:rsidRPr="001417B7">
        <w:rPr>
          <w:rFonts w:ascii="Times New Roman" w:hAnsi="Times New Roman" w:cs="Times New Roman"/>
          <w:sz w:val="24"/>
          <w:szCs w:val="24"/>
        </w:rPr>
        <w:t>Different ESP schemes therefore probe somewhat different regions of the electrostatic field rather than simply representing “better” or “worse” fitting.</w:t>
      </w:r>
    </w:p>
    <w:p w14:paraId="3C355672" w14:textId="77777777" w:rsidR="001417B7" w:rsidRPr="001417B7" w:rsidRDefault="001417B7" w:rsidP="001417B7">
      <w:pPr>
        <w:jc w:val="both"/>
        <w:rPr>
          <w:rFonts w:ascii="Times New Roman" w:hAnsi="Times New Roman" w:cs="Times New Roman"/>
          <w:sz w:val="24"/>
          <w:szCs w:val="24"/>
        </w:rPr>
      </w:pPr>
    </w:p>
    <w:p w14:paraId="65422828" w14:textId="42026DEC"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The original Merz–</w:t>
      </w:r>
      <w:proofErr w:type="spellStart"/>
      <w:r w:rsidRPr="001417B7">
        <w:rPr>
          <w:rFonts w:ascii="Times New Roman" w:hAnsi="Times New Roman" w:cs="Times New Roman"/>
          <w:sz w:val="24"/>
          <w:szCs w:val="24"/>
        </w:rPr>
        <w:t>Kollman</w:t>
      </w:r>
      <w:proofErr w:type="spellEnd"/>
      <w:r w:rsidRPr="001417B7">
        <w:rPr>
          <w:rFonts w:ascii="Times New Roman" w:hAnsi="Times New Roman" w:cs="Times New Roman"/>
          <w:sz w:val="24"/>
          <w:szCs w:val="24"/>
        </w:rPr>
        <w:t xml:space="preserve"> (MK) and CHELPG approaches differ mainly in how the fitting points are generated around the molecule.</w:t>
      </w:r>
      <w:r w:rsidR="009C010B" w:rsidRPr="009C010B">
        <w:rPr>
          <w:rFonts w:ascii="Times New Roman" w:hAnsi="Times New Roman" w:cs="Times New Roman"/>
          <w:sz w:val="24"/>
          <w:szCs w:val="24"/>
          <w:vertAlign w:val="superscript"/>
        </w:rPr>
        <w:fldChar w:fldCharType="begin"/>
      </w:r>
      <w:r w:rsidR="009C010B" w:rsidRPr="009C010B">
        <w:rPr>
          <w:rFonts w:ascii="Times New Roman" w:hAnsi="Times New Roman" w:cs="Times New Roman"/>
          <w:sz w:val="24"/>
          <w:szCs w:val="24"/>
          <w:vertAlign w:val="superscript"/>
        </w:rPr>
        <w:instrText xml:space="preserve"> REF _Ref229066438 \r \h </w:instrText>
      </w:r>
      <w:r w:rsidR="009C010B">
        <w:rPr>
          <w:rFonts w:ascii="Times New Roman" w:hAnsi="Times New Roman" w:cs="Times New Roman"/>
          <w:sz w:val="24"/>
          <w:szCs w:val="24"/>
          <w:vertAlign w:val="superscript"/>
        </w:rPr>
        <w:instrText xml:space="preserve"> \* MERGEFORMAT </w:instrText>
      </w:r>
      <w:r w:rsidR="009C010B" w:rsidRPr="009C010B">
        <w:rPr>
          <w:rFonts w:ascii="Times New Roman" w:hAnsi="Times New Roman" w:cs="Times New Roman"/>
          <w:sz w:val="24"/>
          <w:szCs w:val="24"/>
          <w:vertAlign w:val="superscript"/>
        </w:rPr>
      </w:r>
      <w:r w:rsidR="009C010B" w:rsidRPr="009C010B">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24</w:t>
      </w:r>
      <w:r w:rsidR="009C010B" w:rsidRPr="009C010B">
        <w:rPr>
          <w:rFonts w:ascii="Times New Roman" w:hAnsi="Times New Roman" w:cs="Times New Roman"/>
          <w:sz w:val="24"/>
          <w:szCs w:val="24"/>
          <w:vertAlign w:val="superscript"/>
        </w:rPr>
        <w:fldChar w:fldCharType="end"/>
      </w:r>
      <w:r w:rsidR="009C010B" w:rsidRPr="009C010B">
        <w:rPr>
          <w:rFonts w:ascii="Times New Roman" w:hAnsi="Times New Roman" w:cs="Times New Roman"/>
          <w:sz w:val="24"/>
          <w:szCs w:val="24"/>
          <w:vertAlign w:val="superscript"/>
        </w:rPr>
        <w:t>-</w:t>
      </w:r>
      <w:r w:rsidR="009C010B" w:rsidRPr="009C010B">
        <w:rPr>
          <w:rFonts w:ascii="Times New Roman" w:hAnsi="Times New Roman" w:cs="Times New Roman"/>
          <w:sz w:val="24"/>
          <w:szCs w:val="24"/>
          <w:vertAlign w:val="superscript"/>
        </w:rPr>
        <w:fldChar w:fldCharType="begin"/>
      </w:r>
      <w:r w:rsidR="009C010B" w:rsidRPr="009C010B">
        <w:rPr>
          <w:rFonts w:ascii="Times New Roman" w:hAnsi="Times New Roman" w:cs="Times New Roman"/>
          <w:sz w:val="24"/>
          <w:szCs w:val="24"/>
          <w:vertAlign w:val="superscript"/>
        </w:rPr>
        <w:instrText xml:space="preserve"> REF _Ref229066439 \r \h </w:instrText>
      </w:r>
      <w:r w:rsidR="009C010B">
        <w:rPr>
          <w:rFonts w:ascii="Times New Roman" w:hAnsi="Times New Roman" w:cs="Times New Roman"/>
          <w:sz w:val="24"/>
          <w:szCs w:val="24"/>
          <w:vertAlign w:val="superscript"/>
        </w:rPr>
        <w:instrText xml:space="preserve"> \* MERGEFORMAT </w:instrText>
      </w:r>
      <w:r w:rsidR="009C010B" w:rsidRPr="009C010B">
        <w:rPr>
          <w:rFonts w:ascii="Times New Roman" w:hAnsi="Times New Roman" w:cs="Times New Roman"/>
          <w:sz w:val="24"/>
          <w:szCs w:val="24"/>
          <w:vertAlign w:val="superscript"/>
        </w:rPr>
      </w:r>
      <w:r w:rsidR="009C010B" w:rsidRPr="009C010B">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26</w:t>
      </w:r>
      <w:r w:rsidR="009C010B" w:rsidRPr="009C010B">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MK uses shells based on scaled atomic radii, whereas CHELPG usually employs a Cartesian grid around the molecular surface. Both methods can reproduce molecular dipoles and intermolecular electrostatics reasonably well for many systems, but both inherit the same instability problems associated with unconstrained least-squares fitting.</w:t>
      </w:r>
    </w:p>
    <w:p w14:paraId="6FFDF157" w14:textId="395CEDCF"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Conformational dependence creates another complication. ESP-derived charges are not fixed molecular observables. The electrostatic potential itself changes with geometry. Flexible molecules containing rotating hydroxyl groups, amides, charged side chains, or intramolecular hydrogen bonds may therefore produce noticeably different fitted charges for different conformations.</w:t>
      </w:r>
      <w:r w:rsidR="009C010B" w:rsidRPr="009C010B">
        <w:rPr>
          <w:rFonts w:ascii="Times New Roman" w:hAnsi="Times New Roman" w:cs="Times New Roman"/>
          <w:sz w:val="24"/>
          <w:szCs w:val="24"/>
          <w:vertAlign w:val="superscript"/>
        </w:rPr>
        <w:fldChar w:fldCharType="begin"/>
      </w:r>
      <w:r w:rsidR="009C010B" w:rsidRPr="009C010B">
        <w:rPr>
          <w:rFonts w:ascii="Times New Roman" w:hAnsi="Times New Roman" w:cs="Times New Roman"/>
          <w:sz w:val="24"/>
          <w:szCs w:val="24"/>
          <w:vertAlign w:val="superscript"/>
        </w:rPr>
        <w:instrText xml:space="preserve"> REF _Ref229048695 \r \h </w:instrText>
      </w:r>
      <w:r w:rsidR="009C010B">
        <w:rPr>
          <w:rFonts w:ascii="Times New Roman" w:hAnsi="Times New Roman" w:cs="Times New Roman"/>
          <w:sz w:val="24"/>
          <w:szCs w:val="24"/>
          <w:vertAlign w:val="superscript"/>
        </w:rPr>
        <w:instrText xml:space="preserve"> \* MERGEFORMAT </w:instrText>
      </w:r>
      <w:r w:rsidR="009C010B" w:rsidRPr="009C010B">
        <w:rPr>
          <w:rFonts w:ascii="Times New Roman" w:hAnsi="Times New Roman" w:cs="Times New Roman"/>
          <w:sz w:val="24"/>
          <w:szCs w:val="24"/>
          <w:vertAlign w:val="superscript"/>
        </w:rPr>
      </w:r>
      <w:r w:rsidR="009C010B" w:rsidRPr="009C010B">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w:t>
      </w:r>
      <w:r w:rsidR="009C010B" w:rsidRPr="009C010B">
        <w:rPr>
          <w:rFonts w:ascii="Times New Roman" w:hAnsi="Times New Roman" w:cs="Times New Roman"/>
          <w:sz w:val="24"/>
          <w:szCs w:val="24"/>
          <w:vertAlign w:val="superscript"/>
        </w:rPr>
        <w:fldChar w:fldCharType="end"/>
      </w:r>
      <w:r w:rsidR="009C010B" w:rsidRPr="009C010B">
        <w:rPr>
          <w:rFonts w:ascii="Times New Roman" w:hAnsi="Times New Roman" w:cs="Times New Roman"/>
          <w:sz w:val="24"/>
          <w:szCs w:val="24"/>
          <w:vertAlign w:val="superscript"/>
        </w:rPr>
        <w:t>,</w:t>
      </w:r>
      <w:r w:rsidR="009C010B" w:rsidRPr="009C010B">
        <w:rPr>
          <w:rFonts w:ascii="Times New Roman" w:hAnsi="Times New Roman" w:cs="Times New Roman"/>
          <w:sz w:val="24"/>
          <w:szCs w:val="24"/>
          <w:vertAlign w:val="superscript"/>
        </w:rPr>
        <w:fldChar w:fldCharType="begin"/>
      </w:r>
      <w:r w:rsidR="009C010B" w:rsidRPr="009C010B">
        <w:rPr>
          <w:rFonts w:ascii="Times New Roman" w:hAnsi="Times New Roman" w:cs="Times New Roman"/>
          <w:sz w:val="24"/>
          <w:szCs w:val="24"/>
          <w:vertAlign w:val="superscript"/>
        </w:rPr>
        <w:instrText xml:space="preserve"> REF _Ref229057681 \r \h </w:instrText>
      </w:r>
      <w:r w:rsidR="009C010B">
        <w:rPr>
          <w:rFonts w:ascii="Times New Roman" w:hAnsi="Times New Roman" w:cs="Times New Roman"/>
          <w:sz w:val="24"/>
          <w:szCs w:val="24"/>
          <w:vertAlign w:val="superscript"/>
        </w:rPr>
        <w:instrText xml:space="preserve"> \* MERGEFORMAT </w:instrText>
      </w:r>
      <w:r w:rsidR="009C010B" w:rsidRPr="009C010B">
        <w:rPr>
          <w:rFonts w:ascii="Times New Roman" w:hAnsi="Times New Roman" w:cs="Times New Roman"/>
          <w:sz w:val="24"/>
          <w:szCs w:val="24"/>
          <w:vertAlign w:val="superscript"/>
        </w:rPr>
      </w:r>
      <w:r w:rsidR="009C010B" w:rsidRPr="009C010B">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14</w:t>
      </w:r>
      <w:r w:rsidR="009C010B" w:rsidRPr="009C010B">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In practice many force-field workflows partly avoid this by averaging over multiple conformers or constraining equivalent atoms to share the same charge values.</w:t>
      </w:r>
    </w:p>
    <w:p w14:paraId="097732AD" w14:textId="7404B4F1"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RESP was developed largely to control these instabilities rather than to discover uniquely “correct” charges</w:t>
      </w:r>
      <w:r w:rsidR="00054026">
        <w:rPr>
          <w:rFonts w:ascii="Times New Roman" w:hAnsi="Times New Roman" w:cs="Times New Roman"/>
          <w:sz w:val="24"/>
          <w:szCs w:val="24"/>
        </w:rPr>
        <w:t>.</w:t>
      </w:r>
      <w:r w:rsidR="00054026" w:rsidRPr="00054026">
        <w:rPr>
          <w:rFonts w:ascii="Times New Roman" w:hAnsi="Times New Roman" w:cs="Times New Roman"/>
          <w:sz w:val="24"/>
          <w:szCs w:val="24"/>
          <w:vertAlign w:val="superscript"/>
        </w:rPr>
        <w:fldChar w:fldCharType="begin"/>
      </w:r>
      <w:r w:rsidR="00054026" w:rsidRPr="00054026">
        <w:rPr>
          <w:rFonts w:ascii="Times New Roman" w:hAnsi="Times New Roman" w:cs="Times New Roman"/>
          <w:sz w:val="24"/>
          <w:szCs w:val="24"/>
          <w:vertAlign w:val="superscript"/>
        </w:rPr>
        <w:instrText xml:space="preserve"> REF _Ref229048693 \r \h </w:instrText>
      </w:r>
      <w:r w:rsidR="00054026">
        <w:rPr>
          <w:rFonts w:ascii="Times New Roman" w:hAnsi="Times New Roman" w:cs="Times New Roman"/>
          <w:sz w:val="24"/>
          <w:szCs w:val="24"/>
          <w:vertAlign w:val="superscript"/>
        </w:rPr>
        <w:instrText xml:space="preserve"> \* MERGEFORMAT </w:instrText>
      </w:r>
      <w:r w:rsidR="00054026" w:rsidRPr="00054026">
        <w:rPr>
          <w:rFonts w:ascii="Times New Roman" w:hAnsi="Times New Roman" w:cs="Times New Roman"/>
          <w:sz w:val="24"/>
          <w:szCs w:val="24"/>
          <w:vertAlign w:val="superscript"/>
        </w:rPr>
      </w:r>
      <w:r w:rsidR="00054026" w:rsidRPr="00054026">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w:t>
      </w:r>
      <w:r w:rsidR="00054026" w:rsidRPr="00054026">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This point matters because RESP is sometimes described too casually as if it generated physically rigorous atomic charges. Mathematically RESP is better viewed as regularized ESP fitting.</w:t>
      </w:r>
    </w:p>
    <w:p w14:paraId="715318F5" w14:textId="77777777"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The RESP objective function becomes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3588"/>
        <w:gridCol w:w="2898"/>
      </w:tblGrid>
      <w:tr w:rsidR="00054026" w14:paraId="6FED6AAF" w14:textId="77777777" w:rsidTr="00054026">
        <w:trPr>
          <w:jc w:val="center"/>
        </w:trPr>
        <w:tc>
          <w:tcPr>
            <w:tcW w:w="3116" w:type="dxa"/>
            <w:vAlign w:val="center"/>
          </w:tcPr>
          <w:p w14:paraId="0EF993B2" w14:textId="77777777" w:rsidR="00054026" w:rsidRDefault="00054026" w:rsidP="00054026">
            <w:pPr>
              <w:jc w:val="center"/>
              <w:rPr>
                <w:rFonts w:ascii="Times New Roman" w:hAnsi="Times New Roman" w:cs="Times New Roman"/>
                <w:sz w:val="24"/>
                <w:szCs w:val="24"/>
              </w:rPr>
            </w:pPr>
          </w:p>
        </w:tc>
        <w:tc>
          <w:tcPr>
            <w:tcW w:w="3117" w:type="dxa"/>
            <w:vAlign w:val="center"/>
          </w:tcPr>
          <w:p w14:paraId="17A3C6C5" w14:textId="4D4551CC" w:rsidR="00054026" w:rsidRDefault="00054026" w:rsidP="00054026">
            <w:pPr>
              <w:jc w:val="center"/>
              <w:rPr>
                <w:rFonts w:ascii="Times New Roman" w:hAnsi="Times New Roman" w:cs="Times New Roman"/>
                <w:sz w:val="24"/>
                <w:szCs w:val="24"/>
              </w:rPr>
            </w:pPr>
            <w:r>
              <w:rPr>
                <w:noProof/>
              </w:rPr>
              <w:drawing>
                <wp:inline distT="0" distB="0" distL="0" distR="0" wp14:anchorId="0F8D2E0A" wp14:editId="684923DE">
                  <wp:extent cx="2141220" cy="458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77807" cy="465994"/>
                          </a:xfrm>
                          <a:prstGeom prst="rect">
                            <a:avLst/>
                          </a:prstGeom>
                          <a:noFill/>
                          <a:ln>
                            <a:noFill/>
                          </a:ln>
                        </pic:spPr>
                      </pic:pic>
                    </a:graphicData>
                  </a:graphic>
                </wp:inline>
              </w:drawing>
            </w:r>
          </w:p>
        </w:tc>
        <w:tc>
          <w:tcPr>
            <w:tcW w:w="3117" w:type="dxa"/>
            <w:vAlign w:val="center"/>
          </w:tcPr>
          <w:p w14:paraId="010D2267" w14:textId="6E2B9AF0" w:rsidR="00054026" w:rsidRDefault="00054026" w:rsidP="00054026">
            <w:pPr>
              <w:jc w:val="center"/>
              <w:rPr>
                <w:rFonts w:ascii="Times New Roman" w:hAnsi="Times New Roman" w:cs="Times New Roman"/>
                <w:sz w:val="24"/>
                <w:szCs w:val="24"/>
              </w:rPr>
            </w:pPr>
            <w:r>
              <w:rPr>
                <w:rFonts w:ascii="Times New Roman" w:hAnsi="Times New Roman" w:cs="Times New Roman"/>
                <w:sz w:val="24"/>
                <w:szCs w:val="24"/>
              </w:rPr>
              <w:t>(8)</w:t>
            </w:r>
          </w:p>
        </w:tc>
      </w:tr>
    </w:tbl>
    <w:p w14:paraId="46196C53" w14:textId="77777777" w:rsidR="001417B7" w:rsidRPr="001417B7" w:rsidRDefault="001417B7" w:rsidP="001417B7">
      <w:pPr>
        <w:jc w:val="both"/>
        <w:rPr>
          <w:rFonts w:ascii="Times New Roman" w:hAnsi="Times New Roman" w:cs="Times New Roman"/>
          <w:sz w:val="24"/>
          <w:szCs w:val="24"/>
        </w:rPr>
      </w:pPr>
    </w:p>
    <w:p w14:paraId="585D95E0" w14:textId="77777777"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where an additional restraint term suppresses unrealistically large charge values: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4068"/>
        <w:gridCol w:w="2670"/>
      </w:tblGrid>
      <w:tr w:rsidR="00054026" w14:paraId="15779666" w14:textId="77777777" w:rsidTr="00054026">
        <w:tc>
          <w:tcPr>
            <w:tcW w:w="3116" w:type="dxa"/>
            <w:vAlign w:val="center"/>
          </w:tcPr>
          <w:p w14:paraId="58A34B67" w14:textId="77777777" w:rsidR="00054026" w:rsidRDefault="00054026" w:rsidP="00054026">
            <w:pPr>
              <w:jc w:val="center"/>
              <w:rPr>
                <w:rFonts w:ascii="Times New Roman" w:hAnsi="Times New Roman" w:cs="Times New Roman"/>
                <w:sz w:val="24"/>
                <w:szCs w:val="24"/>
              </w:rPr>
            </w:pPr>
          </w:p>
        </w:tc>
        <w:tc>
          <w:tcPr>
            <w:tcW w:w="3117" w:type="dxa"/>
            <w:vAlign w:val="center"/>
          </w:tcPr>
          <w:p w14:paraId="0B90A123" w14:textId="62C86940" w:rsidR="00054026" w:rsidRDefault="00054026" w:rsidP="00054026">
            <w:pPr>
              <w:jc w:val="center"/>
              <w:rPr>
                <w:rFonts w:ascii="Times New Roman" w:hAnsi="Times New Roman" w:cs="Times New Roman"/>
                <w:sz w:val="24"/>
                <w:szCs w:val="24"/>
              </w:rPr>
            </w:pPr>
            <w:r>
              <w:rPr>
                <w:noProof/>
              </w:rPr>
              <w:drawing>
                <wp:inline distT="0" distB="0" distL="0" distR="0" wp14:anchorId="3CD929F9" wp14:editId="25BFD48D">
                  <wp:extent cx="2446020" cy="5456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7787" cy="552737"/>
                          </a:xfrm>
                          <a:prstGeom prst="rect">
                            <a:avLst/>
                          </a:prstGeom>
                          <a:noFill/>
                          <a:ln>
                            <a:noFill/>
                          </a:ln>
                        </pic:spPr>
                      </pic:pic>
                    </a:graphicData>
                  </a:graphic>
                </wp:inline>
              </w:drawing>
            </w:r>
          </w:p>
        </w:tc>
        <w:tc>
          <w:tcPr>
            <w:tcW w:w="3117" w:type="dxa"/>
            <w:vAlign w:val="center"/>
          </w:tcPr>
          <w:p w14:paraId="468272B6" w14:textId="0AED9785" w:rsidR="00054026" w:rsidRDefault="00054026" w:rsidP="00054026">
            <w:pPr>
              <w:jc w:val="center"/>
              <w:rPr>
                <w:rFonts w:ascii="Times New Roman" w:hAnsi="Times New Roman" w:cs="Times New Roman"/>
                <w:sz w:val="24"/>
                <w:szCs w:val="24"/>
              </w:rPr>
            </w:pPr>
            <w:r>
              <w:rPr>
                <w:rFonts w:ascii="Times New Roman" w:hAnsi="Times New Roman" w:cs="Times New Roman"/>
                <w:sz w:val="24"/>
                <w:szCs w:val="24"/>
              </w:rPr>
              <w:t>(9)</w:t>
            </w:r>
          </w:p>
        </w:tc>
      </w:tr>
    </w:tbl>
    <w:p w14:paraId="343BB48C" w14:textId="77777777" w:rsidR="001417B7" w:rsidRPr="001417B7" w:rsidRDefault="001417B7" w:rsidP="001417B7">
      <w:pPr>
        <w:jc w:val="both"/>
        <w:rPr>
          <w:rFonts w:ascii="Times New Roman" w:hAnsi="Times New Roman" w:cs="Times New Roman"/>
          <w:sz w:val="24"/>
          <w:szCs w:val="24"/>
        </w:rPr>
      </w:pPr>
    </w:p>
    <w:p w14:paraId="718A3F4A" w14:textId="20EAB1A0"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The restraint is weak for well-defined charges but stronger for statistically unstable directions in charge space.</w:t>
      </w:r>
      <w:r w:rsidR="00054026" w:rsidRPr="00054026">
        <w:rPr>
          <w:rFonts w:ascii="Times New Roman" w:hAnsi="Times New Roman" w:cs="Times New Roman"/>
          <w:sz w:val="24"/>
          <w:szCs w:val="24"/>
          <w:vertAlign w:val="superscript"/>
        </w:rPr>
        <w:fldChar w:fldCharType="begin"/>
      </w:r>
      <w:r w:rsidR="00054026" w:rsidRPr="00054026">
        <w:rPr>
          <w:rFonts w:ascii="Times New Roman" w:hAnsi="Times New Roman" w:cs="Times New Roman"/>
          <w:sz w:val="24"/>
          <w:szCs w:val="24"/>
          <w:vertAlign w:val="superscript"/>
        </w:rPr>
        <w:instrText xml:space="preserve"> REF _Ref229048693 \r \h </w:instrText>
      </w:r>
      <w:r w:rsidR="00054026">
        <w:rPr>
          <w:rFonts w:ascii="Times New Roman" w:hAnsi="Times New Roman" w:cs="Times New Roman"/>
          <w:sz w:val="24"/>
          <w:szCs w:val="24"/>
          <w:vertAlign w:val="superscript"/>
        </w:rPr>
        <w:instrText xml:space="preserve"> \* MERGEFORMAT </w:instrText>
      </w:r>
      <w:r w:rsidR="00054026" w:rsidRPr="00054026">
        <w:rPr>
          <w:rFonts w:ascii="Times New Roman" w:hAnsi="Times New Roman" w:cs="Times New Roman"/>
          <w:sz w:val="24"/>
          <w:szCs w:val="24"/>
          <w:vertAlign w:val="superscript"/>
        </w:rPr>
      </w:r>
      <w:r w:rsidR="00054026" w:rsidRPr="00054026">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w:t>
      </w:r>
      <w:r w:rsidR="00054026" w:rsidRPr="00054026">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In practical terms RESP sacrifices part of the unconstrained ESP optimum in exchange for charges that are more numerically stable and usually more transferable between related molecular environments.</w:t>
      </w:r>
    </w:p>
    <w:p w14:paraId="3BF89EF2" w14:textId="4430F8B8"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Historically RESP became strongly associated with AMBER-type biomolecular force fields, although the underlying idea is broader than one specific force-field ecosystem.</w:t>
      </w:r>
      <w:r w:rsidR="00C718D0" w:rsidRPr="00A24F29">
        <w:rPr>
          <w:rFonts w:ascii="Times New Roman" w:hAnsi="Times New Roman" w:cs="Times New Roman"/>
          <w:sz w:val="24"/>
          <w:szCs w:val="24"/>
          <w:vertAlign w:val="superscript"/>
        </w:rPr>
        <w:fldChar w:fldCharType="begin"/>
      </w:r>
      <w:r w:rsidR="00C718D0" w:rsidRPr="00A24F29">
        <w:rPr>
          <w:rFonts w:ascii="Times New Roman" w:hAnsi="Times New Roman" w:cs="Times New Roman"/>
          <w:sz w:val="24"/>
          <w:szCs w:val="24"/>
          <w:vertAlign w:val="superscript"/>
        </w:rPr>
        <w:instrText xml:space="preserve"> REF _Ref229048693 \r \h </w:instrText>
      </w:r>
      <w:r w:rsidR="00A24F29">
        <w:rPr>
          <w:rFonts w:ascii="Times New Roman" w:hAnsi="Times New Roman" w:cs="Times New Roman"/>
          <w:sz w:val="24"/>
          <w:szCs w:val="24"/>
          <w:vertAlign w:val="superscript"/>
        </w:rPr>
        <w:instrText xml:space="preserve"> \* MERGEFORMAT </w:instrText>
      </w:r>
      <w:r w:rsidR="00C718D0" w:rsidRPr="00A24F29">
        <w:rPr>
          <w:rFonts w:ascii="Times New Roman" w:hAnsi="Times New Roman" w:cs="Times New Roman"/>
          <w:sz w:val="24"/>
          <w:szCs w:val="24"/>
          <w:vertAlign w:val="superscript"/>
        </w:rPr>
      </w:r>
      <w:r w:rsidR="00C718D0" w:rsidRPr="00A24F29">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w:t>
      </w:r>
      <w:r w:rsidR="00C718D0" w:rsidRPr="00A24F29">
        <w:rPr>
          <w:rFonts w:ascii="Times New Roman" w:hAnsi="Times New Roman" w:cs="Times New Roman"/>
          <w:sz w:val="24"/>
          <w:szCs w:val="24"/>
          <w:vertAlign w:val="superscript"/>
        </w:rPr>
        <w:fldChar w:fldCharType="end"/>
      </w:r>
      <w:r w:rsidR="00A24F29" w:rsidRPr="00A24F29">
        <w:rPr>
          <w:rFonts w:ascii="Times New Roman" w:hAnsi="Times New Roman" w:cs="Times New Roman"/>
          <w:sz w:val="24"/>
          <w:szCs w:val="24"/>
          <w:vertAlign w:val="superscript"/>
        </w:rPr>
        <w:t>,</w:t>
      </w:r>
      <w:r w:rsidR="00A24F29" w:rsidRPr="00A24F29">
        <w:rPr>
          <w:rFonts w:ascii="Times New Roman" w:hAnsi="Times New Roman" w:cs="Times New Roman"/>
          <w:sz w:val="24"/>
          <w:szCs w:val="24"/>
          <w:vertAlign w:val="superscript"/>
        </w:rPr>
        <w:fldChar w:fldCharType="begin"/>
      </w:r>
      <w:r w:rsidR="00A24F29" w:rsidRPr="00A24F29">
        <w:rPr>
          <w:rFonts w:ascii="Times New Roman" w:hAnsi="Times New Roman" w:cs="Times New Roman"/>
          <w:sz w:val="24"/>
          <w:szCs w:val="24"/>
          <w:vertAlign w:val="superscript"/>
        </w:rPr>
        <w:instrText xml:space="preserve"> REF _Ref229133368 \r \h </w:instrText>
      </w:r>
      <w:r w:rsidR="00A24F29">
        <w:rPr>
          <w:rFonts w:ascii="Times New Roman" w:hAnsi="Times New Roman" w:cs="Times New Roman"/>
          <w:sz w:val="24"/>
          <w:szCs w:val="24"/>
          <w:vertAlign w:val="superscript"/>
        </w:rPr>
        <w:instrText xml:space="preserve"> \* MERGEFORMAT </w:instrText>
      </w:r>
      <w:r w:rsidR="00A24F29" w:rsidRPr="00A24F29">
        <w:rPr>
          <w:rFonts w:ascii="Times New Roman" w:hAnsi="Times New Roman" w:cs="Times New Roman"/>
          <w:sz w:val="24"/>
          <w:szCs w:val="24"/>
          <w:vertAlign w:val="superscript"/>
        </w:rPr>
      </w:r>
      <w:r w:rsidR="00A24F29" w:rsidRPr="00A24F29">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38</w:t>
      </w:r>
      <w:r w:rsidR="00A24F29" w:rsidRPr="00A24F29">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The important conceptual step was recognition that raw ESP fitting alone is usually insufficient when charges are expected to remain stable across conformers, related molecules, or condensed-phase simulations.</w:t>
      </w:r>
    </w:p>
    <w:p w14:paraId="4AB37A16" w14:textId="58E946F6"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 xml:space="preserve">More recent developments pushed this logic further. </w:t>
      </w:r>
      <w:r w:rsidR="00E015A7" w:rsidRPr="00EB23AC">
        <w:rPr>
          <w:rFonts w:ascii="Times New Roman" w:hAnsi="Times New Roman" w:cs="Times New Roman"/>
          <w:sz w:val="24"/>
          <w:szCs w:val="24"/>
        </w:rPr>
        <w:t>RESP2 introduced a tunable mixture of gas-phase and aqueous-phase RESP charges, using a mixing parameter δ to generate fixed-charge models better suited for condensed-phase simulations.</w:t>
      </w:r>
      <w:r w:rsidR="00A24F29" w:rsidRPr="00EB23AC">
        <w:rPr>
          <w:rFonts w:ascii="Times New Roman" w:hAnsi="Times New Roman" w:cs="Times New Roman"/>
          <w:sz w:val="24"/>
          <w:szCs w:val="24"/>
          <w:vertAlign w:val="superscript"/>
        </w:rPr>
        <w:fldChar w:fldCharType="begin"/>
      </w:r>
      <w:r w:rsidR="00A24F29" w:rsidRPr="00EB23AC">
        <w:rPr>
          <w:rFonts w:ascii="Times New Roman" w:hAnsi="Times New Roman" w:cs="Times New Roman"/>
          <w:sz w:val="24"/>
          <w:szCs w:val="24"/>
          <w:vertAlign w:val="superscript"/>
        </w:rPr>
        <w:instrText xml:space="preserve"> REF _Ref229048695 \r \h  \* MERGEFORMAT </w:instrText>
      </w:r>
      <w:r w:rsidR="00A24F29" w:rsidRPr="00EB23AC">
        <w:rPr>
          <w:rFonts w:ascii="Times New Roman" w:hAnsi="Times New Roman" w:cs="Times New Roman"/>
          <w:sz w:val="24"/>
          <w:szCs w:val="24"/>
          <w:vertAlign w:val="superscript"/>
        </w:rPr>
      </w:r>
      <w:r w:rsidR="00A24F29" w:rsidRPr="00EB23AC">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2</w:t>
      </w:r>
      <w:r w:rsidR="00A24F29" w:rsidRPr="00EB23AC">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W-RESP reformulated the restraint itself using Hessian-based statistical weighting of uncertain charge directions.</w:t>
      </w:r>
      <w:r w:rsidR="00A24F29" w:rsidRPr="00A24F29">
        <w:rPr>
          <w:rFonts w:ascii="Times New Roman" w:hAnsi="Times New Roman" w:cs="Times New Roman"/>
          <w:sz w:val="24"/>
          <w:szCs w:val="24"/>
          <w:vertAlign w:val="superscript"/>
        </w:rPr>
        <w:fldChar w:fldCharType="begin"/>
      </w:r>
      <w:r w:rsidR="00A24F29" w:rsidRPr="00A24F29">
        <w:rPr>
          <w:rFonts w:ascii="Times New Roman" w:hAnsi="Times New Roman" w:cs="Times New Roman"/>
          <w:sz w:val="24"/>
          <w:szCs w:val="24"/>
          <w:vertAlign w:val="superscript"/>
        </w:rPr>
        <w:instrText xml:space="preserve"> REF _Ref229133559 \r \h </w:instrText>
      </w:r>
      <w:r w:rsidR="00A24F29">
        <w:rPr>
          <w:rFonts w:ascii="Times New Roman" w:hAnsi="Times New Roman" w:cs="Times New Roman"/>
          <w:sz w:val="24"/>
          <w:szCs w:val="24"/>
          <w:vertAlign w:val="superscript"/>
        </w:rPr>
        <w:instrText xml:space="preserve"> \* MERGEFORMAT </w:instrText>
      </w:r>
      <w:r w:rsidR="00A24F29" w:rsidRPr="00A24F29">
        <w:rPr>
          <w:rFonts w:ascii="Times New Roman" w:hAnsi="Times New Roman" w:cs="Times New Roman"/>
          <w:sz w:val="24"/>
          <w:szCs w:val="24"/>
          <w:vertAlign w:val="superscript"/>
        </w:rPr>
      </w:r>
      <w:r w:rsidR="00A24F29" w:rsidRPr="00A24F29">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39</w:t>
      </w:r>
      <w:r w:rsidR="00A24F29" w:rsidRPr="00A24F29">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In both cases the philosophy is similar. The objective is not perfect reproduction of one isolated ESP surface, but construction of electrostatic models that remain usable under realistic simulation conditions.</w:t>
      </w:r>
    </w:p>
    <w:p w14:paraId="05C6BE0F" w14:textId="21D614E4"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 xml:space="preserve">Grid construction also turned out to be more important than many early studies assumed. </w:t>
      </w:r>
      <w:proofErr w:type="spellStart"/>
      <w:r w:rsidR="009D3C30" w:rsidRPr="009D3C30">
        <w:rPr>
          <w:rFonts w:ascii="Times New Roman" w:hAnsi="Times New Roman" w:cs="Times New Roman"/>
          <w:sz w:val="24"/>
          <w:szCs w:val="24"/>
        </w:rPr>
        <w:t>Janeček</w:t>
      </w:r>
      <w:proofErr w:type="spellEnd"/>
      <w:r w:rsidR="009D3C30" w:rsidRPr="009D3C30">
        <w:rPr>
          <w:rFonts w:ascii="Times New Roman" w:hAnsi="Times New Roman" w:cs="Times New Roman"/>
          <w:sz w:val="24"/>
          <w:szCs w:val="24"/>
        </w:rPr>
        <w:t xml:space="preserve"> et al. showed that the standard Merz–Singh–</w:t>
      </w:r>
      <w:proofErr w:type="spellStart"/>
      <w:r w:rsidR="009D3C30" w:rsidRPr="009D3C30">
        <w:rPr>
          <w:rFonts w:ascii="Times New Roman" w:hAnsi="Times New Roman" w:cs="Times New Roman"/>
          <w:sz w:val="24"/>
          <w:szCs w:val="24"/>
        </w:rPr>
        <w:t>Kollman</w:t>
      </w:r>
      <w:proofErr w:type="spellEnd"/>
      <w:r w:rsidR="009D3C30" w:rsidRPr="009D3C30">
        <w:rPr>
          <w:rFonts w:ascii="Times New Roman" w:hAnsi="Times New Roman" w:cs="Times New Roman"/>
          <w:sz w:val="24"/>
          <w:szCs w:val="24"/>
        </w:rPr>
        <w:t xml:space="preserve"> grid can place fitting points too deeply above and below aromatic rings, in regions where the QM electrostatic potential is strongly affected by penetration into the electron density and where MM atoms rarely sample during simulations. Their redefined W-RESP grid reduced the standard error of the ESP fit by about 19–22% for benzene, indole, and toluene.</w:t>
      </w:r>
      <w:r w:rsidR="00164A29" w:rsidRPr="009D3C30">
        <w:rPr>
          <w:rFonts w:ascii="Times New Roman" w:hAnsi="Times New Roman" w:cs="Times New Roman"/>
          <w:sz w:val="24"/>
          <w:szCs w:val="24"/>
          <w:vertAlign w:val="superscript"/>
        </w:rPr>
        <w:fldChar w:fldCharType="begin"/>
      </w:r>
      <w:r w:rsidR="00164A29" w:rsidRPr="009D3C30">
        <w:rPr>
          <w:rFonts w:ascii="Times New Roman" w:hAnsi="Times New Roman" w:cs="Times New Roman"/>
          <w:sz w:val="24"/>
          <w:szCs w:val="24"/>
          <w:vertAlign w:val="superscript"/>
        </w:rPr>
        <w:instrText xml:space="preserve"> REF _Ref229133559 \r \h  \* MERGEFORMAT </w:instrText>
      </w:r>
      <w:r w:rsidR="00164A29" w:rsidRPr="009D3C30">
        <w:rPr>
          <w:rFonts w:ascii="Times New Roman" w:hAnsi="Times New Roman" w:cs="Times New Roman"/>
          <w:sz w:val="24"/>
          <w:szCs w:val="24"/>
          <w:vertAlign w:val="superscript"/>
        </w:rPr>
      </w:r>
      <w:r w:rsidR="00164A29" w:rsidRPr="009D3C30">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39</w:t>
      </w:r>
      <w:r w:rsidR="00164A29" w:rsidRPr="009D3C30">
        <w:rPr>
          <w:rFonts w:ascii="Times New Roman" w:hAnsi="Times New Roman" w:cs="Times New Roman"/>
          <w:sz w:val="24"/>
          <w:szCs w:val="24"/>
          <w:vertAlign w:val="superscript"/>
        </w:rPr>
        <w:fldChar w:fldCharType="end"/>
      </w:r>
    </w:p>
    <w:p w14:paraId="2F22F385" w14:textId="0B8AD199"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 xml:space="preserve">Another limitation comes from electrostatic anisotropy. Lone pairs, π systems, sulfur atoms, carbonyl oxygens, and aromatic heterocycles often generate directional electrostatic features that simple atom-centered monopoles cannot reproduce well. </w:t>
      </w:r>
      <w:r w:rsidR="008B7105" w:rsidRPr="008B7105">
        <w:rPr>
          <w:rFonts w:ascii="Times New Roman" w:hAnsi="Times New Roman" w:cs="Times New Roman"/>
          <w:sz w:val="24"/>
          <w:szCs w:val="24"/>
        </w:rPr>
        <w:t>This is one reason why extra-point models, lone-pair anisotropy corrections, and multipolar or polarizable force fields later appeared</w:t>
      </w:r>
      <w:r w:rsidR="008B7105">
        <w:rPr>
          <w:rFonts w:ascii="Times New Roman" w:hAnsi="Times New Roman" w:cs="Times New Roman"/>
          <w:sz w:val="24"/>
          <w:szCs w:val="24"/>
        </w:rPr>
        <w:t>.</w:t>
      </w:r>
      <w:r w:rsidR="00DA228A" w:rsidRPr="008B7105">
        <w:rPr>
          <w:rFonts w:ascii="Times New Roman" w:hAnsi="Times New Roman" w:cs="Times New Roman"/>
          <w:sz w:val="24"/>
          <w:szCs w:val="24"/>
          <w:vertAlign w:val="superscript"/>
        </w:rPr>
        <w:fldChar w:fldCharType="begin"/>
      </w:r>
      <w:r w:rsidR="00DA228A" w:rsidRPr="008B7105">
        <w:rPr>
          <w:rFonts w:ascii="Times New Roman" w:hAnsi="Times New Roman" w:cs="Times New Roman"/>
          <w:sz w:val="24"/>
          <w:szCs w:val="24"/>
          <w:vertAlign w:val="superscript"/>
        </w:rPr>
        <w:instrText xml:space="preserve"> REF _Ref229133559 \r \h  \* MERGEFORMAT </w:instrText>
      </w:r>
      <w:r w:rsidR="00DA228A" w:rsidRPr="008B7105">
        <w:rPr>
          <w:rFonts w:ascii="Times New Roman" w:hAnsi="Times New Roman" w:cs="Times New Roman"/>
          <w:sz w:val="24"/>
          <w:szCs w:val="24"/>
          <w:vertAlign w:val="superscript"/>
        </w:rPr>
      </w:r>
      <w:r w:rsidR="00DA228A" w:rsidRPr="008B7105">
        <w:rPr>
          <w:rFonts w:ascii="Times New Roman" w:hAnsi="Times New Roman" w:cs="Times New Roman"/>
          <w:sz w:val="24"/>
          <w:szCs w:val="24"/>
          <w:vertAlign w:val="superscript"/>
        </w:rPr>
        <w:fldChar w:fldCharType="separate"/>
      </w:r>
      <w:r w:rsidR="008B7105" w:rsidRPr="008B7105">
        <w:rPr>
          <w:rFonts w:ascii="Times New Roman" w:hAnsi="Times New Roman" w:cs="Times New Roman"/>
          <w:sz w:val="24"/>
          <w:szCs w:val="24"/>
          <w:vertAlign w:val="superscript"/>
        </w:rPr>
        <w:t>39</w:t>
      </w:r>
      <w:r w:rsidR="00DA228A" w:rsidRPr="008B7105">
        <w:rPr>
          <w:rFonts w:ascii="Times New Roman" w:hAnsi="Times New Roman" w:cs="Times New Roman"/>
          <w:sz w:val="24"/>
          <w:szCs w:val="24"/>
          <w:vertAlign w:val="superscript"/>
        </w:rPr>
        <w:fldChar w:fldCharType="end"/>
      </w:r>
      <w:r w:rsidR="00DA228A" w:rsidRPr="008B7105">
        <w:rPr>
          <w:rFonts w:ascii="Times New Roman" w:hAnsi="Times New Roman" w:cs="Times New Roman"/>
          <w:sz w:val="24"/>
          <w:szCs w:val="24"/>
          <w:vertAlign w:val="superscript"/>
        </w:rPr>
        <w:t>-</w:t>
      </w:r>
      <w:r w:rsidR="00DA228A" w:rsidRPr="008B7105">
        <w:rPr>
          <w:rFonts w:ascii="Times New Roman" w:hAnsi="Times New Roman" w:cs="Times New Roman"/>
          <w:sz w:val="24"/>
          <w:szCs w:val="24"/>
          <w:vertAlign w:val="superscript"/>
        </w:rPr>
        <w:fldChar w:fldCharType="begin"/>
      </w:r>
      <w:r w:rsidR="00DA228A" w:rsidRPr="008B7105">
        <w:rPr>
          <w:rFonts w:ascii="Times New Roman" w:hAnsi="Times New Roman" w:cs="Times New Roman"/>
          <w:sz w:val="24"/>
          <w:szCs w:val="24"/>
          <w:vertAlign w:val="superscript"/>
        </w:rPr>
        <w:instrText xml:space="preserve"> REF _Ref229134989 \r \h  \* MERGEFORMAT </w:instrText>
      </w:r>
      <w:r w:rsidR="00DA228A" w:rsidRPr="008B7105">
        <w:rPr>
          <w:rFonts w:ascii="Times New Roman" w:hAnsi="Times New Roman" w:cs="Times New Roman"/>
          <w:sz w:val="24"/>
          <w:szCs w:val="24"/>
          <w:vertAlign w:val="superscript"/>
        </w:rPr>
      </w:r>
      <w:r w:rsidR="00DA228A" w:rsidRPr="008B7105">
        <w:rPr>
          <w:rFonts w:ascii="Times New Roman" w:hAnsi="Times New Roman" w:cs="Times New Roman"/>
          <w:sz w:val="24"/>
          <w:szCs w:val="24"/>
          <w:vertAlign w:val="superscript"/>
        </w:rPr>
        <w:fldChar w:fldCharType="separate"/>
      </w:r>
      <w:r w:rsidR="008B7105" w:rsidRPr="008B7105">
        <w:rPr>
          <w:rFonts w:ascii="Times New Roman" w:hAnsi="Times New Roman" w:cs="Times New Roman"/>
          <w:sz w:val="24"/>
          <w:szCs w:val="24"/>
          <w:vertAlign w:val="superscript"/>
        </w:rPr>
        <w:t>41</w:t>
      </w:r>
      <w:r w:rsidR="00DA228A" w:rsidRPr="008B7105">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In the W-RESP study </w:t>
      </w:r>
      <w:r w:rsidR="00586E72" w:rsidRPr="00586E72">
        <w:rPr>
          <w:rFonts w:ascii="Times New Roman" w:hAnsi="Times New Roman" w:cs="Times New Roman"/>
          <w:sz w:val="24"/>
          <w:szCs w:val="24"/>
        </w:rPr>
        <w:t>the introduction of off-center extra points substantially improved the ESP fit for nucleobases and imidazole derivatives, reducing the standard error by about 35–58% depending on the molecule.</w:t>
      </w:r>
      <w:r w:rsidR="007A4871" w:rsidRPr="00586E72">
        <w:rPr>
          <w:rFonts w:ascii="Times New Roman" w:hAnsi="Times New Roman" w:cs="Times New Roman"/>
          <w:sz w:val="24"/>
          <w:szCs w:val="24"/>
          <w:vertAlign w:val="superscript"/>
        </w:rPr>
        <w:fldChar w:fldCharType="begin"/>
      </w:r>
      <w:r w:rsidR="007A4871" w:rsidRPr="00586E72">
        <w:rPr>
          <w:rFonts w:ascii="Times New Roman" w:hAnsi="Times New Roman" w:cs="Times New Roman"/>
          <w:sz w:val="24"/>
          <w:szCs w:val="24"/>
          <w:vertAlign w:val="superscript"/>
        </w:rPr>
        <w:instrText xml:space="preserve"> REF _Ref229133559 \r \h  \* MERGEFORMAT </w:instrText>
      </w:r>
      <w:r w:rsidR="007A4871" w:rsidRPr="00586E72">
        <w:rPr>
          <w:rFonts w:ascii="Times New Roman" w:hAnsi="Times New Roman" w:cs="Times New Roman"/>
          <w:sz w:val="24"/>
          <w:szCs w:val="24"/>
          <w:vertAlign w:val="superscript"/>
        </w:rPr>
      </w:r>
      <w:r w:rsidR="007A4871" w:rsidRPr="00586E7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39</w:t>
      </w:r>
      <w:r w:rsidR="007A4871" w:rsidRPr="00586E72">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The improvement was large enough to suggest that in some systems the main limitation is not only the fitting procedure itself, but the monopole approximation.</w:t>
      </w:r>
    </w:p>
    <w:p w14:paraId="6BCED963" w14:textId="049054CF"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 xml:space="preserve">Extension of ESP fitting to periodic systems introduces additional complications because the electrostatic potential in crystals is defined only up to an arbitrary constant offset. </w:t>
      </w:r>
      <w:proofErr w:type="spellStart"/>
      <w:r w:rsidRPr="001417B7">
        <w:rPr>
          <w:rFonts w:ascii="Times New Roman" w:hAnsi="Times New Roman" w:cs="Times New Roman"/>
          <w:sz w:val="24"/>
          <w:szCs w:val="24"/>
        </w:rPr>
        <w:t>Campañá</w:t>
      </w:r>
      <w:proofErr w:type="spellEnd"/>
      <w:r w:rsidRPr="001417B7">
        <w:rPr>
          <w:rFonts w:ascii="Times New Roman" w:hAnsi="Times New Roman" w:cs="Times New Roman"/>
          <w:sz w:val="24"/>
          <w:szCs w:val="24"/>
        </w:rPr>
        <w:t xml:space="preserve"> et al. addressed this problem in the REPEAT method by fitting relative potential differences rather than absolute values.</w:t>
      </w:r>
      <w:r w:rsidR="007A4871" w:rsidRPr="007A4871">
        <w:rPr>
          <w:rFonts w:ascii="Times New Roman" w:hAnsi="Times New Roman" w:cs="Times New Roman"/>
          <w:sz w:val="24"/>
          <w:szCs w:val="24"/>
          <w:vertAlign w:val="superscript"/>
        </w:rPr>
        <w:fldChar w:fldCharType="begin"/>
      </w:r>
      <w:r w:rsidR="007A4871" w:rsidRPr="007A4871">
        <w:rPr>
          <w:rFonts w:ascii="Times New Roman" w:hAnsi="Times New Roman" w:cs="Times New Roman"/>
          <w:sz w:val="24"/>
          <w:szCs w:val="24"/>
          <w:vertAlign w:val="superscript"/>
        </w:rPr>
        <w:instrText xml:space="preserve"> REF _Ref229135264 \r \h </w:instrText>
      </w:r>
      <w:r w:rsidR="007A4871">
        <w:rPr>
          <w:rFonts w:ascii="Times New Roman" w:hAnsi="Times New Roman" w:cs="Times New Roman"/>
          <w:sz w:val="24"/>
          <w:szCs w:val="24"/>
          <w:vertAlign w:val="superscript"/>
        </w:rPr>
        <w:instrText xml:space="preserve"> \* MERGEFORMAT </w:instrText>
      </w:r>
      <w:r w:rsidR="007A4871" w:rsidRPr="007A4871">
        <w:rPr>
          <w:rFonts w:ascii="Times New Roman" w:hAnsi="Times New Roman" w:cs="Times New Roman"/>
          <w:sz w:val="24"/>
          <w:szCs w:val="24"/>
          <w:vertAlign w:val="superscript"/>
        </w:rPr>
      </w:r>
      <w:r w:rsidR="007A4871" w:rsidRPr="007A4871">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42</w:t>
      </w:r>
      <w:r w:rsidR="007A4871" w:rsidRPr="007A4871">
        <w:rPr>
          <w:rFonts w:ascii="Times New Roman" w:hAnsi="Times New Roman" w:cs="Times New Roman"/>
          <w:sz w:val="24"/>
          <w:szCs w:val="24"/>
          <w:vertAlign w:val="superscript"/>
        </w:rPr>
        <w:fldChar w:fldCharType="end"/>
      </w:r>
      <w:r w:rsidRPr="001417B7">
        <w:rPr>
          <w:rFonts w:ascii="Times New Roman" w:hAnsi="Times New Roman" w:cs="Times New Roman"/>
          <w:sz w:val="24"/>
          <w:szCs w:val="24"/>
        </w:rPr>
        <w:t xml:space="preserve"> This made ESP-derived charges more practical for periodic materials and metal-organic frameworks, although periodic ESP fitting still remains numerically more delicate than many density-based approaches.</w:t>
      </w:r>
    </w:p>
    <w:p w14:paraId="5891625E" w14:textId="77777777" w:rsidR="001417B7" w:rsidRPr="001417B7" w:rsidRDefault="001417B7" w:rsidP="001417B7">
      <w:pPr>
        <w:jc w:val="both"/>
        <w:rPr>
          <w:rFonts w:ascii="Times New Roman" w:hAnsi="Times New Roman" w:cs="Times New Roman"/>
          <w:sz w:val="24"/>
          <w:szCs w:val="24"/>
        </w:rPr>
      </w:pPr>
      <w:r w:rsidRPr="001417B7">
        <w:rPr>
          <w:rFonts w:ascii="Times New Roman" w:hAnsi="Times New Roman" w:cs="Times New Roman"/>
          <w:sz w:val="24"/>
          <w:szCs w:val="24"/>
        </w:rPr>
        <w:t>ESP-derived charges are therefore often strongest in applications where intermolecular electrostatics matters more than chemically intuitive atomic populations. Molecular mechanics, hydrogen bonding, solvation, host–guest interactions, nucleic-acid base pairing, and condensed-</w:t>
      </w:r>
      <w:r w:rsidRPr="001417B7">
        <w:rPr>
          <w:rFonts w:ascii="Times New Roman" w:hAnsi="Times New Roman" w:cs="Times New Roman"/>
          <w:sz w:val="24"/>
          <w:szCs w:val="24"/>
        </w:rPr>
        <w:lastRenderedPageBreak/>
        <w:t>phase simulations are obvious examples. On the other hand, these charges are usually harder to interpret chemically because the final values partly reflect restraints, conformer averaging, grid definition, and limitations of the monopole model itself.</w:t>
      </w:r>
    </w:p>
    <w:p w14:paraId="5B11DEB5" w14:textId="60BF3FFF" w:rsidR="006935DB" w:rsidRDefault="001417B7" w:rsidP="006935DB">
      <w:pPr>
        <w:jc w:val="both"/>
        <w:rPr>
          <w:rFonts w:ascii="Times New Roman" w:hAnsi="Times New Roman" w:cs="Times New Roman"/>
          <w:sz w:val="24"/>
          <w:szCs w:val="24"/>
        </w:rPr>
      </w:pPr>
      <w:r w:rsidRPr="001417B7">
        <w:rPr>
          <w:rFonts w:ascii="Times New Roman" w:hAnsi="Times New Roman" w:cs="Times New Roman"/>
          <w:sz w:val="24"/>
          <w:szCs w:val="24"/>
        </w:rPr>
        <w:t>This creates an uncomfortable but unavoidable question for the next section. If ESP-derived charges depend strongly on fitting strategy, restraints, conformers, and sampling grids, then what exactly should count as “accuracy” for a charge model?</w:t>
      </w:r>
    </w:p>
    <w:p w14:paraId="3494986E" w14:textId="77777777" w:rsidR="0063351D" w:rsidRDefault="0063351D" w:rsidP="006935DB">
      <w:pPr>
        <w:jc w:val="both"/>
        <w:rPr>
          <w:rFonts w:ascii="Times New Roman" w:hAnsi="Times New Roman" w:cs="Times New Roman"/>
          <w:b/>
          <w:bCs/>
          <w:sz w:val="24"/>
          <w:szCs w:val="24"/>
        </w:rPr>
      </w:pPr>
    </w:p>
    <w:p w14:paraId="329CF6EF" w14:textId="77777777" w:rsidR="0063351D" w:rsidRDefault="0063351D" w:rsidP="006935DB">
      <w:pPr>
        <w:jc w:val="both"/>
        <w:rPr>
          <w:rFonts w:ascii="Times New Roman" w:hAnsi="Times New Roman" w:cs="Times New Roman"/>
          <w:b/>
          <w:bCs/>
          <w:sz w:val="24"/>
          <w:szCs w:val="24"/>
        </w:rPr>
      </w:pPr>
    </w:p>
    <w:p w14:paraId="37000BCE" w14:textId="7A9534D1" w:rsidR="006935DB" w:rsidRPr="00952F7E" w:rsidRDefault="006935DB" w:rsidP="006935DB">
      <w:pPr>
        <w:jc w:val="both"/>
        <w:rPr>
          <w:rFonts w:ascii="Times New Roman" w:hAnsi="Times New Roman" w:cs="Times New Roman"/>
          <w:b/>
          <w:bCs/>
          <w:sz w:val="24"/>
          <w:szCs w:val="24"/>
        </w:rPr>
      </w:pPr>
      <w:r w:rsidRPr="006935DB">
        <w:rPr>
          <w:rFonts w:ascii="Times New Roman" w:hAnsi="Times New Roman" w:cs="Times New Roman"/>
          <w:b/>
          <w:bCs/>
          <w:sz w:val="24"/>
          <w:szCs w:val="24"/>
        </w:rPr>
        <w:t>3.4 Hybrid and pragmatic approaches</w:t>
      </w:r>
    </w:p>
    <w:p w14:paraId="17D1B907" w14:textId="77777777"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Some charge models became widely used not because they resolved the conceptual ambiguities discussed above, but because they produced chemically reasonable behavior at acceptable computational cost. In practice this mattered a lot for force-field development, ligand parametrization, virtual screening, and large molecular datasets. Methods such as CM5 and AM1-BCC belong to this category. They do not fit naturally into one clean philosophical family. Instead, they combine physically motivated ideas with empirical corrections intended to improve practical performance.</w:t>
      </w:r>
    </w:p>
    <w:p w14:paraId="5FB99DA1" w14:textId="3911B64B"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 xml:space="preserve">CM5 can probably be viewed as a corrected </w:t>
      </w:r>
      <w:proofErr w:type="spellStart"/>
      <w:r w:rsidRPr="006935DB">
        <w:rPr>
          <w:rFonts w:ascii="Times New Roman" w:hAnsi="Times New Roman" w:cs="Times New Roman"/>
          <w:sz w:val="24"/>
          <w:szCs w:val="24"/>
        </w:rPr>
        <w:t>Hirshfeld</w:t>
      </w:r>
      <w:proofErr w:type="spellEnd"/>
      <w:r w:rsidRPr="006935DB">
        <w:rPr>
          <w:rFonts w:ascii="Times New Roman" w:hAnsi="Times New Roman" w:cs="Times New Roman"/>
          <w:sz w:val="24"/>
          <w:szCs w:val="24"/>
        </w:rPr>
        <w:t>-type scheme rather than a completely independent population analysis method.</w:t>
      </w:r>
      <w:r w:rsidR="00B75A72" w:rsidRPr="00B75A72">
        <w:rPr>
          <w:rFonts w:ascii="Times New Roman" w:hAnsi="Times New Roman" w:cs="Times New Roman"/>
          <w:sz w:val="24"/>
          <w:szCs w:val="24"/>
          <w:vertAlign w:val="superscript"/>
        </w:rPr>
        <w:fldChar w:fldCharType="begin"/>
      </w:r>
      <w:r w:rsidR="00B75A72" w:rsidRPr="00B75A72">
        <w:rPr>
          <w:rFonts w:ascii="Times New Roman" w:hAnsi="Times New Roman" w:cs="Times New Roman"/>
          <w:sz w:val="24"/>
          <w:szCs w:val="24"/>
          <w:vertAlign w:val="superscript"/>
        </w:rPr>
        <w:instrText xml:space="preserve"> REF _Ref229057822 \r \h </w:instrText>
      </w:r>
      <w:r w:rsidR="00B75A72">
        <w:rPr>
          <w:rFonts w:ascii="Times New Roman" w:hAnsi="Times New Roman" w:cs="Times New Roman"/>
          <w:sz w:val="24"/>
          <w:szCs w:val="24"/>
          <w:vertAlign w:val="superscript"/>
        </w:rPr>
        <w:instrText xml:space="preserve"> \* MERGEFORMAT </w:instrText>
      </w:r>
      <w:r w:rsidR="00B75A72" w:rsidRPr="00B75A72">
        <w:rPr>
          <w:rFonts w:ascii="Times New Roman" w:hAnsi="Times New Roman" w:cs="Times New Roman"/>
          <w:sz w:val="24"/>
          <w:szCs w:val="24"/>
          <w:vertAlign w:val="superscript"/>
        </w:rPr>
      </w:r>
      <w:r w:rsidR="00B75A72" w:rsidRPr="00B75A7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15</w:t>
      </w:r>
      <w:r w:rsidR="00B75A72" w:rsidRPr="00B75A72">
        <w:rPr>
          <w:rFonts w:ascii="Times New Roman" w:hAnsi="Times New Roman" w:cs="Times New Roman"/>
          <w:sz w:val="24"/>
          <w:szCs w:val="24"/>
          <w:vertAlign w:val="superscript"/>
        </w:rPr>
        <w:fldChar w:fldCharType="end"/>
      </w:r>
      <w:r w:rsidRPr="006935DB">
        <w:rPr>
          <w:rFonts w:ascii="Times New Roman" w:hAnsi="Times New Roman" w:cs="Times New Roman"/>
          <w:sz w:val="24"/>
          <w:szCs w:val="24"/>
        </w:rPr>
        <w:t xml:space="preserve"> The starting point is ordinary </w:t>
      </w:r>
      <w:proofErr w:type="spellStart"/>
      <w:r w:rsidRPr="006935DB">
        <w:rPr>
          <w:rFonts w:ascii="Times New Roman" w:hAnsi="Times New Roman" w:cs="Times New Roman"/>
          <w:sz w:val="24"/>
          <w:szCs w:val="24"/>
        </w:rPr>
        <w:t>Hirshfeld</w:t>
      </w:r>
      <w:proofErr w:type="spellEnd"/>
      <w:r w:rsidRPr="006935DB">
        <w:rPr>
          <w:rFonts w:ascii="Times New Roman" w:hAnsi="Times New Roman" w:cs="Times New Roman"/>
          <w:sz w:val="24"/>
          <w:szCs w:val="24"/>
        </w:rPr>
        <w:t xml:space="preserve"> partitioning, which usually gives relatively smooth and numerically stable charges but tends to underestimate molecular dipole moments and intermolecular electrostatics, especially in polar systems.</w:t>
      </w:r>
      <w:r w:rsidR="00B75A72" w:rsidRPr="00B75A72">
        <w:rPr>
          <w:rFonts w:ascii="Times New Roman" w:hAnsi="Times New Roman" w:cs="Times New Roman"/>
          <w:sz w:val="24"/>
          <w:szCs w:val="24"/>
          <w:vertAlign w:val="superscript"/>
        </w:rPr>
        <w:fldChar w:fldCharType="begin"/>
      </w:r>
      <w:r w:rsidR="00B75A72" w:rsidRPr="00B75A72">
        <w:rPr>
          <w:rFonts w:ascii="Times New Roman" w:hAnsi="Times New Roman" w:cs="Times New Roman"/>
          <w:sz w:val="24"/>
          <w:szCs w:val="24"/>
          <w:vertAlign w:val="superscript"/>
        </w:rPr>
        <w:instrText xml:space="preserve"> REF _Ref229057822 \r \h </w:instrText>
      </w:r>
      <w:r w:rsidR="00B75A72">
        <w:rPr>
          <w:rFonts w:ascii="Times New Roman" w:hAnsi="Times New Roman" w:cs="Times New Roman"/>
          <w:sz w:val="24"/>
          <w:szCs w:val="24"/>
          <w:vertAlign w:val="superscript"/>
        </w:rPr>
        <w:instrText xml:space="preserve"> \* MERGEFORMAT </w:instrText>
      </w:r>
      <w:r w:rsidR="00B75A72" w:rsidRPr="00B75A72">
        <w:rPr>
          <w:rFonts w:ascii="Times New Roman" w:hAnsi="Times New Roman" w:cs="Times New Roman"/>
          <w:sz w:val="24"/>
          <w:szCs w:val="24"/>
          <w:vertAlign w:val="superscript"/>
        </w:rPr>
      </w:r>
      <w:r w:rsidR="00B75A72" w:rsidRPr="00B75A7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15</w:t>
      </w:r>
      <w:r w:rsidR="00B75A72" w:rsidRPr="00B75A72">
        <w:rPr>
          <w:rFonts w:ascii="Times New Roman" w:hAnsi="Times New Roman" w:cs="Times New Roman"/>
          <w:sz w:val="24"/>
          <w:szCs w:val="24"/>
          <w:vertAlign w:val="superscript"/>
        </w:rPr>
        <w:fldChar w:fldCharType="end"/>
      </w:r>
      <w:r w:rsidR="00B75A72" w:rsidRPr="00B75A72">
        <w:rPr>
          <w:rFonts w:ascii="Times New Roman" w:hAnsi="Times New Roman" w:cs="Times New Roman"/>
          <w:sz w:val="24"/>
          <w:szCs w:val="24"/>
          <w:vertAlign w:val="superscript"/>
          <w:lang w:val="en-GB"/>
        </w:rPr>
        <w:t>,</w:t>
      </w:r>
      <w:r w:rsidR="00B75A72" w:rsidRPr="00B75A72">
        <w:rPr>
          <w:rFonts w:ascii="Times New Roman" w:hAnsi="Times New Roman" w:cs="Times New Roman"/>
          <w:sz w:val="24"/>
          <w:szCs w:val="24"/>
          <w:vertAlign w:val="superscript"/>
        </w:rPr>
        <w:fldChar w:fldCharType="begin"/>
      </w:r>
      <w:r w:rsidR="00B75A72" w:rsidRPr="00B75A72">
        <w:rPr>
          <w:rFonts w:ascii="Times New Roman" w:hAnsi="Times New Roman" w:cs="Times New Roman"/>
          <w:sz w:val="24"/>
          <w:szCs w:val="24"/>
          <w:vertAlign w:val="superscript"/>
        </w:rPr>
        <w:instrText xml:space="preserve"> REF _Ref229119417 \r \h </w:instrText>
      </w:r>
      <w:r w:rsidR="00B75A72">
        <w:rPr>
          <w:rFonts w:ascii="Times New Roman" w:hAnsi="Times New Roman" w:cs="Times New Roman"/>
          <w:sz w:val="24"/>
          <w:szCs w:val="24"/>
          <w:vertAlign w:val="superscript"/>
        </w:rPr>
        <w:instrText xml:space="preserve"> \* MERGEFORMAT </w:instrText>
      </w:r>
      <w:r w:rsidR="00B75A72" w:rsidRPr="00B75A72">
        <w:rPr>
          <w:rFonts w:ascii="Times New Roman" w:hAnsi="Times New Roman" w:cs="Times New Roman"/>
          <w:sz w:val="24"/>
          <w:szCs w:val="24"/>
          <w:vertAlign w:val="superscript"/>
        </w:rPr>
      </w:r>
      <w:r w:rsidR="00B75A72" w:rsidRPr="00B75A7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34</w:t>
      </w:r>
      <w:r w:rsidR="00B75A72" w:rsidRPr="00B75A72">
        <w:rPr>
          <w:rFonts w:ascii="Times New Roman" w:hAnsi="Times New Roman" w:cs="Times New Roman"/>
          <w:sz w:val="24"/>
          <w:szCs w:val="24"/>
          <w:vertAlign w:val="superscript"/>
        </w:rPr>
        <w:fldChar w:fldCharType="end"/>
      </w:r>
    </w:p>
    <w:p w14:paraId="492CC07B" w14:textId="110E4D1A" w:rsidR="006935DB" w:rsidRPr="00651640"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In simplified form the CM5 correction may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3192"/>
        <w:gridCol w:w="3087"/>
      </w:tblGrid>
      <w:tr w:rsidR="00651640" w14:paraId="1A9B3071" w14:textId="77777777" w:rsidTr="00651640">
        <w:tc>
          <w:tcPr>
            <w:tcW w:w="3116" w:type="dxa"/>
            <w:vAlign w:val="center"/>
          </w:tcPr>
          <w:p w14:paraId="4D1E788C" w14:textId="77777777" w:rsidR="00651640" w:rsidRPr="00651640" w:rsidRDefault="00651640" w:rsidP="00651640">
            <w:pPr>
              <w:jc w:val="center"/>
              <w:rPr>
                <w:rFonts w:ascii="Times New Roman" w:hAnsi="Times New Roman" w:cs="Times New Roman"/>
                <w:sz w:val="24"/>
                <w:szCs w:val="24"/>
              </w:rPr>
            </w:pPr>
          </w:p>
        </w:tc>
        <w:tc>
          <w:tcPr>
            <w:tcW w:w="3117" w:type="dxa"/>
            <w:vAlign w:val="center"/>
          </w:tcPr>
          <w:p w14:paraId="25037BC3" w14:textId="04944107" w:rsidR="00651640" w:rsidRDefault="00651640" w:rsidP="00651640">
            <w:pPr>
              <w:jc w:val="center"/>
              <w:rPr>
                <w:rFonts w:ascii="Times New Roman" w:hAnsi="Times New Roman" w:cs="Times New Roman"/>
                <w:sz w:val="24"/>
                <w:szCs w:val="24"/>
                <w:lang w:val="ru-RU"/>
              </w:rPr>
            </w:pPr>
            <w:r>
              <w:rPr>
                <w:noProof/>
              </w:rPr>
              <w:drawing>
                <wp:inline distT="0" distB="0" distL="0" distR="0" wp14:anchorId="51C3F4C5" wp14:editId="63ED4ADA">
                  <wp:extent cx="1889760" cy="4043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1359" cy="408981"/>
                          </a:xfrm>
                          <a:prstGeom prst="rect">
                            <a:avLst/>
                          </a:prstGeom>
                          <a:noFill/>
                          <a:ln>
                            <a:noFill/>
                          </a:ln>
                        </pic:spPr>
                      </pic:pic>
                    </a:graphicData>
                  </a:graphic>
                </wp:inline>
              </w:drawing>
            </w:r>
          </w:p>
        </w:tc>
        <w:tc>
          <w:tcPr>
            <w:tcW w:w="3117" w:type="dxa"/>
            <w:vAlign w:val="center"/>
          </w:tcPr>
          <w:p w14:paraId="11AFA6B5" w14:textId="1EF2735E" w:rsidR="00651640" w:rsidRDefault="00651640" w:rsidP="00651640">
            <w:pPr>
              <w:jc w:val="center"/>
              <w:rPr>
                <w:rFonts w:ascii="Times New Roman" w:hAnsi="Times New Roman" w:cs="Times New Roman"/>
                <w:sz w:val="24"/>
                <w:szCs w:val="24"/>
                <w:lang w:val="ru-RU"/>
              </w:rPr>
            </w:pPr>
            <w:r>
              <w:rPr>
                <w:rFonts w:ascii="Times New Roman" w:hAnsi="Times New Roman" w:cs="Times New Roman"/>
                <w:sz w:val="24"/>
                <w:szCs w:val="24"/>
                <w:lang w:val="ru-RU"/>
              </w:rPr>
              <w:t>(10)</w:t>
            </w:r>
          </w:p>
        </w:tc>
      </w:tr>
    </w:tbl>
    <w:p w14:paraId="586CCA36" w14:textId="77777777" w:rsidR="006935DB" w:rsidRPr="006935DB" w:rsidRDefault="006935DB" w:rsidP="006935DB">
      <w:pPr>
        <w:jc w:val="both"/>
        <w:rPr>
          <w:rFonts w:ascii="Times New Roman" w:hAnsi="Times New Roman" w:cs="Times New Roman"/>
          <w:sz w:val="24"/>
          <w:szCs w:val="24"/>
        </w:rPr>
      </w:pPr>
    </w:p>
    <w:p w14:paraId="60966896" w14:textId="316C6B15"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where the correction term depends on empirical element-pair parameters weighted by computed bond orders.</w:t>
      </w:r>
      <w:r w:rsidR="00651640" w:rsidRPr="00651640">
        <w:rPr>
          <w:rFonts w:ascii="Times New Roman" w:hAnsi="Times New Roman" w:cs="Times New Roman"/>
          <w:sz w:val="24"/>
          <w:szCs w:val="24"/>
          <w:vertAlign w:val="superscript"/>
        </w:rPr>
        <w:fldChar w:fldCharType="begin"/>
      </w:r>
      <w:r w:rsidR="00651640" w:rsidRPr="00651640">
        <w:rPr>
          <w:rFonts w:ascii="Times New Roman" w:hAnsi="Times New Roman" w:cs="Times New Roman"/>
          <w:sz w:val="24"/>
          <w:szCs w:val="24"/>
          <w:vertAlign w:val="superscript"/>
        </w:rPr>
        <w:instrText xml:space="preserve"> REF _Ref229057822 \r \h </w:instrText>
      </w:r>
      <w:r w:rsidR="00651640">
        <w:rPr>
          <w:rFonts w:ascii="Times New Roman" w:hAnsi="Times New Roman" w:cs="Times New Roman"/>
          <w:sz w:val="24"/>
          <w:szCs w:val="24"/>
          <w:vertAlign w:val="superscript"/>
        </w:rPr>
        <w:instrText xml:space="preserve"> \* MERGEFORMAT </w:instrText>
      </w:r>
      <w:r w:rsidR="00651640" w:rsidRPr="00651640">
        <w:rPr>
          <w:rFonts w:ascii="Times New Roman" w:hAnsi="Times New Roman" w:cs="Times New Roman"/>
          <w:sz w:val="24"/>
          <w:szCs w:val="24"/>
          <w:vertAlign w:val="superscript"/>
        </w:rPr>
      </w:r>
      <w:r w:rsidR="00651640" w:rsidRPr="00651640">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15</w:t>
      </w:r>
      <w:r w:rsidR="00651640" w:rsidRPr="00651640">
        <w:rPr>
          <w:rFonts w:ascii="Times New Roman" w:hAnsi="Times New Roman" w:cs="Times New Roman"/>
          <w:sz w:val="24"/>
          <w:szCs w:val="24"/>
          <w:vertAlign w:val="superscript"/>
        </w:rPr>
        <w:fldChar w:fldCharType="end"/>
      </w:r>
      <w:r w:rsidRPr="00651640">
        <w:rPr>
          <w:rFonts w:ascii="Times New Roman" w:hAnsi="Times New Roman" w:cs="Times New Roman"/>
          <w:sz w:val="24"/>
          <w:szCs w:val="24"/>
          <w:vertAlign w:val="superscript"/>
        </w:rPr>
        <w:t xml:space="preserve"> </w:t>
      </w:r>
      <w:r w:rsidRPr="006935DB">
        <w:rPr>
          <w:rFonts w:ascii="Times New Roman" w:hAnsi="Times New Roman" w:cs="Times New Roman"/>
          <w:sz w:val="24"/>
          <w:szCs w:val="24"/>
        </w:rPr>
        <w:t xml:space="preserve">The important point is that CM5 does not attempt to redefine atomic partitioning from first principles. Instead, it keeps the stability and chemically smooth behavior of </w:t>
      </w:r>
      <w:proofErr w:type="spellStart"/>
      <w:r w:rsidRPr="006935DB">
        <w:rPr>
          <w:rFonts w:ascii="Times New Roman" w:hAnsi="Times New Roman" w:cs="Times New Roman"/>
          <w:sz w:val="24"/>
          <w:szCs w:val="24"/>
        </w:rPr>
        <w:t>Hirshfeld</w:t>
      </w:r>
      <w:proofErr w:type="spellEnd"/>
      <w:r w:rsidRPr="006935DB">
        <w:rPr>
          <w:rFonts w:ascii="Times New Roman" w:hAnsi="Times New Roman" w:cs="Times New Roman"/>
          <w:sz w:val="24"/>
          <w:szCs w:val="24"/>
        </w:rPr>
        <w:t xml:space="preserve"> populations while modifying them to improve electrostatic observables such as dipole moments.</w:t>
      </w:r>
    </w:p>
    <w:p w14:paraId="2E5519E8" w14:textId="79E8214D"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 xml:space="preserve">This strategy turned out to work surprisingly well in many practical cases. Compared with ordinary </w:t>
      </w:r>
      <w:proofErr w:type="spellStart"/>
      <w:r w:rsidRPr="006935DB">
        <w:rPr>
          <w:rFonts w:ascii="Times New Roman" w:hAnsi="Times New Roman" w:cs="Times New Roman"/>
          <w:sz w:val="24"/>
          <w:szCs w:val="24"/>
        </w:rPr>
        <w:t>Hirshfeld</w:t>
      </w:r>
      <w:proofErr w:type="spellEnd"/>
      <w:r w:rsidRPr="006935DB">
        <w:rPr>
          <w:rFonts w:ascii="Times New Roman" w:hAnsi="Times New Roman" w:cs="Times New Roman"/>
          <w:sz w:val="24"/>
          <w:szCs w:val="24"/>
        </w:rPr>
        <w:t xml:space="preserve"> charges, CM5 generally produces larger dipoles, stronger intermolecular electrostatics, and more realistic condensed-phase behavior while remaining relatively insensitive to basis-set artifacts.</w:t>
      </w:r>
      <w:r w:rsidR="00651640" w:rsidRPr="00651640">
        <w:rPr>
          <w:rFonts w:ascii="Times New Roman" w:hAnsi="Times New Roman" w:cs="Times New Roman"/>
          <w:sz w:val="24"/>
          <w:szCs w:val="24"/>
          <w:vertAlign w:val="superscript"/>
        </w:rPr>
        <w:fldChar w:fldCharType="begin"/>
      </w:r>
      <w:r w:rsidR="00651640" w:rsidRPr="00651640">
        <w:rPr>
          <w:rFonts w:ascii="Times New Roman" w:hAnsi="Times New Roman" w:cs="Times New Roman"/>
          <w:sz w:val="24"/>
          <w:szCs w:val="24"/>
          <w:vertAlign w:val="superscript"/>
        </w:rPr>
        <w:instrText xml:space="preserve"> REF _Ref229057822 \r \h </w:instrText>
      </w:r>
      <w:r w:rsidR="00651640">
        <w:rPr>
          <w:rFonts w:ascii="Times New Roman" w:hAnsi="Times New Roman" w:cs="Times New Roman"/>
          <w:sz w:val="24"/>
          <w:szCs w:val="24"/>
          <w:vertAlign w:val="superscript"/>
        </w:rPr>
        <w:instrText xml:space="preserve"> \* MERGEFORMAT </w:instrText>
      </w:r>
      <w:r w:rsidR="00651640" w:rsidRPr="00651640">
        <w:rPr>
          <w:rFonts w:ascii="Times New Roman" w:hAnsi="Times New Roman" w:cs="Times New Roman"/>
          <w:sz w:val="24"/>
          <w:szCs w:val="24"/>
          <w:vertAlign w:val="superscript"/>
        </w:rPr>
      </w:r>
      <w:r w:rsidR="00651640" w:rsidRPr="00651640">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15</w:t>
      </w:r>
      <w:r w:rsidR="00651640" w:rsidRPr="00651640">
        <w:rPr>
          <w:rFonts w:ascii="Times New Roman" w:hAnsi="Times New Roman" w:cs="Times New Roman"/>
          <w:sz w:val="24"/>
          <w:szCs w:val="24"/>
          <w:vertAlign w:val="superscript"/>
        </w:rPr>
        <w:fldChar w:fldCharType="end"/>
      </w:r>
      <w:r w:rsidRPr="006935DB">
        <w:rPr>
          <w:rFonts w:ascii="Times New Roman" w:hAnsi="Times New Roman" w:cs="Times New Roman"/>
          <w:sz w:val="24"/>
          <w:szCs w:val="24"/>
        </w:rPr>
        <w:t xml:space="preserve"> At the same time the charges remain substantially smoother than QTAIM populations and usually avoid the very large </w:t>
      </w:r>
      <w:proofErr w:type="spellStart"/>
      <w:r w:rsidRPr="006935DB">
        <w:rPr>
          <w:rFonts w:ascii="Times New Roman" w:hAnsi="Times New Roman" w:cs="Times New Roman"/>
          <w:sz w:val="24"/>
          <w:szCs w:val="24"/>
        </w:rPr>
        <w:t>ionicities</w:t>
      </w:r>
      <w:proofErr w:type="spellEnd"/>
      <w:r w:rsidRPr="006935DB">
        <w:rPr>
          <w:rFonts w:ascii="Times New Roman" w:hAnsi="Times New Roman" w:cs="Times New Roman"/>
          <w:sz w:val="24"/>
          <w:szCs w:val="24"/>
        </w:rPr>
        <w:t xml:space="preserve"> often associated with topological partitioning schemes.</w:t>
      </w:r>
    </w:p>
    <w:p w14:paraId="64EFC246" w14:textId="77777777"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 xml:space="preserve">One reason CM5 became popular is probably that it occupies a useful middle region between physical interpretability and practical robustness. The charges are inexpensive, chemically stable across related conformations, and usually behave reasonably in force-field and solvation </w:t>
      </w:r>
      <w:r w:rsidRPr="006935DB">
        <w:rPr>
          <w:rFonts w:ascii="Times New Roman" w:hAnsi="Times New Roman" w:cs="Times New Roman"/>
          <w:sz w:val="24"/>
          <w:szCs w:val="24"/>
        </w:rPr>
        <w:lastRenderedPageBreak/>
        <w:t>calculations. In many workflows this mattered more than obtaining the formally best reproduction of one isolated observable.</w:t>
      </w:r>
    </w:p>
    <w:p w14:paraId="6AF4EA3A" w14:textId="07EF694D"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AM1-BCC followed a rather different direction. Instead of starting from density partitioning, it was designed mainly as a practical approximation to RESP-like electrostatics for molecular mechanics force fields.</w:t>
      </w:r>
      <w:r w:rsidR="00364627" w:rsidRPr="00364627">
        <w:rPr>
          <w:rFonts w:ascii="Times New Roman" w:hAnsi="Times New Roman" w:cs="Times New Roman"/>
          <w:sz w:val="24"/>
          <w:szCs w:val="24"/>
          <w:vertAlign w:val="superscript"/>
        </w:rPr>
        <w:fldChar w:fldCharType="begin"/>
      </w:r>
      <w:r w:rsidR="00364627" w:rsidRPr="00364627">
        <w:rPr>
          <w:rFonts w:ascii="Times New Roman" w:hAnsi="Times New Roman" w:cs="Times New Roman"/>
          <w:sz w:val="24"/>
          <w:szCs w:val="24"/>
          <w:vertAlign w:val="superscript"/>
        </w:rPr>
        <w:instrText xml:space="preserve"> REF _Ref229141673 \r \h </w:instrText>
      </w:r>
      <w:r w:rsidR="00364627">
        <w:rPr>
          <w:rFonts w:ascii="Times New Roman" w:hAnsi="Times New Roman" w:cs="Times New Roman"/>
          <w:sz w:val="24"/>
          <w:szCs w:val="24"/>
          <w:vertAlign w:val="superscript"/>
        </w:rPr>
        <w:instrText xml:space="preserve"> \* MERGEFORMAT </w:instrText>
      </w:r>
      <w:r w:rsidR="00364627" w:rsidRPr="00364627">
        <w:rPr>
          <w:rFonts w:ascii="Times New Roman" w:hAnsi="Times New Roman" w:cs="Times New Roman"/>
          <w:sz w:val="24"/>
          <w:szCs w:val="24"/>
          <w:vertAlign w:val="superscript"/>
        </w:rPr>
      </w:r>
      <w:r w:rsidR="00364627" w:rsidRPr="00364627">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43</w:t>
      </w:r>
      <w:r w:rsidR="00364627" w:rsidRPr="00364627">
        <w:rPr>
          <w:rFonts w:ascii="Times New Roman" w:hAnsi="Times New Roman" w:cs="Times New Roman"/>
          <w:sz w:val="24"/>
          <w:szCs w:val="24"/>
          <w:vertAlign w:val="superscript"/>
        </w:rPr>
        <w:fldChar w:fldCharType="end"/>
      </w:r>
      <w:r w:rsidR="00364627" w:rsidRPr="00364627">
        <w:rPr>
          <w:rFonts w:ascii="Times New Roman" w:hAnsi="Times New Roman" w:cs="Times New Roman"/>
          <w:sz w:val="24"/>
          <w:szCs w:val="24"/>
          <w:vertAlign w:val="superscript"/>
          <w:lang w:val="en-GB"/>
        </w:rPr>
        <w:t>,</w:t>
      </w:r>
      <w:r w:rsidR="00364627" w:rsidRPr="00364627">
        <w:rPr>
          <w:rFonts w:ascii="Times New Roman" w:hAnsi="Times New Roman" w:cs="Times New Roman"/>
          <w:sz w:val="24"/>
          <w:szCs w:val="24"/>
          <w:vertAlign w:val="superscript"/>
        </w:rPr>
        <w:fldChar w:fldCharType="begin"/>
      </w:r>
      <w:r w:rsidR="00364627" w:rsidRPr="00364627">
        <w:rPr>
          <w:rFonts w:ascii="Times New Roman" w:hAnsi="Times New Roman" w:cs="Times New Roman"/>
          <w:sz w:val="24"/>
          <w:szCs w:val="24"/>
          <w:vertAlign w:val="superscript"/>
        </w:rPr>
        <w:instrText xml:space="preserve"> REF _Ref229141674 \r \h </w:instrText>
      </w:r>
      <w:r w:rsidR="00364627">
        <w:rPr>
          <w:rFonts w:ascii="Times New Roman" w:hAnsi="Times New Roman" w:cs="Times New Roman"/>
          <w:sz w:val="24"/>
          <w:szCs w:val="24"/>
          <w:vertAlign w:val="superscript"/>
        </w:rPr>
        <w:instrText xml:space="preserve"> \* MERGEFORMAT </w:instrText>
      </w:r>
      <w:r w:rsidR="00364627" w:rsidRPr="00364627">
        <w:rPr>
          <w:rFonts w:ascii="Times New Roman" w:hAnsi="Times New Roman" w:cs="Times New Roman"/>
          <w:sz w:val="24"/>
          <w:szCs w:val="24"/>
          <w:vertAlign w:val="superscript"/>
        </w:rPr>
      </w:r>
      <w:r w:rsidR="00364627" w:rsidRPr="00364627">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44</w:t>
      </w:r>
      <w:r w:rsidR="00364627" w:rsidRPr="00364627">
        <w:rPr>
          <w:rFonts w:ascii="Times New Roman" w:hAnsi="Times New Roman" w:cs="Times New Roman"/>
          <w:sz w:val="24"/>
          <w:szCs w:val="24"/>
          <w:vertAlign w:val="superscript"/>
        </w:rPr>
        <w:fldChar w:fldCharType="end"/>
      </w:r>
      <w:r w:rsidRPr="006935DB">
        <w:rPr>
          <w:rFonts w:ascii="Times New Roman" w:hAnsi="Times New Roman" w:cs="Times New Roman"/>
          <w:sz w:val="24"/>
          <w:szCs w:val="24"/>
        </w:rPr>
        <w:t xml:space="preserve"> The method combines semiempirical AM1 population charges with empirical bond charge corrections (BCCs):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6"/>
        <w:gridCol w:w="3947"/>
        <w:gridCol w:w="2737"/>
      </w:tblGrid>
      <w:tr w:rsidR="00F61DFB" w14:paraId="35C69B15" w14:textId="77777777" w:rsidTr="00364627">
        <w:tc>
          <w:tcPr>
            <w:tcW w:w="3116" w:type="dxa"/>
            <w:vAlign w:val="center"/>
          </w:tcPr>
          <w:p w14:paraId="5354109A" w14:textId="77777777" w:rsidR="00364627" w:rsidRDefault="00364627" w:rsidP="00364627">
            <w:pPr>
              <w:jc w:val="center"/>
              <w:rPr>
                <w:rFonts w:ascii="Times New Roman" w:hAnsi="Times New Roman" w:cs="Times New Roman"/>
                <w:sz w:val="24"/>
                <w:szCs w:val="24"/>
              </w:rPr>
            </w:pPr>
          </w:p>
        </w:tc>
        <w:tc>
          <w:tcPr>
            <w:tcW w:w="3117" w:type="dxa"/>
            <w:vAlign w:val="center"/>
          </w:tcPr>
          <w:p w14:paraId="5B0DC041" w14:textId="32F1E206" w:rsidR="00364627" w:rsidRDefault="00364627" w:rsidP="00364627">
            <w:pPr>
              <w:jc w:val="center"/>
              <w:rPr>
                <w:rFonts w:ascii="Times New Roman" w:hAnsi="Times New Roman" w:cs="Times New Roman"/>
                <w:sz w:val="24"/>
                <w:szCs w:val="24"/>
              </w:rPr>
            </w:pPr>
            <w:r>
              <w:rPr>
                <w:noProof/>
              </w:rPr>
              <w:drawing>
                <wp:inline distT="0" distB="0" distL="0" distR="0" wp14:anchorId="5D77A5F8" wp14:editId="04D0FEFE">
                  <wp:extent cx="2369776" cy="5286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12810" cy="538242"/>
                          </a:xfrm>
                          <a:prstGeom prst="rect">
                            <a:avLst/>
                          </a:prstGeom>
                          <a:noFill/>
                          <a:ln>
                            <a:noFill/>
                          </a:ln>
                        </pic:spPr>
                      </pic:pic>
                    </a:graphicData>
                  </a:graphic>
                </wp:inline>
              </w:drawing>
            </w:r>
          </w:p>
        </w:tc>
        <w:tc>
          <w:tcPr>
            <w:tcW w:w="3117" w:type="dxa"/>
            <w:vAlign w:val="center"/>
          </w:tcPr>
          <w:p w14:paraId="3995756D" w14:textId="2670A19D" w:rsidR="00364627" w:rsidRDefault="00364627" w:rsidP="00364627">
            <w:pPr>
              <w:jc w:val="center"/>
              <w:rPr>
                <w:rFonts w:ascii="Times New Roman" w:hAnsi="Times New Roman" w:cs="Times New Roman"/>
                <w:sz w:val="24"/>
                <w:szCs w:val="24"/>
              </w:rPr>
            </w:pPr>
            <w:r>
              <w:rPr>
                <w:rFonts w:ascii="Times New Roman" w:hAnsi="Times New Roman" w:cs="Times New Roman"/>
                <w:sz w:val="24"/>
                <w:szCs w:val="24"/>
              </w:rPr>
              <w:t>(11)</w:t>
            </w:r>
          </w:p>
        </w:tc>
      </w:tr>
    </w:tbl>
    <w:p w14:paraId="53FE8A9C" w14:textId="77777777" w:rsidR="006935DB" w:rsidRPr="006935DB" w:rsidRDefault="006935DB" w:rsidP="006935DB">
      <w:pPr>
        <w:jc w:val="both"/>
        <w:rPr>
          <w:rFonts w:ascii="Times New Roman" w:hAnsi="Times New Roman" w:cs="Times New Roman"/>
          <w:sz w:val="24"/>
          <w:szCs w:val="24"/>
        </w:rPr>
      </w:pPr>
    </w:p>
    <w:p w14:paraId="67187456" w14:textId="0886EC62"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where the correction terms are assigned according to local bond types and chemical environments.</w:t>
      </w:r>
      <w:r w:rsidR="00364627" w:rsidRPr="00364627">
        <w:rPr>
          <w:rFonts w:ascii="Times New Roman" w:hAnsi="Times New Roman" w:cs="Times New Roman"/>
          <w:sz w:val="24"/>
          <w:szCs w:val="24"/>
          <w:vertAlign w:val="superscript"/>
        </w:rPr>
        <w:fldChar w:fldCharType="begin"/>
      </w:r>
      <w:r w:rsidR="00364627" w:rsidRPr="00364627">
        <w:rPr>
          <w:rFonts w:ascii="Times New Roman" w:hAnsi="Times New Roman" w:cs="Times New Roman"/>
          <w:sz w:val="24"/>
          <w:szCs w:val="24"/>
          <w:vertAlign w:val="superscript"/>
        </w:rPr>
        <w:instrText xml:space="preserve"> REF _Ref229141673 \r \h </w:instrText>
      </w:r>
      <w:r w:rsidR="00364627">
        <w:rPr>
          <w:rFonts w:ascii="Times New Roman" w:hAnsi="Times New Roman" w:cs="Times New Roman"/>
          <w:sz w:val="24"/>
          <w:szCs w:val="24"/>
          <w:vertAlign w:val="superscript"/>
        </w:rPr>
        <w:instrText xml:space="preserve"> \* MERGEFORMAT </w:instrText>
      </w:r>
      <w:r w:rsidR="00364627" w:rsidRPr="00364627">
        <w:rPr>
          <w:rFonts w:ascii="Times New Roman" w:hAnsi="Times New Roman" w:cs="Times New Roman"/>
          <w:sz w:val="24"/>
          <w:szCs w:val="24"/>
          <w:vertAlign w:val="superscript"/>
        </w:rPr>
      </w:r>
      <w:r w:rsidR="00364627" w:rsidRPr="00364627">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43</w:t>
      </w:r>
      <w:r w:rsidR="00364627" w:rsidRPr="00364627">
        <w:rPr>
          <w:rFonts w:ascii="Times New Roman" w:hAnsi="Times New Roman" w:cs="Times New Roman"/>
          <w:sz w:val="24"/>
          <w:szCs w:val="24"/>
          <w:vertAlign w:val="superscript"/>
        </w:rPr>
        <w:fldChar w:fldCharType="end"/>
      </w:r>
      <w:r w:rsidR="00364627" w:rsidRPr="00364627">
        <w:rPr>
          <w:rFonts w:ascii="Times New Roman" w:hAnsi="Times New Roman" w:cs="Times New Roman"/>
          <w:sz w:val="24"/>
          <w:szCs w:val="24"/>
          <w:vertAlign w:val="superscript"/>
        </w:rPr>
        <w:t>,</w:t>
      </w:r>
      <w:r w:rsidR="00364627" w:rsidRPr="00364627">
        <w:rPr>
          <w:rFonts w:ascii="Times New Roman" w:hAnsi="Times New Roman" w:cs="Times New Roman"/>
          <w:sz w:val="24"/>
          <w:szCs w:val="24"/>
          <w:vertAlign w:val="superscript"/>
        </w:rPr>
        <w:fldChar w:fldCharType="begin"/>
      </w:r>
      <w:r w:rsidR="00364627" w:rsidRPr="00364627">
        <w:rPr>
          <w:rFonts w:ascii="Times New Roman" w:hAnsi="Times New Roman" w:cs="Times New Roman"/>
          <w:sz w:val="24"/>
          <w:szCs w:val="24"/>
          <w:vertAlign w:val="superscript"/>
        </w:rPr>
        <w:instrText xml:space="preserve"> REF _Ref229141674 \r \h </w:instrText>
      </w:r>
      <w:r w:rsidR="00364627">
        <w:rPr>
          <w:rFonts w:ascii="Times New Roman" w:hAnsi="Times New Roman" w:cs="Times New Roman"/>
          <w:sz w:val="24"/>
          <w:szCs w:val="24"/>
          <w:vertAlign w:val="superscript"/>
        </w:rPr>
        <w:instrText xml:space="preserve"> \* MERGEFORMAT </w:instrText>
      </w:r>
      <w:r w:rsidR="00364627" w:rsidRPr="00364627">
        <w:rPr>
          <w:rFonts w:ascii="Times New Roman" w:hAnsi="Times New Roman" w:cs="Times New Roman"/>
          <w:sz w:val="24"/>
          <w:szCs w:val="24"/>
          <w:vertAlign w:val="superscript"/>
        </w:rPr>
      </w:r>
      <w:r w:rsidR="00364627" w:rsidRPr="00364627">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44</w:t>
      </w:r>
      <w:r w:rsidR="00364627" w:rsidRPr="00364627">
        <w:rPr>
          <w:rFonts w:ascii="Times New Roman" w:hAnsi="Times New Roman" w:cs="Times New Roman"/>
          <w:sz w:val="24"/>
          <w:szCs w:val="24"/>
          <w:vertAlign w:val="superscript"/>
        </w:rPr>
        <w:fldChar w:fldCharType="end"/>
      </w:r>
    </w:p>
    <w:p w14:paraId="3033F623" w14:textId="77777777" w:rsidR="006935DB" w:rsidRPr="006935DB" w:rsidRDefault="006935DB" w:rsidP="006935DB">
      <w:pPr>
        <w:jc w:val="both"/>
        <w:rPr>
          <w:rFonts w:ascii="Times New Roman" w:hAnsi="Times New Roman" w:cs="Times New Roman"/>
          <w:sz w:val="24"/>
          <w:szCs w:val="24"/>
        </w:rPr>
      </w:pPr>
    </w:p>
    <w:p w14:paraId="54766FF6" w14:textId="0BABE53A"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The original motivation was mostly computational. RESP fitting at the HF/6-31G* level was considered too expensive for large ligand libraries and automated parametrization pipelines. AM1-BCC attempted to reproduce RESP-like charge distributions much faster while remaining compatible with AMBER-type force fields.</w:t>
      </w:r>
      <w:r w:rsidR="00364627" w:rsidRPr="00364627">
        <w:rPr>
          <w:rFonts w:ascii="Times New Roman" w:hAnsi="Times New Roman" w:cs="Times New Roman"/>
          <w:sz w:val="24"/>
          <w:szCs w:val="24"/>
          <w:vertAlign w:val="superscript"/>
        </w:rPr>
        <w:fldChar w:fldCharType="begin"/>
      </w:r>
      <w:r w:rsidR="00364627" w:rsidRPr="00364627">
        <w:rPr>
          <w:rFonts w:ascii="Times New Roman" w:hAnsi="Times New Roman" w:cs="Times New Roman"/>
          <w:sz w:val="24"/>
          <w:szCs w:val="24"/>
          <w:vertAlign w:val="superscript"/>
        </w:rPr>
        <w:instrText xml:space="preserve"> REF _Ref229141673 \r \h </w:instrText>
      </w:r>
      <w:r w:rsidR="00364627">
        <w:rPr>
          <w:rFonts w:ascii="Times New Roman" w:hAnsi="Times New Roman" w:cs="Times New Roman"/>
          <w:sz w:val="24"/>
          <w:szCs w:val="24"/>
          <w:vertAlign w:val="superscript"/>
        </w:rPr>
        <w:instrText xml:space="preserve"> \* MERGEFORMAT </w:instrText>
      </w:r>
      <w:r w:rsidR="00364627" w:rsidRPr="00364627">
        <w:rPr>
          <w:rFonts w:ascii="Times New Roman" w:hAnsi="Times New Roman" w:cs="Times New Roman"/>
          <w:sz w:val="24"/>
          <w:szCs w:val="24"/>
          <w:vertAlign w:val="superscript"/>
        </w:rPr>
      </w:r>
      <w:r w:rsidR="00364627" w:rsidRPr="00364627">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43</w:t>
      </w:r>
      <w:r w:rsidR="00364627" w:rsidRPr="00364627">
        <w:rPr>
          <w:rFonts w:ascii="Times New Roman" w:hAnsi="Times New Roman" w:cs="Times New Roman"/>
          <w:sz w:val="24"/>
          <w:szCs w:val="24"/>
          <w:vertAlign w:val="superscript"/>
        </w:rPr>
        <w:fldChar w:fldCharType="end"/>
      </w:r>
      <w:r w:rsidR="00364627" w:rsidRPr="00364627">
        <w:rPr>
          <w:rFonts w:ascii="Times New Roman" w:hAnsi="Times New Roman" w:cs="Times New Roman"/>
          <w:sz w:val="24"/>
          <w:szCs w:val="24"/>
          <w:vertAlign w:val="superscript"/>
        </w:rPr>
        <w:t>,</w:t>
      </w:r>
      <w:r w:rsidR="00364627" w:rsidRPr="00364627">
        <w:rPr>
          <w:rFonts w:ascii="Times New Roman" w:hAnsi="Times New Roman" w:cs="Times New Roman"/>
          <w:sz w:val="24"/>
          <w:szCs w:val="24"/>
          <w:vertAlign w:val="superscript"/>
        </w:rPr>
        <w:fldChar w:fldCharType="begin"/>
      </w:r>
      <w:r w:rsidR="00364627" w:rsidRPr="00364627">
        <w:rPr>
          <w:rFonts w:ascii="Times New Roman" w:hAnsi="Times New Roman" w:cs="Times New Roman"/>
          <w:sz w:val="24"/>
          <w:szCs w:val="24"/>
          <w:vertAlign w:val="superscript"/>
        </w:rPr>
        <w:instrText xml:space="preserve"> REF _Ref229141674 \r \h </w:instrText>
      </w:r>
      <w:r w:rsidR="00364627">
        <w:rPr>
          <w:rFonts w:ascii="Times New Roman" w:hAnsi="Times New Roman" w:cs="Times New Roman"/>
          <w:sz w:val="24"/>
          <w:szCs w:val="24"/>
          <w:vertAlign w:val="superscript"/>
        </w:rPr>
        <w:instrText xml:space="preserve"> \* MERGEFORMAT </w:instrText>
      </w:r>
      <w:r w:rsidR="00364627" w:rsidRPr="00364627">
        <w:rPr>
          <w:rFonts w:ascii="Times New Roman" w:hAnsi="Times New Roman" w:cs="Times New Roman"/>
          <w:sz w:val="24"/>
          <w:szCs w:val="24"/>
          <w:vertAlign w:val="superscript"/>
        </w:rPr>
      </w:r>
      <w:r w:rsidR="00364627" w:rsidRPr="00364627">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44</w:t>
      </w:r>
      <w:r w:rsidR="00364627" w:rsidRPr="00364627">
        <w:rPr>
          <w:rFonts w:ascii="Times New Roman" w:hAnsi="Times New Roman" w:cs="Times New Roman"/>
          <w:sz w:val="24"/>
          <w:szCs w:val="24"/>
          <w:vertAlign w:val="superscript"/>
        </w:rPr>
        <w:fldChar w:fldCharType="end"/>
      </w:r>
    </w:p>
    <w:p w14:paraId="6E1C11FC" w14:textId="77777777"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This point is important conceptually. AM1-BCC should probably not be interpreted as a fundamentally new definition of atomic charge. It is closer to a calibrated surrogate model. The target was not “true” atomic populations but practical reproduction of RESP electrostatics at much lower computational cost.</w:t>
      </w:r>
    </w:p>
    <w:p w14:paraId="60343227" w14:textId="74178D41" w:rsidR="006935DB" w:rsidRPr="006935DB" w:rsidRDefault="006772BD" w:rsidP="006935DB">
      <w:pPr>
        <w:jc w:val="both"/>
        <w:rPr>
          <w:rFonts w:ascii="Times New Roman" w:hAnsi="Times New Roman" w:cs="Times New Roman"/>
          <w:sz w:val="24"/>
          <w:szCs w:val="24"/>
        </w:rPr>
      </w:pPr>
      <w:r w:rsidRPr="006772BD">
        <w:rPr>
          <w:rFonts w:ascii="Times New Roman" w:hAnsi="Times New Roman" w:cs="Times New Roman"/>
          <w:sz w:val="24"/>
          <w:szCs w:val="24"/>
        </w:rPr>
        <w:t>In practice the approach became widely used in automated small-molecule parametrization workflows for biomolecular simulation</w:t>
      </w:r>
      <w:r>
        <w:rPr>
          <w:rFonts w:ascii="Times New Roman" w:hAnsi="Times New Roman" w:cs="Times New Roman"/>
          <w:sz w:val="24"/>
          <w:szCs w:val="24"/>
        </w:rPr>
        <w:t>.</w:t>
      </w:r>
      <w:r w:rsidR="00E001BD" w:rsidRPr="006772BD">
        <w:rPr>
          <w:rFonts w:ascii="Times New Roman" w:hAnsi="Times New Roman" w:cs="Times New Roman"/>
          <w:sz w:val="24"/>
          <w:szCs w:val="24"/>
          <w:vertAlign w:val="superscript"/>
        </w:rPr>
        <w:fldChar w:fldCharType="begin"/>
      </w:r>
      <w:r w:rsidR="00E001BD" w:rsidRPr="006772BD">
        <w:rPr>
          <w:rFonts w:ascii="Times New Roman" w:hAnsi="Times New Roman" w:cs="Times New Roman"/>
          <w:sz w:val="24"/>
          <w:szCs w:val="24"/>
          <w:vertAlign w:val="superscript"/>
        </w:rPr>
        <w:instrText xml:space="preserve"> REF _Ref229142344 \r \h  \* MERGEFORMAT </w:instrText>
      </w:r>
      <w:r w:rsidR="00E001BD" w:rsidRPr="006772BD">
        <w:rPr>
          <w:rFonts w:ascii="Times New Roman" w:hAnsi="Times New Roman" w:cs="Times New Roman"/>
          <w:sz w:val="24"/>
          <w:szCs w:val="24"/>
          <w:vertAlign w:val="superscript"/>
        </w:rPr>
      </w:r>
      <w:r w:rsidR="00E001BD" w:rsidRPr="006772BD">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45</w:t>
      </w:r>
      <w:r w:rsidR="00E001BD" w:rsidRPr="006772BD">
        <w:rPr>
          <w:rFonts w:ascii="Times New Roman" w:hAnsi="Times New Roman" w:cs="Times New Roman"/>
          <w:sz w:val="24"/>
          <w:szCs w:val="24"/>
          <w:vertAlign w:val="superscript"/>
        </w:rPr>
        <w:fldChar w:fldCharType="end"/>
      </w:r>
      <w:r w:rsidR="00E001BD" w:rsidRPr="006772BD">
        <w:rPr>
          <w:rFonts w:ascii="Times New Roman" w:hAnsi="Times New Roman" w:cs="Times New Roman"/>
          <w:sz w:val="24"/>
          <w:szCs w:val="24"/>
          <w:vertAlign w:val="superscript"/>
          <w:lang w:val="en-GB"/>
        </w:rPr>
        <w:t>,</w:t>
      </w:r>
      <w:r w:rsidR="00E001BD" w:rsidRPr="006772BD">
        <w:rPr>
          <w:rFonts w:ascii="Times New Roman" w:hAnsi="Times New Roman" w:cs="Times New Roman"/>
          <w:sz w:val="24"/>
          <w:szCs w:val="24"/>
          <w:vertAlign w:val="superscript"/>
        </w:rPr>
        <w:fldChar w:fldCharType="begin"/>
      </w:r>
      <w:r w:rsidR="00E001BD" w:rsidRPr="006772BD">
        <w:rPr>
          <w:rFonts w:ascii="Times New Roman" w:hAnsi="Times New Roman" w:cs="Times New Roman"/>
          <w:sz w:val="24"/>
          <w:szCs w:val="24"/>
          <w:vertAlign w:val="superscript"/>
        </w:rPr>
        <w:instrText xml:space="preserve"> REF _Ref229142346 \r \h  \* MERGEFORMAT </w:instrText>
      </w:r>
      <w:r w:rsidR="00E001BD" w:rsidRPr="006772BD">
        <w:rPr>
          <w:rFonts w:ascii="Times New Roman" w:hAnsi="Times New Roman" w:cs="Times New Roman"/>
          <w:sz w:val="24"/>
          <w:szCs w:val="24"/>
          <w:vertAlign w:val="superscript"/>
        </w:rPr>
      </w:r>
      <w:r w:rsidR="00E001BD" w:rsidRPr="006772BD">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46</w:t>
      </w:r>
      <w:r w:rsidR="00E001BD" w:rsidRPr="006772BD">
        <w:rPr>
          <w:rFonts w:ascii="Times New Roman" w:hAnsi="Times New Roman" w:cs="Times New Roman"/>
          <w:sz w:val="24"/>
          <w:szCs w:val="24"/>
          <w:vertAlign w:val="superscript"/>
        </w:rPr>
        <w:fldChar w:fldCharType="end"/>
      </w:r>
      <w:r w:rsidR="006935DB" w:rsidRPr="006935DB">
        <w:rPr>
          <w:rFonts w:ascii="Times New Roman" w:hAnsi="Times New Roman" w:cs="Times New Roman"/>
          <w:sz w:val="24"/>
          <w:szCs w:val="24"/>
        </w:rPr>
        <w:t xml:space="preserve"> The method is fast, automated, and sufficiently transferable for large ligand datasets.</w:t>
      </w:r>
      <w:r w:rsidR="00062596" w:rsidRPr="00062596">
        <w:t xml:space="preserve"> </w:t>
      </w:r>
      <w:r w:rsidR="00062596" w:rsidRPr="00901AB1">
        <w:rPr>
          <w:rFonts w:ascii="Times New Roman" w:hAnsi="Times New Roman" w:cs="Times New Roman"/>
          <w:sz w:val="24"/>
          <w:szCs w:val="24"/>
        </w:rPr>
        <w:t>Subsequent validation showed that AM1-BCC charges, used with the AMBER force field, reproduced hydrogen-bonded dimer energies and relative solvation free energies reasonably well despite the simplified construction of the model</w:t>
      </w:r>
      <w:r w:rsidR="006935DB" w:rsidRPr="00901AB1">
        <w:rPr>
          <w:rFonts w:ascii="Times New Roman" w:hAnsi="Times New Roman" w:cs="Times New Roman"/>
          <w:sz w:val="24"/>
          <w:szCs w:val="24"/>
        </w:rPr>
        <w:t>.</w:t>
      </w:r>
      <w:r w:rsidR="00A05EF6" w:rsidRPr="00901AB1">
        <w:rPr>
          <w:rFonts w:ascii="Times New Roman" w:hAnsi="Times New Roman" w:cs="Times New Roman"/>
          <w:sz w:val="24"/>
          <w:szCs w:val="24"/>
          <w:vertAlign w:val="superscript"/>
        </w:rPr>
        <w:fldChar w:fldCharType="begin"/>
      </w:r>
      <w:r w:rsidR="00A05EF6" w:rsidRPr="00901AB1">
        <w:rPr>
          <w:rFonts w:ascii="Times New Roman" w:hAnsi="Times New Roman" w:cs="Times New Roman"/>
          <w:sz w:val="24"/>
          <w:szCs w:val="24"/>
          <w:vertAlign w:val="superscript"/>
        </w:rPr>
        <w:instrText xml:space="preserve"> REF _Ref229141673 \r \h  \* MERGEFORMAT </w:instrText>
      </w:r>
      <w:r w:rsidR="00A05EF6" w:rsidRPr="00901AB1">
        <w:rPr>
          <w:rFonts w:ascii="Times New Roman" w:hAnsi="Times New Roman" w:cs="Times New Roman"/>
          <w:sz w:val="24"/>
          <w:szCs w:val="24"/>
          <w:vertAlign w:val="superscript"/>
        </w:rPr>
      </w:r>
      <w:r w:rsidR="00A05EF6" w:rsidRPr="00901AB1">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43</w:t>
      </w:r>
      <w:r w:rsidR="00A05EF6" w:rsidRPr="00901AB1">
        <w:rPr>
          <w:rFonts w:ascii="Times New Roman" w:hAnsi="Times New Roman" w:cs="Times New Roman"/>
          <w:sz w:val="24"/>
          <w:szCs w:val="24"/>
          <w:vertAlign w:val="superscript"/>
        </w:rPr>
        <w:fldChar w:fldCharType="end"/>
      </w:r>
      <w:r w:rsidR="00A05EF6" w:rsidRPr="00901AB1">
        <w:rPr>
          <w:rFonts w:ascii="Times New Roman" w:hAnsi="Times New Roman" w:cs="Times New Roman"/>
          <w:sz w:val="24"/>
          <w:szCs w:val="24"/>
          <w:vertAlign w:val="superscript"/>
        </w:rPr>
        <w:t>,</w:t>
      </w:r>
      <w:r w:rsidR="00A05EF6" w:rsidRPr="00901AB1">
        <w:rPr>
          <w:rFonts w:ascii="Times New Roman" w:hAnsi="Times New Roman" w:cs="Times New Roman"/>
          <w:sz w:val="24"/>
          <w:szCs w:val="24"/>
          <w:vertAlign w:val="superscript"/>
        </w:rPr>
        <w:fldChar w:fldCharType="begin"/>
      </w:r>
      <w:r w:rsidR="00A05EF6" w:rsidRPr="00901AB1">
        <w:rPr>
          <w:rFonts w:ascii="Times New Roman" w:hAnsi="Times New Roman" w:cs="Times New Roman"/>
          <w:sz w:val="24"/>
          <w:szCs w:val="24"/>
          <w:vertAlign w:val="superscript"/>
        </w:rPr>
        <w:instrText xml:space="preserve"> REF _Ref229142344 \r \h  \* MERGEFORMAT </w:instrText>
      </w:r>
      <w:r w:rsidR="00A05EF6" w:rsidRPr="00901AB1">
        <w:rPr>
          <w:rFonts w:ascii="Times New Roman" w:hAnsi="Times New Roman" w:cs="Times New Roman"/>
          <w:sz w:val="24"/>
          <w:szCs w:val="24"/>
          <w:vertAlign w:val="superscript"/>
        </w:rPr>
      </w:r>
      <w:r w:rsidR="00A05EF6" w:rsidRPr="00901AB1">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45</w:t>
      </w:r>
      <w:r w:rsidR="00A05EF6" w:rsidRPr="00901AB1">
        <w:rPr>
          <w:rFonts w:ascii="Times New Roman" w:hAnsi="Times New Roman" w:cs="Times New Roman"/>
          <w:sz w:val="24"/>
          <w:szCs w:val="24"/>
          <w:vertAlign w:val="superscript"/>
        </w:rPr>
        <w:fldChar w:fldCharType="end"/>
      </w:r>
      <w:r w:rsidR="00D31C5D">
        <w:rPr>
          <w:rFonts w:ascii="Times New Roman" w:hAnsi="Times New Roman" w:cs="Times New Roman"/>
          <w:sz w:val="24"/>
          <w:szCs w:val="24"/>
          <w:vertAlign w:val="superscript"/>
        </w:rPr>
        <w:t xml:space="preserve"> </w:t>
      </w:r>
      <w:r w:rsidR="006935DB" w:rsidRPr="006935DB">
        <w:rPr>
          <w:rFonts w:ascii="Times New Roman" w:hAnsi="Times New Roman" w:cs="Times New Roman"/>
          <w:sz w:val="24"/>
          <w:szCs w:val="24"/>
        </w:rPr>
        <w:t>These results do not make AM1-BCC a rigorous electrostatic model. They show something more pragmatic: RESP-like condensed-phase behavior can often be approached at much lower computational and human cost.</w:t>
      </w:r>
    </w:p>
    <w:p w14:paraId="1C5BEE86" w14:textId="03AAB004"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At the same time several limitations are well known. AM1-BCC charges may depend on conformer generation procedures, protonation states, and details of the implementation workflow.</w:t>
      </w:r>
      <w:r w:rsidR="00A05EF6" w:rsidRPr="00A05EF6">
        <w:rPr>
          <w:rFonts w:ascii="Times New Roman" w:hAnsi="Times New Roman" w:cs="Times New Roman"/>
          <w:sz w:val="24"/>
          <w:szCs w:val="24"/>
          <w:vertAlign w:val="superscript"/>
        </w:rPr>
        <w:fldChar w:fldCharType="begin"/>
      </w:r>
      <w:r w:rsidR="00A05EF6" w:rsidRPr="00A05EF6">
        <w:rPr>
          <w:rFonts w:ascii="Times New Roman" w:hAnsi="Times New Roman" w:cs="Times New Roman"/>
          <w:sz w:val="24"/>
          <w:szCs w:val="24"/>
          <w:vertAlign w:val="superscript"/>
        </w:rPr>
        <w:instrText xml:space="preserve"> REF _Ref229049916 \r \h </w:instrText>
      </w:r>
      <w:r w:rsidR="00A05EF6">
        <w:rPr>
          <w:rFonts w:ascii="Times New Roman" w:hAnsi="Times New Roman" w:cs="Times New Roman"/>
          <w:sz w:val="24"/>
          <w:szCs w:val="24"/>
          <w:vertAlign w:val="superscript"/>
        </w:rPr>
        <w:instrText xml:space="preserve"> \* MERGEFORMAT </w:instrText>
      </w:r>
      <w:r w:rsidR="00A05EF6" w:rsidRPr="00A05EF6">
        <w:rPr>
          <w:rFonts w:ascii="Times New Roman" w:hAnsi="Times New Roman" w:cs="Times New Roman"/>
          <w:sz w:val="24"/>
          <w:szCs w:val="24"/>
          <w:vertAlign w:val="superscript"/>
        </w:rPr>
      </w:r>
      <w:r w:rsidR="00A05EF6" w:rsidRPr="00A05EF6">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w:t>
      </w:r>
      <w:r w:rsidR="00A05EF6" w:rsidRPr="00A05EF6">
        <w:rPr>
          <w:rFonts w:ascii="Times New Roman" w:hAnsi="Times New Roman" w:cs="Times New Roman"/>
          <w:sz w:val="24"/>
          <w:szCs w:val="24"/>
          <w:vertAlign w:val="superscript"/>
        </w:rPr>
        <w:fldChar w:fldCharType="end"/>
      </w:r>
      <w:r w:rsidR="00A05EF6" w:rsidRPr="00A05EF6">
        <w:rPr>
          <w:rFonts w:ascii="Times New Roman" w:hAnsi="Times New Roman" w:cs="Times New Roman"/>
          <w:sz w:val="24"/>
          <w:szCs w:val="24"/>
          <w:vertAlign w:val="superscript"/>
          <w:lang w:val="en-GB"/>
        </w:rPr>
        <w:t>,</w:t>
      </w:r>
      <w:r w:rsidR="00A05EF6" w:rsidRPr="00A05EF6">
        <w:rPr>
          <w:rFonts w:ascii="Times New Roman" w:hAnsi="Times New Roman" w:cs="Times New Roman"/>
          <w:sz w:val="24"/>
          <w:szCs w:val="24"/>
          <w:vertAlign w:val="superscript"/>
        </w:rPr>
        <w:fldChar w:fldCharType="begin"/>
      </w:r>
      <w:r w:rsidR="00A05EF6" w:rsidRPr="00A05EF6">
        <w:rPr>
          <w:rFonts w:ascii="Times New Roman" w:hAnsi="Times New Roman" w:cs="Times New Roman"/>
          <w:sz w:val="24"/>
          <w:szCs w:val="24"/>
          <w:vertAlign w:val="superscript"/>
        </w:rPr>
        <w:instrText xml:space="preserve"> REF _Ref229142626 \r \h </w:instrText>
      </w:r>
      <w:r w:rsidR="00A05EF6">
        <w:rPr>
          <w:rFonts w:ascii="Times New Roman" w:hAnsi="Times New Roman" w:cs="Times New Roman"/>
          <w:sz w:val="24"/>
          <w:szCs w:val="24"/>
          <w:vertAlign w:val="superscript"/>
        </w:rPr>
        <w:instrText xml:space="preserve"> \* MERGEFORMAT </w:instrText>
      </w:r>
      <w:r w:rsidR="00A05EF6" w:rsidRPr="00A05EF6">
        <w:rPr>
          <w:rFonts w:ascii="Times New Roman" w:hAnsi="Times New Roman" w:cs="Times New Roman"/>
          <w:sz w:val="24"/>
          <w:szCs w:val="24"/>
          <w:vertAlign w:val="superscript"/>
        </w:rPr>
      </w:r>
      <w:r w:rsidR="00A05EF6" w:rsidRPr="00A05EF6">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47</w:t>
      </w:r>
      <w:r w:rsidR="00A05EF6" w:rsidRPr="00A05EF6">
        <w:rPr>
          <w:rFonts w:ascii="Times New Roman" w:hAnsi="Times New Roman" w:cs="Times New Roman"/>
          <w:sz w:val="24"/>
          <w:szCs w:val="24"/>
          <w:vertAlign w:val="superscript"/>
        </w:rPr>
        <w:fldChar w:fldCharType="end"/>
      </w:r>
      <w:r w:rsidRPr="006935DB">
        <w:rPr>
          <w:rFonts w:ascii="Times New Roman" w:hAnsi="Times New Roman" w:cs="Times New Roman"/>
          <w:sz w:val="24"/>
          <w:szCs w:val="24"/>
        </w:rPr>
        <w:t xml:space="preserve"> Recent work by </w:t>
      </w:r>
      <w:proofErr w:type="spellStart"/>
      <w:r w:rsidRPr="006935DB">
        <w:rPr>
          <w:rFonts w:ascii="Times New Roman" w:hAnsi="Times New Roman" w:cs="Times New Roman"/>
          <w:sz w:val="24"/>
          <w:szCs w:val="24"/>
        </w:rPr>
        <w:t>Osato</w:t>
      </w:r>
      <w:proofErr w:type="spellEnd"/>
      <w:r w:rsidRPr="006935DB">
        <w:rPr>
          <w:rFonts w:ascii="Times New Roman" w:hAnsi="Times New Roman" w:cs="Times New Roman"/>
          <w:sz w:val="24"/>
          <w:szCs w:val="24"/>
        </w:rPr>
        <w:t xml:space="preserve"> </w:t>
      </w:r>
      <w:r w:rsidRPr="00A05EF6">
        <w:rPr>
          <w:rFonts w:ascii="Times New Roman" w:hAnsi="Times New Roman" w:cs="Times New Roman"/>
          <w:i/>
          <w:iCs/>
          <w:sz w:val="24"/>
          <w:szCs w:val="24"/>
        </w:rPr>
        <w:t>et al.</w:t>
      </w:r>
      <w:r w:rsidRPr="006935DB">
        <w:rPr>
          <w:rFonts w:ascii="Times New Roman" w:hAnsi="Times New Roman" w:cs="Times New Roman"/>
          <w:sz w:val="24"/>
          <w:szCs w:val="24"/>
        </w:rPr>
        <w:t xml:space="preserve"> showed that conformer-dependent charge assignment alone can produce substantial shifts in hydration free energies and RBFE calculations, even when the underlying charge model itself remains unchanged.</w:t>
      </w:r>
      <w:r w:rsidR="002C641F" w:rsidRPr="002C641F">
        <w:rPr>
          <w:rFonts w:ascii="Times New Roman" w:hAnsi="Times New Roman" w:cs="Times New Roman"/>
          <w:sz w:val="24"/>
          <w:szCs w:val="24"/>
          <w:vertAlign w:val="superscript"/>
        </w:rPr>
        <w:fldChar w:fldCharType="begin"/>
      </w:r>
      <w:r w:rsidR="002C641F" w:rsidRPr="002C641F">
        <w:rPr>
          <w:rFonts w:ascii="Times New Roman" w:hAnsi="Times New Roman" w:cs="Times New Roman"/>
          <w:sz w:val="24"/>
          <w:szCs w:val="24"/>
          <w:vertAlign w:val="superscript"/>
        </w:rPr>
        <w:instrText xml:space="preserve"> REF _Ref229049916 \r \h </w:instrText>
      </w:r>
      <w:r w:rsidR="002C641F">
        <w:rPr>
          <w:rFonts w:ascii="Times New Roman" w:hAnsi="Times New Roman" w:cs="Times New Roman"/>
          <w:sz w:val="24"/>
          <w:szCs w:val="24"/>
          <w:vertAlign w:val="superscript"/>
        </w:rPr>
        <w:instrText xml:space="preserve"> \* MERGEFORMAT </w:instrText>
      </w:r>
      <w:r w:rsidR="002C641F" w:rsidRPr="002C641F">
        <w:rPr>
          <w:rFonts w:ascii="Times New Roman" w:hAnsi="Times New Roman" w:cs="Times New Roman"/>
          <w:sz w:val="24"/>
          <w:szCs w:val="24"/>
          <w:vertAlign w:val="superscript"/>
        </w:rPr>
      </w:r>
      <w:r w:rsidR="002C641F" w:rsidRPr="002C641F">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w:t>
      </w:r>
      <w:r w:rsidR="002C641F" w:rsidRPr="002C641F">
        <w:rPr>
          <w:rFonts w:ascii="Times New Roman" w:hAnsi="Times New Roman" w:cs="Times New Roman"/>
          <w:sz w:val="24"/>
          <w:szCs w:val="24"/>
          <w:vertAlign w:val="superscript"/>
        </w:rPr>
        <w:fldChar w:fldCharType="end"/>
      </w:r>
      <w:r w:rsidRPr="006935DB">
        <w:rPr>
          <w:rFonts w:ascii="Times New Roman" w:hAnsi="Times New Roman" w:cs="Times New Roman"/>
          <w:sz w:val="24"/>
          <w:szCs w:val="24"/>
        </w:rPr>
        <w:t xml:space="preserve"> The quality of the results also depends on the transferability and coverage of the empirical BCC parameters.</w:t>
      </w:r>
    </w:p>
    <w:p w14:paraId="0A022586" w14:textId="49798310" w:rsidR="006935DB" w:rsidRP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 xml:space="preserve">Recent machine-learning surrogates such as </w:t>
      </w:r>
      <w:proofErr w:type="spellStart"/>
      <w:r w:rsidRPr="006935DB">
        <w:rPr>
          <w:rFonts w:ascii="Times New Roman" w:hAnsi="Times New Roman" w:cs="Times New Roman"/>
          <w:sz w:val="24"/>
          <w:szCs w:val="24"/>
        </w:rPr>
        <w:t>EspalomaCharge</w:t>
      </w:r>
      <w:proofErr w:type="spellEnd"/>
      <w:r w:rsidRPr="006935DB">
        <w:rPr>
          <w:rFonts w:ascii="Times New Roman" w:hAnsi="Times New Roman" w:cs="Times New Roman"/>
          <w:sz w:val="24"/>
          <w:szCs w:val="24"/>
        </w:rPr>
        <w:t xml:space="preserve"> continue this pragmatic direction rather than replacing it completely.</w:t>
      </w:r>
      <w:r w:rsidR="002C641F" w:rsidRPr="002C641F">
        <w:rPr>
          <w:rFonts w:ascii="Times New Roman" w:hAnsi="Times New Roman" w:cs="Times New Roman"/>
          <w:sz w:val="24"/>
          <w:szCs w:val="24"/>
          <w:vertAlign w:val="superscript"/>
        </w:rPr>
        <w:fldChar w:fldCharType="begin"/>
      </w:r>
      <w:r w:rsidR="002C641F" w:rsidRPr="002C641F">
        <w:rPr>
          <w:rFonts w:ascii="Times New Roman" w:hAnsi="Times New Roman" w:cs="Times New Roman"/>
          <w:sz w:val="24"/>
          <w:szCs w:val="24"/>
          <w:vertAlign w:val="superscript"/>
        </w:rPr>
        <w:instrText xml:space="preserve"> REF _Ref229142626 \r \h </w:instrText>
      </w:r>
      <w:r w:rsidR="002C641F">
        <w:rPr>
          <w:rFonts w:ascii="Times New Roman" w:hAnsi="Times New Roman" w:cs="Times New Roman"/>
          <w:sz w:val="24"/>
          <w:szCs w:val="24"/>
          <w:vertAlign w:val="superscript"/>
        </w:rPr>
        <w:instrText xml:space="preserve"> \* MERGEFORMAT </w:instrText>
      </w:r>
      <w:r w:rsidR="002C641F" w:rsidRPr="002C641F">
        <w:rPr>
          <w:rFonts w:ascii="Times New Roman" w:hAnsi="Times New Roman" w:cs="Times New Roman"/>
          <w:sz w:val="24"/>
          <w:szCs w:val="24"/>
          <w:vertAlign w:val="superscript"/>
        </w:rPr>
      </w:r>
      <w:r w:rsidR="002C641F" w:rsidRPr="002C641F">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47</w:t>
      </w:r>
      <w:r w:rsidR="002C641F" w:rsidRPr="002C641F">
        <w:rPr>
          <w:rFonts w:ascii="Times New Roman" w:hAnsi="Times New Roman" w:cs="Times New Roman"/>
          <w:sz w:val="24"/>
          <w:szCs w:val="24"/>
          <w:vertAlign w:val="superscript"/>
        </w:rPr>
        <w:fldChar w:fldCharType="end"/>
      </w:r>
      <w:r w:rsidRPr="006935DB">
        <w:rPr>
          <w:rFonts w:ascii="Times New Roman" w:hAnsi="Times New Roman" w:cs="Times New Roman"/>
          <w:sz w:val="24"/>
          <w:szCs w:val="24"/>
        </w:rPr>
        <w:t xml:space="preserve"> </w:t>
      </w:r>
      <w:proofErr w:type="spellStart"/>
      <w:r w:rsidRPr="006935DB">
        <w:rPr>
          <w:rFonts w:ascii="Times New Roman" w:hAnsi="Times New Roman" w:cs="Times New Roman"/>
          <w:sz w:val="24"/>
          <w:szCs w:val="24"/>
        </w:rPr>
        <w:t>EspalomaCharge</w:t>
      </w:r>
      <w:proofErr w:type="spellEnd"/>
      <w:r w:rsidRPr="006935DB">
        <w:rPr>
          <w:rFonts w:ascii="Times New Roman" w:hAnsi="Times New Roman" w:cs="Times New Roman"/>
          <w:sz w:val="24"/>
          <w:szCs w:val="24"/>
        </w:rPr>
        <w:t xml:space="preserve"> does not attempt to learn universally correct atomic charges. Instead, it is trained to reproduce AM1-BCC ELF10 charges with much lower </w:t>
      </w:r>
      <w:r w:rsidRPr="006935DB">
        <w:rPr>
          <w:rFonts w:ascii="Times New Roman" w:hAnsi="Times New Roman" w:cs="Times New Roman"/>
          <w:sz w:val="24"/>
          <w:szCs w:val="24"/>
        </w:rPr>
        <w:lastRenderedPageBreak/>
        <w:t xml:space="preserve">computational cost while preserving total molecular charge through a charge-equilibration layer. </w:t>
      </w:r>
      <w:r w:rsidR="0083391A" w:rsidRPr="0083391A">
        <w:rPr>
          <w:rFonts w:ascii="Times New Roman" w:hAnsi="Times New Roman" w:cs="Times New Roman"/>
          <w:sz w:val="24"/>
          <w:szCs w:val="24"/>
        </w:rPr>
        <w:t>The resulting model achieves errors comparable to differences between existing AM1-BCC implementations while being orders of magnitude faster in high-throughput charging workflows and for large biomolecular systems</w:t>
      </w:r>
      <w:r w:rsidR="00127921">
        <w:rPr>
          <w:rFonts w:ascii="Times New Roman" w:hAnsi="Times New Roman" w:cs="Times New Roman"/>
          <w:sz w:val="24"/>
          <w:szCs w:val="24"/>
        </w:rPr>
        <w:t>.</w:t>
      </w:r>
      <w:r w:rsidR="002C641F" w:rsidRPr="0083391A">
        <w:rPr>
          <w:rFonts w:ascii="Times New Roman" w:hAnsi="Times New Roman" w:cs="Times New Roman"/>
          <w:sz w:val="24"/>
          <w:szCs w:val="24"/>
          <w:vertAlign w:val="superscript"/>
        </w:rPr>
        <w:fldChar w:fldCharType="begin"/>
      </w:r>
      <w:r w:rsidR="002C641F" w:rsidRPr="0083391A">
        <w:rPr>
          <w:rFonts w:ascii="Times New Roman" w:hAnsi="Times New Roman" w:cs="Times New Roman"/>
          <w:sz w:val="24"/>
          <w:szCs w:val="24"/>
          <w:vertAlign w:val="superscript"/>
        </w:rPr>
        <w:instrText xml:space="preserve"> REF _Ref229142626 \r \h  \* MERGEFORMAT </w:instrText>
      </w:r>
      <w:r w:rsidR="002C641F" w:rsidRPr="0083391A">
        <w:rPr>
          <w:rFonts w:ascii="Times New Roman" w:hAnsi="Times New Roman" w:cs="Times New Roman"/>
          <w:sz w:val="24"/>
          <w:szCs w:val="24"/>
          <w:vertAlign w:val="superscript"/>
        </w:rPr>
      </w:r>
      <w:r w:rsidR="002C641F" w:rsidRPr="0083391A">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47</w:t>
      </w:r>
      <w:r w:rsidR="002C641F" w:rsidRPr="0083391A">
        <w:rPr>
          <w:rFonts w:ascii="Times New Roman" w:hAnsi="Times New Roman" w:cs="Times New Roman"/>
          <w:sz w:val="24"/>
          <w:szCs w:val="24"/>
          <w:vertAlign w:val="superscript"/>
        </w:rPr>
        <w:fldChar w:fldCharType="end"/>
      </w:r>
      <w:r w:rsidRPr="006935DB">
        <w:rPr>
          <w:rFonts w:ascii="Times New Roman" w:hAnsi="Times New Roman" w:cs="Times New Roman"/>
          <w:sz w:val="24"/>
          <w:szCs w:val="24"/>
        </w:rPr>
        <w:t xml:space="preserve"> This is interesting because it shows that even modern ML workflows often remain centered around practical reproducibility of an established charge model rather than discovery of a unique physical definition of atomic charge.</w:t>
      </w:r>
    </w:p>
    <w:p w14:paraId="606C1C89" w14:textId="22043D8D" w:rsidR="006935DB" w:rsidRDefault="006935DB" w:rsidP="006935DB">
      <w:pPr>
        <w:jc w:val="both"/>
        <w:rPr>
          <w:rFonts w:ascii="Times New Roman" w:hAnsi="Times New Roman" w:cs="Times New Roman"/>
          <w:sz w:val="24"/>
          <w:szCs w:val="24"/>
        </w:rPr>
      </w:pPr>
      <w:r w:rsidRPr="006935DB">
        <w:rPr>
          <w:rFonts w:ascii="Times New Roman" w:hAnsi="Times New Roman" w:cs="Times New Roman"/>
          <w:sz w:val="24"/>
          <w:szCs w:val="24"/>
        </w:rPr>
        <w:t>Hybrid approaches therefore occupy a somewhat different position from the methods discussed in Sections 3.1–3.3. Their primary goal is usually not strict reproduction of orbital populations, rigorous density partitioning, or optimal ESP fitting taken in isolation. Instead, they try to balance speed, stability, transferability, and acceptable electrostatic behavior under realistic simulation conditions. Whether this balance should be considered “accurate” depends strongly on which validation criterion is chosen. Section 4 examines these criteria in more detail.</w:t>
      </w:r>
    </w:p>
    <w:p w14:paraId="0E1C9C74" w14:textId="77777777" w:rsidR="00C96373" w:rsidRDefault="00C96373" w:rsidP="00C96373">
      <w:pPr>
        <w:jc w:val="both"/>
        <w:rPr>
          <w:rFonts w:ascii="Times New Roman" w:hAnsi="Times New Roman" w:cs="Times New Roman"/>
          <w:sz w:val="24"/>
          <w:szCs w:val="24"/>
        </w:rPr>
      </w:pPr>
    </w:p>
    <w:p w14:paraId="4F925D56" w14:textId="4AB9F28F" w:rsidR="00C96373" w:rsidRPr="0063351D" w:rsidRDefault="00C96373" w:rsidP="00C96373">
      <w:pPr>
        <w:jc w:val="both"/>
        <w:rPr>
          <w:rFonts w:ascii="Times New Roman" w:hAnsi="Times New Roman" w:cs="Times New Roman"/>
          <w:b/>
          <w:bCs/>
          <w:sz w:val="24"/>
          <w:szCs w:val="24"/>
        </w:rPr>
      </w:pPr>
      <w:r w:rsidRPr="00C96373">
        <w:rPr>
          <w:rFonts w:ascii="Times New Roman" w:hAnsi="Times New Roman" w:cs="Times New Roman"/>
          <w:b/>
          <w:bCs/>
          <w:sz w:val="24"/>
          <w:szCs w:val="24"/>
        </w:rPr>
        <w:t>3.5 Machine-learned charges</w:t>
      </w:r>
    </w:p>
    <w:p w14:paraId="3D1398E4" w14:textId="77777777"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Machine learning does not remove the ambiguity of atomic partial charges. In many cases it only makes the charge assignment faster, smoother, or more transferable. The central problem is still there: what charge definition is the model actually learning?</w:t>
      </w:r>
    </w:p>
    <w:p w14:paraId="45DB26EB" w14:textId="77777777"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If a neural network is trained on RESP charges, it learns RESP-like charges. If it is trained on MBIS charges, it learns MBIS-like charges. If the target is AM1-BCC, the model becomes an AM1-BCC surrogate. The statistical accuracy of the model may be very high, but the learned quantity is still inherited from the reference labels used during training.</w:t>
      </w:r>
    </w:p>
    <w:p w14:paraId="1D0A6276" w14:textId="6EEEE5FB"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 xml:space="preserve">Early ML charge models already followed this logic. </w:t>
      </w:r>
      <w:proofErr w:type="spellStart"/>
      <w:r w:rsidRPr="00C96373">
        <w:rPr>
          <w:rFonts w:ascii="Times New Roman" w:hAnsi="Times New Roman" w:cs="Times New Roman"/>
          <w:sz w:val="24"/>
          <w:szCs w:val="24"/>
        </w:rPr>
        <w:t>Bleiziffer</w:t>
      </w:r>
      <w:proofErr w:type="spellEnd"/>
      <w:r w:rsidRPr="00C96373">
        <w:rPr>
          <w:rFonts w:ascii="Times New Roman" w:hAnsi="Times New Roman" w:cs="Times New Roman"/>
          <w:sz w:val="24"/>
          <w:szCs w:val="24"/>
        </w:rPr>
        <w:t xml:space="preserve">, Schaller and </w:t>
      </w:r>
      <w:proofErr w:type="spellStart"/>
      <w:r w:rsidRPr="00C96373">
        <w:rPr>
          <w:rFonts w:ascii="Times New Roman" w:hAnsi="Times New Roman" w:cs="Times New Roman"/>
          <w:sz w:val="24"/>
          <w:szCs w:val="24"/>
        </w:rPr>
        <w:t>Riniker</w:t>
      </w:r>
      <w:proofErr w:type="spellEnd"/>
      <w:r w:rsidRPr="00C96373">
        <w:rPr>
          <w:rFonts w:ascii="Times New Roman" w:hAnsi="Times New Roman" w:cs="Times New Roman"/>
          <w:sz w:val="24"/>
          <w:szCs w:val="24"/>
        </w:rPr>
        <w:t xml:space="preserve"> showed that machine learning can reproduce quantum-chemically derived partial charges efficiently within a defined chemical domain.</w:t>
      </w:r>
      <w:r w:rsidRPr="00C96373">
        <w:rPr>
          <w:rFonts w:ascii="Times New Roman" w:hAnsi="Times New Roman" w:cs="Times New Roman"/>
          <w:sz w:val="24"/>
          <w:szCs w:val="24"/>
          <w:vertAlign w:val="superscript"/>
        </w:rPr>
        <w:fldChar w:fldCharType="begin"/>
      </w:r>
      <w:r w:rsidRPr="00C96373">
        <w:rPr>
          <w:rFonts w:ascii="Times New Roman" w:hAnsi="Times New Roman" w:cs="Times New Roman"/>
          <w:sz w:val="24"/>
          <w:szCs w:val="24"/>
          <w:vertAlign w:val="superscript"/>
        </w:rPr>
        <w:instrText xml:space="preserve"> REF _Ref229050343 \r \h </w:instrText>
      </w:r>
      <w:r>
        <w:rPr>
          <w:rFonts w:ascii="Times New Roman" w:hAnsi="Times New Roman" w:cs="Times New Roman"/>
          <w:sz w:val="24"/>
          <w:szCs w:val="24"/>
          <w:vertAlign w:val="superscript"/>
        </w:rPr>
        <w:instrText xml:space="preserve"> \* MERGEFORMAT </w:instrText>
      </w:r>
      <w:r w:rsidRPr="00C96373">
        <w:rPr>
          <w:rFonts w:ascii="Times New Roman" w:hAnsi="Times New Roman" w:cs="Times New Roman"/>
          <w:sz w:val="24"/>
          <w:szCs w:val="24"/>
          <w:vertAlign w:val="superscript"/>
        </w:rPr>
      </w:r>
      <w:r w:rsidRPr="00C96373">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5</w:t>
      </w:r>
      <w:r w:rsidRPr="00C96373">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This was important mainly because it demonstrated that charge assignment could be learned as a transferable mapping problem rather than recomputed from scratch for every molecule.</w:t>
      </w:r>
    </w:p>
    <w:p w14:paraId="11ED9711" w14:textId="4FCC279D" w:rsid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A very clear modern example is EspalomaCharge.</w:t>
      </w:r>
      <w:r w:rsidRPr="00C96373">
        <w:rPr>
          <w:rFonts w:ascii="Times New Roman" w:hAnsi="Times New Roman" w:cs="Times New Roman"/>
          <w:sz w:val="24"/>
          <w:szCs w:val="24"/>
          <w:vertAlign w:val="superscript"/>
        </w:rPr>
        <w:fldChar w:fldCharType="begin"/>
      </w:r>
      <w:r w:rsidRPr="00C96373">
        <w:rPr>
          <w:rFonts w:ascii="Times New Roman" w:hAnsi="Times New Roman" w:cs="Times New Roman"/>
          <w:sz w:val="24"/>
          <w:szCs w:val="24"/>
          <w:vertAlign w:val="superscript"/>
        </w:rPr>
        <w:instrText xml:space="preserve"> REF _Ref229142626 \r \h </w:instrText>
      </w:r>
      <w:r>
        <w:rPr>
          <w:rFonts w:ascii="Times New Roman" w:hAnsi="Times New Roman" w:cs="Times New Roman"/>
          <w:sz w:val="24"/>
          <w:szCs w:val="24"/>
          <w:vertAlign w:val="superscript"/>
        </w:rPr>
        <w:instrText xml:space="preserve"> \* MERGEFORMAT </w:instrText>
      </w:r>
      <w:r w:rsidRPr="00C96373">
        <w:rPr>
          <w:rFonts w:ascii="Times New Roman" w:hAnsi="Times New Roman" w:cs="Times New Roman"/>
          <w:sz w:val="24"/>
          <w:szCs w:val="24"/>
          <w:vertAlign w:val="superscript"/>
        </w:rPr>
      </w:r>
      <w:r w:rsidRPr="00C96373">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47</w:t>
      </w:r>
      <w:r w:rsidRPr="00C96373">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The model is not trained to discover a new charge concept. It is trained to reproduce </w:t>
      </w:r>
      <w:proofErr w:type="spellStart"/>
      <w:r w:rsidRPr="00C96373">
        <w:rPr>
          <w:rFonts w:ascii="Times New Roman" w:hAnsi="Times New Roman" w:cs="Times New Roman"/>
          <w:sz w:val="24"/>
          <w:szCs w:val="24"/>
        </w:rPr>
        <w:t>OpenEye</w:t>
      </w:r>
      <w:proofErr w:type="spellEnd"/>
      <w:r w:rsidRPr="00C96373">
        <w:rPr>
          <w:rFonts w:ascii="Times New Roman" w:hAnsi="Times New Roman" w:cs="Times New Roman"/>
          <w:sz w:val="24"/>
          <w:szCs w:val="24"/>
        </w:rPr>
        <w:t xml:space="preserve"> AM1-BCC ELF10 charges. The architecture predicts atom-wise electronegativities and </w:t>
      </w:r>
      <w:proofErr w:type="spellStart"/>
      <w:r w:rsidRPr="00C96373">
        <w:rPr>
          <w:rFonts w:ascii="Times New Roman" w:hAnsi="Times New Roman" w:cs="Times New Roman"/>
          <w:sz w:val="24"/>
          <w:szCs w:val="24"/>
        </w:rPr>
        <w:t>hardnesses</w:t>
      </w:r>
      <w:proofErr w:type="spellEnd"/>
      <w:r w:rsidRPr="00C96373">
        <w:rPr>
          <w:rFonts w:ascii="Times New Roman" w:hAnsi="Times New Roman" w:cs="Times New Roman"/>
          <w:sz w:val="24"/>
          <w:szCs w:val="24"/>
        </w:rPr>
        <w:t>, then applies a charge-equilibration-like procedure so that the final charges satisfy the exact molecular charge constraint: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C96373" w14:paraId="55D7F2A3" w14:textId="77777777" w:rsidTr="00C96373">
        <w:tc>
          <w:tcPr>
            <w:tcW w:w="3116" w:type="dxa"/>
            <w:vAlign w:val="center"/>
          </w:tcPr>
          <w:p w14:paraId="15A740E5" w14:textId="77777777" w:rsidR="00C96373" w:rsidRDefault="00C96373" w:rsidP="00C96373">
            <w:pPr>
              <w:jc w:val="center"/>
              <w:rPr>
                <w:rFonts w:ascii="Times New Roman" w:hAnsi="Times New Roman" w:cs="Times New Roman"/>
                <w:sz w:val="24"/>
                <w:szCs w:val="24"/>
              </w:rPr>
            </w:pPr>
          </w:p>
        </w:tc>
        <w:tc>
          <w:tcPr>
            <w:tcW w:w="3117" w:type="dxa"/>
            <w:vAlign w:val="center"/>
          </w:tcPr>
          <w:p w14:paraId="4C714710" w14:textId="6A36B129" w:rsidR="00C96373" w:rsidRDefault="00C96373" w:rsidP="00C96373">
            <w:pPr>
              <w:jc w:val="center"/>
              <w:rPr>
                <w:rFonts w:ascii="Times New Roman" w:hAnsi="Times New Roman" w:cs="Times New Roman"/>
                <w:sz w:val="24"/>
                <w:szCs w:val="24"/>
              </w:rPr>
            </w:pPr>
            <w:r>
              <w:rPr>
                <w:noProof/>
              </w:rPr>
              <w:drawing>
                <wp:inline distT="0" distB="0" distL="0" distR="0" wp14:anchorId="7E1CB1E2" wp14:editId="43C0B077">
                  <wp:extent cx="1659917" cy="4870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90647" cy="496058"/>
                          </a:xfrm>
                          <a:prstGeom prst="rect">
                            <a:avLst/>
                          </a:prstGeom>
                          <a:noFill/>
                          <a:ln>
                            <a:noFill/>
                          </a:ln>
                        </pic:spPr>
                      </pic:pic>
                    </a:graphicData>
                  </a:graphic>
                </wp:inline>
              </w:drawing>
            </w:r>
          </w:p>
        </w:tc>
        <w:tc>
          <w:tcPr>
            <w:tcW w:w="3117" w:type="dxa"/>
            <w:vAlign w:val="center"/>
          </w:tcPr>
          <w:p w14:paraId="30C021A8" w14:textId="1F0AD0AD" w:rsidR="00C96373" w:rsidRPr="00C96373" w:rsidRDefault="00C96373" w:rsidP="00C96373">
            <w:pPr>
              <w:jc w:val="center"/>
              <w:rPr>
                <w:rFonts w:ascii="Times New Roman" w:hAnsi="Times New Roman" w:cs="Times New Roman"/>
                <w:sz w:val="24"/>
                <w:szCs w:val="24"/>
                <w:lang w:val="ru-RU"/>
              </w:rPr>
            </w:pPr>
            <w:r>
              <w:rPr>
                <w:rFonts w:ascii="Times New Roman" w:hAnsi="Times New Roman" w:cs="Times New Roman"/>
                <w:sz w:val="24"/>
                <w:szCs w:val="24"/>
                <w:lang w:val="ru-RU"/>
              </w:rPr>
              <w:t>(12)</w:t>
            </w:r>
          </w:p>
        </w:tc>
      </w:tr>
    </w:tbl>
    <w:p w14:paraId="406BC042" w14:textId="77777777" w:rsidR="00C96373" w:rsidRPr="00C96373" w:rsidRDefault="00C96373" w:rsidP="00C96373">
      <w:pPr>
        <w:jc w:val="both"/>
        <w:rPr>
          <w:rFonts w:ascii="Times New Roman" w:hAnsi="Times New Roman" w:cs="Times New Roman"/>
          <w:sz w:val="24"/>
          <w:szCs w:val="24"/>
        </w:rPr>
      </w:pPr>
    </w:p>
    <w:p w14:paraId="33B6EE05" w14:textId="569583BA"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 xml:space="preserve">rather than relying on simple </w:t>
      </w:r>
      <w:r w:rsidRPr="00C96373">
        <w:rPr>
          <w:rFonts w:ascii="Times New Roman" w:hAnsi="Times New Roman" w:cs="Times New Roman"/>
          <w:i/>
          <w:iCs/>
          <w:sz w:val="24"/>
          <w:szCs w:val="24"/>
        </w:rPr>
        <w:t>post hoc</w:t>
      </w:r>
      <w:r w:rsidRPr="00C96373">
        <w:rPr>
          <w:rFonts w:ascii="Times New Roman" w:hAnsi="Times New Roman" w:cs="Times New Roman"/>
          <w:sz w:val="24"/>
          <w:szCs w:val="24"/>
        </w:rPr>
        <w:t xml:space="preserve"> normalization. The approach is much faster than conventional AM1-BCC workflows and produces discrepancies comparable to differences between existing AM1-BCC implementations.</w:t>
      </w:r>
      <w:r w:rsidR="00226BE1" w:rsidRPr="00226BE1">
        <w:rPr>
          <w:rFonts w:ascii="Times New Roman" w:hAnsi="Times New Roman" w:cs="Times New Roman"/>
          <w:sz w:val="24"/>
          <w:szCs w:val="24"/>
          <w:vertAlign w:val="superscript"/>
        </w:rPr>
        <w:fldChar w:fldCharType="begin"/>
      </w:r>
      <w:r w:rsidR="00226BE1" w:rsidRPr="00226BE1">
        <w:rPr>
          <w:rFonts w:ascii="Times New Roman" w:hAnsi="Times New Roman" w:cs="Times New Roman"/>
          <w:sz w:val="24"/>
          <w:szCs w:val="24"/>
          <w:vertAlign w:val="superscript"/>
        </w:rPr>
        <w:instrText xml:space="preserve"> REF _Ref229142626 \r \h </w:instrText>
      </w:r>
      <w:r w:rsidR="00226BE1">
        <w:rPr>
          <w:rFonts w:ascii="Times New Roman" w:hAnsi="Times New Roman" w:cs="Times New Roman"/>
          <w:sz w:val="24"/>
          <w:szCs w:val="24"/>
          <w:vertAlign w:val="superscript"/>
        </w:rPr>
        <w:instrText xml:space="preserve"> \* MERGEFORMAT </w:instrText>
      </w:r>
      <w:r w:rsidR="00226BE1" w:rsidRPr="00226BE1">
        <w:rPr>
          <w:rFonts w:ascii="Times New Roman" w:hAnsi="Times New Roman" w:cs="Times New Roman"/>
          <w:sz w:val="24"/>
          <w:szCs w:val="24"/>
          <w:vertAlign w:val="superscript"/>
        </w:rPr>
      </w:r>
      <w:r w:rsidR="00226BE1" w:rsidRPr="00226BE1">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47</w:t>
      </w:r>
      <w:r w:rsidR="00226BE1" w:rsidRPr="00226BE1">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Still, the learned object remains AM1-BCC-like charge.</w:t>
      </w:r>
    </w:p>
    <w:p w14:paraId="0BD6162E" w14:textId="20AEE457"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lastRenderedPageBreak/>
        <w:t>Espaloma-0.3 extends the same idea to full molecular-mechanics parametrization.</w:t>
      </w:r>
      <w:r w:rsidR="001266C1" w:rsidRPr="001266C1">
        <w:rPr>
          <w:rFonts w:ascii="Times New Roman" w:hAnsi="Times New Roman" w:cs="Times New Roman"/>
          <w:sz w:val="24"/>
          <w:szCs w:val="24"/>
          <w:vertAlign w:val="superscript"/>
        </w:rPr>
        <w:fldChar w:fldCharType="begin"/>
      </w:r>
      <w:r w:rsidR="001266C1" w:rsidRPr="001266C1">
        <w:rPr>
          <w:rFonts w:ascii="Times New Roman" w:hAnsi="Times New Roman" w:cs="Times New Roman"/>
          <w:sz w:val="24"/>
          <w:szCs w:val="24"/>
          <w:vertAlign w:val="superscript"/>
        </w:rPr>
        <w:instrText xml:space="preserve"> REF _Ref229148680 \r \h </w:instrText>
      </w:r>
      <w:r w:rsidR="001266C1">
        <w:rPr>
          <w:rFonts w:ascii="Times New Roman" w:hAnsi="Times New Roman" w:cs="Times New Roman"/>
          <w:sz w:val="24"/>
          <w:szCs w:val="24"/>
          <w:vertAlign w:val="superscript"/>
        </w:rPr>
        <w:instrText xml:space="preserve"> \* MERGEFORMAT </w:instrText>
      </w:r>
      <w:r w:rsidR="001266C1" w:rsidRPr="001266C1">
        <w:rPr>
          <w:rFonts w:ascii="Times New Roman" w:hAnsi="Times New Roman" w:cs="Times New Roman"/>
          <w:sz w:val="24"/>
          <w:szCs w:val="24"/>
          <w:vertAlign w:val="superscript"/>
        </w:rPr>
      </w:r>
      <w:r w:rsidR="001266C1" w:rsidRPr="001266C1">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48</w:t>
      </w:r>
      <w:r w:rsidR="001266C1" w:rsidRPr="001266C1">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Here graph neural networks replace rule-based atom typing and generate bonded, torsional, and electrostatic parameters directly from molecular graphs. Charges are only one component of a larger learned force field. They are generated through a charge-equilibration layer trained toward AM1-BCC ELF10 charges, while valence parameters are optimized against large quantum-chemical datasets containing more than one million conformations. This is probably important conceptually because it suggests that future charge models may not appear as isolated charge schemes at all, but as components inside larger differentiable simulation pipelines.</w:t>
      </w:r>
    </w:p>
    <w:p w14:paraId="1C75186B" w14:textId="2DDC8D99"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 xml:space="preserve">Another class of models treats charges not as direct labels from a population-analysis method, but as latent variables constrained by physical observables. </w:t>
      </w:r>
      <w:proofErr w:type="spellStart"/>
      <w:r w:rsidRPr="00C96373">
        <w:rPr>
          <w:rFonts w:ascii="Times New Roman" w:hAnsi="Times New Roman" w:cs="Times New Roman"/>
          <w:sz w:val="24"/>
          <w:szCs w:val="24"/>
        </w:rPr>
        <w:t>PhysNet</w:t>
      </w:r>
      <w:proofErr w:type="spellEnd"/>
      <w:r w:rsidRPr="00C96373">
        <w:rPr>
          <w:rFonts w:ascii="Times New Roman" w:hAnsi="Times New Roman" w:cs="Times New Roman"/>
          <w:sz w:val="24"/>
          <w:szCs w:val="24"/>
        </w:rPr>
        <w:t xml:space="preserve"> is a good example.</w:t>
      </w:r>
      <w:r w:rsidR="006C7497" w:rsidRPr="006C7497">
        <w:rPr>
          <w:rFonts w:ascii="Times New Roman" w:hAnsi="Times New Roman" w:cs="Times New Roman"/>
          <w:sz w:val="24"/>
          <w:szCs w:val="24"/>
          <w:vertAlign w:val="superscript"/>
        </w:rPr>
        <w:fldChar w:fldCharType="begin"/>
      </w:r>
      <w:r w:rsidR="006C7497" w:rsidRPr="006C7497">
        <w:rPr>
          <w:rFonts w:ascii="Times New Roman" w:hAnsi="Times New Roman" w:cs="Times New Roman"/>
          <w:sz w:val="24"/>
          <w:szCs w:val="24"/>
          <w:vertAlign w:val="superscript"/>
        </w:rPr>
        <w:instrText xml:space="preserve"> REF _Ref229148830 \r \h </w:instrText>
      </w:r>
      <w:r w:rsidR="006C7497">
        <w:rPr>
          <w:rFonts w:ascii="Times New Roman" w:hAnsi="Times New Roman" w:cs="Times New Roman"/>
          <w:sz w:val="24"/>
          <w:szCs w:val="24"/>
          <w:vertAlign w:val="superscript"/>
        </w:rPr>
        <w:instrText xml:space="preserve"> \* MERGEFORMAT </w:instrText>
      </w:r>
      <w:r w:rsidR="006C7497" w:rsidRPr="006C7497">
        <w:rPr>
          <w:rFonts w:ascii="Times New Roman" w:hAnsi="Times New Roman" w:cs="Times New Roman"/>
          <w:sz w:val="24"/>
          <w:szCs w:val="24"/>
          <w:vertAlign w:val="superscript"/>
        </w:rPr>
      </w:r>
      <w:r w:rsidR="006C7497" w:rsidRPr="006C7497">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49</w:t>
      </w:r>
      <w:r w:rsidR="006C7497" w:rsidRPr="006C7497">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It predicts energies, forces, dipole moments, and partial charges simultaneously. The charges are not fitted directly against RESP, </w:t>
      </w:r>
      <w:proofErr w:type="spellStart"/>
      <w:r w:rsidRPr="00C96373">
        <w:rPr>
          <w:rFonts w:ascii="Times New Roman" w:hAnsi="Times New Roman" w:cs="Times New Roman"/>
          <w:sz w:val="24"/>
          <w:szCs w:val="24"/>
        </w:rPr>
        <w:t>Hirshfeld</w:t>
      </w:r>
      <w:proofErr w:type="spellEnd"/>
      <w:r w:rsidRPr="00C96373">
        <w:rPr>
          <w:rFonts w:ascii="Times New Roman" w:hAnsi="Times New Roman" w:cs="Times New Roman"/>
          <w:sz w:val="24"/>
          <w:szCs w:val="24"/>
        </w:rPr>
        <w:t xml:space="preserve">, or MBIS labels. </w:t>
      </w:r>
      <w:proofErr w:type="gramStart"/>
      <w:r w:rsidRPr="00C96373">
        <w:rPr>
          <w:rFonts w:ascii="Times New Roman" w:hAnsi="Times New Roman" w:cs="Times New Roman"/>
          <w:sz w:val="24"/>
          <w:szCs w:val="24"/>
        </w:rPr>
        <w:t>Instead</w:t>
      </w:r>
      <w:proofErr w:type="gramEnd"/>
      <w:r w:rsidRPr="00C96373">
        <w:rPr>
          <w:rFonts w:ascii="Times New Roman" w:hAnsi="Times New Roman" w:cs="Times New Roman"/>
          <w:sz w:val="24"/>
          <w:szCs w:val="24"/>
        </w:rPr>
        <w:t xml:space="preserve"> they emerge as internal variables needed to reproduce molecular electrostatics and long-range interactions. This partly avoids direct inheritance of a predefined charge partitioning scheme, although the charges still remain non-unique in a strict physical sense.</w:t>
      </w:r>
    </w:p>
    <w:p w14:paraId="6E4EF714" w14:textId="4D54DEA7" w:rsidR="00C96373" w:rsidRPr="00D05BF6" w:rsidRDefault="00C96373" w:rsidP="00C96373">
      <w:pPr>
        <w:jc w:val="both"/>
        <w:rPr>
          <w:rFonts w:ascii="Times New Roman" w:hAnsi="Times New Roman" w:cs="Times New Roman"/>
          <w:sz w:val="24"/>
          <w:szCs w:val="24"/>
          <w:lang w:val="en-GB"/>
        </w:rPr>
      </w:pPr>
      <w:r w:rsidRPr="00C96373">
        <w:rPr>
          <w:rFonts w:ascii="Times New Roman" w:hAnsi="Times New Roman" w:cs="Times New Roman"/>
          <w:sz w:val="24"/>
          <w:szCs w:val="24"/>
        </w:rPr>
        <w:t xml:space="preserve">The useful result from </w:t>
      </w:r>
      <w:proofErr w:type="spellStart"/>
      <w:r w:rsidRPr="00C96373">
        <w:rPr>
          <w:rFonts w:ascii="Times New Roman" w:hAnsi="Times New Roman" w:cs="Times New Roman"/>
          <w:sz w:val="24"/>
          <w:szCs w:val="24"/>
        </w:rPr>
        <w:t>PhysNet</w:t>
      </w:r>
      <w:proofErr w:type="spellEnd"/>
      <w:r w:rsidRPr="00C96373">
        <w:rPr>
          <w:rFonts w:ascii="Times New Roman" w:hAnsi="Times New Roman" w:cs="Times New Roman"/>
          <w:sz w:val="24"/>
          <w:szCs w:val="24"/>
        </w:rPr>
        <w:t xml:space="preserve"> is therefore not necessarily that the charges themselves are chemically interpretable, but that explicit electrostatic variables improve downstream predictions. </w:t>
      </w:r>
      <w:r w:rsidR="00A4063D" w:rsidRPr="00A4063D">
        <w:rPr>
          <w:rFonts w:ascii="Times New Roman" w:hAnsi="Times New Roman" w:cs="Times New Roman"/>
          <w:sz w:val="24"/>
          <w:szCs w:val="24"/>
        </w:rPr>
        <w:t xml:space="preserve">In the SN2 reaction dataset, inclusion of explicit long-range interactions based on </w:t>
      </w:r>
      <w:r w:rsidR="00A52B97">
        <w:rPr>
          <w:rFonts w:ascii="Times New Roman" w:hAnsi="Times New Roman" w:cs="Times New Roman"/>
          <w:sz w:val="24"/>
          <w:szCs w:val="24"/>
          <w:lang w:val="en-GB"/>
        </w:rPr>
        <w:t>learned</w:t>
      </w:r>
      <w:r w:rsidR="00A4063D" w:rsidRPr="00A4063D">
        <w:rPr>
          <w:rFonts w:ascii="Times New Roman" w:hAnsi="Times New Roman" w:cs="Times New Roman"/>
          <w:sz w:val="24"/>
          <w:szCs w:val="24"/>
        </w:rPr>
        <w:t xml:space="preserve"> partial charges reduced the energy MAE from 0.071 to 0.009 kcal/mol and removed the qualitatively wrong asymptotic behavior observed in the model without long-range augmentation.</w:t>
      </w:r>
      <w:r w:rsidR="006C7497" w:rsidRPr="00A4063D">
        <w:rPr>
          <w:rFonts w:ascii="Times New Roman" w:hAnsi="Times New Roman" w:cs="Times New Roman"/>
          <w:sz w:val="24"/>
          <w:szCs w:val="24"/>
          <w:vertAlign w:val="superscript"/>
        </w:rPr>
        <w:fldChar w:fldCharType="begin"/>
      </w:r>
      <w:r w:rsidR="006C7497" w:rsidRPr="00A4063D">
        <w:rPr>
          <w:rFonts w:ascii="Times New Roman" w:hAnsi="Times New Roman" w:cs="Times New Roman"/>
          <w:sz w:val="24"/>
          <w:szCs w:val="24"/>
          <w:vertAlign w:val="superscript"/>
        </w:rPr>
        <w:instrText xml:space="preserve"> REF _Ref229148830 \r \h  \* MERGEFORMAT </w:instrText>
      </w:r>
      <w:r w:rsidR="006C7497" w:rsidRPr="00A4063D">
        <w:rPr>
          <w:rFonts w:ascii="Times New Roman" w:hAnsi="Times New Roman" w:cs="Times New Roman"/>
          <w:sz w:val="24"/>
          <w:szCs w:val="24"/>
          <w:vertAlign w:val="superscript"/>
        </w:rPr>
      </w:r>
      <w:r w:rsidR="006C7497" w:rsidRPr="00A4063D">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49</w:t>
      </w:r>
      <w:r w:rsidR="006C7497" w:rsidRPr="00A4063D">
        <w:rPr>
          <w:rFonts w:ascii="Times New Roman" w:hAnsi="Times New Roman" w:cs="Times New Roman"/>
          <w:sz w:val="24"/>
          <w:szCs w:val="24"/>
          <w:vertAlign w:val="superscript"/>
        </w:rPr>
        <w:fldChar w:fldCharType="end"/>
      </w:r>
    </w:p>
    <w:p w14:paraId="357BD501" w14:textId="16EA9A8A" w:rsidR="00C96373" w:rsidRPr="00C96373" w:rsidRDefault="00C96373" w:rsidP="00C96373">
      <w:pPr>
        <w:jc w:val="both"/>
        <w:rPr>
          <w:rFonts w:ascii="Times New Roman" w:hAnsi="Times New Roman" w:cs="Times New Roman"/>
          <w:sz w:val="24"/>
          <w:szCs w:val="24"/>
        </w:rPr>
      </w:pPr>
      <w:proofErr w:type="spellStart"/>
      <w:r w:rsidRPr="00C96373">
        <w:rPr>
          <w:rFonts w:ascii="Times New Roman" w:hAnsi="Times New Roman" w:cs="Times New Roman"/>
          <w:sz w:val="24"/>
          <w:szCs w:val="24"/>
        </w:rPr>
        <w:t>AIMNet</w:t>
      </w:r>
      <w:proofErr w:type="spellEnd"/>
      <w:r w:rsidRPr="00C96373">
        <w:rPr>
          <w:rFonts w:ascii="Times New Roman" w:hAnsi="Times New Roman" w:cs="Times New Roman"/>
          <w:sz w:val="24"/>
          <w:szCs w:val="24"/>
        </w:rPr>
        <w:t xml:space="preserve"> introduced a somewhat different strategy.</w:t>
      </w:r>
      <w:r w:rsidR="002D6601" w:rsidRPr="002D6601">
        <w:rPr>
          <w:rFonts w:ascii="Times New Roman" w:hAnsi="Times New Roman" w:cs="Times New Roman"/>
          <w:sz w:val="24"/>
          <w:szCs w:val="24"/>
          <w:vertAlign w:val="superscript"/>
        </w:rPr>
        <w:fldChar w:fldCharType="begin"/>
      </w:r>
      <w:r w:rsidR="002D6601" w:rsidRPr="002D6601">
        <w:rPr>
          <w:rFonts w:ascii="Times New Roman" w:hAnsi="Times New Roman" w:cs="Times New Roman"/>
          <w:sz w:val="24"/>
          <w:szCs w:val="24"/>
          <w:vertAlign w:val="superscript"/>
        </w:rPr>
        <w:instrText xml:space="preserve"> REF _Ref229148985 \r \h </w:instrText>
      </w:r>
      <w:r w:rsidR="002D6601">
        <w:rPr>
          <w:rFonts w:ascii="Times New Roman" w:hAnsi="Times New Roman" w:cs="Times New Roman"/>
          <w:sz w:val="24"/>
          <w:szCs w:val="24"/>
          <w:vertAlign w:val="superscript"/>
        </w:rPr>
        <w:instrText xml:space="preserve"> \* MERGEFORMAT </w:instrText>
      </w:r>
      <w:r w:rsidR="002D6601" w:rsidRPr="002D6601">
        <w:rPr>
          <w:rFonts w:ascii="Times New Roman" w:hAnsi="Times New Roman" w:cs="Times New Roman"/>
          <w:sz w:val="24"/>
          <w:szCs w:val="24"/>
          <w:vertAlign w:val="superscript"/>
        </w:rPr>
      </w:r>
      <w:r w:rsidR="002D6601" w:rsidRPr="002D6601">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50</w:t>
      </w:r>
      <w:r w:rsidR="002D6601" w:rsidRPr="002D6601">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The model was trained simultaneously on energies, forces, MBIS charges, atomic volumes, and higher atomic electric moments. The charges therefore come from a shared learned atoms-in-molecules representation rather than from a separate charge-only model. This </w:t>
      </w:r>
      <w:proofErr w:type="gramStart"/>
      <w:r w:rsidRPr="00C96373">
        <w:rPr>
          <w:rFonts w:ascii="Times New Roman" w:hAnsi="Times New Roman" w:cs="Times New Roman"/>
          <w:sz w:val="24"/>
          <w:szCs w:val="24"/>
        </w:rPr>
        <w:t>multitask</w:t>
      </w:r>
      <w:proofErr w:type="gramEnd"/>
      <w:r w:rsidRPr="00C96373">
        <w:rPr>
          <w:rFonts w:ascii="Times New Roman" w:hAnsi="Times New Roman" w:cs="Times New Roman"/>
          <w:sz w:val="24"/>
          <w:szCs w:val="24"/>
        </w:rPr>
        <w:t xml:space="preserve"> approach improved transferability and allowed the network to recover nonlocal electronic effects through iterative message passing.</w:t>
      </w:r>
    </w:p>
    <w:p w14:paraId="2FD64365" w14:textId="05A5D5C8"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One particularly useful example involved substituted thioaldehydes.</w:t>
      </w:r>
      <w:r w:rsidR="002D6601" w:rsidRPr="00B05439">
        <w:rPr>
          <w:rFonts w:ascii="Times New Roman" w:hAnsi="Times New Roman" w:cs="Times New Roman"/>
          <w:sz w:val="24"/>
          <w:szCs w:val="24"/>
          <w:vertAlign w:val="superscript"/>
        </w:rPr>
        <w:fldChar w:fldCharType="begin"/>
      </w:r>
      <w:r w:rsidR="002D6601" w:rsidRPr="00B05439">
        <w:rPr>
          <w:rFonts w:ascii="Times New Roman" w:hAnsi="Times New Roman" w:cs="Times New Roman"/>
          <w:sz w:val="24"/>
          <w:szCs w:val="24"/>
          <w:vertAlign w:val="superscript"/>
        </w:rPr>
        <w:instrText xml:space="preserve"> REF _Ref229148985 \r \h  \* MERGEFORMAT </w:instrText>
      </w:r>
      <w:r w:rsidR="002D6601" w:rsidRPr="00B05439">
        <w:rPr>
          <w:rFonts w:ascii="Times New Roman" w:hAnsi="Times New Roman" w:cs="Times New Roman"/>
          <w:sz w:val="24"/>
          <w:szCs w:val="24"/>
          <w:vertAlign w:val="superscript"/>
        </w:rPr>
      </w:r>
      <w:r w:rsidR="002D6601" w:rsidRPr="00B05439">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50</w:t>
      </w:r>
      <w:r w:rsidR="002D6601" w:rsidRPr="00B05439">
        <w:rPr>
          <w:rFonts w:ascii="Times New Roman" w:hAnsi="Times New Roman" w:cs="Times New Roman"/>
          <w:sz w:val="24"/>
          <w:szCs w:val="24"/>
          <w:vertAlign w:val="superscript"/>
        </w:rPr>
        <w:fldChar w:fldCharType="end"/>
      </w:r>
      <w:r w:rsidR="00D05BF6" w:rsidRPr="00D05BF6">
        <w:t xml:space="preserve"> </w:t>
      </w:r>
      <w:r w:rsidR="00D05BF6" w:rsidRPr="00D05BF6">
        <w:rPr>
          <w:rFonts w:ascii="Times New Roman" w:hAnsi="Times New Roman" w:cs="Times New Roman"/>
          <w:sz w:val="24"/>
          <w:szCs w:val="24"/>
        </w:rPr>
        <w:t>A substituent located about 5 Å away changed the DFT-derived MBIS sulfur charge by as much as 0.15 e</w:t>
      </w:r>
      <w:r w:rsidR="00B05439" w:rsidRPr="00D05BF6">
        <w:rPr>
          <w:rFonts w:ascii="Times New Roman" w:hAnsi="Times New Roman" w:cs="Times New Roman"/>
          <w:sz w:val="24"/>
          <w:szCs w:val="24"/>
        </w:rPr>
        <w:t>.</w:t>
      </w:r>
      <w:r w:rsidRPr="00C96373">
        <w:rPr>
          <w:rFonts w:ascii="Times New Roman" w:hAnsi="Times New Roman" w:cs="Times New Roman"/>
          <w:sz w:val="24"/>
          <w:szCs w:val="24"/>
        </w:rPr>
        <w:t xml:space="preserve"> </w:t>
      </w:r>
      <w:r w:rsidR="005E4151" w:rsidRPr="005E4151">
        <w:rPr>
          <w:rFonts w:ascii="Times New Roman" w:hAnsi="Times New Roman" w:cs="Times New Roman"/>
          <w:sz w:val="24"/>
          <w:szCs w:val="24"/>
        </w:rPr>
        <w:t xml:space="preserve">The local t = 1 model predicted nearly identical sulfur charges for all substituents, whereas iterative </w:t>
      </w:r>
      <w:proofErr w:type="spellStart"/>
      <w:r w:rsidR="005E4151" w:rsidRPr="005E4151">
        <w:rPr>
          <w:rFonts w:ascii="Times New Roman" w:hAnsi="Times New Roman" w:cs="Times New Roman"/>
          <w:sz w:val="24"/>
          <w:szCs w:val="24"/>
        </w:rPr>
        <w:t>AIMNet</w:t>
      </w:r>
      <w:proofErr w:type="spellEnd"/>
      <w:r w:rsidR="005E4151" w:rsidRPr="005E4151">
        <w:rPr>
          <w:rFonts w:ascii="Times New Roman" w:hAnsi="Times New Roman" w:cs="Times New Roman"/>
          <w:sz w:val="24"/>
          <w:szCs w:val="24"/>
        </w:rPr>
        <w:t xml:space="preserve"> updates recovered the charge-redistribution trend, with t = 3 quantitatively reproducing the DFT charges.</w:t>
      </w:r>
      <w:r w:rsidR="005E4151">
        <w:t xml:space="preserve"> </w:t>
      </w:r>
      <w:r w:rsidRPr="00C96373">
        <w:rPr>
          <w:rFonts w:ascii="Times New Roman" w:hAnsi="Times New Roman" w:cs="Times New Roman"/>
          <w:sz w:val="24"/>
          <w:szCs w:val="24"/>
        </w:rPr>
        <w:t>This is important because it shows that charge redistribution is not purely local even after the charge definition itself has already been fixed.</w:t>
      </w:r>
    </w:p>
    <w:p w14:paraId="49E43F00" w14:textId="14DCCBB3"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Adams et al. extended this idea further by training graph neural networks simultaneously against MBIS charges, molecular dipoles, and electrostatic potentials.</w:t>
      </w:r>
      <w:r w:rsidR="002D6601" w:rsidRPr="002D6601">
        <w:rPr>
          <w:rFonts w:ascii="Times New Roman" w:hAnsi="Times New Roman" w:cs="Times New Roman"/>
          <w:sz w:val="24"/>
          <w:szCs w:val="24"/>
          <w:vertAlign w:val="superscript"/>
        </w:rPr>
        <w:fldChar w:fldCharType="begin"/>
      </w:r>
      <w:r w:rsidR="002D6601" w:rsidRPr="002D6601">
        <w:rPr>
          <w:rFonts w:ascii="Times New Roman" w:hAnsi="Times New Roman" w:cs="Times New Roman"/>
          <w:sz w:val="24"/>
          <w:szCs w:val="24"/>
          <w:vertAlign w:val="superscript"/>
        </w:rPr>
        <w:instrText xml:space="preserve"> REF _Ref229050333 \r \h </w:instrText>
      </w:r>
      <w:r w:rsidR="002D6601">
        <w:rPr>
          <w:rFonts w:ascii="Times New Roman" w:hAnsi="Times New Roman" w:cs="Times New Roman"/>
          <w:sz w:val="24"/>
          <w:szCs w:val="24"/>
          <w:vertAlign w:val="superscript"/>
        </w:rPr>
        <w:instrText xml:space="preserve"> \* MERGEFORMAT </w:instrText>
      </w:r>
      <w:r w:rsidR="002D6601" w:rsidRPr="002D6601">
        <w:rPr>
          <w:rFonts w:ascii="Times New Roman" w:hAnsi="Times New Roman" w:cs="Times New Roman"/>
          <w:sz w:val="24"/>
          <w:szCs w:val="24"/>
          <w:vertAlign w:val="superscript"/>
        </w:rPr>
      </w:r>
      <w:r w:rsidR="002D6601" w:rsidRPr="002D6601">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6</w:t>
      </w:r>
      <w:r w:rsidR="002D6601" w:rsidRPr="002D6601">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The combined training improved both atom-level and molecule-level electrostatics while preserving the relatively good conformational stability associated with density-derived charges. An important observation was that models trained on RESP targets showed noticeably stronger conformational dependence than MBIS-trained models.</w:t>
      </w:r>
      <w:r w:rsidR="00D23FD2" w:rsidRPr="00D23FD2">
        <w:rPr>
          <w:rFonts w:ascii="Times New Roman" w:hAnsi="Times New Roman" w:cs="Times New Roman"/>
          <w:sz w:val="24"/>
          <w:szCs w:val="24"/>
          <w:vertAlign w:val="superscript"/>
        </w:rPr>
        <w:fldChar w:fldCharType="begin"/>
      </w:r>
      <w:r w:rsidR="00D23FD2" w:rsidRPr="00D23FD2">
        <w:rPr>
          <w:rFonts w:ascii="Times New Roman" w:hAnsi="Times New Roman" w:cs="Times New Roman"/>
          <w:sz w:val="24"/>
          <w:szCs w:val="24"/>
          <w:vertAlign w:val="superscript"/>
        </w:rPr>
        <w:instrText xml:space="preserve"> REF _Ref229050333 \r \h </w:instrText>
      </w:r>
      <w:r w:rsidR="00D23FD2">
        <w:rPr>
          <w:rFonts w:ascii="Times New Roman" w:hAnsi="Times New Roman" w:cs="Times New Roman"/>
          <w:sz w:val="24"/>
          <w:szCs w:val="24"/>
          <w:vertAlign w:val="superscript"/>
        </w:rPr>
        <w:instrText xml:space="preserve"> \* MERGEFORMAT </w:instrText>
      </w:r>
      <w:r w:rsidR="00D23FD2" w:rsidRPr="00D23FD2">
        <w:rPr>
          <w:rFonts w:ascii="Times New Roman" w:hAnsi="Times New Roman" w:cs="Times New Roman"/>
          <w:sz w:val="24"/>
          <w:szCs w:val="24"/>
          <w:vertAlign w:val="superscript"/>
        </w:rPr>
      </w:r>
      <w:r w:rsidR="00D23FD2" w:rsidRPr="00D23FD2">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6</w:t>
      </w:r>
      <w:r w:rsidR="00D23FD2" w:rsidRPr="00D23FD2">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In other words, the practical behavior of the ML model inherited not only the charge scale of the reference labels, but also some of their underlying instabilities.</w:t>
      </w:r>
    </w:p>
    <w:p w14:paraId="5EE0349D" w14:textId="321DEF0F"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 xml:space="preserve">Charge-equilibration neural potentials push this nonlocality even further. Ko et al. introduced a fourth-generation high-dimensional neural network potential in which local neural networks </w:t>
      </w:r>
      <w:r w:rsidRPr="00C96373">
        <w:rPr>
          <w:rFonts w:ascii="Times New Roman" w:hAnsi="Times New Roman" w:cs="Times New Roman"/>
          <w:sz w:val="24"/>
          <w:szCs w:val="24"/>
        </w:rPr>
        <w:lastRenderedPageBreak/>
        <w:t>predict atomic electronegativities, but the final charges are obtained through a global charge-equilibration procedure.</w:t>
      </w:r>
      <w:r w:rsidR="0081066A" w:rsidRPr="0081066A">
        <w:rPr>
          <w:rFonts w:ascii="Times New Roman" w:hAnsi="Times New Roman" w:cs="Times New Roman"/>
          <w:sz w:val="24"/>
          <w:szCs w:val="24"/>
          <w:vertAlign w:val="superscript"/>
        </w:rPr>
        <w:fldChar w:fldCharType="begin"/>
      </w:r>
      <w:r w:rsidR="0081066A" w:rsidRPr="0081066A">
        <w:rPr>
          <w:rFonts w:ascii="Times New Roman" w:hAnsi="Times New Roman" w:cs="Times New Roman"/>
          <w:sz w:val="24"/>
          <w:szCs w:val="24"/>
          <w:vertAlign w:val="superscript"/>
        </w:rPr>
        <w:instrText xml:space="preserve"> REF _Ref229149269 \r \h </w:instrText>
      </w:r>
      <w:r w:rsidR="0081066A">
        <w:rPr>
          <w:rFonts w:ascii="Times New Roman" w:hAnsi="Times New Roman" w:cs="Times New Roman"/>
          <w:sz w:val="24"/>
          <w:szCs w:val="24"/>
          <w:vertAlign w:val="superscript"/>
        </w:rPr>
        <w:instrText xml:space="preserve"> \* MERGEFORMAT </w:instrText>
      </w:r>
      <w:r w:rsidR="0081066A" w:rsidRPr="0081066A">
        <w:rPr>
          <w:rFonts w:ascii="Times New Roman" w:hAnsi="Times New Roman" w:cs="Times New Roman"/>
          <w:sz w:val="24"/>
          <w:szCs w:val="24"/>
          <w:vertAlign w:val="superscript"/>
        </w:rPr>
      </w:r>
      <w:r w:rsidR="0081066A" w:rsidRPr="0081066A">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51</w:t>
      </w:r>
      <w:r w:rsidR="0081066A" w:rsidRPr="0081066A">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w:t>
      </w:r>
      <w:r w:rsidR="00CD1585" w:rsidRPr="00CD1585">
        <w:rPr>
          <w:rFonts w:ascii="Times New Roman" w:hAnsi="Times New Roman" w:cs="Times New Roman"/>
          <w:sz w:val="24"/>
          <w:szCs w:val="24"/>
        </w:rPr>
        <w:t>This allows the charge distribution to respond to the total molecular charge, protonation state, distant dopants, and other non-local changes in the electronic structure outside the local cutoff radius.</w:t>
      </w:r>
      <w:r w:rsidR="00CD1585" w:rsidRPr="00CD1585">
        <w:t xml:space="preserve"> </w:t>
      </w:r>
      <w:r w:rsidRPr="00C96373">
        <w:rPr>
          <w:rFonts w:ascii="Times New Roman" w:hAnsi="Times New Roman" w:cs="Times New Roman"/>
          <w:sz w:val="24"/>
          <w:szCs w:val="24"/>
        </w:rPr>
        <w:t xml:space="preserve">The resulting model is physically more flexible than purely local charge predictors. However, the reference charges in their implementation were still </w:t>
      </w:r>
      <w:proofErr w:type="spellStart"/>
      <w:r w:rsidRPr="00C96373">
        <w:rPr>
          <w:rFonts w:ascii="Times New Roman" w:hAnsi="Times New Roman" w:cs="Times New Roman"/>
          <w:sz w:val="24"/>
          <w:szCs w:val="24"/>
        </w:rPr>
        <w:t>Hirshfeld</w:t>
      </w:r>
      <w:proofErr w:type="spellEnd"/>
      <w:r w:rsidRPr="00C96373">
        <w:rPr>
          <w:rFonts w:ascii="Times New Roman" w:hAnsi="Times New Roman" w:cs="Times New Roman"/>
          <w:sz w:val="24"/>
          <w:szCs w:val="24"/>
        </w:rPr>
        <w:t xml:space="preserve"> charges, so the target definition remained embedded in the model.</w:t>
      </w:r>
    </w:p>
    <w:p w14:paraId="44118D8C" w14:textId="6D9A4E74"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A related extension appeared in AIMNet-NSE.</w:t>
      </w:r>
      <w:r w:rsidR="0011328D" w:rsidRPr="0011328D">
        <w:rPr>
          <w:rFonts w:ascii="Times New Roman" w:hAnsi="Times New Roman" w:cs="Times New Roman"/>
          <w:sz w:val="24"/>
          <w:szCs w:val="24"/>
          <w:vertAlign w:val="superscript"/>
        </w:rPr>
        <w:fldChar w:fldCharType="begin"/>
      </w:r>
      <w:r w:rsidR="0011328D" w:rsidRPr="0011328D">
        <w:rPr>
          <w:rFonts w:ascii="Times New Roman" w:hAnsi="Times New Roman" w:cs="Times New Roman"/>
          <w:sz w:val="24"/>
          <w:szCs w:val="24"/>
          <w:vertAlign w:val="superscript"/>
        </w:rPr>
        <w:instrText xml:space="preserve"> REF _Ref229149353 \r \h </w:instrText>
      </w:r>
      <w:r w:rsidR="0011328D">
        <w:rPr>
          <w:rFonts w:ascii="Times New Roman" w:hAnsi="Times New Roman" w:cs="Times New Roman"/>
          <w:sz w:val="24"/>
          <w:szCs w:val="24"/>
          <w:vertAlign w:val="superscript"/>
        </w:rPr>
        <w:instrText xml:space="preserve"> \* MERGEFORMAT </w:instrText>
      </w:r>
      <w:r w:rsidR="0011328D" w:rsidRPr="0011328D">
        <w:rPr>
          <w:rFonts w:ascii="Times New Roman" w:hAnsi="Times New Roman" w:cs="Times New Roman"/>
          <w:sz w:val="24"/>
          <w:szCs w:val="24"/>
          <w:vertAlign w:val="superscript"/>
        </w:rPr>
      </w:r>
      <w:r w:rsidR="0011328D" w:rsidRPr="0011328D">
        <w:rPr>
          <w:rFonts w:ascii="Times New Roman" w:hAnsi="Times New Roman" w:cs="Times New Roman"/>
          <w:sz w:val="24"/>
          <w:szCs w:val="24"/>
          <w:vertAlign w:val="superscript"/>
        </w:rPr>
        <w:fldChar w:fldCharType="separate"/>
      </w:r>
      <w:r w:rsidR="008B7105">
        <w:rPr>
          <w:rFonts w:ascii="Times New Roman" w:hAnsi="Times New Roman" w:cs="Times New Roman"/>
          <w:sz w:val="24"/>
          <w:szCs w:val="24"/>
          <w:vertAlign w:val="superscript"/>
        </w:rPr>
        <w:t>52</w:t>
      </w:r>
      <w:r w:rsidR="0011328D" w:rsidRPr="0011328D">
        <w:rPr>
          <w:rFonts w:ascii="Times New Roman" w:hAnsi="Times New Roman" w:cs="Times New Roman"/>
          <w:sz w:val="24"/>
          <w:szCs w:val="24"/>
          <w:vertAlign w:val="superscript"/>
        </w:rPr>
        <w:fldChar w:fldCharType="end"/>
      </w:r>
      <w:r w:rsidRPr="00C96373">
        <w:rPr>
          <w:rFonts w:ascii="Times New Roman" w:hAnsi="Times New Roman" w:cs="Times New Roman"/>
          <w:sz w:val="24"/>
          <w:szCs w:val="24"/>
        </w:rPr>
        <w:t xml:space="preserve"> </w:t>
      </w:r>
      <w:r w:rsidR="003C60C5" w:rsidRPr="003C60C5">
        <w:rPr>
          <w:rFonts w:ascii="Times New Roman" w:hAnsi="Times New Roman" w:cs="Times New Roman"/>
          <w:sz w:val="24"/>
          <w:szCs w:val="24"/>
        </w:rPr>
        <w:t>In that model the total molecular charge and spin state are given explicitly as inputs, and a neural spin-charge equilibration step redistributes atomic spin charges so that they sum to the specified molecular spin charges.</w:t>
      </w:r>
      <w:r w:rsidR="003C60C5" w:rsidRPr="003C60C5">
        <w:t xml:space="preserve"> </w:t>
      </w:r>
      <w:r w:rsidRPr="00C96373">
        <w:rPr>
          <w:rFonts w:ascii="Times New Roman" w:hAnsi="Times New Roman" w:cs="Times New Roman"/>
          <w:sz w:val="24"/>
          <w:szCs w:val="24"/>
        </w:rPr>
        <w:t>This becomes important for radicals, ions, electron attachment, and electron detachment processes where the added or removed electron may be delocalized across the molecule rather than localized near a single atom.</w:t>
      </w:r>
    </w:p>
    <w:p w14:paraId="70700634" w14:textId="77777777" w:rsidR="00C96373" w:rsidRPr="00C96373" w:rsidRDefault="00C96373" w:rsidP="00C96373">
      <w:pPr>
        <w:jc w:val="both"/>
        <w:rPr>
          <w:rFonts w:ascii="Times New Roman" w:hAnsi="Times New Roman" w:cs="Times New Roman"/>
          <w:sz w:val="24"/>
          <w:szCs w:val="24"/>
        </w:rPr>
      </w:pPr>
      <w:proofErr w:type="gramStart"/>
      <w:r w:rsidRPr="00C96373">
        <w:rPr>
          <w:rFonts w:ascii="Times New Roman" w:hAnsi="Times New Roman" w:cs="Times New Roman"/>
          <w:sz w:val="24"/>
          <w:szCs w:val="24"/>
        </w:rPr>
        <w:t>So</w:t>
      </w:r>
      <w:proofErr w:type="gramEnd"/>
      <w:r w:rsidRPr="00C96373">
        <w:rPr>
          <w:rFonts w:ascii="Times New Roman" w:hAnsi="Times New Roman" w:cs="Times New Roman"/>
          <w:sz w:val="24"/>
          <w:szCs w:val="24"/>
        </w:rPr>
        <w:t xml:space="preserve"> ML-derived charges are probably better viewed not as one coherent methodological family, but as several rather different strategies. Some models are fast surrogates for existing charge schemes. Some treat charges as latent electrostatic variables constrained by energies and dipoles. Others combine neural networks with explicit charge equilibration in order to capture nonlocal charge transfer.</w:t>
      </w:r>
    </w:p>
    <w:p w14:paraId="7BF8187F" w14:textId="77777777" w:rsidR="00C96373" w:rsidRPr="00C96373" w:rsidRDefault="00C96373" w:rsidP="00C96373">
      <w:pPr>
        <w:jc w:val="both"/>
        <w:rPr>
          <w:rFonts w:ascii="Times New Roman" w:hAnsi="Times New Roman" w:cs="Times New Roman"/>
          <w:sz w:val="24"/>
          <w:szCs w:val="24"/>
        </w:rPr>
      </w:pPr>
      <w:r w:rsidRPr="00C96373">
        <w:rPr>
          <w:rFonts w:ascii="Times New Roman" w:hAnsi="Times New Roman" w:cs="Times New Roman"/>
          <w:sz w:val="24"/>
          <w:szCs w:val="24"/>
        </w:rPr>
        <w:t>An additional complication is domain dependence. Many ML charge models are trained mainly on neutral organic molecules. Transferability to metallic systems, highly ionic compounds, transition states, unusual oxidation states, or strongly correlated systems is still much less clear. In such cases the underlying charge distributions may differ qualitatively from the training data.</w:t>
      </w:r>
    </w:p>
    <w:p w14:paraId="3060449D" w14:textId="00449D42" w:rsidR="007A4871" w:rsidRPr="00D23FD2" w:rsidRDefault="00C96373" w:rsidP="00D23FD2">
      <w:pPr>
        <w:jc w:val="both"/>
        <w:rPr>
          <w:rFonts w:ascii="Times New Roman" w:hAnsi="Times New Roman" w:cs="Times New Roman"/>
          <w:sz w:val="24"/>
          <w:szCs w:val="24"/>
        </w:rPr>
      </w:pPr>
      <w:r w:rsidRPr="00C96373">
        <w:rPr>
          <w:rFonts w:ascii="Times New Roman" w:hAnsi="Times New Roman" w:cs="Times New Roman"/>
          <w:sz w:val="24"/>
          <w:szCs w:val="24"/>
        </w:rPr>
        <w:t>For ML-derived charges the evaluation problem also acquires another layer. A model can be judged by how accurately it reproduces its training labels, or by how well the resulting charges perform in downstream applications such as force fields, solvation energies, or electrostatic interactions. These two criteria do not necessarily coincide, and the gap between them becomes one of the central issues in the next section.</w:t>
      </w:r>
    </w:p>
    <w:p w14:paraId="425C08FF" w14:textId="77777777" w:rsidR="004A0737" w:rsidRDefault="004A0737" w:rsidP="00A137A1">
      <w:pPr>
        <w:pStyle w:val="font-claude-response-body"/>
        <w:rPr>
          <w:b/>
          <w:bCs/>
          <w:sz w:val="28"/>
          <w:szCs w:val="28"/>
        </w:rPr>
      </w:pPr>
    </w:p>
    <w:p w14:paraId="167DE340" w14:textId="77777777" w:rsidR="004A0737" w:rsidRDefault="004A0737" w:rsidP="00A137A1">
      <w:pPr>
        <w:pStyle w:val="font-claude-response-body"/>
        <w:rPr>
          <w:b/>
          <w:bCs/>
          <w:sz w:val="28"/>
          <w:szCs w:val="28"/>
        </w:rPr>
      </w:pPr>
    </w:p>
    <w:p w14:paraId="3BF01D19" w14:textId="07951DBE" w:rsidR="004A0737" w:rsidRDefault="004A0737" w:rsidP="00A137A1">
      <w:pPr>
        <w:pStyle w:val="font-claude-response-body"/>
        <w:rPr>
          <w:b/>
          <w:bCs/>
          <w:sz w:val="28"/>
          <w:szCs w:val="28"/>
        </w:rPr>
      </w:pPr>
    </w:p>
    <w:p w14:paraId="7EA2C887" w14:textId="45F3E053" w:rsidR="00AA797A" w:rsidRDefault="00AA797A" w:rsidP="00A137A1">
      <w:pPr>
        <w:pStyle w:val="font-claude-response-body"/>
        <w:rPr>
          <w:b/>
          <w:bCs/>
          <w:sz w:val="28"/>
          <w:szCs w:val="28"/>
        </w:rPr>
      </w:pPr>
    </w:p>
    <w:p w14:paraId="37F19E9A" w14:textId="4B5E5A9A" w:rsidR="00AA797A" w:rsidRDefault="00AA797A" w:rsidP="00A137A1">
      <w:pPr>
        <w:pStyle w:val="font-claude-response-body"/>
        <w:rPr>
          <w:b/>
          <w:bCs/>
          <w:sz w:val="28"/>
          <w:szCs w:val="28"/>
        </w:rPr>
      </w:pPr>
    </w:p>
    <w:p w14:paraId="7DC6ABEB" w14:textId="49BE5EBE" w:rsidR="00AA797A" w:rsidRDefault="00AA797A" w:rsidP="00A137A1">
      <w:pPr>
        <w:pStyle w:val="font-claude-response-body"/>
        <w:rPr>
          <w:b/>
          <w:bCs/>
          <w:sz w:val="28"/>
          <w:szCs w:val="28"/>
        </w:rPr>
      </w:pPr>
    </w:p>
    <w:p w14:paraId="274568FB" w14:textId="2CD92360" w:rsidR="00AA797A" w:rsidRDefault="00AA797A" w:rsidP="00A137A1">
      <w:pPr>
        <w:pStyle w:val="font-claude-response-body"/>
        <w:rPr>
          <w:b/>
          <w:bCs/>
          <w:sz w:val="28"/>
          <w:szCs w:val="28"/>
        </w:rPr>
      </w:pPr>
    </w:p>
    <w:p w14:paraId="212EEA93" w14:textId="77777777" w:rsidR="00AA797A" w:rsidRDefault="00AA797A" w:rsidP="00A137A1">
      <w:pPr>
        <w:pStyle w:val="font-claude-response-body"/>
        <w:rPr>
          <w:b/>
          <w:bCs/>
          <w:sz w:val="28"/>
          <w:szCs w:val="28"/>
        </w:rPr>
      </w:pPr>
    </w:p>
    <w:p w14:paraId="5FB42106" w14:textId="720F8DF3" w:rsidR="004A0737" w:rsidRDefault="00CD713A" w:rsidP="00A137A1">
      <w:pPr>
        <w:pStyle w:val="font-claude-response-body"/>
        <w:rPr>
          <w:b/>
          <w:bCs/>
          <w:sz w:val="28"/>
          <w:szCs w:val="28"/>
        </w:rPr>
      </w:pPr>
      <w:r w:rsidRPr="00A137A1">
        <w:rPr>
          <w:b/>
          <w:bCs/>
          <w:sz w:val="28"/>
          <w:szCs w:val="28"/>
        </w:rPr>
        <w:lastRenderedPageBreak/>
        <w:t>4. What exactly do we mean by “accuracy”?</w:t>
      </w:r>
    </w:p>
    <w:p w14:paraId="3C6AD70E" w14:textId="412E91FA" w:rsidR="004A0737" w:rsidRDefault="00FC614C" w:rsidP="00A137A1">
      <w:pPr>
        <w:pStyle w:val="font-claude-response-body"/>
        <w:rPr>
          <w:b/>
          <w:bCs/>
          <w:sz w:val="28"/>
          <w:szCs w:val="28"/>
        </w:rPr>
      </w:pPr>
      <w:r>
        <w:rPr>
          <w:noProof/>
        </w:rPr>
        <w:drawing>
          <wp:inline distT="0" distB="0" distL="0" distR="0" wp14:anchorId="32A30262" wp14:editId="5428C311">
            <wp:extent cx="6712105" cy="631698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714116" cy="6318873"/>
                    </a:xfrm>
                    <a:prstGeom prst="rect">
                      <a:avLst/>
                    </a:prstGeom>
                  </pic:spPr>
                </pic:pic>
              </a:graphicData>
            </a:graphic>
          </wp:inline>
        </w:drawing>
      </w:r>
    </w:p>
    <w:p w14:paraId="307BFD3C" w14:textId="395DD5F3" w:rsidR="00614407" w:rsidRPr="000F458A" w:rsidRDefault="000F458A" w:rsidP="000F458A">
      <w:pPr>
        <w:pStyle w:val="font-claude-response-body"/>
        <w:jc w:val="both"/>
        <w:rPr>
          <w:sz w:val="20"/>
          <w:szCs w:val="20"/>
          <w:lang w:val="en-GB"/>
        </w:rPr>
      </w:pPr>
      <w:r w:rsidRPr="000F458A">
        <w:rPr>
          <w:b/>
          <w:bCs/>
          <w:sz w:val="20"/>
          <w:szCs w:val="20"/>
          <w:lang w:val="en-GB"/>
        </w:rPr>
        <w:t>Fig.</w:t>
      </w:r>
      <w:r w:rsidRPr="000F458A">
        <w:rPr>
          <w:b/>
          <w:bCs/>
          <w:sz w:val="20"/>
          <w:szCs w:val="20"/>
        </w:rPr>
        <w:t>2</w:t>
      </w:r>
      <w:r w:rsidRPr="000F458A">
        <w:rPr>
          <w:sz w:val="20"/>
          <w:szCs w:val="20"/>
          <w:lang w:val="en-GB"/>
        </w:rPr>
        <w:t xml:space="preserve"> </w:t>
      </w:r>
      <w:r w:rsidRPr="000F458A">
        <w:rPr>
          <w:sz w:val="20"/>
          <w:szCs w:val="20"/>
        </w:rPr>
        <w:t xml:space="preserve">Evaluation of atomic partial charges is multidimensional. (A) Five classes of criteria used to assess charge models, corresponding to Sections 4.1–4.5. No single criterion fully determines which method is preferred. (B) Approximate performance of major charge-method families under each criterion. Ratings are qualitative and context-dependent; see main text for evidence and caveats. ML-derived charges inherit the strengths and limitations of their training targets rather than having fixed performance characteristics. The table is not intended as a universal ranking. Its purpose is to show that methods </w:t>
      </w:r>
      <w:proofErr w:type="spellStart"/>
      <w:r w:rsidRPr="000F458A">
        <w:rPr>
          <w:sz w:val="20"/>
          <w:szCs w:val="20"/>
        </w:rPr>
        <w:t>optimised</w:t>
      </w:r>
      <w:proofErr w:type="spellEnd"/>
      <w:r w:rsidRPr="000F458A">
        <w:rPr>
          <w:sz w:val="20"/>
          <w:szCs w:val="20"/>
        </w:rPr>
        <w:t xml:space="preserve"> for one criterion often perform poorly under another.</w:t>
      </w:r>
    </w:p>
    <w:p w14:paraId="4867D2B5" w14:textId="04078B69" w:rsidR="006838B4" w:rsidRDefault="006838B4" w:rsidP="006838B4">
      <w:pPr>
        <w:pStyle w:val="NormalWeb"/>
        <w:jc w:val="both"/>
      </w:pPr>
      <w:r w:rsidRPr="006838B4">
        <w:lastRenderedPageBreak/>
        <w:t>By this point, the problem is probably already clear: different charge models are not constructed to reproduce exactly the same thing. Sections 2 and 3 discussed this mostly from the side of methodology. The next question is more practical: how should these methods be judged and compared?</w:t>
      </w:r>
    </w:p>
    <w:p w14:paraId="59431EAC" w14:textId="27D774C1" w:rsidR="006838B4" w:rsidRPr="006838B4" w:rsidRDefault="006838B4" w:rsidP="006838B4">
      <w:pPr>
        <w:pStyle w:val="NormalWeb"/>
        <w:jc w:val="both"/>
      </w:pPr>
      <w:r w:rsidRPr="006838B4">
        <w:t xml:space="preserve">The difficulty is that there is no single definition of “accurate charges”. A charge model can be tested against basis-set stability, chemical trends, molecular dipoles, electrostatic potentials, conformational robustness, or downstream force-field performance. These tests do not ask the same question. This was already visible in early comparative work by </w:t>
      </w:r>
      <w:proofErr w:type="spellStart"/>
      <w:r w:rsidRPr="006838B4">
        <w:t>Wiberg</w:t>
      </w:r>
      <w:proofErr w:type="spellEnd"/>
      <w:r w:rsidRPr="006838B4">
        <w:t xml:space="preserve"> and </w:t>
      </w:r>
      <w:proofErr w:type="spellStart"/>
      <w:r w:rsidRPr="006838B4">
        <w:t>Rablen</w:t>
      </w:r>
      <w:proofErr w:type="spellEnd"/>
      <w:r w:rsidRPr="006838B4">
        <w:t>, who evaluated charges using several criteria and found that no method satisfied all of them equally well.</w:t>
      </w:r>
      <w:r w:rsidR="000D2A07" w:rsidRPr="000D2A07">
        <w:rPr>
          <w:vertAlign w:val="superscript"/>
        </w:rPr>
        <w:fldChar w:fldCharType="begin"/>
      </w:r>
      <w:r w:rsidR="000D2A07" w:rsidRPr="000D2A07">
        <w:rPr>
          <w:vertAlign w:val="superscript"/>
        </w:rPr>
        <w:instrText xml:space="preserve"> REF _Ref229152562 \r \h </w:instrText>
      </w:r>
      <w:r w:rsidR="000D2A07">
        <w:rPr>
          <w:vertAlign w:val="superscript"/>
        </w:rPr>
        <w:instrText xml:space="preserve"> \* MERGEFORMAT </w:instrText>
      </w:r>
      <w:r w:rsidR="000D2A07" w:rsidRPr="000D2A07">
        <w:rPr>
          <w:vertAlign w:val="superscript"/>
        </w:rPr>
      </w:r>
      <w:r w:rsidR="000D2A07" w:rsidRPr="000D2A07">
        <w:rPr>
          <w:vertAlign w:val="superscript"/>
        </w:rPr>
        <w:fldChar w:fldCharType="separate"/>
      </w:r>
      <w:r w:rsidR="008B7105">
        <w:rPr>
          <w:vertAlign w:val="superscript"/>
        </w:rPr>
        <w:t>53</w:t>
      </w:r>
      <w:r w:rsidR="000D2A07" w:rsidRPr="000D2A07">
        <w:rPr>
          <w:vertAlign w:val="superscript"/>
        </w:rPr>
        <w:fldChar w:fldCharType="end"/>
      </w:r>
      <w:r w:rsidRPr="006838B4">
        <w:t xml:space="preserve"> </w:t>
      </w:r>
      <w:r w:rsidR="003C60C5">
        <w:t xml:space="preserve">CHELPG-type charges were useful for reproducing molecular electrostatic potentials with atom-centered charges, whereas AIM and </w:t>
      </w:r>
      <w:proofErr w:type="spellStart"/>
      <w:r w:rsidR="003C60C5">
        <w:t>Hirshfeld</w:t>
      </w:r>
      <w:proofErr w:type="spellEnd"/>
      <w:r w:rsidR="003C60C5">
        <w:t>-type partitions required atomic dipoles, and possibly higher moments, to reproduce molecular electrostatics properly</w:t>
      </w:r>
      <w:r w:rsidR="00345B05">
        <w:t>.</w:t>
      </w:r>
      <w:r w:rsidR="000D2A07" w:rsidRPr="000D2A07">
        <w:rPr>
          <w:vertAlign w:val="superscript"/>
        </w:rPr>
        <w:fldChar w:fldCharType="begin"/>
      </w:r>
      <w:r w:rsidR="000D2A07" w:rsidRPr="000D2A07">
        <w:rPr>
          <w:vertAlign w:val="superscript"/>
        </w:rPr>
        <w:instrText xml:space="preserve"> REF _Ref229152562 \r \h </w:instrText>
      </w:r>
      <w:r w:rsidR="000D2A07">
        <w:rPr>
          <w:vertAlign w:val="superscript"/>
        </w:rPr>
        <w:instrText xml:space="preserve"> \* MERGEFORMAT </w:instrText>
      </w:r>
      <w:r w:rsidR="000D2A07" w:rsidRPr="000D2A07">
        <w:rPr>
          <w:vertAlign w:val="superscript"/>
        </w:rPr>
      </w:r>
      <w:r w:rsidR="000D2A07" w:rsidRPr="000D2A07">
        <w:rPr>
          <w:vertAlign w:val="superscript"/>
        </w:rPr>
        <w:fldChar w:fldCharType="separate"/>
      </w:r>
      <w:r w:rsidR="008B7105">
        <w:rPr>
          <w:vertAlign w:val="superscript"/>
        </w:rPr>
        <w:t>53</w:t>
      </w:r>
      <w:r w:rsidR="000D2A07" w:rsidRPr="000D2A07">
        <w:rPr>
          <w:vertAlign w:val="superscript"/>
        </w:rPr>
        <w:fldChar w:fldCharType="end"/>
      </w:r>
    </w:p>
    <w:p w14:paraId="3B187489" w14:textId="77777777" w:rsidR="006838B4" w:rsidRPr="006838B4" w:rsidRDefault="006838B4" w:rsidP="006838B4">
      <w:pPr>
        <w:pStyle w:val="NormalWeb"/>
        <w:jc w:val="both"/>
      </w:pPr>
      <w:r w:rsidRPr="006838B4">
        <w:t>This is why discussions about “better” charge models easily become confusing. One paper may call a method accurate because it gives a low ESP error. Another may prefer a method because it gives more stable charges across basis sets or conformers. A third may judge the same charges only through hydration free energies or binding free energies. These are all legitimate tests, but they are not interchangeable.</w:t>
      </w:r>
    </w:p>
    <w:p w14:paraId="6C5EADE0" w14:textId="5F85EB22" w:rsidR="006838B4" w:rsidRPr="006838B4" w:rsidRDefault="006838B4" w:rsidP="006838B4">
      <w:pPr>
        <w:pStyle w:val="NormalWeb"/>
        <w:jc w:val="both"/>
      </w:pPr>
      <w:r w:rsidRPr="006838B4">
        <w:t>Large comparative studies support the same picture on a broader scale. Cho et al. showed that differences between charge schemes are highly structured rather than random, with much of the variation explained by a small number of “ionicity” directions; QTAIM, electrostatic, orbital, and stockholder-type methods do not simply scatter around one hidden correct answer.</w:t>
      </w:r>
      <w:r w:rsidR="000D2A07" w:rsidRPr="000D2A07">
        <w:rPr>
          <w:vertAlign w:val="superscript"/>
        </w:rPr>
        <w:fldChar w:fldCharType="begin"/>
      </w:r>
      <w:r w:rsidR="000D2A07" w:rsidRPr="000D2A07">
        <w:rPr>
          <w:vertAlign w:val="superscript"/>
        </w:rPr>
        <w:instrText xml:space="preserve"> REF _Ref229058755 \r \h </w:instrText>
      </w:r>
      <w:r w:rsidR="000D2A07">
        <w:rPr>
          <w:vertAlign w:val="superscript"/>
        </w:rPr>
        <w:instrText xml:space="preserve"> \* MERGEFORMAT </w:instrText>
      </w:r>
      <w:r w:rsidR="000D2A07" w:rsidRPr="000D2A07">
        <w:rPr>
          <w:vertAlign w:val="superscript"/>
        </w:rPr>
      </w:r>
      <w:r w:rsidR="000D2A07" w:rsidRPr="000D2A07">
        <w:rPr>
          <w:vertAlign w:val="superscript"/>
        </w:rPr>
        <w:fldChar w:fldCharType="separate"/>
      </w:r>
      <w:r w:rsidR="008B7105">
        <w:rPr>
          <w:vertAlign w:val="superscript"/>
        </w:rPr>
        <w:t>16</w:t>
      </w:r>
      <w:r w:rsidR="000D2A07" w:rsidRPr="000D2A07">
        <w:rPr>
          <w:vertAlign w:val="superscript"/>
        </w:rPr>
        <w:fldChar w:fldCharType="end"/>
      </w:r>
      <w:r w:rsidRPr="006838B4">
        <w:t xml:space="preserve"> </w:t>
      </w:r>
      <w:proofErr w:type="spellStart"/>
      <w:r w:rsidRPr="006838B4">
        <w:t>Manz</w:t>
      </w:r>
      <w:proofErr w:type="spellEnd"/>
      <w:r w:rsidRPr="006838B4">
        <w:t xml:space="preserve"> later formalized this idea through “confluence”: instead of asking which charge method wins one isolated test, he quantified how well different methods correlate with many other charge schemes across the Cho et al. dataset, and found DDEC6 to be the strongest overall predictor.</w:t>
      </w:r>
      <w:r w:rsidR="00FC2209" w:rsidRPr="00FC2209">
        <w:rPr>
          <w:vertAlign w:val="superscript"/>
        </w:rPr>
        <w:fldChar w:fldCharType="begin"/>
      </w:r>
      <w:r w:rsidR="00FC2209" w:rsidRPr="00FC2209">
        <w:rPr>
          <w:vertAlign w:val="superscript"/>
        </w:rPr>
        <w:instrText xml:space="preserve"> REF _Ref229055916 \r \h </w:instrText>
      </w:r>
      <w:r w:rsidR="00FC2209">
        <w:rPr>
          <w:vertAlign w:val="superscript"/>
        </w:rPr>
        <w:instrText xml:space="preserve"> \* MERGEFORMAT </w:instrText>
      </w:r>
      <w:r w:rsidR="00FC2209" w:rsidRPr="00FC2209">
        <w:rPr>
          <w:vertAlign w:val="superscript"/>
        </w:rPr>
      </w:r>
      <w:r w:rsidR="00FC2209" w:rsidRPr="00FC2209">
        <w:rPr>
          <w:vertAlign w:val="superscript"/>
        </w:rPr>
        <w:fldChar w:fldCharType="separate"/>
      </w:r>
      <w:r w:rsidR="008B7105">
        <w:rPr>
          <w:vertAlign w:val="superscript"/>
        </w:rPr>
        <w:t>13</w:t>
      </w:r>
      <w:r w:rsidR="00FC2209" w:rsidRPr="00FC2209">
        <w:rPr>
          <w:vertAlign w:val="superscript"/>
        </w:rPr>
        <w:fldChar w:fldCharType="end"/>
      </w:r>
      <w:r w:rsidRPr="006838B4">
        <w:t xml:space="preserve"> This makes DDEC6 a reasonable default in some contexts. It does not make it universally optimal.</w:t>
      </w:r>
    </w:p>
    <w:p w14:paraId="6EC8B961" w14:textId="4E3515F4" w:rsidR="006838B4" w:rsidRPr="00696A21" w:rsidRDefault="006838B4" w:rsidP="006838B4">
      <w:pPr>
        <w:pStyle w:val="NormalWeb"/>
        <w:jc w:val="both"/>
        <w:rPr>
          <w:lang w:val="ru-RU"/>
        </w:rPr>
      </w:pPr>
      <w:r w:rsidRPr="006838B4">
        <w:t xml:space="preserve">That last distinction matters. Average agreement across many charge-related descriptors is useful when no application-specific benchmark exists. But a method that looks good on average may still be less suitable for a particular task. A charge model performing well for electrostatic potentials may be less convincing when conformational stability, condensed-phase polarization, or force-field compatibility becomes the real target. </w:t>
      </w:r>
      <w:r w:rsidR="009C0440">
        <w:t xml:space="preserve">Recent conformer-dependent ESP benchmarks make this explicit: </w:t>
      </w:r>
      <w:proofErr w:type="spellStart"/>
      <w:r w:rsidR="009C0440">
        <w:t>multiframe</w:t>
      </w:r>
      <w:proofErr w:type="spellEnd"/>
      <w:r w:rsidR="009C0440">
        <w:t xml:space="preserve"> ESP fitting gives the best electrostatic-potential reproduction across conformations, but only when many geometries are available for training. Other schemes, including </w:t>
      </w:r>
      <w:proofErr w:type="spellStart"/>
      <w:r w:rsidR="009C0440">
        <w:t>Hirshfeld</w:t>
      </w:r>
      <w:proofErr w:type="spellEnd"/>
      <w:r w:rsidR="009C0440">
        <w:t>, CM5, DDEC6, MBIS, and RESP, differ substantially in charge magnitude, electrostatic accuracy, and conformational sensitivity.</w:t>
      </w:r>
      <w:r w:rsidR="00FC2209" w:rsidRPr="00FC2209">
        <w:rPr>
          <w:vertAlign w:val="superscript"/>
        </w:rPr>
        <w:fldChar w:fldCharType="begin"/>
      </w:r>
      <w:r w:rsidR="00FC2209" w:rsidRPr="00FC2209">
        <w:rPr>
          <w:vertAlign w:val="superscript"/>
        </w:rPr>
        <w:instrText xml:space="preserve"> REF _Ref229060090 \r \h </w:instrText>
      </w:r>
      <w:r w:rsidR="00FC2209">
        <w:rPr>
          <w:vertAlign w:val="superscript"/>
        </w:rPr>
        <w:instrText xml:space="preserve"> \* MERGEFORMAT </w:instrText>
      </w:r>
      <w:r w:rsidR="00FC2209" w:rsidRPr="00FC2209">
        <w:rPr>
          <w:vertAlign w:val="superscript"/>
        </w:rPr>
      </w:r>
      <w:r w:rsidR="00FC2209" w:rsidRPr="00FC2209">
        <w:rPr>
          <w:vertAlign w:val="superscript"/>
        </w:rPr>
        <w:fldChar w:fldCharType="separate"/>
      </w:r>
      <w:r w:rsidR="008B7105">
        <w:rPr>
          <w:vertAlign w:val="superscript"/>
        </w:rPr>
        <w:t>17</w:t>
      </w:r>
      <w:r w:rsidR="00FC2209" w:rsidRPr="00FC2209">
        <w:rPr>
          <w:vertAlign w:val="superscript"/>
        </w:rPr>
        <w:fldChar w:fldCharType="end"/>
      </w:r>
    </w:p>
    <w:p w14:paraId="3B3302F0" w14:textId="18335A5F" w:rsidR="006838B4" w:rsidRPr="006838B4" w:rsidRDefault="009949A7" w:rsidP="006838B4">
      <w:pPr>
        <w:pStyle w:val="NormalWeb"/>
        <w:jc w:val="both"/>
      </w:pPr>
      <w:proofErr w:type="spellStart"/>
      <w:r>
        <w:t>Dodda</w:t>
      </w:r>
      <w:proofErr w:type="spellEnd"/>
      <w:r>
        <w:t xml:space="preserve"> et al. found that scaled CM5 charges require different effective scaling depending on the condensed-phase target: neat organic liquids favored weaker scaling, aqueous hydration free energies favored stronger scaling, and the recommended 1.20 factor was a practical compromise rather than a transferable physical constant.</w:t>
      </w:r>
      <w:r w:rsidR="003B521C" w:rsidRPr="003B521C">
        <w:rPr>
          <w:vertAlign w:val="superscript"/>
        </w:rPr>
        <w:fldChar w:fldCharType="begin"/>
      </w:r>
      <w:r w:rsidR="003B521C" w:rsidRPr="003B521C">
        <w:rPr>
          <w:vertAlign w:val="superscript"/>
        </w:rPr>
        <w:instrText xml:space="preserve"> REF _Ref229153958 \r \h </w:instrText>
      </w:r>
      <w:r w:rsidR="003B521C">
        <w:rPr>
          <w:vertAlign w:val="superscript"/>
        </w:rPr>
        <w:instrText xml:space="preserve"> \* MERGEFORMAT </w:instrText>
      </w:r>
      <w:r w:rsidR="003B521C" w:rsidRPr="003B521C">
        <w:rPr>
          <w:vertAlign w:val="superscript"/>
        </w:rPr>
      </w:r>
      <w:r w:rsidR="003B521C" w:rsidRPr="003B521C">
        <w:rPr>
          <w:vertAlign w:val="superscript"/>
        </w:rPr>
        <w:fldChar w:fldCharType="separate"/>
      </w:r>
      <w:r w:rsidR="008B7105">
        <w:rPr>
          <w:vertAlign w:val="superscript"/>
        </w:rPr>
        <w:t>54</w:t>
      </w:r>
      <w:r w:rsidR="003B521C" w:rsidRPr="003B521C">
        <w:rPr>
          <w:vertAlign w:val="superscript"/>
        </w:rPr>
        <w:fldChar w:fldCharType="end"/>
      </w:r>
      <w:r w:rsidR="006838B4" w:rsidRPr="006838B4">
        <w:t xml:space="preserve"> This is a useful warning. Sometimes the question is not only “which charge model?”, but also “which version of the same charge model, optimized for which environment?”</w:t>
      </w:r>
    </w:p>
    <w:p w14:paraId="5A651396" w14:textId="77777777" w:rsidR="006838B4" w:rsidRPr="006838B4" w:rsidRDefault="006838B4" w:rsidP="006838B4">
      <w:pPr>
        <w:pStyle w:val="NormalWeb"/>
        <w:jc w:val="both"/>
      </w:pPr>
      <w:r w:rsidRPr="006838B4">
        <w:lastRenderedPageBreak/>
        <w:t>The following subsections therefore separate several major ways in which charge models are usually evaluated. First comes reproduction of electrostatic properties such as ESPs and multipole moments (4.1). Then consistency with density partitioning schemes (4.2), transferability across conformations and environments (4.3), and downstream predictive performance in practical applications (4.4). Section 4.5 brings these criteria together and discusses where they start to conflict with each other.</w:t>
      </w:r>
    </w:p>
    <w:p w14:paraId="2D72CEBA" w14:textId="70C01046" w:rsidR="00D455DE" w:rsidRDefault="006838B4" w:rsidP="006838B4">
      <w:pPr>
        <w:pStyle w:val="NormalWeb"/>
        <w:jc w:val="both"/>
      </w:pPr>
      <w:r w:rsidRPr="006838B4">
        <w:t>Experimental approaches such as X-ray charge-density refinement and electron diffraction add another layer to this discussion because they probe different aspects of molecular electrostatics. These methods are discussed separately in Section 5.</w:t>
      </w:r>
    </w:p>
    <w:p w14:paraId="1B93A381" w14:textId="5D13C689" w:rsidR="00A137A1" w:rsidRDefault="00A137A1" w:rsidP="00A137A1">
      <w:pPr>
        <w:rPr>
          <w:rFonts w:ascii="Times New Roman" w:hAnsi="Times New Roman" w:cs="Times New Roman"/>
          <w:b/>
          <w:bCs/>
          <w:sz w:val="24"/>
          <w:szCs w:val="24"/>
        </w:rPr>
      </w:pPr>
      <w:r w:rsidRPr="00821C30">
        <w:rPr>
          <w:rFonts w:ascii="Times New Roman" w:hAnsi="Times New Roman" w:cs="Times New Roman"/>
          <w:b/>
          <w:bCs/>
          <w:sz w:val="24"/>
          <w:szCs w:val="24"/>
        </w:rPr>
        <w:t>4.1 Reproduction of electrostatic properties</w:t>
      </w:r>
    </w:p>
    <w:p w14:paraId="2E2B6302" w14:textId="77777777"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Electrostatic criteria are the most obvious way to test partial charges. In molecular mechanics this is almost unavoidable, because charges enter directly into Coulomb interactions. A charge set that gives a poor electrostatic potential, a wrong dipole moment, or badly distorted intermolecular electrostatics is difficult to defend as an electrostatic model. But this criterion is narrower than it may first appear. It tests an electrostatic representation. It does not give a unique atomic decomposition of the molecular electron density.</w:t>
      </w:r>
    </w:p>
    <w:p w14:paraId="5182133A" w14:textId="77777777"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The mathematical form of ESP fitting was introduced in Section 3.3. Here the question is different. A low ESP residual means that a chosen set of atom-centered monopoles reproduces the chosen quantum-mechanical electrostatic potential on a chosen grid, for a chosen geometry, under a chosen fitting protocol. That is already useful. It is not the same as saying that the individual atomic charges are uniquely determined.</w:t>
      </w:r>
    </w:p>
    <w:p w14:paraId="06286733" w14:textId="0568AEE7"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 xml:space="preserve">The first problem is underdetermination. The number of ESP grid points can be much larger than the number of fitted charges, but this does not guarantee that all charges are independently constrained. </w:t>
      </w:r>
      <w:proofErr w:type="spellStart"/>
      <w:r w:rsidRPr="006B00A4">
        <w:rPr>
          <w:rFonts w:ascii="Times New Roman" w:eastAsia="Times New Roman" w:hAnsi="Times New Roman" w:cs="Times New Roman"/>
          <w:sz w:val="24"/>
          <w:szCs w:val="24"/>
        </w:rPr>
        <w:t>Francl</w:t>
      </w:r>
      <w:proofErr w:type="spellEnd"/>
      <w:r w:rsidRPr="006B00A4">
        <w:rPr>
          <w:rFonts w:ascii="Times New Roman" w:eastAsia="Times New Roman" w:hAnsi="Times New Roman" w:cs="Times New Roman"/>
          <w:sz w:val="24"/>
          <w:szCs w:val="24"/>
        </w:rPr>
        <w:t xml:space="preserve"> and co-workers showed</w:t>
      </w:r>
      <w:r w:rsidR="0002790F" w:rsidRPr="0002790F">
        <w:rPr>
          <w:rFonts w:ascii="Times New Roman" w:eastAsia="Times New Roman" w:hAnsi="Times New Roman" w:cs="Times New Roman"/>
          <w:sz w:val="24"/>
          <w:szCs w:val="24"/>
          <w:vertAlign w:val="superscript"/>
        </w:rPr>
        <w:fldChar w:fldCharType="begin"/>
      </w:r>
      <w:r w:rsidR="0002790F" w:rsidRPr="0002790F">
        <w:rPr>
          <w:rFonts w:ascii="Times New Roman" w:eastAsia="Times New Roman" w:hAnsi="Times New Roman" w:cs="Times New Roman"/>
          <w:sz w:val="24"/>
          <w:szCs w:val="24"/>
          <w:vertAlign w:val="superscript"/>
        </w:rPr>
        <w:instrText xml:space="preserve"> REF _Ref229130224 \r \h </w:instrText>
      </w:r>
      <w:r w:rsidR="0002790F">
        <w:rPr>
          <w:rFonts w:ascii="Times New Roman" w:eastAsia="Times New Roman" w:hAnsi="Times New Roman" w:cs="Times New Roman"/>
          <w:sz w:val="24"/>
          <w:szCs w:val="24"/>
          <w:vertAlign w:val="superscript"/>
        </w:rPr>
        <w:instrText xml:space="preserve"> \* MERGEFORMAT </w:instrText>
      </w:r>
      <w:r w:rsidR="0002790F" w:rsidRPr="0002790F">
        <w:rPr>
          <w:rFonts w:ascii="Times New Roman" w:eastAsia="Times New Roman" w:hAnsi="Times New Roman" w:cs="Times New Roman"/>
          <w:sz w:val="24"/>
          <w:szCs w:val="24"/>
          <w:vertAlign w:val="superscript"/>
        </w:rPr>
      </w:r>
      <w:r w:rsidR="0002790F" w:rsidRPr="0002790F">
        <w:rPr>
          <w:rFonts w:ascii="Times New Roman" w:eastAsia="Times New Roman" w:hAnsi="Times New Roman" w:cs="Times New Roman"/>
          <w:sz w:val="24"/>
          <w:szCs w:val="24"/>
          <w:vertAlign w:val="superscript"/>
        </w:rPr>
        <w:fldChar w:fldCharType="separate"/>
      </w:r>
      <w:r w:rsidR="0002790F" w:rsidRPr="0002790F">
        <w:rPr>
          <w:rFonts w:ascii="Times New Roman" w:eastAsia="Times New Roman" w:hAnsi="Times New Roman" w:cs="Times New Roman"/>
          <w:sz w:val="24"/>
          <w:szCs w:val="24"/>
          <w:vertAlign w:val="superscript"/>
        </w:rPr>
        <w:t>37</w:t>
      </w:r>
      <w:r w:rsidR="0002790F" w:rsidRPr="0002790F">
        <w:rPr>
          <w:rFonts w:ascii="Times New Roman" w:eastAsia="Times New Roman" w:hAnsi="Times New Roman" w:cs="Times New Roman"/>
          <w:sz w:val="24"/>
          <w:szCs w:val="24"/>
          <w:vertAlign w:val="superscript"/>
        </w:rPr>
        <w:fldChar w:fldCharType="end"/>
      </w:r>
      <w:r w:rsidRPr="006B00A4">
        <w:rPr>
          <w:rFonts w:ascii="Times New Roman" w:eastAsia="Times New Roman" w:hAnsi="Times New Roman" w:cs="Times New Roman"/>
          <w:sz w:val="24"/>
          <w:szCs w:val="24"/>
        </w:rPr>
        <w:t xml:space="preserve"> this using singular-value analysis of ESP-fitting matrices. For </w:t>
      </w:r>
      <w:proofErr w:type="spellStart"/>
      <w:r w:rsidRPr="006B00A4">
        <w:rPr>
          <w:rFonts w:ascii="Times New Roman" w:eastAsia="Times New Roman" w:hAnsi="Times New Roman" w:cs="Times New Roman"/>
          <w:sz w:val="24"/>
          <w:szCs w:val="24"/>
        </w:rPr>
        <w:t>glycerylphosphorylcholine</w:t>
      </w:r>
      <w:proofErr w:type="spellEnd"/>
      <w:r w:rsidRPr="006B00A4">
        <w:rPr>
          <w:rFonts w:ascii="Times New Roman" w:eastAsia="Times New Roman" w:hAnsi="Times New Roman" w:cs="Times New Roman"/>
          <w:sz w:val="24"/>
          <w:szCs w:val="24"/>
        </w:rPr>
        <w:t>, a nominal 36-charge CHELP fit had an effective rank of only about 25. The reason is not mysterious. The molecular ESP is mainly external information. Atoms near the surface are visible to the fit; buried atoms are much less visible. This creates shallow directions in charge space, where individual charges can change substantially while the fitted potential changes only slightly.</w:t>
      </w:r>
      <w:r w:rsidR="0002790F" w:rsidRPr="0002790F">
        <w:rPr>
          <w:rFonts w:ascii="Times New Roman" w:eastAsia="Times New Roman" w:hAnsi="Times New Roman" w:cs="Times New Roman"/>
          <w:sz w:val="24"/>
          <w:szCs w:val="24"/>
          <w:vertAlign w:val="superscript"/>
        </w:rPr>
        <w:fldChar w:fldCharType="begin"/>
      </w:r>
      <w:r w:rsidR="0002790F" w:rsidRPr="0002790F">
        <w:rPr>
          <w:rFonts w:ascii="Times New Roman" w:eastAsia="Times New Roman" w:hAnsi="Times New Roman" w:cs="Times New Roman"/>
          <w:sz w:val="24"/>
          <w:szCs w:val="24"/>
          <w:vertAlign w:val="superscript"/>
        </w:rPr>
        <w:instrText xml:space="preserve"> REF _Ref229130224 \r \h </w:instrText>
      </w:r>
      <w:r w:rsidR="0002790F">
        <w:rPr>
          <w:rFonts w:ascii="Times New Roman" w:eastAsia="Times New Roman" w:hAnsi="Times New Roman" w:cs="Times New Roman"/>
          <w:sz w:val="24"/>
          <w:szCs w:val="24"/>
          <w:vertAlign w:val="superscript"/>
        </w:rPr>
        <w:instrText xml:space="preserve"> \* MERGEFORMAT </w:instrText>
      </w:r>
      <w:r w:rsidR="0002790F" w:rsidRPr="0002790F">
        <w:rPr>
          <w:rFonts w:ascii="Times New Roman" w:eastAsia="Times New Roman" w:hAnsi="Times New Roman" w:cs="Times New Roman"/>
          <w:sz w:val="24"/>
          <w:szCs w:val="24"/>
          <w:vertAlign w:val="superscript"/>
        </w:rPr>
      </w:r>
      <w:r w:rsidR="0002790F" w:rsidRPr="0002790F">
        <w:rPr>
          <w:rFonts w:ascii="Times New Roman" w:eastAsia="Times New Roman" w:hAnsi="Times New Roman" w:cs="Times New Roman"/>
          <w:sz w:val="24"/>
          <w:szCs w:val="24"/>
          <w:vertAlign w:val="superscript"/>
        </w:rPr>
        <w:fldChar w:fldCharType="separate"/>
      </w:r>
      <w:r w:rsidR="0002790F" w:rsidRPr="0002790F">
        <w:rPr>
          <w:rFonts w:ascii="Times New Roman" w:eastAsia="Times New Roman" w:hAnsi="Times New Roman" w:cs="Times New Roman"/>
          <w:sz w:val="24"/>
          <w:szCs w:val="24"/>
          <w:vertAlign w:val="superscript"/>
        </w:rPr>
        <w:t>37</w:t>
      </w:r>
      <w:r w:rsidR="0002790F" w:rsidRPr="0002790F">
        <w:rPr>
          <w:rFonts w:ascii="Times New Roman" w:eastAsia="Times New Roman" w:hAnsi="Times New Roman" w:cs="Times New Roman"/>
          <w:sz w:val="24"/>
          <w:szCs w:val="24"/>
          <w:vertAlign w:val="superscript"/>
        </w:rPr>
        <w:fldChar w:fldCharType="end"/>
      </w:r>
    </w:p>
    <w:p w14:paraId="570BBBCF" w14:textId="673EC580"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 xml:space="preserve">Grid construction is another source of ambiguity. Breneman and </w:t>
      </w:r>
      <w:proofErr w:type="spellStart"/>
      <w:r w:rsidRPr="006B00A4">
        <w:rPr>
          <w:rFonts w:ascii="Times New Roman" w:eastAsia="Times New Roman" w:hAnsi="Times New Roman" w:cs="Times New Roman"/>
          <w:sz w:val="24"/>
          <w:szCs w:val="24"/>
        </w:rPr>
        <w:t>Wiberg</w:t>
      </w:r>
      <w:proofErr w:type="spellEnd"/>
      <w:r w:rsidRPr="006B00A4">
        <w:rPr>
          <w:rFonts w:ascii="Times New Roman" w:eastAsia="Times New Roman" w:hAnsi="Times New Roman" w:cs="Times New Roman"/>
          <w:sz w:val="24"/>
          <w:szCs w:val="24"/>
        </w:rPr>
        <w:t xml:space="preserve"> showed this clearly in the CHELPG paper. In older CHELP-type fits, fitted charges could depend on molecular orientation because the sampling points changed when the molecule was rotated. CHELPG reduced this problem by using a dense Cartesian grid outside the van der Waals surface. For the formamide syn transition structure, the standard deviation of the carbonyl carbon charge decreased from about 0.044 e with CHELP to about 0.003 e with high-density CHELPG.</w:t>
      </w:r>
      <w:r w:rsidR="005F362A" w:rsidRPr="005F362A">
        <w:rPr>
          <w:rFonts w:ascii="Times New Roman" w:eastAsia="Times New Roman" w:hAnsi="Times New Roman" w:cs="Times New Roman"/>
          <w:sz w:val="24"/>
          <w:szCs w:val="24"/>
          <w:vertAlign w:val="superscript"/>
        </w:rPr>
        <w:fldChar w:fldCharType="begin"/>
      </w:r>
      <w:r w:rsidR="005F362A" w:rsidRPr="005F362A">
        <w:rPr>
          <w:rFonts w:ascii="Times New Roman" w:eastAsia="Times New Roman" w:hAnsi="Times New Roman" w:cs="Times New Roman"/>
          <w:sz w:val="24"/>
          <w:szCs w:val="24"/>
          <w:vertAlign w:val="superscript"/>
        </w:rPr>
        <w:instrText xml:space="preserve"> REF _Ref229066439 \r \h </w:instrText>
      </w:r>
      <w:r w:rsidR="005F362A">
        <w:rPr>
          <w:rFonts w:ascii="Times New Roman" w:eastAsia="Times New Roman" w:hAnsi="Times New Roman" w:cs="Times New Roman"/>
          <w:sz w:val="24"/>
          <w:szCs w:val="24"/>
          <w:vertAlign w:val="superscript"/>
        </w:rPr>
        <w:instrText xml:space="preserve"> \* MERGEFORMAT </w:instrText>
      </w:r>
      <w:r w:rsidR="005F362A" w:rsidRPr="005F362A">
        <w:rPr>
          <w:rFonts w:ascii="Times New Roman" w:eastAsia="Times New Roman" w:hAnsi="Times New Roman" w:cs="Times New Roman"/>
          <w:sz w:val="24"/>
          <w:szCs w:val="24"/>
          <w:vertAlign w:val="superscript"/>
        </w:rPr>
      </w:r>
      <w:r w:rsidR="005F362A" w:rsidRPr="005F362A">
        <w:rPr>
          <w:rFonts w:ascii="Times New Roman" w:eastAsia="Times New Roman" w:hAnsi="Times New Roman" w:cs="Times New Roman"/>
          <w:sz w:val="24"/>
          <w:szCs w:val="24"/>
          <w:vertAlign w:val="superscript"/>
        </w:rPr>
        <w:fldChar w:fldCharType="separate"/>
      </w:r>
      <w:r w:rsidR="005F362A" w:rsidRPr="005F362A">
        <w:rPr>
          <w:rFonts w:ascii="Times New Roman" w:eastAsia="Times New Roman" w:hAnsi="Times New Roman" w:cs="Times New Roman"/>
          <w:sz w:val="24"/>
          <w:szCs w:val="24"/>
          <w:vertAlign w:val="superscript"/>
        </w:rPr>
        <w:t>26</w:t>
      </w:r>
      <w:r w:rsidR="005F362A" w:rsidRPr="005F362A">
        <w:rPr>
          <w:rFonts w:ascii="Times New Roman" w:eastAsia="Times New Roman" w:hAnsi="Times New Roman" w:cs="Times New Roman"/>
          <w:sz w:val="24"/>
          <w:szCs w:val="24"/>
          <w:vertAlign w:val="superscript"/>
        </w:rPr>
        <w:fldChar w:fldCharType="end"/>
      </w:r>
      <w:r w:rsidRPr="006B00A4">
        <w:rPr>
          <w:rFonts w:ascii="Times New Roman" w:eastAsia="Times New Roman" w:hAnsi="Times New Roman" w:cs="Times New Roman"/>
          <w:sz w:val="24"/>
          <w:szCs w:val="24"/>
        </w:rPr>
        <w:t xml:space="preserve"> This is a real technical improvement. But it also shows the main point: ESP-derived charges are not determined by the molecule alone. They are determined by the molecule plus the sampling protocol.</w:t>
      </w:r>
    </w:p>
    <w:p w14:paraId="7830DB73" w14:textId="11FF74D9"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 xml:space="preserve">Conformation makes the situation worse. </w:t>
      </w:r>
      <w:proofErr w:type="spellStart"/>
      <w:r w:rsidRPr="006B00A4">
        <w:rPr>
          <w:rFonts w:ascii="Times New Roman" w:eastAsia="Times New Roman" w:hAnsi="Times New Roman" w:cs="Times New Roman"/>
          <w:sz w:val="24"/>
          <w:szCs w:val="24"/>
        </w:rPr>
        <w:t>Stouch</w:t>
      </w:r>
      <w:proofErr w:type="spellEnd"/>
      <w:r w:rsidRPr="006B00A4">
        <w:rPr>
          <w:rFonts w:ascii="Times New Roman" w:eastAsia="Times New Roman" w:hAnsi="Times New Roman" w:cs="Times New Roman"/>
          <w:sz w:val="24"/>
          <w:szCs w:val="24"/>
        </w:rPr>
        <w:t xml:space="preserve"> and Williams found large conformational variation in ESP-derived charges for </w:t>
      </w:r>
      <w:proofErr w:type="spellStart"/>
      <w:r w:rsidRPr="006B00A4">
        <w:rPr>
          <w:rFonts w:ascii="Times New Roman" w:eastAsia="Times New Roman" w:hAnsi="Times New Roman" w:cs="Times New Roman"/>
          <w:sz w:val="24"/>
          <w:szCs w:val="24"/>
        </w:rPr>
        <w:t>glycerylphosphorylcholine</w:t>
      </w:r>
      <w:proofErr w:type="spellEnd"/>
      <w:r w:rsidRPr="006B00A4">
        <w:rPr>
          <w:rFonts w:ascii="Times New Roman" w:eastAsia="Times New Roman" w:hAnsi="Times New Roman" w:cs="Times New Roman"/>
          <w:sz w:val="24"/>
          <w:szCs w:val="24"/>
        </w:rPr>
        <w:t xml:space="preserve">. The individual conformers could </w:t>
      </w:r>
      <w:r w:rsidRPr="006B00A4">
        <w:rPr>
          <w:rFonts w:ascii="Times New Roman" w:eastAsia="Times New Roman" w:hAnsi="Times New Roman" w:cs="Times New Roman"/>
          <w:sz w:val="24"/>
          <w:szCs w:val="24"/>
        </w:rPr>
        <w:lastRenderedPageBreak/>
        <w:t>be fitted well, but some fitted charges were not stable across conformations. One relatively buried carbon varied by about 1.3 e. A simultaneous multi-conformer fit gave a compromise charge set, but with poorer reproduction of each individual conformer ES</w:t>
      </w:r>
      <w:r w:rsidR="00F938DE">
        <w:rPr>
          <w:rFonts w:ascii="Times New Roman" w:eastAsia="Times New Roman" w:hAnsi="Times New Roman" w:cs="Times New Roman"/>
          <w:sz w:val="24"/>
          <w:szCs w:val="24"/>
        </w:rPr>
        <w:t>P</w:t>
      </w:r>
      <w:r w:rsidRPr="006B00A4">
        <w:rPr>
          <w:rFonts w:ascii="Times New Roman" w:eastAsia="Times New Roman" w:hAnsi="Times New Roman" w:cs="Times New Roman"/>
          <w:sz w:val="24"/>
          <w:szCs w:val="24"/>
        </w:rPr>
        <w:t>.</w:t>
      </w:r>
      <w:r w:rsidR="00F938DE" w:rsidRPr="00F938DE">
        <w:rPr>
          <w:rFonts w:ascii="Times New Roman" w:eastAsia="Times New Roman" w:hAnsi="Times New Roman" w:cs="Times New Roman"/>
          <w:sz w:val="24"/>
          <w:szCs w:val="24"/>
          <w:vertAlign w:val="superscript"/>
        </w:rPr>
        <w:fldChar w:fldCharType="begin"/>
      </w:r>
      <w:r w:rsidR="00F938DE" w:rsidRPr="00F938DE">
        <w:rPr>
          <w:rFonts w:ascii="Times New Roman" w:eastAsia="Times New Roman" w:hAnsi="Times New Roman" w:cs="Times New Roman"/>
          <w:sz w:val="24"/>
          <w:szCs w:val="24"/>
          <w:vertAlign w:val="superscript"/>
        </w:rPr>
        <w:instrText xml:space="preserve"> REF _Ref229333972 \r \h </w:instrText>
      </w:r>
      <w:r w:rsidR="00F938DE">
        <w:rPr>
          <w:rFonts w:ascii="Times New Roman" w:eastAsia="Times New Roman" w:hAnsi="Times New Roman" w:cs="Times New Roman"/>
          <w:sz w:val="24"/>
          <w:szCs w:val="24"/>
          <w:vertAlign w:val="superscript"/>
        </w:rPr>
        <w:instrText xml:space="preserve"> \* MERGEFORMAT </w:instrText>
      </w:r>
      <w:r w:rsidR="00F938DE" w:rsidRPr="00F938DE">
        <w:rPr>
          <w:rFonts w:ascii="Times New Roman" w:eastAsia="Times New Roman" w:hAnsi="Times New Roman" w:cs="Times New Roman"/>
          <w:sz w:val="24"/>
          <w:szCs w:val="24"/>
          <w:vertAlign w:val="superscript"/>
        </w:rPr>
      </w:r>
      <w:r w:rsidR="00F938DE" w:rsidRPr="00F938DE">
        <w:rPr>
          <w:rFonts w:ascii="Times New Roman" w:eastAsia="Times New Roman" w:hAnsi="Times New Roman" w:cs="Times New Roman"/>
          <w:sz w:val="24"/>
          <w:szCs w:val="24"/>
          <w:vertAlign w:val="superscript"/>
        </w:rPr>
        <w:fldChar w:fldCharType="separate"/>
      </w:r>
      <w:r w:rsidR="00F938DE" w:rsidRPr="00F938DE">
        <w:rPr>
          <w:rFonts w:ascii="Times New Roman" w:eastAsia="Times New Roman" w:hAnsi="Times New Roman" w:cs="Times New Roman"/>
          <w:sz w:val="24"/>
          <w:szCs w:val="24"/>
          <w:vertAlign w:val="superscript"/>
        </w:rPr>
        <w:t>56</w:t>
      </w:r>
      <w:r w:rsidR="00F938DE" w:rsidRPr="00F938DE">
        <w:rPr>
          <w:rFonts w:ascii="Times New Roman" w:eastAsia="Times New Roman" w:hAnsi="Times New Roman" w:cs="Times New Roman"/>
          <w:sz w:val="24"/>
          <w:szCs w:val="24"/>
          <w:vertAlign w:val="superscript"/>
        </w:rPr>
        <w:fldChar w:fldCharType="end"/>
      </w:r>
      <w:r w:rsidRPr="006B00A4">
        <w:rPr>
          <w:rFonts w:ascii="Times New Roman" w:eastAsia="Times New Roman" w:hAnsi="Times New Roman" w:cs="Times New Roman"/>
          <w:sz w:val="24"/>
          <w:szCs w:val="24"/>
        </w:rPr>
        <w:t xml:space="preserve"> So ESP fidelity and conformational transferability are not the same criterion. A charge set may be excellent for one geometry and still be a poor fixed-charge model for a flexible molecule.</w:t>
      </w:r>
    </w:p>
    <w:p w14:paraId="055FB029" w14:textId="29D45444"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RESP should be read in this context. It is not a procedure that makes ESP charges physically true atomic populations. It is regularized ESP fitting.</w:t>
      </w:r>
      <w:r w:rsidR="00F938DE" w:rsidRPr="00F938DE">
        <w:rPr>
          <w:rFonts w:ascii="Times New Roman" w:eastAsia="Times New Roman" w:hAnsi="Times New Roman" w:cs="Times New Roman"/>
          <w:sz w:val="24"/>
          <w:szCs w:val="24"/>
          <w:vertAlign w:val="superscript"/>
        </w:rPr>
        <w:fldChar w:fldCharType="begin"/>
      </w:r>
      <w:r w:rsidR="00F938DE" w:rsidRPr="00F938DE">
        <w:rPr>
          <w:rFonts w:ascii="Times New Roman" w:eastAsia="Times New Roman" w:hAnsi="Times New Roman" w:cs="Times New Roman"/>
          <w:sz w:val="24"/>
          <w:szCs w:val="24"/>
          <w:vertAlign w:val="superscript"/>
        </w:rPr>
        <w:instrText xml:space="preserve"> REF _Ref229048693 \r \h </w:instrText>
      </w:r>
      <w:r w:rsidR="00F938DE">
        <w:rPr>
          <w:rFonts w:ascii="Times New Roman" w:eastAsia="Times New Roman" w:hAnsi="Times New Roman" w:cs="Times New Roman"/>
          <w:sz w:val="24"/>
          <w:szCs w:val="24"/>
          <w:vertAlign w:val="superscript"/>
        </w:rPr>
        <w:instrText xml:space="preserve"> \* MERGEFORMAT </w:instrText>
      </w:r>
      <w:r w:rsidR="00F938DE" w:rsidRPr="00F938DE">
        <w:rPr>
          <w:rFonts w:ascii="Times New Roman" w:eastAsia="Times New Roman" w:hAnsi="Times New Roman" w:cs="Times New Roman"/>
          <w:sz w:val="24"/>
          <w:szCs w:val="24"/>
          <w:vertAlign w:val="superscript"/>
        </w:rPr>
      </w:r>
      <w:r w:rsidR="00F938DE" w:rsidRPr="00F938DE">
        <w:rPr>
          <w:rFonts w:ascii="Times New Roman" w:eastAsia="Times New Roman" w:hAnsi="Times New Roman" w:cs="Times New Roman"/>
          <w:sz w:val="24"/>
          <w:szCs w:val="24"/>
          <w:vertAlign w:val="superscript"/>
        </w:rPr>
        <w:fldChar w:fldCharType="separate"/>
      </w:r>
      <w:r w:rsidR="00F938DE" w:rsidRPr="00F938DE">
        <w:rPr>
          <w:rFonts w:ascii="Times New Roman" w:eastAsia="Times New Roman" w:hAnsi="Times New Roman" w:cs="Times New Roman"/>
          <w:sz w:val="24"/>
          <w:szCs w:val="24"/>
          <w:vertAlign w:val="superscript"/>
        </w:rPr>
        <w:t>1</w:t>
      </w:r>
      <w:r w:rsidR="00F938DE" w:rsidRPr="00F938DE">
        <w:rPr>
          <w:rFonts w:ascii="Times New Roman" w:eastAsia="Times New Roman" w:hAnsi="Times New Roman" w:cs="Times New Roman"/>
          <w:sz w:val="24"/>
          <w:szCs w:val="24"/>
          <w:vertAlign w:val="superscript"/>
        </w:rPr>
        <w:fldChar w:fldCharType="end"/>
      </w:r>
      <w:r w:rsidRPr="006B00A4">
        <w:rPr>
          <w:rFonts w:ascii="Times New Roman" w:eastAsia="Times New Roman" w:hAnsi="Times New Roman" w:cs="Times New Roman"/>
          <w:sz w:val="24"/>
          <w:szCs w:val="24"/>
        </w:rPr>
        <w:t xml:space="preserve"> The restraint limits poorly determined charges and suppresses unstable directions in the fit. This means RESP deliberately gives up part of the unconstrained ESP optimum in exchange for charges that are more stable and more usable in force-field work. That is not a weakness of RESP. It is the reason the method exists. </w:t>
      </w:r>
      <w:proofErr w:type="spellStart"/>
      <w:r w:rsidRPr="006B00A4">
        <w:rPr>
          <w:rFonts w:ascii="Times New Roman" w:eastAsia="Times New Roman" w:hAnsi="Times New Roman" w:cs="Times New Roman"/>
          <w:sz w:val="24"/>
          <w:szCs w:val="24"/>
        </w:rPr>
        <w:t>Sigfridsson</w:t>
      </w:r>
      <w:proofErr w:type="spellEnd"/>
      <w:r w:rsidRPr="006B00A4">
        <w:rPr>
          <w:rFonts w:ascii="Times New Roman" w:eastAsia="Times New Roman" w:hAnsi="Times New Roman" w:cs="Times New Roman"/>
          <w:sz w:val="24"/>
          <w:szCs w:val="24"/>
        </w:rPr>
        <w:t xml:space="preserve"> and Ryde’s comparison of ESP-derived charge schemes is useful here because it shows how much the final charges depend on fitting procedure, constraints, point selection, and numerical treatment.</w:t>
      </w:r>
      <w:r w:rsidR="00F938DE" w:rsidRPr="00F938DE">
        <w:rPr>
          <w:rFonts w:ascii="Times New Roman" w:eastAsia="Times New Roman" w:hAnsi="Times New Roman" w:cs="Times New Roman"/>
          <w:sz w:val="24"/>
          <w:szCs w:val="24"/>
          <w:vertAlign w:val="superscript"/>
        </w:rPr>
        <w:fldChar w:fldCharType="begin"/>
      </w:r>
      <w:r w:rsidR="00F938DE" w:rsidRPr="00F938DE">
        <w:rPr>
          <w:rFonts w:ascii="Times New Roman" w:eastAsia="Times New Roman" w:hAnsi="Times New Roman" w:cs="Times New Roman"/>
          <w:sz w:val="24"/>
          <w:szCs w:val="24"/>
          <w:vertAlign w:val="superscript"/>
        </w:rPr>
        <w:instrText xml:space="preserve"> REF _Ref229057681 \r \h </w:instrText>
      </w:r>
      <w:r w:rsidR="00F938DE">
        <w:rPr>
          <w:rFonts w:ascii="Times New Roman" w:eastAsia="Times New Roman" w:hAnsi="Times New Roman" w:cs="Times New Roman"/>
          <w:sz w:val="24"/>
          <w:szCs w:val="24"/>
          <w:vertAlign w:val="superscript"/>
        </w:rPr>
        <w:instrText xml:space="preserve"> \* MERGEFORMAT </w:instrText>
      </w:r>
      <w:r w:rsidR="00F938DE" w:rsidRPr="00F938DE">
        <w:rPr>
          <w:rFonts w:ascii="Times New Roman" w:eastAsia="Times New Roman" w:hAnsi="Times New Roman" w:cs="Times New Roman"/>
          <w:sz w:val="24"/>
          <w:szCs w:val="24"/>
          <w:vertAlign w:val="superscript"/>
        </w:rPr>
      </w:r>
      <w:r w:rsidR="00F938DE" w:rsidRPr="00F938DE">
        <w:rPr>
          <w:rFonts w:ascii="Times New Roman" w:eastAsia="Times New Roman" w:hAnsi="Times New Roman" w:cs="Times New Roman"/>
          <w:sz w:val="24"/>
          <w:szCs w:val="24"/>
          <w:vertAlign w:val="superscript"/>
        </w:rPr>
        <w:fldChar w:fldCharType="separate"/>
      </w:r>
      <w:r w:rsidR="00F938DE" w:rsidRPr="00F938DE">
        <w:rPr>
          <w:rFonts w:ascii="Times New Roman" w:eastAsia="Times New Roman" w:hAnsi="Times New Roman" w:cs="Times New Roman"/>
          <w:sz w:val="24"/>
          <w:szCs w:val="24"/>
          <w:vertAlign w:val="superscript"/>
        </w:rPr>
        <w:t>15</w:t>
      </w:r>
      <w:r w:rsidR="00F938DE" w:rsidRPr="00F938DE">
        <w:rPr>
          <w:rFonts w:ascii="Times New Roman" w:eastAsia="Times New Roman" w:hAnsi="Times New Roman" w:cs="Times New Roman"/>
          <w:sz w:val="24"/>
          <w:szCs w:val="24"/>
          <w:vertAlign w:val="superscript"/>
        </w:rPr>
        <w:fldChar w:fldCharType="end"/>
      </w:r>
    </w:p>
    <w:p w14:paraId="42F5BF3B" w14:textId="49474BDB"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 xml:space="preserve">Recent broader comparisons lead to the same conclusion. </w:t>
      </w:r>
      <w:proofErr w:type="spellStart"/>
      <w:r w:rsidRPr="006B00A4">
        <w:rPr>
          <w:rFonts w:ascii="Times New Roman" w:eastAsia="Times New Roman" w:hAnsi="Times New Roman" w:cs="Times New Roman"/>
          <w:sz w:val="24"/>
          <w:szCs w:val="24"/>
        </w:rPr>
        <w:t>Escobosa</w:t>
      </w:r>
      <w:proofErr w:type="spellEnd"/>
      <w:r w:rsidRPr="006B00A4">
        <w:rPr>
          <w:rFonts w:ascii="Times New Roman" w:eastAsia="Times New Roman" w:hAnsi="Times New Roman" w:cs="Times New Roman"/>
          <w:sz w:val="24"/>
          <w:szCs w:val="24"/>
        </w:rPr>
        <w:t xml:space="preserve"> and </w:t>
      </w:r>
      <w:proofErr w:type="spellStart"/>
      <w:r w:rsidRPr="006B00A4">
        <w:rPr>
          <w:rFonts w:ascii="Times New Roman" w:eastAsia="Times New Roman" w:hAnsi="Times New Roman" w:cs="Times New Roman"/>
          <w:sz w:val="24"/>
          <w:szCs w:val="24"/>
        </w:rPr>
        <w:t>Manz</w:t>
      </w:r>
      <w:proofErr w:type="spellEnd"/>
      <w:r w:rsidRPr="006B00A4">
        <w:rPr>
          <w:rFonts w:ascii="Times New Roman" w:eastAsia="Times New Roman" w:hAnsi="Times New Roman" w:cs="Times New Roman"/>
          <w:sz w:val="24"/>
          <w:szCs w:val="24"/>
        </w:rPr>
        <w:t xml:space="preserve"> compared several charge models for ESP reproduction across conformations and showed that electrostatic performance depends strongly on the fitting strategy and on whether the target is single-frame or multi-frame behavior.</w:t>
      </w:r>
      <w:r w:rsidR="00F938DE" w:rsidRPr="00F938DE">
        <w:rPr>
          <w:rFonts w:ascii="Times New Roman" w:eastAsia="Times New Roman" w:hAnsi="Times New Roman" w:cs="Times New Roman"/>
          <w:sz w:val="24"/>
          <w:szCs w:val="24"/>
          <w:vertAlign w:val="superscript"/>
        </w:rPr>
        <w:fldChar w:fldCharType="begin"/>
      </w:r>
      <w:r w:rsidR="00F938DE" w:rsidRPr="00F938DE">
        <w:rPr>
          <w:rFonts w:ascii="Times New Roman" w:eastAsia="Times New Roman" w:hAnsi="Times New Roman" w:cs="Times New Roman"/>
          <w:sz w:val="24"/>
          <w:szCs w:val="24"/>
          <w:vertAlign w:val="superscript"/>
        </w:rPr>
        <w:instrText xml:space="preserve"> REF _Ref229060090 \r \h </w:instrText>
      </w:r>
      <w:r w:rsidR="00F938DE">
        <w:rPr>
          <w:rFonts w:ascii="Times New Roman" w:eastAsia="Times New Roman" w:hAnsi="Times New Roman" w:cs="Times New Roman"/>
          <w:sz w:val="24"/>
          <w:szCs w:val="24"/>
          <w:vertAlign w:val="superscript"/>
        </w:rPr>
        <w:instrText xml:space="preserve"> \* MERGEFORMAT </w:instrText>
      </w:r>
      <w:r w:rsidR="00F938DE" w:rsidRPr="00F938DE">
        <w:rPr>
          <w:rFonts w:ascii="Times New Roman" w:eastAsia="Times New Roman" w:hAnsi="Times New Roman" w:cs="Times New Roman"/>
          <w:sz w:val="24"/>
          <w:szCs w:val="24"/>
          <w:vertAlign w:val="superscript"/>
        </w:rPr>
      </w:r>
      <w:r w:rsidR="00F938DE" w:rsidRPr="00F938DE">
        <w:rPr>
          <w:rFonts w:ascii="Times New Roman" w:eastAsia="Times New Roman" w:hAnsi="Times New Roman" w:cs="Times New Roman"/>
          <w:sz w:val="24"/>
          <w:szCs w:val="24"/>
          <w:vertAlign w:val="superscript"/>
        </w:rPr>
        <w:fldChar w:fldCharType="separate"/>
      </w:r>
      <w:r w:rsidR="00F938DE" w:rsidRPr="00F938DE">
        <w:rPr>
          <w:rFonts w:ascii="Times New Roman" w:eastAsia="Times New Roman" w:hAnsi="Times New Roman" w:cs="Times New Roman"/>
          <w:sz w:val="24"/>
          <w:szCs w:val="24"/>
          <w:vertAlign w:val="superscript"/>
        </w:rPr>
        <w:t>18</w:t>
      </w:r>
      <w:r w:rsidR="00F938DE" w:rsidRPr="00F938DE">
        <w:rPr>
          <w:rFonts w:ascii="Times New Roman" w:eastAsia="Times New Roman" w:hAnsi="Times New Roman" w:cs="Times New Roman"/>
          <w:sz w:val="24"/>
          <w:szCs w:val="24"/>
          <w:vertAlign w:val="superscript"/>
        </w:rPr>
        <w:fldChar w:fldCharType="end"/>
      </w:r>
      <w:r w:rsidRPr="006B00A4">
        <w:rPr>
          <w:rFonts w:ascii="Times New Roman" w:eastAsia="Times New Roman" w:hAnsi="Times New Roman" w:cs="Times New Roman"/>
          <w:sz w:val="24"/>
          <w:szCs w:val="24"/>
        </w:rPr>
        <w:t xml:space="preserve"> This matters because conformer-specific ESP reproduction and transferable fixed charges are different targets. The same method cannot be judged fairly unless the target is stated.</w:t>
      </w:r>
    </w:p>
    <w:p w14:paraId="68B605F6" w14:textId="7D4B9129"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 xml:space="preserve">Dipole moments give another electrostatic test, but a more compressed one. A molecular dipole is only a low-order moment of the charge distribution. Matching it is useful, but it cannot determine the atomic charges. Many charge sets can produce the same dipole and very different local ESPs. Zhou, </w:t>
      </w:r>
      <w:proofErr w:type="spellStart"/>
      <w:r w:rsidRPr="006B00A4">
        <w:rPr>
          <w:rFonts w:ascii="Times New Roman" w:eastAsia="Times New Roman" w:hAnsi="Times New Roman" w:cs="Times New Roman"/>
          <w:sz w:val="24"/>
          <w:szCs w:val="24"/>
        </w:rPr>
        <w:t>Schauperl</w:t>
      </w:r>
      <w:proofErr w:type="spellEnd"/>
      <w:r w:rsidRPr="006B00A4">
        <w:rPr>
          <w:rFonts w:ascii="Times New Roman" w:eastAsia="Times New Roman" w:hAnsi="Times New Roman" w:cs="Times New Roman"/>
          <w:sz w:val="24"/>
          <w:szCs w:val="24"/>
        </w:rPr>
        <w:t xml:space="preserve"> and Nerenberg</w:t>
      </w:r>
      <w:r w:rsidR="00A523BD" w:rsidRPr="00A523BD">
        <w:rPr>
          <w:rFonts w:ascii="Times New Roman" w:eastAsia="Times New Roman" w:hAnsi="Times New Roman" w:cs="Times New Roman"/>
          <w:sz w:val="24"/>
          <w:szCs w:val="24"/>
          <w:vertAlign w:val="superscript"/>
        </w:rPr>
        <w:fldChar w:fldCharType="begin"/>
      </w:r>
      <w:r w:rsidR="00A523BD" w:rsidRPr="00A523BD">
        <w:rPr>
          <w:rFonts w:ascii="Times New Roman" w:eastAsia="Times New Roman" w:hAnsi="Times New Roman" w:cs="Times New Roman"/>
          <w:sz w:val="24"/>
          <w:szCs w:val="24"/>
          <w:vertAlign w:val="superscript"/>
        </w:rPr>
        <w:instrText xml:space="preserve"> REF _Ref229374632 \r \h </w:instrText>
      </w:r>
      <w:r w:rsidR="00A523BD">
        <w:rPr>
          <w:rFonts w:ascii="Times New Roman" w:eastAsia="Times New Roman" w:hAnsi="Times New Roman" w:cs="Times New Roman"/>
          <w:sz w:val="24"/>
          <w:szCs w:val="24"/>
          <w:vertAlign w:val="superscript"/>
        </w:rPr>
        <w:instrText xml:space="preserve"> \* MERGEFORMAT </w:instrText>
      </w:r>
      <w:r w:rsidR="00A523BD" w:rsidRPr="00A523BD">
        <w:rPr>
          <w:rFonts w:ascii="Times New Roman" w:eastAsia="Times New Roman" w:hAnsi="Times New Roman" w:cs="Times New Roman"/>
          <w:sz w:val="24"/>
          <w:szCs w:val="24"/>
          <w:vertAlign w:val="superscript"/>
        </w:rPr>
      </w:r>
      <w:r w:rsidR="00A523BD" w:rsidRPr="00A523BD">
        <w:rPr>
          <w:rFonts w:ascii="Times New Roman" w:eastAsia="Times New Roman" w:hAnsi="Times New Roman" w:cs="Times New Roman"/>
          <w:sz w:val="24"/>
          <w:szCs w:val="24"/>
          <w:vertAlign w:val="superscript"/>
        </w:rPr>
        <w:fldChar w:fldCharType="separate"/>
      </w:r>
      <w:r w:rsidR="00A523BD" w:rsidRPr="00A523BD">
        <w:rPr>
          <w:rFonts w:ascii="Times New Roman" w:eastAsia="Times New Roman" w:hAnsi="Times New Roman" w:cs="Times New Roman"/>
          <w:sz w:val="24"/>
          <w:szCs w:val="24"/>
          <w:vertAlign w:val="superscript"/>
        </w:rPr>
        <w:t>57</w:t>
      </w:r>
      <w:r w:rsidR="00A523BD" w:rsidRPr="00A523BD">
        <w:rPr>
          <w:rFonts w:ascii="Times New Roman" w:eastAsia="Times New Roman" w:hAnsi="Times New Roman" w:cs="Times New Roman"/>
          <w:sz w:val="24"/>
          <w:szCs w:val="24"/>
          <w:vertAlign w:val="superscript"/>
        </w:rPr>
        <w:fldChar w:fldCharType="end"/>
      </w:r>
      <w:r w:rsidRPr="006B00A4">
        <w:rPr>
          <w:rFonts w:ascii="Times New Roman" w:eastAsia="Times New Roman" w:hAnsi="Times New Roman" w:cs="Times New Roman"/>
          <w:sz w:val="24"/>
          <w:szCs w:val="24"/>
        </w:rPr>
        <w:t xml:space="preserve"> used dipoles in a more careful way: as a test of how strongly and how consistently electronic-structure methods </w:t>
      </w:r>
      <w:proofErr w:type="spellStart"/>
      <w:r w:rsidRPr="006B00A4">
        <w:rPr>
          <w:rFonts w:ascii="Times New Roman" w:eastAsia="Times New Roman" w:hAnsi="Times New Roman" w:cs="Times New Roman"/>
          <w:sz w:val="24"/>
          <w:szCs w:val="24"/>
        </w:rPr>
        <w:t>overpolarize</w:t>
      </w:r>
      <w:proofErr w:type="spellEnd"/>
      <w:r w:rsidRPr="006B00A4">
        <w:rPr>
          <w:rFonts w:ascii="Times New Roman" w:eastAsia="Times New Roman" w:hAnsi="Times New Roman" w:cs="Times New Roman"/>
          <w:sz w:val="24"/>
          <w:szCs w:val="24"/>
        </w:rPr>
        <w:t xml:space="preserve"> molecules for fixed-charge force-field use. They found that HF/6-31G* dipoles are only modestly </w:t>
      </w:r>
      <w:proofErr w:type="spellStart"/>
      <w:r w:rsidRPr="006B00A4">
        <w:rPr>
          <w:rFonts w:ascii="Times New Roman" w:eastAsia="Times New Roman" w:hAnsi="Times New Roman" w:cs="Times New Roman"/>
          <w:sz w:val="24"/>
          <w:szCs w:val="24"/>
        </w:rPr>
        <w:t>overpolarized</w:t>
      </w:r>
      <w:proofErr w:type="spellEnd"/>
      <w:r w:rsidRPr="006B00A4">
        <w:rPr>
          <w:rFonts w:ascii="Times New Roman" w:eastAsia="Times New Roman" w:hAnsi="Times New Roman" w:cs="Times New Roman"/>
          <w:sz w:val="24"/>
          <w:szCs w:val="24"/>
        </w:rPr>
        <w:t xml:space="preserve"> relative to gas-phase experiment, with a slope of 1.086, and that the effect is chemically uneven. Some hydrocarbons were </w:t>
      </w:r>
      <w:proofErr w:type="spellStart"/>
      <w:r w:rsidRPr="006B00A4">
        <w:rPr>
          <w:rFonts w:ascii="Times New Roman" w:eastAsia="Times New Roman" w:hAnsi="Times New Roman" w:cs="Times New Roman"/>
          <w:sz w:val="24"/>
          <w:szCs w:val="24"/>
        </w:rPr>
        <w:t>underpolarized</w:t>
      </w:r>
      <w:proofErr w:type="spellEnd"/>
      <w:r w:rsidRPr="006B00A4">
        <w:rPr>
          <w:rFonts w:ascii="Times New Roman" w:eastAsia="Times New Roman" w:hAnsi="Times New Roman" w:cs="Times New Roman"/>
          <w:sz w:val="24"/>
          <w:szCs w:val="24"/>
        </w:rPr>
        <w:t xml:space="preserve">, while some sulfur-containing molecules were </w:t>
      </w:r>
      <w:proofErr w:type="spellStart"/>
      <w:r w:rsidRPr="006B00A4">
        <w:rPr>
          <w:rFonts w:ascii="Times New Roman" w:eastAsia="Times New Roman" w:hAnsi="Times New Roman" w:cs="Times New Roman"/>
          <w:sz w:val="24"/>
          <w:szCs w:val="24"/>
        </w:rPr>
        <w:t>overpolarized</w:t>
      </w:r>
      <w:proofErr w:type="spellEnd"/>
      <w:r w:rsidRPr="006B00A4">
        <w:rPr>
          <w:rFonts w:ascii="Times New Roman" w:eastAsia="Times New Roman" w:hAnsi="Times New Roman" w:cs="Times New Roman"/>
          <w:sz w:val="24"/>
          <w:szCs w:val="24"/>
        </w:rPr>
        <w:t xml:space="preserve"> by more than 35%. B3LYP/</w:t>
      </w:r>
      <w:proofErr w:type="spellStart"/>
      <w:r w:rsidRPr="006B00A4">
        <w:rPr>
          <w:rFonts w:ascii="Times New Roman" w:eastAsia="Times New Roman" w:hAnsi="Times New Roman" w:cs="Times New Roman"/>
          <w:sz w:val="24"/>
          <w:szCs w:val="24"/>
        </w:rPr>
        <w:t>aug</w:t>
      </w:r>
      <w:proofErr w:type="spellEnd"/>
      <w:r w:rsidRPr="006B00A4">
        <w:rPr>
          <w:rFonts w:ascii="Times New Roman" w:eastAsia="Times New Roman" w:hAnsi="Times New Roman" w:cs="Times New Roman"/>
          <w:sz w:val="24"/>
          <w:szCs w:val="24"/>
        </w:rPr>
        <w:t>-cc-</w:t>
      </w:r>
      <w:proofErr w:type="spellStart"/>
      <w:r w:rsidRPr="006B00A4">
        <w:rPr>
          <w:rFonts w:ascii="Times New Roman" w:eastAsia="Times New Roman" w:hAnsi="Times New Roman" w:cs="Times New Roman"/>
          <w:sz w:val="24"/>
          <w:szCs w:val="24"/>
        </w:rPr>
        <w:t>pV</w:t>
      </w:r>
      <w:proofErr w:type="spellEnd"/>
      <w:r w:rsidRPr="006B00A4">
        <w:rPr>
          <w:rFonts w:ascii="Times New Roman" w:eastAsia="Times New Roman" w:hAnsi="Times New Roman" w:cs="Times New Roman"/>
          <w:sz w:val="24"/>
          <w:szCs w:val="24"/>
        </w:rPr>
        <w:t>(</w:t>
      </w:r>
      <w:proofErr w:type="spellStart"/>
      <w:r w:rsidRPr="006B00A4">
        <w:rPr>
          <w:rFonts w:ascii="Times New Roman" w:eastAsia="Times New Roman" w:hAnsi="Times New Roman" w:cs="Times New Roman"/>
          <w:sz w:val="24"/>
          <w:szCs w:val="24"/>
        </w:rPr>
        <w:t>T+</w:t>
      </w:r>
      <w:proofErr w:type="gramStart"/>
      <w:r w:rsidRPr="006B00A4">
        <w:rPr>
          <w:rFonts w:ascii="Times New Roman" w:eastAsia="Times New Roman" w:hAnsi="Times New Roman" w:cs="Times New Roman"/>
          <w:sz w:val="24"/>
          <w:szCs w:val="24"/>
        </w:rPr>
        <w:t>d</w:t>
      </w:r>
      <w:proofErr w:type="spellEnd"/>
      <w:r w:rsidRPr="006B00A4">
        <w:rPr>
          <w:rFonts w:ascii="Times New Roman" w:eastAsia="Times New Roman" w:hAnsi="Times New Roman" w:cs="Times New Roman"/>
          <w:sz w:val="24"/>
          <w:szCs w:val="24"/>
        </w:rPr>
        <w:t>)Z</w:t>
      </w:r>
      <w:proofErr w:type="gramEnd"/>
      <w:r w:rsidRPr="006B00A4">
        <w:rPr>
          <w:rFonts w:ascii="Times New Roman" w:eastAsia="Times New Roman" w:hAnsi="Times New Roman" w:cs="Times New Roman"/>
          <w:sz w:val="24"/>
          <w:szCs w:val="24"/>
        </w:rPr>
        <w:t xml:space="preserve"> with PCM benzene gave a more consistent intermediate-polarization level, with slope 1.182, and produced dipoles close to halfway between gas-phase and PCM-water values.</w:t>
      </w:r>
      <w:r w:rsidR="00A523BD" w:rsidRPr="00A523BD">
        <w:rPr>
          <w:rFonts w:ascii="Times New Roman" w:eastAsia="Times New Roman" w:hAnsi="Times New Roman" w:cs="Times New Roman"/>
          <w:sz w:val="24"/>
          <w:szCs w:val="24"/>
          <w:vertAlign w:val="superscript"/>
        </w:rPr>
        <w:fldChar w:fldCharType="begin"/>
      </w:r>
      <w:r w:rsidR="00A523BD" w:rsidRPr="00A523BD">
        <w:rPr>
          <w:rFonts w:ascii="Times New Roman" w:eastAsia="Times New Roman" w:hAnsi="Times New Roman" w:cs="Times New Roman"/>
          <w:sz w:val="24"/>
          <w:szCs w:val="24"/>
          <w:vertAlign w:val="superscript"/>
        </w:rPr>
        <w:instrText xml:space="preserve"> REF _Ref229374632 \r \h </w:instrText>
      </w:r>
      <w:r w:rsidR="00A523BD">
        <w:rPr>
          <w:rFonts w:ascii="Times New Roman" w:eastAsia="Times New Roman" w:hAnsi="Times New Roman" w:cs="Times New Roman"/>
          <w:sz w:val="24"/>
          <w:szCs w:val="24"/>
          <w:vertAlign w:val="superscript"/>
        </w:rPr>
        <w:instrText xml:space="preserve"> \* MERGEFORMAT </w:instrText>
      </w:r>
      <w:r w:rsidR="00A523BD" w:rsidRPr="00A523BD">
        <w:rPr>
          <w:rFonts w:ascii="Times New Roman" w:eastAsia="Times New Roman" w:hAnsi="Times New Roman" w:cs="Times New Roman"/>
          <w:sz w:val="24"/>
          <w:szCs w:val="24"/>
          <w:vertAlign w:val="superscript"/>
        </w:rPr>
      </w:r>
      <w:r w:rsidR="00A523BD" w:rsidRPr="00A523BD">
        <w:rPr>
          <w:rFonts w:ascii="Times New Roman" w:eastAsia="Times New Roman" w:hAnsi="Times New Roman" w:cs="Times New Roman"/>
          <w:sz w:val="24"/>
          <w:szCs w:val="24"/>
          <w:vertAlign w:val="superscript"/>
        </w:rPr>
        <w:fldChar w:fldCharType="separate"/>
      </w:r>
      <w:r w:rsidR="00A523BD" w:rsidRPr="00A523BD">
        <w:rPr>
          <w:rFonts w:ascii="Times New Roman" w:eastAsia="Times New Roman" w:hAnsi="Times New Roman" w:cs="Times New Roman"/>
          <w:sz w:val="24"/>
          <w:szCs w:val="24"/>
          <w:vertAlign w:val="superscript"/>
        </w:rPr>
        <w:t>57</w:t>
      </w:r>
      <w:r w:rsidR="00A523BD" w:rsidRPr="00A523BD">
        <w:rPr>
          <w:rFonts w:ascii="Times New Roman" w:eastAsia="Times New Roman" w:hAnsi="Times New Roman" w:cs="Times New Roman"/>
          <w:sz w:val="24"/>
          <w:szCs w:val="24"/>
          <w:vertAlign w:val="superscript"/>
        </w:rPr>
        <w:fldChar w:fldCharType="end"/>
      </w:r>
      <w:r w:rsidRPr="00A523BD">
        <w:rPr>
          <w:rFonts w:ascii="Times New Roman" w:eastAsia="Times New Roman" w:hAnsi="Times New Roman" w:cs="Times New Roman"/>
          <w:sz w:val="24"/>
          <w:szCs w:val="24"/>
          <w:vertAlign w:val="superscript"/>
        </w:rPr>
        <w:t xml:space="preserve"> </w:t>
      </w:r>
    </w:p>
    <w:p w14:paraId="2A0F8BCE" w14:textId="6F2FE2A9"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 xml:space="preserve">This example separates two issues that are often mixed. One question is whether a charge model reproduces a chosen electrostatic observable. Another question is whether that observable is the right target for the intended model. In fixed-charge force fields, charges are often effective condensed-phase parameters, not gas-phase atomic populations. Jorge’s recent perspective makes this explicit: non-polarizable force fields usually include polarization implicitly, and approaches such as halfway charges, MDEC/ECC, </w:t>
      </w:r>
      <w:proofErr w:type="spellStart"/>
      <w:r w:rsidRPr="006B00A4">
        <w:rPr>
          <w:rFonts w:ascii="Times New Roman" w:eastAsia="Times New Roman" w:hAnsi="Times New Roman" w:cs="Times New Roman"/>
          <w:sz w:val="24"/>
          <w:szCs w:val="24"/>
        </w:rPr>
        <w:t>IPolQ</w:t>
      </w:r>
      <w:proofErr w:type="spellEnd"/>
      <w:r w:rsidRPr="006B00A4">
        <w:rPr>
          <w:rFonts w:ascii="Times New Roman" w:eastAsia="Times New Roman" w:hAnsi="Times New Roman" w:cs="Times New Roman"/>
          <w:sz w:val="24"/>
          <w:szCs w:val="24"/>
        </w:rPr>
        <w:t xml:space="preserve">, QUBE, RESP2 and </w:t>
      </w:r>
      <w:proofErr w:type="spellStart"/>
      <w:r w:rsidRPr="006B00A4">
        <w:rPr>
          <w:rFonts w:ascii="Times New Roman" w:eastAsia="Times New Roman" w:hAnsi="Times New Roman" w:cs="Times New Roman"/>
          <w:sz w:val="24"/>
          <w:szCs w:val="24"/>
        </w:rPr>
        <w:t>PolCA</w:t>
      </w:r>
      <w:proofErr w:type="spellEnd"/>
      <w:r w:rsidRPr="006B00A4">
        <w:rPr>
          <w:rFonts w:ascii="Times New Roman" w:eastAsia="Times New Roman" w:hAnsi="Times New Roman" w:cs="Times New Roman"/>
          <w:sz w:val="24"/>
          <w:szCs w:val="24"/>
        </w:rPr>
        <w:t xml:space="preserve"> try to make this less ad hoc.</w:t>
      </w:r>
      <w:r w:rsidR="00E222D1" w:rsidRPr="00E222D1">
        <w:rPr>
          <w:rFonts w:ascii="Times New Roman" w:eastAsia="Times New Roman" w:hAnsi="Times New Roman" w:cs="Times New Roman"/>
          <w:sz w:val="24"/>
          <w:szCs w:val="24"/>
          <w:vertAlign w:val="superscript"/>
        </w:rPr>
        <w:fldChar w:fldCharType="begin"/>
      </w:r>
      <w:r w:rsidR="00E222D1" w:rsidRPr="00E222D1">
        <w:rPr>
          <w:rFonts w:ascii="Times New Roman" w:eastAsia="Times New Roman" w:hAnsi="Times New Roman" w:cs="Times New Roman"/>
          <w:sz w:val="24"/>
          <w:szCs w:val="24"/>
          <w:vertAlign w:val="superscript"/>
        </w:rPr>
        <w:instrText xml:space="preserve"> REF _Ref229374805 \r \h </w:instrText>
      </w:r>
      <w:r w:rsidR="00E222D1">
        <w:rPr>
          <w:rFonts w:ascii="Times New Roman" w:eastAsia="Times New Roman" w:hAnsi="Times New Roman" w:cs="Times New Roman"/>
          <w:sz w:val="24"/>
          <w:szCs w:val="24"/>
          <w:vertAlign w:val="superscript"/>
        </w:rPr>
        <w:instrText xml:space="preserve"> \* MERGEFORMAT </w:instrText>
      </w:r>
      <w:r w:rsidR="00E222D1" w:rsidRPr="00E222D1">
        <w:rPr>
          <w:rFonts w:ascii="Times New Roman" w:eastAsia="Times New Roman" w:hAnsi="Times New Roman" w:cs="Times New Roman"/>
          <w:sz w:val="24"/>
          <w:szCs w:val="24"/>
          <w:vertAlign w:val="superscript"/>
        </w:rPr>
      </w:r>
      <w:r w:rsidR="00E222D1" w:rsidRPr="00E222D1">
        <w:rPr>
          <w:rFonts w:ascii="Times New Roman" w:eastAsia="Times New Roman" w:hAnsi="Times New Roman" w:cs="Times New Roman"/>
          <w:sz w:val="24"/>
          <w:szCs w:val="24"/>
          <w:vertAlign w:val="superscript"/>
        </w:rPr>
        <w:fldChar w:fldCharType="separate"/>
      </w:r>
      <w:r w:rsidR="00E222D1" w:rsidRPr="00E222D1">
        <w:rPr>
          <w:rFonts w:ascii="Times New Roman" w:eastAsia="Times New Roman" w:hAnsi="Times New Roman" w:cs="Times New Roman"/>
          <w:sz w:val="24"/>
          <w:szCs w:val="24"/>
          <w:vertAlign w:val="superscript"/>
        </w:rPr>
        <w:t>58</w:t>
      </w:r>
      <w:r w:rsidR="00E222D1" w:rsidRPr="00E222D1">
        <w:rPr>
          <w:rFonts w:ascii="Times New Roman" w:eastAsia="Times New Roman" w:hAnsi="Times New Roman" w:cs="Times New Roman"/>
          <w:sz w:val="24"/>
          <w:szCs w:val="24"/>
          <w:vertAlign w:val="superscript"/>
        </w:rPr>
        <w:fldChar w:fldCharType="end"/>
      </w:r>
      <w:r w:rsidRPr="006B00A4">
        <w:rPr>
          <w:rFonts w:ascii="Times New Roman" w:eastAsia="Times New Roman" w:hAnsi="Times New Roman" w:cs="Times New Roman"/>
          <w:sz w:val="24"/>
          <w:szCs w:val="24"/>
        </w:rPr>
        <w:t xml:space="preserve"> In the </w:t>
      </w:r>
      <w:proofErr w:type="spellStart"/>
      <w:r w:rsidRPr="006B00A4">
        <w:rPr>
          <w:rFonts w:ascii="Times New Roman" w:eastAsia="Times New Roman" w:hAnsi="Times New Roman" w:cs="Times New Roman"/>
          <w:sz w:val="24"/>
          <w:szCs w:val="24"/>
        </w:rPr>
        <w:t>PolCA</w:t>
      </w:r>
      <w:proofErr w:type="spellEnd"/>
      <w:r w:rsidRPr="006B00A4">
        <w:rPr>
          <w:rFonts w:ascii="Times New Roman" w:eastAsia="Times New Roman" w:hAnsi="Times New Roman" w:cs="Times New Roman"/>
          <w:sz w:val="24"/>
          <w:szCs w:val="24"/>
        </w:rPr>
        <w:t xml:space="preserve"> discussion, the effective model dipole is placed between the gas-phase and liquid-phase dipoles. The coefficient 0.45 follows from a particular </w:t>
      </w:r>
      <w:proofErr w:type="spellStart"/>
      <w:r w:rsidRPr="006B00A4">
        <w:rPr>
          <w:rFonts w:ascii="Times New Roman" w:eastAsia="Times New Roman" w:hAnsi="Times New Roman" w:cs="Times New Roman"/>
          <w:sz w:val="24"/>
          <w:szCs w:val="24"/>
        </w:rPr>
        <w:t>PolCA</w:t>
      </w:r>
      <w:proofErr w:type="spellEnd"/>
      <w:r w:rsidRPr="006B00A4">
        <w:rPr>
          <w:rFonts w:ascii="Times New Roman" w:eastAsia="Times New Roman" w:hAnsi="Times New Roman" w:cs="Times New Roman"/>
          <w:sz w:val="24"/>
          <w:szCs w:val="24"/>
        </w:rPr>
        <w:t xml:space="preserve"> approximation with a residual induction term of about 10%; it should not be read as a universal constant. </w:t>
      </w:r>
    </w:p>
    <w:p w14:paraId="317324B8" w14:textId="342490C0"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 xml:space="preserve">There is also a more basic representational limit. Atom-centered charges are only monopoles. Even a very good monopole fit cannot describe all electrostatic features of a molecule. Stone and Alderton’s distributed multipole analysis is the classic reference here: local dipoles, quadrupoles, </w:t>
      </w:r>
      <w:r w:rsidRPr="006B00A4">
        <w:rPr>
          <w:rFonts w:ascii="Times New Roman" w:eastAsia="Times New Roman" w:hAnsi="Times New Roman" w:cs="Times New Roman"/>
          <w:sz w:val="24"/>
          <w:szCs w:val="24"/>
        </w:rPr>
        <w:lastRenderedPageBreak/>
        <w:t>and higher multipoles contain electrostatic information that scalar atomic charges cannot carry.</w:t>
      </w:r>
      <w:r w:rsidR="0096787C" w:rsidRPr="0096787C">
        <w:rPr>
          <w:rFonts w:ascii="Times New Roman" w:eastAsia="Times New Roman" w:hAnsi="Times New Roman" w:cs="Times New Roman"/>
          <w:sz w:val="24"/>
          <w:szCs w:val="24"/>
          <w:vertAlign w:val="superscript"/>
        </w:rPr>
        <w:fldChar w:fldCharType="begin"/>
      </w:r>
      <w:r w:rsidR="0096787C" w:rsidRPr="0096787C">
        <w:rPr>
          <w:rFonts w:ascii="Times New Roman" w:eastAsia="Times New Roman" w:hAnsi="Times New Roman" w:cs="Times New Roman"/>
          <w:sz w:val="24"/>
          <w:szCs w:val="24"/>
          <w:vertAlign w:val="superscript"/>
        </w:rPr>
        <w:instrText xml:space="preserve"> REF _Ref229374893 \r \h </w:instrText>
      </w:r>
      <w:r w:rsidR="0096787C">
        <w:rPr>
          <w:rFonts w:ascii="Times New Roman" w:eastAsia="Times New Roman" w:hAnsi="Times New Roman" w:cs="Times New Roman"/>
          <w:sz w:val="24"/>
          <w:szCs w:val="24"/>
          <w:vertAlign w:val="superscript"/>
        </w:rPr>
        <w:instrText xml:space="preserve"> \* MERGEFORMAT </w:instrText>
      </w:r>
      <w:r w:rsidR="0096787C" w:rsidRPr="0096787C">
        <w:rPr>
          <w:rFonts w:ascii="Times New Roman" w:eastAsia="Times New Roman" w:hAnsi="Times New Roman" w:cs="Times New Roman"/>
          <w:sz w:val="24"/>
          <w:szCs w:val="24"/>
          <w:vertAlign w:val="superscript"/>
        </w:rPr>
      </w:r>
      <w:r w:rsidR="0096787C" w:rsidRPr="0096787C">
        <w:rPr>
          <w:rFonts w:ascii="Times New Roman" w:eastAsia="Times New Roman" w:hAnsi="Times New Roman" w:cs="Times New Roman"/>
          <w:sz w:val="24"/>
          <w:szCs w:val="24"/>
          <w:vertAlign w:val="superscript"/>
        </w:rPr>
        <w:fldChar w:fldCharType="separate"/>
      </w:r>
      <w:r w:rsidR="0096787C" w:rsidRPr="0096787C">
        <w:rPr>
          <w:rFonts w:ascii="Times New Roman" w:eastAsia="Times New Roman" w:hAnsi="Times New Roman" w:cs="Times New Roman"/>
          <w:sz w:val="24"/>
          <w:szCs w:val="24"/>
          <w:vertAlign w:val="superscript"/>
        </w:rPr>
        <w:t>59</w:t>
      </w:r>
      <w:r w:rsidR="0096787C" w:rsidRPr="0096787C">
        <w:rPr>
          <w:rFonts w:ascii="Times New Roman" w:eastAsia="Times New Roman" w:hAnsi="Times New Roman" w:cs="Times New Roman"/>
          <w:sz w:val="24"/>
          <w:szCs w:val="24"/>
          <w:vertAlign w:val="superscript"/>
        </w:rPr>
        <w:fldChar w:fldCharType="end"/>
      </w:r>
      <w:r w:rsidRPr="006B00A4">
        <w:rPr>
          <w:rFonts w:ascii="Times New Roman" w:eastAsia="Times New Roman" w:hAnsi="Times New Roman" w:cs="Times New Roman"/>
          <w:sz w:val="24"/>
          <w:szCs w:val="24"/>
        </w:rPr>
        <w:t xml:space="preserve"> This is why reproducing a dipole is weaker than reproducing the full ESP, and reproducing the ESP with atom-centered monopoles is weaker than using a distributed multipole description.</w:t>
      </w:r>
    </w:p>
    <w:p w14:paraId="29547A3E" w14:textId="7D40A617" w:rsidR="006B00A4" w:rsidRP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 xml:space="preserve">The same limitation appears in ordinary chemical language in σ-hole interactions. A halogen atom may have a positive region of electrostatic potential along the extension of the R–X bond and a more negative belt around the side of the atom. One scalar charge on the halogen cannot represent both regions. </w:t>
      </w:r>
      <w:proofErr w:type="spellStart"/>
      <w:r w:rsidRPr="006B00A4">
        <w:rPr>
          <w:rFonts w:ascii="Times New Roman" w:eastAsia="Times New Roman" w:hAnsi="Times New Roman" w:cs="Times New Roman"/>
          <w:sz w:val="24"/>
          <w:szCs w:val="24"/>
        </w:rPr>
        <w:t>Politzer</w:t>
      </w:r>
      <w:proofErr w:type="spellEnd"/>
      <w:r w:rsidRPr="006B00A4">
        <w:rPr>
          <w:rFonts w:ascii="Times New Roman" w:eastAsia="Times New Roman" w:hAnsi="Times New Roman" w:cs="Times New Roman"/>
          <w:sz w:val="24"/>
          <w:szCs w:val="24"/>
        </w:rPr>
        <w:t>, Murray and Clark discuss this explicitly as a problem of atomic charges: local surface ESP extrema, not net atomic charges, often control directional σ-hole interactions.</w:t>
      </w:r>
      <w:r w:rsidR="00B25E08" w:rsidRPr="00B25E08">
        <w:rPr>
          <w:rFonts w:ascii="Times New Roman" w:eastAsia="Times New Roman" w:hAnsi="Times New Roman" w:cs="Times New Roman"/>
          <w:sz w:val="24"/>
          <w:szCs w:val="24"/>
          <w:vertAlign w:val="superscript"/>
        </w:rPr>
        <w:fldChar w:fldCharType="begin"/>
      </w:r>
      <w:r w:rsidR="00B25E08" w:rsidRPr="00B25E08">
        <w:rPr>
          <w:rFonts w:ascii="Times New Roman" w:eastAsia="Times New Roman" w:hAnsi="Times New Roman" w:cs="Times New Roman"/>
          <w:sz w:val="24"/>
          <w:szCs w:val="24"/>
          <w:vertAlign w:val="superscript"/>
        </w:rPr>
        <w:instrText xml:space="preserve"> REF _Ref229374969 \r \h </w:instrText>
      </w:r>
      <w:r w:rsidR="00B25E08">
        <w:rPr>
          <w:rFonts w:ascii="Times New Roman" w:eastAsia="Times New Roman" w:hAnsi="Times New Roman" w:cs="Times New Roman"/>
          <w:sz w:val="24"/>
          <w:szCs w:val="24"/>
          <w:vertAlign w:val="superscript"/>
        </w:rPr>
        <w:instrText xml:space="preserve"> \* MERGEFORMAT </w:instrText>
      </w:r>
      <w:r w:rsidR="00B25E08" w:rsidRPr="00B25E08">
        <w:rPr>
          <w:rFonts w:ascii="Times New Roman" w:eastAsia="Times New Roman" w:hAnsi="Times New Roman" w:cs="Times New Roman"/>
          <w:sz w:val="24"/>
          <w:szCs w:val="24"/>
          <w:vertAlign w:val="superscript"/>
        </w:rPr>
      </w:r>
      <w:r w:rsidR="00B25E08" w:rsidRPr="00B25E08">
        <w:rPr>
          <w:rFonts w:ascii="Times New Roman" w:eastAsia="Times New Roman" w:hAnsi="Times New Roman" w:cs="Times New Roman"/>
          <w:sz w:val="24"/>
          <w:szCs w:val="24"/>
          <w:vertAlign w:val="superscript"/>
        </w:rPr>
        <w:fldChar w:fldCharType="separate"/>
      </w:r>
      <w:r w:rsidR="00B25E08" w:rsidRPr="00B25E08">
        <w:rPr>
          <w:rFonts w:ascii="Times New Roman" w:eastAsia="Times New Roman" w:hAnsi="Times New Roman" w:cs="Times New Roman"/>
          <w:sz w:val="24"/>
          <w:szCs w:val="24"/>
          <w:vertAlign w:val="superscript"/>
        </w:rPr>
        <w:t>60</w:t>
      </w:r>
      <w:r w:rsidR="00B25E08" w:rsidRPr="00B25E08">
        <w:rPr>
          <w:rFonts w:ascii="Times New Roman" w:eastAsia="Times New Roman" w:hAnsi="Times New Roman" w:cs="Times New Roman"/>
          <w:sz w:val="24"/>
          <w:szCs w:val="24"/>
          <w:vertAlign w:val="superscript"/>
        </w:rPr>
        <w:fldChar w:fldCharType="end"/>
      </w:r>
      <w:r w:rsidRPr="006B00A4">
        <w:rPr>
          <w:rFonts w:ascii="Times New Roman" w:eastAsia="Times New Roman" w:hAnsi="Times New Roman" w:cs="Times New Roman"/>
          <w:sz w:val="24"/>
          <w:szCs w:val="24"/>
        </w:rPr>
        <w:t xml:space="preserve"> This does not make partial charges useless. It only shows where the monopole approximation becomes too crude.</w:t>
      </w:r>
    </w:p>
    <w:p w14:paraId="28E2565F" w14:textId="400B11BA" w:rsidR="006B00A4" w:rsidRDefault="006B00A4" w:rsidP="006B00A4">
      <w:pPr>
        <w:spacing w:before="100" w:beforeAutospacing="1" w:after="100" w:afterAutospacing="1" w:line="240" w:lineRule="auto"/>
        <w:jc w:val="both"/>
        <w:rPr>
          <w:rFonts w:ascii="Times New Roman" w:eastAsia="Times New Roman" w:hAnsi="Times New Roman" w:cs="Times New Roman"/>
          <w:sz w:val="24"/>
          <w:szCs w:val="24"/>
        </w:rPr>
      </w:pPr>
      <w:r w:rsidRPr="006B00A4">
        <w:rPr>
          <w:rFonts w:ascii="Times New Roman" w:eastAsia="Times New Roman" w:hAnsi="Times New Roman" w:cs="Times New Roman"/>
          <w:sz w:val="24"/>
          <w:szCs w:val="24"/>
        </w:rPr>
        <w:t>So electrostatic reproduction is not one test but a family of tests. Reproducing a dipole is not the same as reproducing a full ESP. Reproducing a single-conformer ESP is not the same as having transferable charges. Reproducing an ESP with atom-centered monopoles is not the same as representing local anisotropy. Low ESP error is valuable evidence, but it has a limited meaning. It says that the chosen electrostatic model reproduces the chosen target under the chosen protocol. It does not prove uniqueness of atomic charges. It does not guarantee that buried atoms are well determined. It does not guarantee conformational robustness. And it does not show that monopoles are enough for every electrostatic problem.</w:t>
      </w:r>
    </w:p>
    <w:p w14:paraId="5AB46317" w14:textId="3B4EB1BE" w:rsidR="00FA567D" w:rsidRDefault="00FA567D" w:rsidP="00A137A1">
      <w:pPr>
        <w:rPr>
          <w:rFonts w:ascii="Times New Roman" w:hAnsi="Times New Roman" w:cs="Times New Roman"/>
          <w:b/>
          <w:bCs/>
          <w:sz w:val="24"/>
          <w:szCs w:val="24"/>
        </w:rPr>
      </w:pPr>
    </w:p>
    <w:p w14:paraId="5505A807" w14:textId="6A2D42E2" w:rsidR="002675CC" w:rsidRPr="00821C30" w:rsidRDefault="002675CC" w:rsidP="00A137A1">
      <w:pPr>
        <w:rPr>
          <w:rFonts w:ascii="Times New Roman" w:hAnsi="Times New Roman" w:cs="Times New Roman"/>
          <w:b/>
          <w:bCs/>
          <w:sz w:val="24"/>
          <w:szCs w:val="24"/>
        </w:rPr>
      </w:pPr>
      <w:r>
        <w:rPr>
          <w:rFonts w:ascii="Times New Roman" w:hAnsi="Times New Roman" w:cs="Times New Roman"/>
          <w:b/>
          <w:bCs/>
          <w:sz w:val="24"/>
          <w:szCs w:val="24"/>
        </w:rPr>
        <w:t>WORKING OUTLINE OF THE REMAINING SECTIONS</w:t>
      </w:r>
    </w:p>
    <w:p w14:paraId="22A7517D" w14:textId="77777777" w:rsidR="002675CC" w:rsidRDefault="002675CC" w:rsidP="00A137A1">
      <w:pPr>
        <w:rPr>
          <w:rFonts w:ascii="Times New Roman" w:hAnsi="Times New Roman" w:cs="Times New Roman"/>
          <w:b/>
          <w:bCs/>
          <w:sz w:val="24"/>
          <w:szCs w:val="24"/>
        </w:rPr>
      </w:pPr>
    </w:p>
    <w:p w14:paraId="4F243694" w14:textId="77777777" w:rsidR="002675CC" w:rsidRDefault="002675CC" w:rsidP="00A137A1">
      <w:pPr>
        <w:rPr>
          <w:rFonts w:ascii="Times New Roman" w:hAnsi="Times New Roman" w:cs="Times New Roman"/>
          <w:b/>
          <w:bCs/>
          <w:sz w:val="24"/>
          <w:szCs w:val="24"/>
        </w:rPr>
      </w:pPr>
    </w:p>
    <w:p w14:paraId="7B2E92C4" w14:textId="07EDF6DD" w:rsidR="00A137A1" w:rsidRDefault="00A137A1" w:rsidP="00A137A1">
      <w:pPr>
        <w:rPr>
          <w:rFonts w:ascii="Times New Roman" w:hAnsi="Times New Roman" w:cs="Times New Roman"/>
          <w:b/>
          <w:bCs/>
          <w:sz w:val="24"/>
          <w:szCs w:val="24"/>
        </w:rPr>
      </w:pPr>
      <w:r w:rsidRPr="00821C30">
        <w:rPr>
          <w:rFonts w:ascii="Times New Roman" w:hAnsi="Times New Roman" w:cs="Times New Roman"/>
          <w:b/>
          <w:bCs/>
          <w:sz w:val="24"/>
          <w:szCs w:val="24"/>
        </w:rPr>
        <w:t>4.2 Consistency with electron-density partitioning</w:t>
      </w:r>
    </w:p>
    <w:p w14:paraId="5E563910"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Charges derived from density partitioning should not be judged only by how close they are to ESP-fitted charges. QTAIM, </w:t>
      </w:r>
      <w:proofErr w:type="spellStart"/>
      <w:r w:rsidRPr="00D6285F">
        <w:rPr>
          <w:rFonts w:ascii="Times New Roman" w:eastAsia="Times New Roman" w:hAnsi="Times New Roman" w:cs="Times New Roman"/>
          <w:color w:val="FF0000"/>
          <w:sz w:val="24"/>
          <w:szCs w:val="24"/>
        </w:rPr>
        <w:t>Hirshfeld</w:t>
      </w:r>
      <w:proofErr w:type="spellEnd"/>
      <w:r w:rsidRPr="00D6285F">
        <w:rPr>
          <w:rFonts w:ascii="Times New Roman" w:eastAsia="Times New Roman" w:hAnsi="Times New Roman" w:cs="Times New Roman"/>
          <w:color w:val="FF0000"/>
          <w:sz w:val="24"/>
          <w:szCs w:val="24"/>
        </w:rPr>
        <w:t xml:space="preserve">, MBIS and DDEC do not define the same atom in the first place. QTAIM uses topological basins with sharp boundaries. </w:t>
      </w:r>
      <w:proofErr w:type="spellStart"/>
      <w:r w:rsidRPr="00D6285F">
        <w:rPr>
          <w:rFonts w:ascii="Times New Roman" w:eastAsia="Times New Roman" w:hAnsi="Times New Roman" w:cs="Times New Roman"/>
          <w:color w:val="FF0000"/>
          <w:sz w:val="24"/>
          <w:szCs w:val="24"/>
        </w:rPr>
        <w:t>Hirshfeld</w:t>
      </w:r>
      <w:proofErr w:type="spellEnd"/>
      <w:r w:rsidRPr="00D6285F">
        <w:rPr>
          <w:rFonts w:ascii="Times New Roman" w:eastAsia="Times New Roman" w:hAnsi="Times New Roman" w:cs="Times New Roman"/>
          <w:color w:val="FF0000"/>
          <w:sz w:val="24"/>
          <w:szCs w:val="24"/>
        </w:rPr>
        <w:t>-type schemes distribute the density smoothly through stockholder weights. MBIS and DDEC add further constraints, partly because they are meant to work in less ideal situations, including condensed phases and materials.</w:t>
      </w:r>
    </w:p>
    <w:p w14:paraId="2CD80344" w14:textId="3AD4AEC2"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So direct numerical comparison can be misleading. A large QTAIM charge and a much smaller </w:t>
      </w:r>
      <w:proofErr w:type="spellStart"/>
      <w:r w:rsidRPr="00D6285F">
        <w:rPr>
          <w:rFonts w:ascii="Times New Roman" w:eastAsia="Times New Roman" w:hAnsi="Times New Roman" w:cs="Times New Roman"/>
          <w:color w:val="FF0000"/>
          <w:sz w:val="24"/>
          <w:szCs w:val="24"/>
        </w:rPr>
        <w:t>Hirshfeld</w:t>
      </w:r>
      <w:proofErr w:type="spellEnd"/>
      <w:r w:rsidRPr="00D6285F">
        <w:rPr>
          <w:rFonts w:ascii="Times New Roman" w:eastAsia="Times New Roman" w:hAnsi="Times New Roman" w:cs="Times New Roman"/>
          <w:color w:val="FF0000"/>
          <w:sz w:val="24"/>
          <w:szCs w:val="24"/>
        </w:rPr>
        <w:t xml:space="preserve"> charge may both be consistent with their own definitions. They are not two noisy measurements of the same hidden number. They answer different questions. One describes charge transfer through a topological partition. Another gives a smoother redistribution of density. DDEC or MBIS may be closer to a practical electrostatic model. </w:t>
      </w:r>
      <w:r w:rsidR="0003034E" w:rsidRPr="0003034E">
        <w:rPr>
          <w:rFonts w:ascii="Times New Roman" w:eastAsia="Times New Roman" w:hAnsi="Times New Roman" w:cs="Times New Roman"/>
          <w:color w:val="FF0000"/>
          <w:sz w:val="24"/>
          <w:szCs w:val="24"/>
        </w:rPr>
        <w:t>A single example, such as MgO or CH3</w:t>
      </w:r>
      <w:r w:rsidR="00F80687">
        <w:rPr>
          <w:rFonts w:ascii="Times New Roman" w:eastAsia="Times New Roman" w:hAnsi="Times New Roman" w:cs="Times New Roman"/>
          <w:color w:val="FF0000"/>
          <w:sz w:val="24"/>
          <w:szCs w:val="24"/>
        </w:rPr>
        <w:t>-</w:t>
      </w:r>
      <w:r w:rsidR="0003034E" w:rsidRPr="0003034E">
        <w:rPr>
          <w:rFonts w:ascii="Times New Roman" w:eastAsia="Times New Roman" w:hAnsi="Times New Roman" w:cs="Times New Roman"/>
          <w:color w:val="FF0000"/>
          <w:sz w:val="24"/>
          <w:szCs w:val="24"/>
        </w:rPr>
        <w:t>F, should be enough to show how large the scale difference can be</w:t>
      </w:r>
    </w:p>
    <w:p w14:paraId="2B6BBA86" w14:textId="49631838" w:rsidR="006D7C53" w:rsidRDefault="006D7C53" w:rsidP="006D7C53">
      <w:pPr>
        <w:jc w:val="both"/>
        <w:rPr>
          <w:rFonts w:ascii="Times New Roman" w:hAnsi="Times New Roman" w:cs="Times New Roman"/>
          <w:b/>
          <w:bCs/>
          <w:color w:val="FF0000"/>
          <w:sz w:val="24"/>
          <w:szCs w:val="24"/>
        </w:rPr>
      </w:pPr>
    </w:p>
    <w:p w14:paraId="79A50624" w14:textId="77777777" w:rsidR="0003034E" w:rsidRPr="006D7C53" w:rsidRDefault="0003034E" w:rsidP="006D7C53">
      <w:pPr>
        <w:jc w:val="both"/>
        <w:rPr>
          <w:rFonts w:ascii="Times New Roman" w:hAnsi="Times New Roman" w:cs="Times New Roman"/>
          <w:b/>
          <w:bCs/>
          <w:color w:val="FF0000"/>
          <w:sz w:val="24"/>
          <w:szCs w:val="24"/>
        </w:rPr>
      </w:pPr>
    </w:p>
    <w:p w14:paraId="47AB527F" w14:textId="28221B43" w:rsidR="00A137A1" w:rsidRDefault="00A137A1" w:rsidP="00A137A1">
      <w:pPr>
        <w:rPr>
          <w:rFonts w:ascii="Times New Roman" w:hAnsi="Times New Roman" w:cs="Times New Roman"/>
          <w:b/>
          <w:bCs/>
          <w:sz w:val="24"/>
          <w:szCs w:val="24"/>
        </w:rPr>
      </w:pPr>
      <w:r w:rsidRPr="008C2222">
        <w:rPr>
          <w:rFonts w:ascii="Times New Roman" w:hAnsi="Times New Roman" w:cs="Times New Roman"/>
          <w:b/>
          <w:bCs/>
          <w:sz w:val="24"/>
          <w:szCs w:val="24"/>
        </w:rPr>
        <w:lastRenderedPageBreak/>
        <w:t>4.3 Transferability and robustness</w:t>
      </w:r>
    </w:p>
    <w:p w14:paraId="6CBAEA47"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Here the charge itself is being tested. Does it survive a change of conformer, basis set, molecular environment, or periodic context without becoming unstable?</w:t>
      </w:r>
    </w:p>
    <w:p w14:paraId="59BA9FED"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This is not the same thing as ESP accuracy. A conformer-specific ESP fit can be very good and still fail as a transferable fixed-charge model. A smoother density-derived method may lose some local electrostatic detail but behave better across conformers. This is where </w:t>
      </w:r>
      <w:proofErr w:type="spellStart"/>
      <w:r w:rsidRPr="00D6285F">
        <w:rPr>
          <w:rFonts w:ascii="Times New Roman" w:eastAsia="Times New Roman" w:hAnsi="Times New Roman" w:cs="Times New Roman"/>
          <w:color w:val="FF0000"/>
          <w:sz w:val="24"/>
          <w:szCs w:val="24"/>
        </w:rPr>
        <w:t>Osato</w:t>
      </w:r>
      <w:proofErr w:type="spellEnd"/>
      <w:r w:rsidRPr="00D6285F">
        <w:rPr>
          <w:rFonts w:ascii="Times New Roman" w:eastAsia="Times New Roman" w:hAnsi="Times New Roman" w:cs="Times New Roman"/>
          <w:color w:val="FF0000"/>
          <w:sz w:val="24"/>
          <w:szCs w:val="24"/>
        </w:rPr>
        <w:t xml:space="preserve"> et al. are important: the choice of conformer alone can move hydration free energies and RBFE results by a nontrivial amount. </w:t>
      </w:r>
      <w:proofErr w:type="spellStart"/>
      <w:r w:rsidRPr="00D6285F">
        <w:rPr>
          <w:rFonts w:ascii="Times New Roman" w:eastAsia="Times New Roman" w:hAnsi="Times New Roman" w:cs="Times New Roman"/>
          <w:color w:val="FF0000"/>
          <w:sz w:val="24"/>
          <w:szCs w:val="24"/>
        </w:rPr>
        <w:t>Stouch</w:t>
      </w:r>
      <w:proofErr w:type="spellEnd"/>
      <w:r w:rsidRPr="00D6285F">
        <w:rPr>
          <w:rFonts w:ascii="Times New Roman" w:eastAsia="Times New Roman" w:hAnsi="Times New Roman" w:cs="Times New Roman"/>
          <w:color w:val="FF0000"/>
          <w:sz w:val="24"/>
          <w:szCs w:val="24"/>
        </w:rPr>
        <w:t xml:space="preserve"> and Williams already showed the older version of the same problem for </w:t>
      </w:r>
      <w:proofErr w:type="spellStart"/>
      <w:r w:rsidRPr="00D6285F">
        <w:rPr>
          <w:rFonts w:ascii="Times New Roman" w:eastAsia="Times New Roman" w:hAnsi="Times New Roman" w:cs="Times New Roman"/>
          <w:color w:val="FF0000"/>
          <w:sz w:val="24"/>
          <w:szCs w:val="24"/>
        </w:rPr>
        <w:t>glycerylphosphorylcholine</w:t>
      </w:r>
      <w:proofErr w:type="spellEnd"/>
      <w:r w:rsidRPr="00D6285F">
        <w:rPr>
          <w:rFonts w:ascii="Times New Roman" w:eastAsia="Times New Roman" w:hAnsi="Times New Roman" w:cs="Times New Roman"/>
          <w:color w:val="FF0000"/>
          <w:sz w:val="24"/>
          <w:szCs w:val="24"/>
        </w:rPr>
        <w:t xml:space="preserve">. </w:t>
      </w:r>
      <w:proofErr w:type="spellStart"/>
      <w:r w:rsidRPr="00D6285F">
        <w:rPr>
          <w:rFonts w:ascii="Times New Roman" w:eastAsia="Times New Roman" w:hAnsi="Times New Roman" w:cs="Times New Roman"/>
          <w:color w:val="FF0000"/>
          <w:sz w:val="24"/>
          <w:szCs w:val="24"/>
        </w:rPr>
        <w:t>Escobosa</w:t>
      </w:r>
      <w:proofErr w:type="spellEnd"/>
      <w:r w:rsidRPr="00D6285F">
        <w:rPr>
          <w:rFonts w:ascii="Times New Roman" w:eastAsia="Times New Roman" w:hAnsi="Times New Roman" w:cs="Times New Roman"/>
          <w:color w:val="FF0000"/>
          <w:sz w:val="24"/>
          <w:szCs w:val="24"/>
        </w:rPr>
        <w:t xml:space="preserve"> and </w:t>
      </w:r>
      <w:proofErr w:type="spellStart"/>
      <w:r w:rsidRPr="00D6285F">
        <w:rPr>
          <w:rFonts w:ascii="Times New Roman" w:eastAsia="Times New Roman" w:hAnsi="Times New Roman" w:cs="Times New Roman"/>
          <w:color w:val="FF0000"/>
          <w:sz w:val="24"/>
          <w:szCs w:val="24"/>
        </w:rPr>
        <w:t>Manz</w:t>
      </w:r>
      <w:proofErr w:type="spellEnd"/>
      <w:r w:rsidRPr="00D6285F">
        <w:rPr>
          <w:rFonts w:ascii="Times New Roman" w:eastAsia="Times New Roman" w:hAnsi="Times New Roman" w:cs="Times New Roman"/>
          <w:color w:val="FF0000"/>
          <w:sz w:val="24"/>
          <w:szCs w:val="24"/>
        </w:rPr>
        <w:t xml:space="preserve"> give a modern multi-conformer view.</w:t>
      </w:r>
    </w:p>
    <w:p w14:paraId="679623EF"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Robustness should not be confused with being “more physical”. Sometimes the charge distribution really should respond to geometry and environment. But in a fixed-charge force field, too much conformer sensitivity becomes a practical failure.</w:t>
      </w:r>
    </w:p>
    <w:p w14:paraId="3F7C97E8" w14:textId="77777777" w:rsidR="006D7C53" w:rsidRPr="008C2222" w:rsidRDefault="006D7C53" w:rsidP="00A137A1">
      <w:pPr>
        <w:rPr>
          <w:rFonts w:ascii="Times New Roman" w:hAnsi="Times New Roman" w:cs="Times New Roman"/>
          <w:b/>
          <w:bCs/>
          <w:sz w:val="24"/>
          <w:szCs w:val="24"/>
        </w:rPr>
      </w:pPr>
    </w:p>
    <w:p w14:paraId="1F3A9301" w14:textId="0BC28960" w:rsidR="00A137A1" w:rsidRDefault="00A137A1" w:rsidP="00A137A1">
      <w:pPr>
        <w:rPr>
          <w:rFonts w:ascii="Times New Roman" w:hAnsi="Times New Roman" w:cs="Times New Roman"/>
          <w:b/>
          <w:bCs/>
          <w:sz w:val="24"/>
          <w:szCs w:val="24"/>
        </w:rPr>
      </w:pPr>
      <w:r w:rsidRPr="008C2222">
        <w:rPr>
          <w:rFonts w:ascii="Times New Roman" w:hAnsi="Times New Roman" w:cs="Times New Roman"/>
          <w:b/>
          <w:bCs/>
          <w:sz w:val="24"/>
          <w:szCs w:val="24"/>
        </w:rPr>
        <w:t>4.4 Downstream predictive utility</w:t>
      </w:r>
    </w:p>
    <w:p w14:paraId="3C39C513"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This is probably the criterion most users care about, and also the easiest one to overread.</w:t>
      </w:r>
    </w:p>
    <w:p w14:paraId="0F4A3057"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A charge model can look good because the whole force-field protocol works. That does not mean the charges themselves are uniquely correct. Hydration free energies, binding free energies, </w:t>
      </w:r>
      <w:proofErr w:type="spellStart"/>
      <w:r w:rsidRPr="00D6285F">
        <w:rPr>
          <w:rFonts w:ascii="Times New Roman" w:eastAsia="Times New Roman" w:hAnsi="Times New Roman" w:cs="Times New Roman"/>
          <w:color w:val="FF0000"/>
          <w:sz w:val="24"/>
          <w:szCs w:val="24"/>
        </w:rPr>
        <w:t>logP</w:t>
      </w:r>
      <w:proofErr w:type="spellEnd"/>
      <w:r w:rsidRPr="00D6285F">
        <w:rPr>
          <w:rFonts w:ascii="Times New Roman" w:eastAsia="Times New Roman" w:hAnsi="Times New Roman" w:cs="Times New Roman"/>
          <w:color w:val="FF0000"/>
          <w:sz w:val="24"/>
          <w:szCs w:val="24"/>
        </w:rPr>
        <w:t>, liquid densities and MD stability depend on many things at once: charges, Lennard–Jones terms, bonded parameters, water model, sampling, polarization, and error cancellation.</w:t>
      </w:r>
    </w:p>
    <w:p w14:paraId="2C2D2331"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RESP2, ABCG2, the </w:t>
      </w:r>
      <w:proofErr w:type="spellStart"/>
      <w:r w:rsidRPr="00D6285F">
        <w:rPr>
          <w:rFonts w:ascii="Times New Roman" w:eastAsia="Times New Roman" w:hAnsi="Times New Roman" w:cs="Times New Roman"/>
          <w:color w:val="FF0000"/>
          <w:sz w:val="24"/>
          <w:szCs w:val="24"/>
        </w:rPr>
        <w:t>Orlandi</w:t>
      </w:r>
      <w:proofErr w:type="spellEnd"/>
      <w:r w:rsidRPr="00D6285F">
        <w:rPr>
          <w:rFonts w:ascii="Times New Roman" w:eastAsia="Times New Roman" w:hAnsi="Times New Roman" w:cs="Times New Roman"/>
          <w:color w:val="FF0000"/>
          <w:sz w:val="24"/>
          <w:szCs w:val="24"/>
        </w:rPr>
        <w:t xml:space="preserve"> comparison, and Jorge’s polarization discussion all point in the same direction. Downstream success is real evidence, but it validates a workflow, not isolated atomic charges. A less “physical” empirical model may outperform a more rigorous charge definition inside a parametrized force field. This is not a paradox. It is exactly how effective models work.</w:t>
      </w:r>
    </w:p>
    <w:p w14:paraId="411CCEEA" w14:textId="77777777" w:rsidR="006D7C53" w:rsidRPr="008D2555" w:rsidRDefault="006D7C53" w:rsidP="00A137A1">
      <w:pPr>
        <w:rPr>
          <w:rFonts w:ascii="Times New Roman" w:hAnsi="Times New Roman" w:cs="Times New Roman"/>
          <w:sz w:val="24"/>
          <w:szCs w:val="24"/>
        </w:rPr>
      </w:pPr>
    </w:p>
    <w:p w14:paraId="4ABA0570" w14:textId="3AC67989" w:rsidR="00A137A1" w:rsidRDefault="00A137A1" w:rsidP="00A137A1">
      <w:pPr>
        <w:rPr>
          <w:rFonts w:ascii="Times New Roman" w:hAnsi="Times New Roman" w:cs="Times New Roman"/>
          <w:b/>
          <w:bCs/>
          <w:sz w:val="24"/>
          <w:szCs w:val="24"/>
        </w:rPr>
      </w:pPr>
      <w:r w:rsidRPr="008C2222">
        <w:rPr>
          <w:rFonts w:ascii="Times New Roman" w:hAnsi="Times New Roman" w:cs="Times New Roman"/>
          <w:b/>
          <w:bCs/>
          <w:sz w:val="24"/>
          <w:szCs w:val="24"/>
        </w:rPr>
        <w:t>4.5 Conflicts between criteria and rank inversion</w:t>
      </w:r>
    </w:p>
    <w:p w14:paraId="58C508C6"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The same charge scheme can move up or down depending on what is being tested. ESP fidelity may favor fitted charges. Density consistency may favor QTAIM, </w:t>
      </w:r>
      <w:proofErr w:type="spellStart"/>
      <w:r w:rsidRPr="00D6285F">
        <w:rPr>
          <w:rFonts w:ascii="Times New Roman" w:eastAsia="Times New Roman" w:hAnsi="Times New Roman" w:cs="Times New Roman"/>
          <w:color w:val="FF0000"/>
          <w:sz w:val="24"/>
          <w:szCs w:val="24"/>
        </w:rPr>
        <w:t>Hirshfeld</w:t>
      </w:r>
      <w:proofErr w:type="spellEnd"/>
      <w:r w:rsidRPr="00D6285F">
        <w:rPr>
          <w:rFonts w:ascii="Times New Roman" w:eastAsia="Times New Roman" w:hAnsi="Times New Roman" w:cs="Times New Roman"/>
          <w:color w:val="FF0000"/>
          <w:sz w:val="24"/>
          <w:szCs w:val="24"/>
        </w:rPr>
        <w:t>, MBIS or DDEC. Robustness may favor smoother charges. Solvation thermodynamics may favor a pragmatic empirical model if it matches the rest of the force field.</w:t>
      </w:r>
    </w:p>
    <w:p w14:paraId="19EE6F45"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This is where the word “accuracy” becomes dangerous. It sounds singular, but in practice it hides several criteria. A compact table or figure should show a few rank inversions: ESP reproduction, conformer stability, downstream free energies, experimental consistency. The point is not to produce a universal league table. The point is to show why such a table would be unstable from the beginning.</w:t>
      </w:r>
    </w:p>
    <w:p w14:paraId="6B313E08" w14:textId="77777777" w:rsidR="006D7C53" w:rsidRPr="008C2222" w:rsidRDefault="006D7C53" w:rsidP="00A137A1">
      <w:pPr>
        <w:rPr>
          <w:rFonts w:ascii="Times New Roman" w:hAnsi="Times New Roman" w:cs="Times New Roman"/>
          <w:b/>
          <w:bCs/>
          <w:sz w:val="24"/>
          <w:szCs w:val="24"/>
        </w:rPr>
      </w:pPr>
    </w:p>
    <w:p w14:paraId="2B776520" w14:textId="34E03FF8"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A02D122" w14:textId="77777777" w:rsidR="00D6285F" w:rsidRDefault="00D6285F"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39AE7BA" w14:textId="6268C87B"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rPr>
      </w:pPr>
      <w:r w:rsidRPr="00A137A1">
        <w:rPr>
          <w:rFonts w:ascii="Times New Roman" w:eastAsia="Times New Roman" w:hAnsi="Times New Roman" w:cs="Times New Roman"/>
          <w:sz w:val="28"/>
          <w:szCs w:val="28"/>
        </w:rPr>
        <w:t>5</w:t>
      </w:r>
      <w:r w:rsidRPr="00A137A1">
        <w:rPr>
          <w:rFonts w:ascii="Times New Roman" w:eastAsia="Times New Roman" w:hAnsi="Times New Roman" w:cs="Times New Roman"/>
          <w:b/>
          <w:bCs/>
          <w:sz w:val="28"/>
          <w:szCs w:val="28"/>
        </w:rPr>
        <w:t>. Experimental approaches and experimentally grounded validation</w:t>
      </w:r>
    </w:p>
    <w:p w14:paraId="5601F760"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Experiments help, but they do not remove the ambiguity. They add another constraint, with its own model assumptions.</w:t>
      </w:r>
    </w:p>
    <w:p w14:paraId="247C1157"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X-ray charge-density studies mostly constrain electron density. Electron diffraction is more directly connected with electrostatic potential. Both are valuable. Neither gives “the atomic charge” without refinement choices, scattering models and some way of assigning the reconstructed information to atoms.</w:t>
      </w:r>
    </w:p>
    <w:p w14:paraId="46B20CEC"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proofErr w:type="gramStart"/>
      <w:r w:rsidRPr="00D6285F">
        <w:rPr>
          <w:rFonts w:ascii="Times New Roman" w:eastAsia="Times New Roman" w:hAnsi="Times New Roman" w:cs="Times New Roman"/>
          <w:color w:val="FF0000"/>
          <w:sz w:val="24"/>
          <w:szCs w:val="24"/>
        </w:rPr>
        <w:t>So</w:t>
      </w:r>
      <w:proofErr w:type="gramEnd"/>
      <w:r w:rsidRPr="00D6285F">
        <w:rPr>
          <w:rFonts w:ascii="Times New Roman" w:eastAsia="Times New Roman" w:hAnsi="Times New Roman" w:cs="Times New Roman"/>
          <w:color w:val="FF0000"/>
          <w:sz w:val="24"/>
          <w:szCs w:val="24"/>
        </w:rPr>
        <w:t xml:space="preserve"> the useful position is somewhere in the middle. Experimental charges are not the final truth, but they are not irrelevant either. They show whether a computational charge scheme is consistent with a particular experimentally constrained representation.</w:t>
      </w:r>
    </w:p>
    <w:p w14:paraId="68E00B92" w14:textId="77777777" w:rsidR="006D7C53" w:rsidRDefault="006D7C53"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rPr>
      </w:pPr>
    </w:p>
    <w:p w14:paraId="14C2E629" w14:textId="77777777"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59AA904" w14:textId="1E8679F5"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5.1 X-ray charge density</w:t>
      </w:r>
    </w:p>
    <w:p w14:paraId="2D40BE34"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X-ray diffraction gives access to electron density, especially in high-resolution charge-density work. Atomic charges come later, after refinement. Usually this means a multipole model and then some partitioning of the reconstructed density.</w:t>
      </w:r>
    </w:p>
    <w:p w14:paraId="27CD9321"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These charges are therefore not measured in the same direct sense as diffraction intensities. They depend on resolution, data quality, thermal motion treatment, hydrogen positions, the refinement model, and the partitioning method used afterwards.</w:t>
      </w:r>
    </w:p>
    <w:p w14:paraId="14922259"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For this review only the basic message is needed: X-ray charge-density analysis provides experimentally constrained electron-density information, but the atomic charges derived from it remain model-dependent.</w:t>
      </w:r>
    </w:p>
    <w:p w14:paraId="2801780F" w14:textId="77777777" w:rsidR="006D7C53" w:rsidRDefault="006D7C53"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4609C129" w14:textId="77777777"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8897930" w14:textId="16B7ED62"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 xml:space="preserve">5.2 Electron diffraction / </w:t>
      </w:r>
      <w:proofErr w:type="spellStart"/>
      <w:r w:rsidRPr="00A137A1">
        <w:rPr>
          <w:rFonts w:ascii="Times New Roman" w:eastAsia="Times New Roman" w:hAnsi="Times New Roman" w:cs="Times New Roman"/>
          <w:b/>
          <w:bCs/>
          <w:sz w:val="24"/>
          <w:szCs w:val="24"/>
        </w:rPr>
        <w:t>iSFAC</w:t>
      </w:r>
      <w:proofErr w:type="spellEnd"/>
    </w:p>
    <w:p w14:paraId="77408327"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Electron diffraction is especially interesting here because electrons interact with the electrostatic potential. That brings it closer to some of the questions usually asked about electrostatic charge models.</w:t>
      </w:r>
    </w:p>
    <w:p w14:paraId="00F46017"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The </w:t>
      </w:r>
      <w:proofErr w:type="spellStart"/>
      <w:r w:rsidRPr="00D6285F">
        <w:rPr>
          <w:rFonts w:ascii="Times New Roman" w:eastAsia="Times New Roman" w:hAnsi="Times New Roman" w:cs="Times New Roman"/>
          <w:color w:val="FF0000"/>
          <w:sz w:val="24"/>
          <w:szCs w:val="24"/>
        </w:rPr>
        <w:t>iSFAC</w:t>
      </w:r>
      <w:proofErr w:type="spellEnd"/>
      <w:r w:rsidRPr="00D6285F">
        <w:rPr>
          <w:rFonts w:ascii="Times New Roman" w:eastAsia="Times New Roman" w:hAnsi="Times New Roman" w:cs="Times New Roman"/>
          <w:color w:val="FF0000"/>
          <w:sz w:val="24"/>
          <w:szCs w:val="24"/>
        </w:rPr>
        <w:t xml:space="preserve"> approach is useful because partial charges enter the refinement through mixing neutral and ionic scattering factors. In this sense the charges are tied to experimental diffraction data more directly than in many purely computational schemes. But the method is still young. </w:t>
      </w:r>
      <w:r w:rsidRPr="00D6285F">
        <w:rPr>
          <w:rFonts w:ascii="Times New Roman" w:eastAsia="Times New Roman" w:hAnsi="Times New Roman" w:cs="Times New Roman"/>
          <w:color w:val="FF0000"/>
          <w:sz w:val="24"/>
          <w:szCs w:val="24"/>
        </w:rPr>
        <w:lastRenderedPageBreak/>
        <w:t>The number of systems is small, the data are crystal-phase data, hydrogen treatment is delicate, and refinement-model dependence does not disappear.</w:t>
      </w:r>
    </w:p>
    <w:p w14:paraId="3A16FBA4"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If density-derived charges agree better with </w:t>
      </w:r>
      <w:proofErr w:type="spellStart"/>
      <w:r w:rsidRPr="00D6285F">
        <w:rPr>
          <w:rFonts w:ascii="Times New Roman" w:eastAsia="Times New Roman" w:hAnsi="Times New Roman" w:cs="Times New Roman"/>
          <w:color w:val="FF0000"/>
          <w:sz w:val="24"/>
          <w:szCs w:val="24"/>
        </w:rPr>
        <w:t>iSFAC</w:t>
      </w:r>
      <w:proofErr w:type="spellEnd"/>
      <w:r w:rsidRPr="00D6285F">
        <w:rPr>
          <w:rFonts w:ascii="Times New Roman" w:eastAsia="Times New Roman" w:hAnsi="Times New Roman" w:cs="Times New Roman"/>
          <w:color w:val="FF0000"/>
          <w:sz w:val="24"/>
          <w:szCs w:val="24"/>
        </w:rPr>
        <w:t xml:space="preserve"> charges than ESP-fitted charges, this should be phrased carefully. It does not prove that density methods are universally correct. It means that these approaches may be sensitive to related aspects of the electronic structure under that refinement model.</w:t>
      </w:r>
    </w:p>
    <w:p w14:paraId="291A7F73" w14:textId="77777777" w:rsidR="006D7C53" w:rsidRDefault="006D7C53"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073A7312" w14:textId="04338338"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16409A">
        <w:rPr>
          <w:rFonts w:ascii="Times New Roman" w:eastAsia="Times New Roman" w:hAnsi="Times New Roman" w:cs="Times New Roman"/>
          <w:sz w:val="24"/>
          <w:szCs w:val="24"/>
        </w:rPr>
        <w:t xml:space="preserve">5.3 </w:t>
      </w:r>
      <w:r w:rsidRPr="00E50C16">
        <w:rPr>
          <w:rFonts w:ascii="Times New Roman" w:eastAsia="Times New Roman" w:hAnsi="Times New Roman" w:cs="Times New Roman"/>
          <w:b/>
          <w:bCs/>
          <w:sz w:val="24"/>
          <w:szCs w:val="24"/>
        </w:rPr>
        <w:t>What experiments actually provide</w:t>
      </w:r>
    </w:p>
    <w:p w14:paraId="47720169"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Experimental validation is still a comparison between models, but one of the models is constrained by measured data.</w:t>
      </w:r>
    </w:p>
    <w:p w14:paraId="7BACFB13"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Agreement with experimentally refined charges means consistency with a particular observable, refinement protocol and representation of the electron density or electrostatic potential. That is useful. It is not a universal certificate of correctness.</w:t>
      </w:r>
    </w:p>
    <w:p w14:paraId="3628F141"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Other experimental observables, such as XPS shifts, NMR parameters or IR frequencies, can reflect charge redistribution too. But they are property-specific probes, not direct atomic-charge measurements. This connects back to Section 4: every validation criterion sees only part of the charge problem.</w:t>
      </w:r>
    </w:p>
    <w:p w14:paraId="473DBE7B" w14:textId="77777777" w:rsidR="006D7C53" w:rsidRPr="00E50C16" w:rsidRDefault="006D7C53"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73A0C4B0" w14:textId="5802563B"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27BA604B" w14:textId="7DF0358E"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rPr>
      </w:pPr>
      <w:r w:rsidRPr="00A137A1">
        <w:rPr>
          <w:rFonts w:ascii="Times New Roman" w:eastAsia="Times New Roman" w:hAnsi="Times New Roman" w:cs="Times New Roman"/>
          <w:b/>
          <w:bCs/>
          <w:sz w:val="28"/>
          <w:szCs w:val="28"/>
        </w:rPr>
        <w:t>6. Fitness-for-purpose framework</w:t>
      </w:r>
    </w:p>
    <w:p w14:paraId="44DA32AC"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framework should begin with a table. The reader needs the map before the details.</w:t>
      </w:r>
    </w:p>
    <w:p w14:paraId="01D6BEB7"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columns can be: application, main criterion, reasonable methods, main caveat, evidence level. The table should not say simply “use RESP for MD” or “use DDEC for materials”. That would be too crude. The first question is what the charge has to do in that application. Reproduce external electrostatics? Stay stable across conformers? Work inside a larger force field? Reflect charge transfer? Serve as ML labels?</w:t>
      </w:r>
    </w:p>
    <w:p w14:paraId="265F17DF"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framework does not remove ambiguity. It makes the choice more explicit.</w:t>
      </w:r>
    </w:p>
    <w:p w14:paraId="5E9646F6" w14:textId="77777777"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3E68993" w14:textId="16226D01"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6.1 Molecular simulations and force fields</w:t>
      </w:r>
    </w:p>
    <w:p w14:paraId="3C9F20E8"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In force fields, charges are not abstract descriptors. They are parameters inside a larger model.</w:t>
      </w:r>
    </w:p>
    <w:p w14:paraId="3FBE3E45"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RESP, RESP2, AM1-BCC, ABCG2, </w:t>
      </w:r>
      <w:proofErr w:type="spellStart"/>
      <w:r w:rsidRPr="00D6285F">
        <w:rPr>
          <w:rFonts w:ascii="Times New Roman" w:eastAsia="Times New Roman" w:hAnsi="Times New Roman" w:cs="Times New Roman"/>
          <w:color w:val="FF0000"/>
          <w:sz w:val="24"/>
          <w:szCs w:val="24"/>
        </w:rPr>
        <w:t>IPolQ</w:t>
      </w:r>
      <w:proofErr w:type="spellEnd"/>
      <w:r w:rsidRPr="00D6285F">
        <w:rPr>
          <w:rFonts w:ascii="Times New Roman" w:eastAsia="Times New Roman" w:hAnsi="Times New Roman" w:cs="Times New Roman"/>
          <w:color w:val="FF0000"/>
          <w:sz w:val="24"/>
          <w:szCs w:val="24"/>
        </w:rPr>
        <w:t xml:space="preserve">, QUBE and </w:t>
      </w:r>
      <w:proofErr w:type="spellStart"/>
      <w:r w:rsidRPr="00D6285F">
        <w:rPr>
          <w:rFonts w:ascii="Times New Roman" w:eastAsia="Times New Roman" w:hAnsi="Times New Roman" w:cs="Times New Roman"/>
          <w:color w:val="FF0000"/>
          <w:sz w:val="24"/>
          <w:szCs w:val="24"/>
        </w:rPr>
        <w:t>PolCA</w:t>
      </w:r>
      <w:proofErr w:type="spellEnd"/>
      <w:r w:rsidRPr="00D6285F">
        <w:rPr>
          <w:rFonts w:ascii="Times New Roman" w:eastAsia="Times New Roman" w:hAnsi="Times New Roman" w:cs="Times New Roman"/>
          <w:color w:val="FF0000"/>
          <w:sz w:val="24"/>
          <w:szCs w:val="24"/>
        </w:rPr>
        <w:t xml:space="preserve"> only make sense together with the rest of the force field: Lennard–Jones parameters, water model, bonded terms, polarization treatment and fitting targets. This is why a good hydration free energy does not validate the charges alone.</w:t>
      </w:r>
    </w:p>
    <w:p w14:paraId="0067BCAE"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lastRenderedPageBreak/>
        <w:t>The evidence base is strongest here compared with many other applications. But it is also heavily framework-dependent. A charge model fitted or optimized for GAFF2 may not transfer cleanly into another force field without reparametrizing other terms.</w:t>
      </w:r>
    </w:p>
    <w:p w14:paraId="41BC6BF2" w14:textId="77777777" w:rsidR="00120474" w:rsidRDefault="00120474"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59D11879" w14:textId="77777777"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3503D45" w14:textId="3F8A98FB"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6.2 Materials science and periodic systems</w:t>
      </w:r>
    </w:p>
    <w:p w14:paraId="18762FFC"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Materials need a different logic. Periodicity, buried atoms, framework electrostatics and long-range fields become central.</w:t>
      </w:r>
    </w:p>
    <w:p w14:paraId="091B8F59"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DDEC6 is important because it was built for atoms-in-materials problems. REPEAT belongs here too, since periodic ESP fitting has the arbitrary-offset problem in the electrostatic potential. MOFs, surfaces, ionic solids and porous frameworks are natural examples.</w:t>
      </w:r>
    </w:p>
    <w:p w14:paraId="0156F0AC"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evidence is probably moderate rather than complete. A method that behaves well for isolated organic molecules does not automatically work well for crystals, pores, surfaces or metal-containing systems.</w:t>
      </w:r>
    </w:p>
    <w:p w14:paraId="431BBE02" w14:textId="77777777" w:rsidR="00120474" w:rsidRDefault="00120474"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5F2CF5C2" w14:textId="683891B7"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3F4F6081" w14:textId="2A5D9222"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6.3 Chemical descriptors and property prediction</w:t>
      </w:r>
    </w:p>
    <w:p w14:paraId="733124BD"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In QSAR, substituent analysis, </w:t>
      </w:r>
      <w:proofErr w:type="spellStart"/>
      <w:r w:rsidRPr="00D6285F">
        <w:rPr>
          <w:rFonts w:ascii="Times New Roman" w:eastAsia="Times New Roman" w:hAnsi="Times New Roman" w:cs="Times New Roman"/>
          <w:color w:val="FF0000"/>
          <w:sz w:val="24"/>
          <w:szCs w:val="24"/>
        </w:rPr>
        <w:t>pKa</w:t>
      </w:r>
      <w:proofErr w:type="spellEnd"/>
      <w:r w:rsidRPr="00D6285F">
        <w:rPr>
          <w:rFonts w:ascii="Times New Roman" w:eastAsia="Times New Roman" w:hAnsi="Times New Roman" w:cs="Times New Roman"/>
          <w:color w:val="FF0000"/>
          <w:sz w:val="24"/>
          <w:szCs w:val="24"/>
        </w:rPr>
        <w:t xml:space="preserve"> trends and reactivity descriptors, charges are often used as chemical descriptors, not as literal electrostatic parameters.</w:t>
      </w:r>
    </w:p>
    <w:p w14:paraId="3F5B55C7"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The important criteria are stability, trend reproduction, interpretability and speed. NPA, </w:t>
      </w:r>
      <w:proofErr w:type="spellStart"/>
      <w:r w:rsidRPr="00D6285F">
        <w:rPr>
          <w:rFonts w:ascii="Times New Roman" w:eastAsia="Times New Roman" w:hAnsi="Times New Roman" w:cs="Times New Roman"/>
          <w:color w:val="FF0000"/>
          <w:sz w:val="24"/>
          <w:szCs w:val="24"/>
        </w:rPr>
        <w:t>Hirshfeld</w:t>
      </w:r>
      <w:proofErr w:type="spellEnd"/>
      <w:r w:rsidRPr="00D6285F">
        <w:rPr>
          <w:rFonts w:ascii="Times New Roman" w:eastAsia="Times New Roman" w:hAnsi="Times New Roman" w:cs="Times New Roman"/>
          <w:color w:val="FF0000"/>
          <w:sz w:val="24"/>
          <w:szCs w:val="24"/>
        </w:rPr>
        <w:t>-family charges, CM5 and semiempirical charges may often be more useful here than highly geometry-specific ESP fits. The literature is less standardized than in force-field benchmarks, so the claims have to stay more cautious.</w:t>
      </w:r>
    </w:p>
    <w:p w14:paraId="2DF69B85"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Conceptual DFT should not take over this section. Fukui-type descriptors can be mentioned briefly as an example where the underlying charge partition affects the final descriptor.</w:t>
      </w:r>
    </w:p>
    <w:p w14:paraId="62BBED34" w14:textId="77777777" w:rsidR="00120474" w:rsidRDefault="00120474"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2D09D39D" w14:textId="6D0800D4"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0516EFEB" w14:textId="74714DEB"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6.4 Implications for machine-learning workflows</w:t>
      </w:r>
    </w:p>
    <w:p w14:paraId="6F670BC0" w14:textId="77777777" w:rsidR="00D6285F" w:rsidRPr="00D6285F" w:rsidRDefault="00D6285F" w:rsidP="00D6285F">
      <w:pPr>
        <w:spacing w:before="100" w:beforeAutospacing="1" w:after="100" w:afterAutospacing="1" w:line="240" w:lineRule="auto"/>
        <w:jc w:val="both"/>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ML does not solve the charge-definition problem. It scales it.</w:t>
      </w:r>
    </w:p>
    <w:p w14:paraId="5F3AC420" w14:textId="77777777" w:rsidR="00D6285F" w:rsidRPr="00D6285F" w:rsidRDefault="00D6285F" w:rsidP="00D6285F">
      <w:pPr>
        <w:spacing w:before="100" w:beforeAutospacing="1" w:after="100" w:afterAutospacing="1" w:line="240" w:lineRule="auto"/>
        <w:jc w:val="both"/>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If the labels are RESP, the model learns RESP. If the labels are MBIS, it learns MBIS. If the dataset is mostly neutral organic molecules, the model may become unreliable for ions, metals, radicals, strained transition states or unusual oxidation states.</w:t>
      </w:r>
    </w:p>
    <w:p w14:paraId="6C82F7BC" w14:textId="77777777" w:rsidR="00D6285F" w:rsidRPr="00D6285F" w:rsidRDefault="00D6285F" w:rsidP="00D6285F">
      <w:pPr>
        <w:spacing w:before="100" w:beforeAutospacing="1" w:after="100" w:afterAutospacing="1" w:line="240" w:lineRule="auto"/>
        <w:jc w:val="both"/>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lastRenderedPageBreak/>
        <w:t xml:space="preserve">The better ML workflows probably will not train only on charges. They will combine charges with dipoles, ESPs, energies and forces. Adams/Cole and </w:t>
      </w:r>
      <w:proofErr w:type="spellStart"/>
      <w:r w:rsidRPr="00D6285F">
        <w:rPr>
          <w:rFonts w:ascii="Times New Roman" w:eastAsia="Times New Roman" w:hAnsi="Times New Roman" w:cs="Times New Roman"/>
          <w:color w:val="FF0000"/>
          <w:sz w:val="24"/>
          <w:szCs w:val="24"/>
        </w:rPr>
        <w:t>AIMNet</w:t>
      </w:r>
      <w:proofErr w:type="spellEnd"/>
      <w:r w:rsidRPr="00D6285F">
        <w:rPr>
          <w:rFonts w:ascii="Times New Roman" w:eastAsia="Times New Roman" w:hAnsi="Times New Roman" w:cs="Times New Roman"/>
          <w:color w:val="FF0000"/>
          <w:sz w:val="24"/>
          <w:szCs w:val="24"/>
        </w:rPr>
        <w:t xml:space="preserve"> are useful examples. Still, training-label choice has to be reported and tested. It should not disappear behind the </w:t>
      </w:r>
      <w:proofErr w:type="gramStart"/>
      <w:r w:rsidRPr="00D6285F">
        <w:rPr>
          <w:rFonts w:ascii="Times New Roman" w:eastAsia="Times New Roman" w:hAnsi="Times New Roman" w:cs="Times New Roman"/>
          <w:color w:val="FF0000"/>
          <w:sz w:val="24"/>
          <w:szCs w:val="24"/>
        </w:rPr>
        <w:t>model</w:t>
      </w:r>
      <w:proofErr w:type="gramEnd"/>
      <w:r w:rsidRPr="00D6285F">
        <w:rPr>
          <w:rFonts w:ascii="Times New Roman" w:eastAsia="Times New Roman" w:hAnsi="Times New Roman" w:cs="Times New Roman"/>
          <w:color w:val="FF0000"/>
          <w:sz w:val="24"/>
          <w:szCs w:val="24"/>
        </w:rPr>
        <w:t xml:space="preserve"> name.</w:t>
      </w:r>
    </w:p>
    <w:p w14:paraId="58472E2C" w14:textId="06457403"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3A1B67A6" w14:textId="77777777" w:rsidR="00D6285F" w:rsidRDefault="00D6285F"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23A2185D" w14:textId="1FF94D69"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rPr>
      </w:pPr>
      <w:r w:rsidRPr="00A137A1">
        <w:rPr>
          <w:rFonts w:ascii="Times New Roman" w:eastAsia="Times New Roman" w:hAnsi="Times New Roman" w:cs="Times New Roman"/>
          <w:sz w:val="28"/>
          <w:szCs w:val="28"/>
        </w:rPr>
        <w:t xml:space="preserve">7. </w:t>
      </w:r>
      <w:r w:rsidRPr="00A137A1">
        <w:rPr>
          <w:rFonts w:ascii="Times New Roman" w:eastAsia="Times New Roman" w:hAnsi="Times New Roman" w:cs="Times New Roman"/>
          <w:b/>
          <w:bCs/>
          <w:sz w:val="28"/>
          <w:szCs w:val="28"/>
        </w:rPr>
        <w:t>Open problems and future directions</w:t>
      </w:r>
    </w:p>
    <w:p w14:paraId="7D1D0D1F"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There is no need to repeat that charges are ambiguous. The more useful question is what the field is still missing.</w:t>
      </w:r>
    </w:p>
    <w:p w14:paraId="5E8D5000"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One missing piece is benchmark infrastructure. There are many studies optimized around one target: ESP error, dipoles, hydration free energies, adsorption energies, and so on. Much less common is a benchmark where the same molecules are evaluated under several criteria at once.</w:t>
      </w:r>
    </w:p>
    <w:p w14:paraId="6E430602"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Another missing piece is reporting discipline. “RESP charges were used” is not enough. Which conformer? Which grid? Which restraints? Which QM level? Which software? Which protonation state? Which validation criterion? Without these details, the charge model is not really reproducible.</w:t>
      </w:r>
    </w:p>
    <w:p w14:paraId="31517BF1" w14:textId="77777777" w:rsidR="008C7774" w:rsidRDefault="008C7774"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rPr>
      </w:pPr>
    </w:p>
    <w:p w14:paraId="48A8491E" w14:textId="77777777"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B59E769" w14:textId="4C83B70C"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7.1 Methodological problems that still remain open</w:t>
      </w:r>
    </w:p>
    <w:p w14:paraId="142D8A29"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Conformer dependence is not solved. Multi-conformer fitting, RESP2, </w:t>
      </w:r>
      <w:proofErr w:type="spellStart"/>
      <w:r w:rsidRPr="00D6285F">
        <w:rPr>
          <w:rFonts w:ascii="Times New Roman" w:eastAsia="Times New Roman" w:hAnsi="Times New Roman" w:cs="Times New Roman"/>
          <w:color w:val="FF0000"/>
          <w:sz w:val="24"/>
          <w:szCs w:val="24"/>
        </w:rPr>
        <w:t>IPolQ</w:t>
      </w:r>
      <w:proofErr w:type="spellEnd"/>
      <w:r w:rsidRPr="00D6285F">
        <w:rPr>
          <w:rFonts w:ascii="Times New Roman" w:eastAsia="Times New Roman" w:hAnsi="Times New Roman" w:cs="Times New Roman"/>
          <w:color w:val="FF0000"/>
          <w:sz w:val="24"/>
          <w:szCs w:val="24"/>
        </w:rPr>
        <w:t xml:space="preserve">, </w:t>
      </w:r>
      <w:proofErr w:type="spellStart"/>
      <w:r w:rsidRPr="00D6285F">
        <w:rPr>
          <w:rFonts w:ascii="Times New Roman" w:eastAsia="Times New Roman" w:hAnsi="Times New Roman" w:cs="Times New Roman"/>
          <w:color w:val="FF0000"/>
          <w:sz w:val="24"/>
          <w:szCs w:val="24"/>
        </w:rPr>
        <w:t>PolCA</w:t>
      </w:r>
      <w:proofErr w:type="spellEnd"/>
      <w:r w:rsidRPr="00D6285F">
        <w:rPr>
          <w:rFonts w:ascii="Times New Roman" w:eastAsia="Times New Roman" w:hAnsi="Times New Roman" w:cs="Times New Roman"/>
          <w:color w:val="FF0000"/>
          <w:sz w:val="24"/>
          <w:szCs w:val="24"/>
        </w:rPr>
        <w:t xml:space="preserve"> and ML averaging all help, but there is still no agreement on how much charge variation is acceptable.</w:t>
      </w:r>
    </w:p>
    <w:p w14:paraId="321A145F"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Buried atoms remain a problem for ESP fitting. Restraints, extra points and density-based methods reduce the damage, but systematic head-to-head comparisons are still limited.</w:t>
      </w:r>
    </w:p>
    <w:p w14:paraId="2D8C5ECF"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deeper tradeoff is sensitivity versus robustness. More responsive charges can capture local electronic changes better. Smoother charges transfer better. There may not be one optimum.</w:t>
      </w:r>
    </w:p>
    <w:p w14:paraId="7D1E08AB"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Polarization adds another layer. Fixed-charge models remain dominant because they are cheap and easy to parameterize, not because polarization is physically unimportant.</w:t>
      </w:r>
    </w:p>
    <w:p w14:paraId="74122026" w14:textId="77777777" w:rsidR="008C7774" w:rsidRDefault="008C7774"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57D3552F" w14:textId="77777777"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6CF16D44" w14:textId="6E4B477F"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7.2 Toward multi-criteria benchmarks and reporting standards</w:t>
      </w:r>
    </w:p>
    <w:p w14:paraId="6479EEDC"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A useful benchmark for partial charges should not try to define one correct charge. That would miss the point.</w:t>
      </w:r>
    </w:p>
    <w:p w14:paraId="34CD5B78"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 xml:space="preserve">A better benchmark would take one chemically diverse dataset and evaluate several criteria side by side: ESP reproduction, dipoles and multipoles, density-partition consistency, conformer </w:t>
      </w:r>
      <w:r w:rsidRPr="00D6285F">
        <w:rPr>
          <w:rFonts w:ascii="Times New Roman" w:eastAsia="Times New Roman" w:hAnsi="Times New Roman" w:cs="Times New Roman"/>
          <w:color w:val="FF0000"/>
          <w:sz w:val="24"/>
          <w:szCs w:val="24"/>
        </w:rPr>
        <w:lastRenderedPageBreak/>
        <w:t>robustness, hydration or solvation performance, and agreement with experimental charge-density or electron-diffraction data where such data exist.</w:t>
      </w:r>
    </w:p>
    <w:p w14:paraId="453AD380"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Then method rankings can be compared across criteria. If the rankings change, that is not a failure. That is the result.</w:t>
      </w:r>
    </w:p>
    <w:p w14:paraId="7CD0A538"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Reporting should also become stricter. At minimum, papers should state the electronic-structure level, basis set, conformer protocol, fitting grid, restraints, reference density, software implementation, total-charge constraints and validation target.</w:t>
      </w:r>
    </w:p>
    <w:p w14:paraId="5902D1FD" w14:textId="77777777" w:rsidR="008C7774" w:rsidRDefault="008C7774"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4C0D06E0" w14:textId="77777777"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7F8DFAC8" w14:textId="1F1CA759"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7.3 Emerging directions</w:t>
      </w:r>
    </w:p>
    <w:p w14:paraId="09C0DB66"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ML charge models need label-sensitivity tests. Reporting only MAE against one reference charge scheme is not enough.</w:t>
      </w:r>
    </w:p>
    <w:p w14:paraId="46AD8310"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Large datasets may make old inconsistencies more systematic, not less. If the reference labels contain conformer noise, protonation inconsistencies or method-specific artifacts, the ML model may learn them very efficiently.</w:t>
      </w:r>
    </w:p>
    <w:p w14:paraId="0989E0B2"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Excited states, radicals and charge-transfer systems remain much less developed than ground-state neutral organic molecules. They may need a different validation logic.</w:t>
      </w:r>
    </w:p>
    <w:p w14:paraId="294CBEDA" w14:textId="77777777" w:rsidR="008C7774" w:rsidRDefault="008C7774"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16315245" w14:textId="7D2DE65F"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133D5308" w14:textId="282B7FE8" w:rsidR="00A137A1" w:rsidRDefault="00A137A1"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A137A1">
        <w:rPr>
          <w:rFonts w:ascii="Times New Roman" w:eastAsia="Times New Roman" w:hAnsi="Times New Roman" w:cs="Times New Roman"/>
          <w:b/>
          <w:bCs/>
          <w:sz w:val="24"/>
          <w:szCs w:val="24"/>
        </w:rPr>
        <w:t>8. Conclusions</w:t>
      </w:r>
    </w:p>
    <w:p w14:paraId="7E9F973A"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conclusion should stay practical.</w:t>
      </w:r>
    </w:p>
    <w:p w14:paraId="4B798920"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main result is not that partial charges are ambiguous. That is old news. The useful result is that different validation criteria favor different charge models, and these conflicts are expected.</w:t>
      </w:r>
    </w:p>
    <w:p w14:paraId="108E709D"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ESP reproduction, density consistency, conformational robustness, downstream thermodynamic performance and experimental agreement are all valid tests. They are not the same test.</w:t>
      </w:r>
    </w:p>
    <w:p w14:paraId="4382DE4C"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proposed framework is meant to make charge-model selection more explicit. A charge model should be justified by linking it to the target property and validation criterion, not only by saying that the method is standard.</w:t>
      </w:r>
    </w:p>
    <w:p w14:paraId="0E96EA58"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evidence is strongest for force-field and solvation applications. It is thinner for QSAR, reactivity descriptors and some ML workflows. That should be stated openly.</w:t>
      </w:r>
    </w:p>
    <w:p w14:paraId="4EA8F88D" w14:textId="77777777" w:rsidR="00D6285F" w:rsidRPr="00D6285F" w:rsidRDefault="00D6285F" w:rsidP="00D6285F">
      <w:pPr>
        <w:spacing w:before="100" w:beforeAutospacing="1" w:after="100" w:afterAutospacing="1" w:line="240" w:lineRule="auto"/>
        <w:rPr>
          <w:rFonts w:ascii="Times New Roman" w:eastAsia="Times New Roman" w:hAnsi="Times New Roman" w:cs="Times New Roman"/>
          <w:color w:val="FF0000"/>
          <w:sz w:val="24"/>
          <w:szCs w:val="24"/>
        </w:rPr>
      </w:pPr>
      <w:r w:rsidRPr="00D6285F">
        <w:rPr>
          <w:rFonts w:ascii="Times New Roman" w:eastAsia="Times New Roman" w:hAnsi="Times New Roman" w:cs="Times New Roman"/>
          <w:color w:val="FF0000"/>
          <w:sz w:val="24"/>
          <w:szCs w:val="24"/>
        </w:rPr>
        <w:t>The useful question is not which charges are most accurate, but accurate for what.</w:t>
      </w:r>
    </w:p>
    <w:p w14:paraId="27D6B356" w14:textId="77777777" w:rsidR="008C7774" w:rsidRPr="00D6285F" w:rsidRDefault="008C7774" w:rsidP="00A1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FF0000"/>
          <w:sz w:val="24"/>
          <w:szCs w:val="24"/>
        </w:rPr>
      </w:pPr>
    </w:p>
    <w:p w14:paraId="2C63F24C" w14:textId="77777777" w:rsidR="00A137A1" w:rsidRPr="00D6285F" w:rsidRDefault="00A137A1" w:rsidP="00246B4D">
      <w:pPr>
        <w:pStyle w:val="NormalWeb"/>
        <w:rPr>
          <w:b/>
          <w:bCs/>
          <w:color w:val="FF0000"/>
        </w:rPr>
      </w:pPr>
    </w:p>
    <w:p w14:paraId="689A8BE5" w14:textId="77777777" w:rsidR="00AA797A" w:rsidRDefault="00AA797A" w:rsidP="00246B4D">
      <w:pPr>
        <w:pStyle w:val="NormalWeb"/>
        <w:rPr>
          <w:b/>
          <w:bCs/>
        </w:rPr>
      </w:pPr>
    </w:p>
    <w:p w14:paraId="6D714515" w14:textId="77777777" w:rsidR="00AA797A" w:rsidRDefault="00AA797A" w:rsidP="00246B4D">
      <w:pPr>
        <w:pStyle w:val="NormalWeb"/>
        <w:rPr>
          <w:b/>
          <w:bCs/>
        </w:rPr>
      </w:pPr>
    </w:p>
    <w:p w14:paraId="48A52F9D" w14:textId="0BF5BD71" w:rsidR="002C24EF" w:rsidRPr="00F37D5F" w:rsidRDefault="00B95452" w:rsidP="00246B4D">
      <w:pPr>
        <w:pStyle w:val="NormalWeb"/>
        <w:rPr>
          <w:b/>
          <w:bCs/>
          <w:lang w:val="en-GB"/>
        </w:rPr>
      </w:pPr>
      <w:r w:rsidRPr="0073022A">
        <w:rPr>
          <w:b/>
          <w:bCs/>
        </w:rPr>
        <w:t>References</w:t>
      </w:r>
    </w:p>
    <w:p w14:paraId="11E1DED7" w14:textId="479AEBE1" w:rsidR="00B95452" w:rsidRDefault="00B95452" w:rsidP="00B95452">
      <w:pPr>
        <w:pStyle w:val="NormalWeb"/>
        <w:numPr>
          <w:ilvl w:val="0"/>
          <w:numId w:val="38"/>
        </w:numPr>
      </w:pPr>
      <w:bookmarkStart w:id="0" w:name="_Ref229048693"/>
      <w:r>
        <w:t xml:space="preserve">C. I. </w:t>
      </w:r>
      <w:proofErr w:type="spellStart"/>
      <w:r>
        <w:t>Bayly</w:t>
      </w:r>
      <w:proofErr w:type="spellEnd"/>
      <w:r>
        <w:t xml:space="preserve">, P. </w:t>
      </w:r>
      <w:proofErr w:type="spellStart"/>
      <w:r>
        <w:t>Cieplak</w:t>
      </w:r>
      <w:proofErr w:type="spellEnd"/>
      <w:r>
        <w:t xml:space="preserve">, W. D. Cornell and P. A. </w:t>
      </w:r>
      <w:proofErr w:type="spellStart"/>
      <w:r>
        <w:t>Kollman</w:t>
      </w:r>
      <w:proofErr w:type="spellEnd"/>
      <w:r>
        <w:t xml:space="preserve">, </w:t>
      </w:r>
      <w:r>
        <w:rPr>
          <w:rStyle w:val="Emphasis"/>
        </w:rPr>
        <w:t>J. Phys. Chem.</w:t>
      </w:r>
      <w:r>
        <w:t xml:space="preserve">, 1993, </w:t>
      </w:r>
      <w:r>
        <w:rPr>
          <w:rStyle w:val="Strong"/>
        </w:rPr>
        <w:t>97</w:t>
      </w:r>
      <w:r>
        <w:t>, 10269–10280.</w:t>
      </w:r>
      <w:bookmarkEnd w:id="0"/>
      <w:r>
        <w:t xml:space="preserve"> </w:t>
      </w:r>
    </w:p>
    <w:p w14:paraId="1D57F6B9" w14:textId="03BF2B76" w:rsidR="00B95452" w:rsidRDefault="00B95452" w:rsidP="00B95452">
      <w:pPr>
        <w:pStyle w:val="NormalWeb"/>
        <w:numPr>
          <w:ilvl w:val="0"/>
          <w:numId w:val="38"/>
        </w:numPr>
      </w:pPr>
      <w:bookmarkStart w:id="1" w:name="_Ref229048695"/>
      <w:r>
        <w:t xml:space="preserve">M. </w:t>
      </w:r>
      <w:proofErr w:type="spellStart"/>
      <w:r>
        <w:t>Schauperl</w:t>
      </w:r>
      <w:proofErr w:type="spellEnd"/>
      <w:r>
        <w:t xml:space="preserve">, P. S. </w:t>
      </w:r>
      <w:proofErr w:type="spellStart"/>
      <w:r>
        <w:t>Nerenberg</w:t>
      </w:r>
      <w:proofErr w:type="spellEnd"/>
      <w:r>
        <w:t xml:space="preserve">, H. Jang, L.-P. Wang, C. I. </w:t>
      </w:r>
      <w:proofErr w:type="spellStart"/>
      <w:r>
        <w:t>Bayly</w:t>
      </w:r>
      <w:proofErr w:type="spellEnd"/>
      <w:r>
        <w:t xml:space="preserve">, D. L. Mobley and M. K. Gilson, </w:t>
      </w:r>
      <w:proofErr w:type="spellStart"/>
      <w:r>
        <w:rPr>
          <w:rStyle w:val="Emphasis"/>
        </w:rPr>
        <w:t>Commun</w:t>
      </w:r>
      <w:proofErr w:type="spellEnd"/>
      <w:r>
        <w:rPr>
          <w:rStyle w:val="Emphasis"/>
        </w:rPr>
        <w:t>. Chem.</w:t>
      </w:r>
      <w:r>
        <w:t xml:space="preserve">, 2020, </w:t>
      </w:r>
      <w:r>
        <w:rPr>
          <w:rStyle w:val="Strong"/>
        </w:rPr>
        <w:t>3</w:t>
      </w:r>
      <w:r>
        <w:t>, 44.</w:t>
      </w:r>
      <w:bookmarkEnd w:id="1"/>
      <w:r>
        <w:t xml:space="preserve"> </w:t>
      </w:r>
    </w:p>
    <w:p w14:paraId="57F30F21" w14:textId="04EB00F2" w:rsidR="000C57FB" w:rsidRDefault="000C57FB" w:rsidP="00B95452">
      <w:pPr>
        <w:pStyle w:val="NormalWeb"/>
        <w:numPr>
          <w:ilvl w:val="0"/>
          <w:numId w:val="38"/>
        </w:numPr>
      </w:pPr>
      <w:bookmarkStart w:id="2" w:name="_Ref229049329"/>
      <w:r>
        <w:t xml:space="preserve">M. </w:t>
      </w:r>
      <w:proofErr w:type="spellStart"/>
      <w:r>
        <w:t>Karelson</w:t>
      </w:r>
      <w:proofErr w:type="spellEnd"/>
      <w:r>
        <w:t xml:space="preserve">, V. S. </w:t>
      </w:r>
      <w:proofErr w:type="spellStart"/>
      <w:r>
        <w:t>Lobanov</w:t>
      </w:r>
      <w:proofErr w:type="spellEnd"/>
      <w:r>
        <w:t xml:space="preserve"> and A. R. </w:t>
      </w:r>
      <w:proofErr w:type="spellStart"/>
      <w:r>
        <w:t>Katritzky</w:t>
      </w:r>
      <w:proofErr w:type="spellEnd"/>
      <w:r>
        <w:t xml:space="preserve">, </w:t>
      </w:r>
      <w:r>
        <w:rPr>
          <w:rStyle w:val="Emphasis"/>
        </w:rPr>
        <w:t>Chem. Rev.</w:t>
      </w:r>
      <w:r>
        <w:t xml:space="preserve">, 1996, </w:t>
      </w:r>
      <w:r>
        <w:rPr>
          <w:rStyle w:val="Strong"/>
        </w:rPr>
        <w:t>96</w:t>
      </w:r>
      <w:r>
        <w:t>, 1027–1044.</w:t>
      </w:r>
      <w:bookmarkEnd w:id="2"/>
    </w:p>
    <w:p w14:paraId="468FF4C4" w14:textId="4B04D7F0" w:rsidR="00481343" w:rsidRDefault="002B01F3" w:rsidP="00B95452">
      <w:pPr>
        <w:pStyle w:val="NormalWeb"/>
        <w:numPr>
          <w:ilvl w:val="0"/>
          <w:numId w:val="38"/>
        </w:numPr>
      </w:pPr>
      <w:bookmarkStart w:id="3" w:name="_Ref229049916"/>
      <w:r>
        <w:t xml:space="preserve">M. </w:t>
      </w:r>
      <w:proofErr w:type="spellStart"/>
      <w:r>
        <w:t>Osato</w:t>
      </w:r>
      <w:proofErr w:type="spellEnd"/>
      <w:r>
        <w:t xml:space="preserve">, H. M. Baumann, J. Huang, I. </w:t>
      </w:r>
      <w:proofErr w:type="spellStart"/>
      <w:r>
        <w:t>Alibay</w:t>
      </w:r>
      <w:proofErr w:type="spellEnd"/>
      <w:r>
        <w:t xml:space="preserve"> and D. L. Mobley, </w:t>
      </w:r>
      <w:r>
        <w:rPr>
          <w:rStyle w:val="Emphasis"/>
        </w:rPr>
        <w:t xml:space="preserve">J. </w:t>
      </w:r>
      <w:proofErr w:type="spellStart"/>
      <w:r>
        <w:rPr>
          <w:rStyle w:val="Emphasis"/>
        </w:rPr>
        <w:t>Comput</w:t>
      </w:r>
      <w:proofErr w:type="spellEnd"/>
      <w:r>
        <w:rPr>
          <w:rStyle w:val="Emphasis"/>
        </w:rPr>
        <w:t>. Chem.</w:t>
      </w:r>
      <w:r>
        <w:t xml:space="preserve">, 2025, </w:t>
      </w:r>
      <w:r>
        <w:rPr>
          <w:rStyle w:val="Strong"/>
        </w:rPr>
        <w:t>46</w:t>
      </w:r>
      <w:r>
        <w:t>, e70112.</w:t>
      </w:r>
      <w:bookmarkEnd w:id="3"/>
    </w:p>
    <w:p w14:paraId="4407E117" w14:textId="75F2436E" w:rsidR="00481343" w:rsidRDefault="00631F54" w:rsidP="00B95452">
      <w:pPr>
        <w:pStyle w:val="NormalWeb"/>
        <w:numPr>
          <w:ilvl w:val="0"/>
          <w:numId w:val="38"/>
        </w:numPr>
      </w:pPr>
      <w:bookmarkStart w:id="4" w:name="_Ref229050343"/>
      <w:r>
        <w:t xml:space="preserve">P. </w:t>
      </w:r>
      <w:proofErr w:type="spellStart"/>
      <w:r>
        <w:t>Bleiziffer</w:t>
      </w:r>
      <w:proofErr w:type="spellEnd"/>
      <w:r>
        <w:t xml:space="preserve">, K. Schaller and S. </w:t>
      </w:r>
      <w:proofErr w:type="spellStart"/>
      <w:r>
        <w:t>Riniker</w:t>
      </w:r>
      <w:proofErr w:type="spellEnd"/>
      <w:r>
        <w:t xml:space="preserve">, </w:t>
      </w:r>
      <w:r>
        <w:rPr>
          <w:rStyle w:val="Emphasis"/>
        </w:rPr>
        <w:t>J. Chem. Inf. Model.</w:t>
      </w:r>
      <w:r>
        <w:t xml:space="preserve">, 2018, </w:t>
      </w:r>
      <w:r>
        <w:rPr>
          <w:rStyle w:val="Strong"/>
        </w:rPr>
        <w:t>58</w:t>
      </w:r>
      <w:r>
        <w:t>, 579–590.</w:t>
      </w:r>
      <w:bookmarkEnd w:id="4"/>
      <w:r>
        <w:t xml:space="preserve"> </w:t>
      </w:r>
    </w:p>
    <w:p w14:paraId="6A11D5EF" w14:textId="4084DF52" w:rsidR="00DA24F8" w:rsidRDefault="00DA24F8" w:rsidP="00B95452">
      <w:pPr>
        <w:pStyle w:val="NormalWeb"/>
        <w:numPr>
          <w:ilvl w:val="0"/>
          <w:numId w:val="38"/>
        </w:numPr>
      </w:pPr>
      <w:bookmarkStart w:id="5" w:name="_Ref229050333"/>
      <w:r>
        <w:t xml:space="preserve">C. Adams, J. T. Horton, L. Wang, S. Boothroyd, D. L. Mobley, D. W. Wright and D. J. Cole, </w:t>
      </w:r>
      <w:r>
        <w:rPr>
          <w:rStyle w:val="Emphasis"/>
        </w:rPr>
        <w:t xml:space="preserve">J. Chem. Theory </w:t>
      </w:r>
      <w:proofErr w:type="spellStart"/>
      <w:r>
        <w:rPr>
          <w:rStyle w:val="Emphasis"/>
        </w:rPr>
        <w:t>Comput</w:t>
      </w:r>
      <w:proofErr w:type="spellEnd"/>
      <w:r>
        <w:rPr>
          <w:rStyle w:val="Emphasis"/>
        </w:rPr>
        <w:t>.</w:t>
      </w:r>
      <w:r>
        <w:t xml:space="preserve">, 2025, </w:t>
      </w:r>
      <w:r>
        <w:rPr>
          <w:rStyle w:val="Strong"/>
        </w:rPr>
        <w:t>21</w:t>
      </w:r>
      <w:r>
        <w:t>, 12133–12148.</w:t>
      </w:r>
      <w:bookmarkEnd w:id="5"/>
      <w:r>
        <w:t xml:space="preserve"> </w:t>
      </w:r>
    </w:p>
    <w:p w14:paraId="4478232E" w14:textId="0A37900F" w:rsidR="004E5205" w:rsidRDefault="004E5205" w:rsidP="00B95452">
      <w:pPr>
        <w:pStyle w:val="NormalWeb"/>
        <w:numPr>
          <w:ilvl w:val="0"/>
          <w:numId w:val="38"/>
        </w:numPr>
      </w:pPr>
      <w:bookmarkStart w:id="6" w:name="_Ref229053864"/>
      <w:r>
        <w:t xml:space="preserve">G. </w:t>
      </w:r>
      <w:proofErr w:type="spellStart"/>
      <w:r>
        <w:t>Knizia</w:t>
      </w:r>
      <w:proofErr w:type="spellEnd"/>
      <w:r>
        <w:t xml:space="preserve">, </w:t>
      </w:r>
      <w:r>
        <w:rPr>
          <w:rStyle w:val="Emphasis"/>
        </w:rPr>
        <w:t xml:space="preserve">J. Chem. Theory </w:t>
      </w:r>
      <w:proofErr w:type="spellStart"/>
      <w:r>
        <w:rPr>
          <w:rStyle w:val="Emphasis"/>
        </w:rPr>
        <w:t>Comput</w:t>
      </w:r>
      <w:proofErr w:type="spellEnd"/>
      <w:r>
        <w:rPr>
          <w:rStyle w:val="Emphasis"/>
        </w:rPr>
        <w:t>.</w:t>
      </w:r>
      <w:r>
        <w:t xml:space="preserve">, 2013, </w:t>
      </w:r>
      <w:r>
        <w:rPr>
          <w:rStyle w:val="Strong"/>
        </w:rPr>
        <w:t>9</w:t>
      </w:r>
      <w:r>
        <w:t>, 4834–4843</w:t>
      </w:r>
      <w:bookmarkEnd w:id="6"/>
      <w:r>
        <w:t xml:space="preserve"> </w:t>
      </w:r>
    </w:p>
    <w:p w14:paraId="109E4D91" w14:textId="51490B08" w:rsidR="004E5205" w:rsidRDefault="004E5205" w:rsidP="00B95452">
      <w:pPr>
        <w:pStyle w:val="NormalWeb"/>
        <w:numPr>
          <w:ilvl w:val="0"/>
          <w:numId w:val="38"/>
        </w:numPr>
      </w:pPr>
      <w:bookmarkStart w:id="7" w:name="_Ref229054251"/>
      <w:r>
        <w:t xml:space="preserve">T. Lu and Q. Chen, in </w:t>
      </w:r>
      <w:r>
        <w:rPr>
          <w:rStyle w:val="Emphasis"/>
        </w:rPr>
        <w:t>Exploring Chemical Concepts Through Theory and Computation</w:t>
      </w:r>
      <w:r>
        <w:t xml:space="preserve">, ed. S. Liu, Wiley, 2024, </w:t>
      </w:r>
      <w:proofErr w:type="spellStart"/>
      <w:r>
        <w:t>ch.</w:t>
      </w:r>
      <w:proofErr w:type="spellEnd"/>
      <w:r>
        <w:t xml:space="preserve"> 6.</w:t>
      </w:r>
      <w:bookmarkEnd w:id="7"/>
      <w:r>
        <w:t xml:space="preserve"> </w:t>
      </w:r>
    </w:p>
    <w:p w14:paraId="7A390200" w14:textId="0D74E0BD" w:rsidR="00BB0FD5" w:rsidRDefault="00BB0FD5" w:rsidP="00B95452">
      <w:pPr>
        <w:pStyle w:val="NormalWeb"/>
        <w:numPr>
          <w:ilvl w:val="0"/>
          <w:numId w:val="38"/>
        </w:numPr>
      </w:pPr>
      <w:bookmarkStart w:id="8" w:name="_Ref229055817"/>
      <w:r>
        <w:t xml:space="preserve">F. L. </w:t>
      </w:r>
      <w:proofErr w:type="spellStart"/>
      <w:r>
        <w:t>Hirshfeld</w:t>
      </w:r>
      <w:proofErr w:type="spellEnd"/>
      <w:r>
        <w:t xml:space="preserve">, </w:t>
      </w:r>
      <w:proofErr w:type="spellStart"/>
      <w:r>
        <w:rPr>
          <w:rStyle w:val="Emphasis"/>
        </w:rPr>
        <w:t>Theor</w:t>
      </w:r>
      <w:proofErr w:type="spellEnd"/>
      <w:r>
        <w:rPr>
          <w:rStyle w:val="Emphasis"/>
        </w:rPr>
        <w:t xml:space="preserve">. </w:t>
      </w:r>
      <w:proofErr w:type="spellStart"/>
      <w:r>
        <w:rPr>
          <w:rStyle w:val="Emphasis"/>
        </w:rPr>
        <w:t>Chim</w:t>
      </w:r>
      <w:proofErr w:type="spellEnd"/>
      <w:r>
        <w:rPr>
          <w:rStyle w:val="Emphasis"/>
        </w:rPr>
        <w:t>. Acta</w:t>
      </w:r>
      <w:r>
        <w:t xml:space="preserve">, 1977, </w:t>
      </w:r>
      <w:r>
        <w:rPr>
          <w:rStyle w:val="Strong"/>
        </w:rPr>
        <w:t>44</w:t>
      </w:r>
      <w:r>
        <w:t>, 129–138.</w:t>
      </w:r>
      <w:bookmarkEnd w:id="8"/>
      <w:r>
        <w:t xml:space="preserve"> </w:t>
      </w:r>
    </w:p>
    <w:p w14:paraId="57DE634A" w14:textId="187BA1B4" w:rsidR="00BB0FD5" w:rsidRDefault="00BB0FD5" w:rsidP="00B95452">
      <w:pPr>
        <w:pStyle w:val="NormalWeb"/>
        <w:numPr>
          <w:ilvl w:val="0"/>
          <w:numId w:val="38"/>
        </w:numPr>
      </w:pPr>
      <w:bookmarkStart w:id="9" w:name="_Ref229054774"/>
      <w:r>
        <w:t xml:space="preserve">R. F. W. Bader, </w:t>
      </w:r>
      <w:r>
        <w:rPr>
          <w:rStyle w:val="Emphasis"/>
        </w:rPr>
        <w:t>Atoms in Molecules: A Quantum Theory</w:t>
      </w:r>
      <w:r>
        <w:t>, Oxford University Press, Oxford, 1990.</w:t>
      </w:r>
      <w:bookmarkEnd w:id="9"/>
      <w:r>
        <w:t xml:space="preserve"> </w:t>
      </w:r>
    </w:p>
    <w:p w14:paraId="59F731F5" w14:textId="760F6D5A" w:rsidR="00BB0FD5" w:rsidRPr="00BB0FD5" w:rsidRDefault="00BB0FD5" w:rsidP="00B95452">
      <w:pPr>
        <w:pStyle w:val="NormalWeb"/>
        <w:numPr>
          <w:ilvl w:val="0"/>
          <w:numId w:val="38"/>
        </w:numPr>
      </w:pPr>
      <w:bookmarkStart w:id="10" w:name="_Ref229054776"/>
      <w:r>
        <w:t xml:space="preserve">R. F. W. Bader, </w:t>
      </w:r>
      <w:r>
        <w:rPr>
          <w:rStyle w:val="Emphasis"/>
        </w:rPr>
        <w:t>Chem. Rev.</w:t>
      </w:r>
      <w:r>
        <w:t xml:space="preserve">, 1991, </w:t>
      </w:r>
      <w:r>
        <w:rPr>
          <w:rStyle w:val="Strong"/>
        </w:rPr>
        <w:t>91</w:t>
      </w:r>
      <w:r>
        <w:t>, 893–928.</w:t>
      </w:r>
      <w:bookmarkEnd w:id="10"/>
      <w:r>
        <w:rPr>
          <w:lang w:val="ru-RU"/>
        </w:rPr>
        <w:t xml:space="preserve"> </w:t>
      </w:r>
    </w:p>
    <w:p w14:paraId="52A2C463" w14:textId="54842E1A" w:rsidR="00C00ACE" w:rsidRPr="00653396" w:rsidRDefault="00BB0FD5" w:rsidP="00B95452">
      <w:pPr>
        <w:pStyle w:val="NormalWeb"/>
        <w:numPr>
          <w:ilvl w:val="0"/>
          <w:numId w:val="38"/>
        </w:numPr>
      </w:pPr>
      <w:bookmarkStart w:id="11" w:name="_Ref229054778"/>
      <w:r>
        <w:t xml:space="preserve">R. F. W. Bader and C. F. Matta, </w:t>
      </w:r>
      <w:r>
        <w:rPr>
          <w:rStyle w:val="Emphasis"/>
        </w:rPr>
        <w:t>J. Phys. Chem. A</w:t>
      </w:r>
      <w:r>
        <w:t xml:space="preserve">, 2004, </w:t>
      </w:r>
      <w:r>
        <w:rPr>
          <w:rStyle w:val="Strong"/>
        </w:rPr>
        <w:t>108</w:t>
      </w:r>
      <w:r>
        <w:t>, 8385–8394</w:t>
      </w:r>
      <w:r>
        <w:rPr>
          <w:lang w:val="ru-RU"/>
        </w:rPr>
        <w:t>.</w:t>
      </w:r>
      <w:bookmarkEnd w:id="11"/>
    </w:p>
    <w:p w14:paraId="6DE97595" w14:textId="7BD38CF9" w:rsidR="00653396" w:rsidRPr="00C00ACE" w:rsidRDefault="00653396" w:rsidP="00B95452">
      <w:pPr>
        <w:pStyle w:val="NormalWeb"/>
        <w:numPr>
          <w:ilvl w:val="0"/>
          <w:numId w:val="38"/>
        </w:numPr>
      </w:pPr>
      <w:bookmarkStart w:id="12" w:name="_Ref229333709"/>
      <w:r>
        <w:t xml:space="preserve">J. F. </w:t>
      </w:r>
      <w:proofErr w:type="spellStart"/>
      <w:r>
        <w:t>Gonthier</w:t>
      </w:r>
      <w:proofErr w:type="spellEnd"/>
      <w:r>
        <w:t xml:space="preserve">, S. N. Steinmann, M. D. </w:t>
      </w:r>
      <w:proofErr w:type="spellStart"/>
      <w:r>
        <w:t>Wodrich</w:t>
      </w:r>
      <w:proofErr w:type="spellEnd"/>
      <w:r>
        <w:t xml:space="preserve"> and C. </w:t>
      </w:r>
      <w:proofErr w:type="spellStart"/>
      <w:r>
        <w:t>Corminboeuf</w:t>
      </w:r>
      <w:proofErr w:type="spellEnd"/>
      <w:r>
        <w:t xml:space="preserve">, </w:t>
      </w:r>
      <w:r w:rsidRPr="00E222D1">
        <w:rPr>
          <w:i/>
          <w:iCs/>
        </w:rPr>
        <w:t>Chem. Soc. Rev</w:t>
      </w:r>
      <w:r>
        <w:t>., 2012, 41, 4671–4687.</w:t>
      </w:r>
      <w:bookmarkEnd w:id="12"/>
    </w:p>
    <w:p w14:paraId="48E30AE2" w14:textId="5057D49B" w:rsidR="00BB0FD5" w:rsidRDefault="00C00ACE" w:rsidP="00B95452">
      <w:pPr>
        <w:pStyle w:val="NormalWeb"/>
        <w:numPr>
          <w:ilvl w:val="0"/>
          <w:numId w:val="38"/>
        </w:numPr>
      </w:pPr>
      <w:bookmarkStart w:id="13" w:name="_Ref229055916"/>
      <w:r>
        <w:t xml:space="preserve">T. A. </w:t>
      </w:r>
      <w:proofErr w:type="spellStart"/>
      <w:r>
        <w:t>Manz</w:t>
      </w:r>
      <w:proofErr w:type="spellEnd"/>
      <w:r>
        <w:t xml:space="preserve">, </w:t>
      </w:r>
      <w:r>
        <w:rPr>
          <w:rStyle w:val="Emphasis"/>
        </w:rPr>
        <w:t>RSC Adv.</w:t>
      </w:r>
      <w:r>
        <w:t xml:space="preserve">, 2020, </w:t>
      </w:r>
      <w:r>
        <w:rPr>
          <w:rStyle w:val="Strong"/>
        </w:rPr>
        <w:t>10</w:t>
      </w:r>
      <w:r>
        <w:t>, 44121–44148</w:t>
      </w:r>
      <w:bookmarkEnd w:id="13"/>
      <w:r w:rsidR="00653396">
        <w:t>.</w:t>
      </w:r>
      <w:r>
        <w:t xml:space="preserve"> </w:t>
      </w:r>
      <w:r w:rsidR="00BB0FD5" w:rsidRPr="00C00ACE">
        <w:t xml:space="preserve"> </w:t>
      </w:r>
    </w:p>
    <w:p w14:paraId="3CA9EEF3" w14:textId="58D1CD26" w:rsidR="001B718B" w:rsidRDefault="001B718B" w:rsidP="00B95452">
      <w:pPr>
        <w:pStyle w:val="NormalWeb"/>
        <w:numPr>
          <w:ilvl w:val="0"/>
          <w:numId w:val="38"/>
        </w:numPr>
      </w:pPr>
      <w:bookmarkStart w:id="14" w:name="_Ref229057681"/>
      <w:r>
        <w:t xml:space="preserve">E. </w:t>
      </w:r>
      <w:proofErr w:type="spellStart"/>
      <w:r>
        <w:t>Sigfridsson</w:t>
      </w:r>
      <w:proofErr w:type="spellEnd"/>
      <w:r>
        <w:t xml:space="preserve"> and U. Ryde, </w:t>
      </w:r>
      <w:r>
        <w:rPr>
          <w:rStyle w:val="Emphasis"/>
        </w:rPr>
        <w:t xml:space="preserve">J. </w:t>
      </w:r>
      <w:proofErr w:type="spellStart"/>
      <w:r>
        <w:rPr>
          <w:rStyle w:val="Emphasis"/>
        </w:rPr>
        <w:t>Comput</w:t>
      </w:r>
      <w:proofErr w:type="spellEnd"/>
      <w:r>
        <w:rPr>
          <w:rStyle w:val="Emphasis"/>
        </w:rPr>
        <w:t>. Chem.</w:t>
      </w:r>
      <w:r>
        <w:t xml:space="preserve">, 1998, </w:t>
      </w:r>
      <w:r>
        <w:rPr>
          <w:rStyle w:val="Strong"/>
        </w:rPr>
        <w:t>19</w:t>
      </w:r>
      <w:r>
        <w:t>, 377–395.</w:t>
      </w:r>
      <w:bookmarkEnd w:id="14"/>
      <w:r>
        <w:t xml:space="preserve"> </w:t>
      </w:r>
    </w:p>
    <w:p w14:paraId="03B81BE0" w14:textId="09D0443E" w:rsidR="00E3269C" w:rsidRDefault="00E3269C" w:rsidP="00B95452">
      <w:pPr>
        <w:pStyle w:val="NormalWeb"/>
        <w:numPr>
          <w:ilvl w:val="0"/>
          <w:numId w:val="38"/>
        </w:numPr>
      </w:pPr>
      <w:bookmarkStart w:id="15" w:name="_Ref229057822"/>
      <w:r>
        <w:t xml:space="preserve">A. V. </w:t>
      </w:r>
      <w:proofErr w:type="spellStart"/>
      <w:r>
        <w:t>Marenich</w:t>
      </w:r>
      <w:proofErr w:type="spellEnd"/>
      <w:r>
        <w:t xml:space="preserve">, S. V. Jerome, C. J. Cramer and D. G. </w:t>
      </w:r>
      <w:proofErr w:type="spellStart"/>
      <w:r>
        <w:t>Truhlar</w:t>
      </w:r>
      <w:proofErr w:type="spellEnd"/>
      <w:r>
        <w:t xml:space="preserve">, </w:t>
      </w:r>
      <w:r>
        <w:rPr>
          <w:rStyle w:val="Emphasis"/>
        </w:rPr>
        <w:t xml:space="preserve">J. Chem. Theory </w:t>
      </w:r>
      <w:proofErr w:type="spellStart"/>
      <w:r>
        <w:rPr>
          <w:rStyle w:val="Emphasis"/>
        </w:rPr>
        <w:t>Comput</w:t>
      </w:r>
      <w:proofErr w:type="spellEnd"/>
      <w:r>
        <w:rPr>
          <w:rStyle w:val="Emphasis"/>
        </w:rPr>
        <w:t>.</w:t>
      </w:r>
      <w:r>
        <w:t xml:space="preserve">, 2012, </w:t>
      </w:r>
      <w:r>
        <w:rPr>
          <w:rStyle w:val="Strong"/>
        </w:rPr>
        <w:t>8</w:t>
      </w:r>
      <w:r>
        <w:t>, 527–541.</w:t>
      </w:r>
      <w:bookmarkEnd w:id="15"/>
    </w:p>
    <w:p w14:paraId="15D6B11A" w14:textId="53B06736" w:rsidR="00215D37" w:rsidRDefault="00215D37" w:rsidP="00B95452">
      <w:pPr>
        <w:pStyle w:val="NormalWeb"/>
        <w:numPr>
          <w:ilvl w:val="0"/>
          <w:numId w:val="38"/>
        </w:numPr>
      </w:pPr>
      <w:bookmarkStart w:id="16" w:name="_Ref229058755"/>
      <w:r>
        <w:t xml:space="preserve">M. Cho, N. </w:t>
      </w:r>
      <w:proofErr w:type="spellStart"/>
      <w:r>
        <w:t>Sylvetsky</w:t>
      </w:r>
      <w:proofErr w:type="spellEnd"/>
      <w:r>
        <w:t xml:space="preserve">, S. </w:t>
      </w:r>
      <w:proofErr w:type="spellStart"/>
      <w:r>
        <w:t>Eshafi</w:t>
      </w:r>
      <w:proofErr w:type="spellEnd"/>
      <w:r>
        <w:t xml:space="preserve">, G. </w:t>
      </w:r>
      <w:proofErr w:type="spellStart"/>
      <w:r>
        <w:t>Santra</w:t>
      </w:r>
      <w:proofErr w:type="spellEnd"/>
      <w:r>
        <w:t xml:space="preserve">, I. </w:t>
      </w:r>
      <w:proofErr w:type="spellStart"/>
      <w:r>
        <w:t>Efremenko</w:t>
      </w:r>
      <w:proofErr w:type="spellEnd"/>
      <w:r>
        <w:t xml:space="preserve"> and J. M. L. Martin, </w:t>
      </w:r>
      <w:proofErr w:type="spellStart"/>
      <w:r>
        <w:rPr>
          <w:rStyle w:val="Emphasis"/>
        </w:rPr>
        <w:t>ChemPhysChem</w:t>
      </w:r>
      <w:proofErr w:type="spellEnd"/>
      <w:r>
        <w:t xml:space="preserve">, 2020, </w:t>
      </w:r>
      <w:r>
        <w:rPr>
          <w:rStyle w:val="Strong"/>
        </w:rPr>
        <w:t>21</w:t>
      </w:r>
      <w:r>
        <w:t>, 688–696.</w:t>
      </w:r>
      <w:bookmarkEnd w:id="16"/>
      <w:r>
        <w:t xml:space="preserve"> </w:t>
      </w:r>
    </w:p>
    <w:p w14:paraId="31747050" w14:textId="0E69683F" w:rsidR="008E7650" w:rsidRDefault="008E7650" w:rsidP="00B95452">
      <w:pPr>
        <w:pStyle w:val="NormalWeb"/>
        <w:numPr>
          <w:ilvl w:val="0"/>
          <w:numId w:val="38"/>
        </w:numPr>
      </w:pPr>
      <w:bookmarkStart w:id="17" w:name="_Ref229060090"/>
      <w:r>
        <w:t xml:space="preserve">A. C. </w:t>
      </w:r>
      <w:proofErr w:type="spellStart"/>
      <w:r>
        <w:t>Escobosa</w:t>
      </w:r>
      <w:proofErr w:type="spellEnd"/>
      <w:r>
        <w:t xml:space="preserve"> and T. A. </w:t>
      </w:r>
      <w:proofErr w:type="spellStart"/>
      <w:r>
        <w:t>Manz</w:t>
      </w:r>
      <w:proofErr w:type="spellEnd"/>
      <w:r>
        <w:t xml:space="preserve">, </w:t>
      </w:r>
      <w:r>
        <w:rPr>
          <w:rStyle w:val="Emphasis"/>
        </w:rPr>
        <w:t>RSC Adv.</w:t>
      </w:r>
      <w:r>
        <w:t xml:space="preserve">, 2025, </w:t>
      </w:r>
      <w:r>
        <w:rPr>
          <w:rStyle w:val="Strong"/>
        </w:rPr>
        <w:t>15</w:t>
      </w:r>
      <w:r>
        <w:t>, 23223–23265.</w:t>
      </w:r>
      <w:bookmarkEnd w:id="17"/>
      <w:r>
        <w:t xml:space="preserve"> </w:t>
      </w:r>
    </w:p>
    <w:p w14:paraId="7CD0F367" w14:textId="77C0960A" w:rsidR="00B57CBD" w:rsidRDefault="00B57CBD" w:rsidP="00B95452">
      <w:pPr>
        <w:pStyle w:val="NormalWeb"/>
        <w:numPr>
          <w:ilvl w:val="0"/>
          <w:numId w:val="38"/>
        </w:numPr>
      </w:pPr>
      <w:bookmarkStart w:id="18" w:name="_Ref229061252"/>
      <w:r>
        <w:t xml:space="preserve">S. </w:t>
      </w:r>
      <w:proofErr w:type="spellStart"/>
      <w:r>
        <w:t>Mahmoudi</w:t>
      </w:r>
      <w:proofErr w:type="spellEnd"/>
      <w:r>
        <w:t xml:space="preserve">, T. </w:t>
      </w:r>
      <w:proofErr w:type="spellStart"/>
      <w:r>
        <w:t>Gruene</w:t>
      </w:r>
      <w:proofErr w:type="spellEnd"/>
      <w:r>
        <w:t xml:space="preserve">, C. </w:t>
      </w:r>
      <w:proofErr w:type="spellStart"/>
      <w:r>
        <w:t>Schröder</w:t>
      </w:r>
      <w:proofErr w:type="spellEnd"/>
      <w:r>
        <w:t xml:space="preserve">, K. D. </w:t>
      </w:r>
      <w:proofErr w:type="spellStart"/>
      <w:r>
        <w:t>Ferjaoui</w:t>
      </w:r>
      <w:proofErr w:type="spellEnd"/>
      <w:r>
        <w:t xml:space="preserve">, E. </w:t>
      </w:r>
      <w:proofErr w:type="spellStart"/>
      <w:r>
        <w:t>Fröjdh</w:t>
      </w:r>
      <w:proofErr w:type="spellEnd"/>
      <w:r>
        <w:t xml:space="preserve">, A. </w:t>
      </w:r>
      <w:proofErr w:type="spellStart"/>
      <w:r>
        <w:t>Mozzanica</w:t>
      </w:r>
      <w:proofErr w:type="spellEnd"/>
      <w:r>
        <w:t xml:space="preserve">, K. </w:t>
      </w:r>
      <w:proofErr w:type="spellStart"/>
      <w:r>
        <w:t>Takaba</w:t>
      </w:r>
      <w:proofErr w:type="spellEnd"/>
      <w:r>
        <w:t xml:space="preserve">, A. Volkov, J. </w:t>
      </w:r>
      <w:proofErr w:type="spellStart"/>
      <w:r>
        <w:t>Maisriml</w:t>
      </w:r>
      <w:proofErr w:type="spellEnd"/>
      <w:r>
        <w:t xml:space="preserve">, V. </w:t>
      </w:r>
      <w:proofErr w:type="spellStart"/>
      <w:r>
        <w:t>Paunović</w:t>
      </w:r>
      <w:proofErr w:type="spellEnd"/>
      <w:r>
        <w:t xml:space="preserve">, J. A. van </w:t>
      </w:r>
      <w:proofErr w:type="spellStart"/>
      <w:r>
        <w:t>Bokhoven</w:t>
      </w:r>
      <w:proofErr w:type="spellEnd"/>
      <w:r>
        <w:t xml:space="preserve"> and B. K. Keppler, </w:t>
      </w:r>
      <w:r>
        <w:rPr>
          <w:rStyle w:val="Emphasis"/>
        </w:rPr>
        <w:t>Nature</w:t>
      </w:r>
      <w:r>
        <w:t xml:space="preserve">, 2025, </w:t>
      </w:r>
      <w:r>
        <w:rPr>
          <w:rStyle w:val="Strong"/>
        </w:rPr>
        <w:t>645</w:t>
      </w:r>
      <w:r>
        <w:t>, 88–94.</w:t>
      </w:r>
      <w:bookmarkEnd w:id="18"/>
      <w:r>
        <w:t xml:space="preserve"> </w:t>
      </w:r>
    </w:p>
    <w:p w14:paraId="324907E0" w14:textId="6D44735F" w:rsidR="003C58E3" w:rsidRDefault="003C58E3" w:rsidP="00B95452">
      <w:pPr>
        <w:pStyle w:val="NormalWeb"/>
        <w:numPr>
          <w:ilvl w:val="0"/>
          <w:numId w:val="38"/>
        </w:numPr>
      </w:pPr>
      <w:bookmarkStart w:id="19" w:name="_Ref229062204"/>
      <w:r>
        <w:t xml:space="preserve">A. Suresh, E. </w:t>
      </w:r>
      <w:proofErr w:type="spellStart"/>
      <w:r>
        <w:t>Yörük</w:t>
      </w:r>
      <w:proofErr w:type="spellEnd"/>
      <w:r>
        <w:t xml:space="preserve">, M. K. </w:t>
      </w:r>
      <w:proofErr w:type="spellStart"/>
      <w:r>
        <w:t>Cabaj</w:t>
      </w:r>
      <w:proofErr w:type="spellEnd"/>
      <w:r>
        <w:t xml:space="preserve">, P. </w:t>
      </w:r>
      <w:proofErr w:type="spellStart"/>
      <w:r>
        <w:t>Brázda</w:t>
      </w:r>
      <w:proofErr w:type="spellEnd"/>
      <w:r>
        <w:t xml:space="preserve">, K. </w:t>
      </w:r>
      <w:proofErr w:type="spellStart"/>
      <w:r>
        <w:t>Výborný</w:t>
      </w:r>
      <w:proofErr w:type="spellEnd"/>
      <w:r>
        <w:t xml:space="preserve">, O. </w:t>
      </w:r>
      <w:proofErr w:type="spellStart"/>
      <w:r>
        <w:t>Sedláček</w:t>
      </w:r>
      <w:proofErr w:type="spellEnd"/>
      <w:r>
        <w:t xml:space="preserve">, C. Müller, H. </w:t>
      </w:r>
      <w:proofErr w:type="spellStart"/>
      <w:r>
        <w:t>Chintakindi</w:t>
      </w:r>
      <w:proofErr w:type="spellEnd"/>
      <w:r>
        <w:t xml:space="preserve">, V. </w:t>
      </w:r>
      <w:proofErr w:type="spellStart"/>
      <w:r>
        <w:t>Eigner</w:t>
      </w:r>
      <w:proofErr w:type="spellEnd"/>
      <w:r>
        <w:t xml:space="preserve"> and L. </w:t>
      </w:r>
      <w:proofErr w:type="spellStart"/>
      <w:r>
        <w:t>Palatinus</w:t>
      </w:r>
      <w:proofErr w:type="spellEnd"/>
      <w:r>
        <w:t xml:space="preserve">, </w:t>
      </w:r>
      <w:r>
        <w:rPr>
          <w:rStyle w:val="Emphasis"/>
        </w:rPr>
        <w:t xml:space="preserve">Nat. </w:t>
      </w:r>
      <w:proofErr w:type="spellStart"/>
      <w:r>
        <w:rPr>
          <w:rStyle w:val="Emphasis"/>
        </w:rPr>
        <w:t>Commun</w:t>
      </w:r>
      <w:proofErr w:type="spellEnd"/>
      <w:r>
        <w:rPr>
          <w:rStyle w:val="Emphasis"/>
        </w:rPr>
        <w:t>.</w:t>
      </w:r>
      <w:r>
        <w:t xml:space="preserve">, 2024, </w:t>
      </w:r>
      <w:r>
        <w:rPr>
          <w:rStyle w:val="Strong"/>
        </w:rPr>
        <w:t>15</w:t>
      </w:r>
      <w:r>
        <w:t>, 9066.</w:t>
      </w:r>
      <w:bookmarkEnd w:id="19"/>
      <w:r>
        <w:t xml:space="preserve"> </w:t>
      </w:r>
    </w:p>
    <w:p w14:paraId="760AE990" w14:textId="04286F15" w:rsidR="00493793" w:rsidRDefault="00493793" w:rsidP="00B95452">
      <w:pPr>
        <w:pStyle w:val="NormalWeb"/>
        <w:numPr>
          <w:ilvl w:val="0"/>
          <w:numId w:val="38"/>
        </w:numPr>
      </w:pPr>
      <w:bookmarkStart w:id="20" w:name="_Ref229064841"/>
      <w:r>
        <w:t xml:space="preserve">R. S. </w:t>
      </w:r>
      <w:proofErr w:type="spellStart"/>
      <w:r>
        <w:t>Mulliken</w:t>
      </w:r>
      <w:proofErr w:type="spellEnd"/>
      <w:r>
        <w:t xml:space="preserve">, </w:t>
      </w:r>
      <w:r>
        <w:rPr>
          <w:rStyle w:val="Emphasis"/>
        </w:rPr>
        <w:t>J. Chem. Phys.</w:t>
      </w:r>
      <w:r>
        <w:t xml:space="preserve">, 1955, </w:t>
      </w:r>
      <w:r>
        <w:rPr>
          <w:rStyle w:val="Strong"/>
        </w:rPr>
        <w:t>23</w:t>
      </w:r>
      <w:r>
        <w:t>, 1833–1840.</w:t>
      </w:r>
      <w:bookmarkEnd w:id="20"/>
      <w:r>
        <w:t xml:space="preserve"> </w:t>
      </w:r>
    </w:p>
    <w:p w14:paraId="1E3A266A" w14:textId="14BC3BB0" w:rsidR="00F30FCC" w:rsidRDefault="00F30FCC" w:rsidP="00B95452">
      <w:pPr>
        <w:pStyle w:val="NormalWeb"/>
        <w:numPr>
          <w:ilvl w:val="0"/>
          <w:numId w:val="38"/>
        </w:numPr>
      </w:pPr>
      <w:bookmarkStart w:id="21" w:name="_Ref229078640"/>
      <w:r>
        <w:t xml:space="preserve">P.-O. </w:t>
      </w:r>
      <w:proofErr w:type="spellStart"/>
      <w:r>
        <w:t>Löwdin</w:t>
      </w:r>
      <w:proofErr w:type="spellEnd"/>
      <w:r>
        <w:t xml:space="preserve">, </w:t>
      </w:r>
      <w:r>
        <w:rPr>
          <w:rStyle w:val="Emphasis"/>
        </w:rPr>
        <w:t>J. Chem. Phys.</w:t>
      </w:r>
      <w:r>
        <w:t xml:space="preserve">, 1950, </w:t>
      </w:r>
      <w:r>
        <w:rPr>
          <w:rStyle w:val="Strong"/>
        </w:rPr>
        <w:t>18</w:t>
      </w:r>
      <w:r>
        <w:t>, 365–375.</w:t>
      </w:r>
      <w:bookmarkEnd w:id="21"/>
      <w:r>
        <w:t xml:space="preserve"> </w:t>
      </w:r>
    </w:p>
    <w:p w14:paraId="144A7E38" w14:textId="437F5AB9" w:rsidR="00F30FCC" w:rsidRDefault="00F30FCC" w:rsidP="00B95452">
      <w:pPr>
        <w:pStyle w:val="NormalWeb"/>
        <w:numPr>
          <w:ilvl w:val="0"/>
          <w:numId w:val="38"/>
        </w:numPr>
      </w:pPr>
      <w:bookmarkStart w:id="22" w:name="_Ref229066569"/>
      <w:r>
        <w:t xml:space="preserve">A. E. Reed, R. B. Weinstock and F. </w:t>
      </w:r>
      <w:proofErr w:type="spellStart"/>
      <w:r>
        <w:t>Weinhold</w:t>
      </w:r>
      <w:proofErr w:type="spellEnd"/>
      <w:r>
        <w:t xml:space="preserve">, </w:t>
      </w:r>
      <w:r>
        <w:rPr>
          <w:rStyle w:val="Emphasis"/>
        </w:rPr>
        <w:t>J. Chem. Phys.</w:t>
      </w:r>
      <w:r>
        <w:t xml:space="preserve">, 1985, </w:t>
      </w:r>
      <w:r>
        <w:rPr>
          <w:rStyle w:val="Strong"/>
        </w:rPr>
        <w:t>83</w:t>
      </w:r>
      <w:r>
        <w:t>, 735–746.</w:t>
      </w:r>
      <w:bookmarkEnd w:id="22"/>
      <w:r>
        <w:t xml:space="preserve"> </w:t>
      </w:r>
    </w:p>
    <w:p w14:paraId="07C83F35" w14:textId="54350BC5" w:rsidR="00F30FCC" w:rsidRDefault="00F30FCC" w:rsidP="00B95452">
      <w:pPr>
        <w:pStyle w:val="NormalWeb"/>
        <w:numPr>
          <w:ilvl w:val="0"/>
          <w:numId w:val="38"/>
        </w:numPr>
      </w:pPr>
      <w:bookmarkStart w:id="23" w:name="_Ref229065990"/>
      <w:r>
        <w:t xml:space="preserve">A. E. Reed, L. A. Curtiss and F. </w:t>
      </w:r>
      <w:proofErr w:type="spellStart"/>
      <w:r>
        <w:t>Weinhold</w:t>
      </w:r>
      <w:proofErr w:type="spellEnd"/>
      <w:r>
        <w:t xml:space="preserve">, </w:t>
      </w:r>
      <w:r>
        <w:rPr>
          <w:rStyle w:val="Emphasis"/>
        </w:rPr>
        <w:t>Chem. Rev.</w:t>
      </w:r>
      <w:r>
        <w:t xml:space="preserve">, 1988, </w:t>
      </w:r>
      <w:r>
        <w:rPr>
          <w:rStyle w:val="Strong"/>
        </w:rPr>
        <w:t>88</w:t>
      </w:r>
      <w:r>
        <w:t>, 899–926.</w:t>
      </w:r>
      <w:bookmarkEnd w:id="23"/>
      <w:r>
        <w:t xml:space="preserve"> </w:t>
      </w:r>
    </w:p>
    <w:p w14:paraId="121161EE" w14:textId="64CC1CBD" w:rsidR="00247396" w:rsidRDefault="00247396" w:rsidP="00B95452">
      <w:pPr>
        <w:pStyle w:val="NormalWeb"/>
        <w:numPr>
          <w:ilvl w:val="0"/>
          <w:numId w:val="38"/>
        </w:numPr>
      </w:pPr>
      <w:bookmarkStart w:id="24" w:name="_Ref229066438"/>
      <w:r>
        <w:t xml:space="preserve">U. C. Singh and P. A. </w:t>
      </w:r>
      <w:proofErr w:type="spellStart"/>
      <w:r>
        <w:t>Kollman</w:t>
      </w:r>
      <w:proofErr w:type="spellEnd"/>
      <w:r>
        <w:t xml:space="preserve">, </w:t>
      </w:r>
      <w:r>
        <w:rPr>
          <w:rStyle w:val="Emphasis"/>
        </w:rPr>
        <w:t xml:space="preserve">J. </w:t>
      </w:r>
      <w:proofErr w:type="spellStart"/>
      <w:r>
        <w:rPr>
          <w:rStyle w:val="Emphasis"/>
        </w:rPr>
        <w:t>Comput</w:t>
      </w:r>
      <w:proofErr w:type="spellEnd"/>
      <w:r>
        <w:rPr>
          <w:rStyle w:val="Emphasis"/>
        </w:rPr>
        <w:t>. Chem.</w:t>
      </w:r>
      <w:r>
        <w:t xml:space="preserve">, 1984, </w:t>
      </w:r>
      <w:r>
        <w:rPr>
          <w:rStyle w:val="Strong"/>
        </w:rPr>
        <w:t>5</w:t>
      </w:r>
      <w:r>
        <w:t>, 129–145.</w:t>
      </w:r>
      <w:bookmarkEnd w:id="24"/>
      <w:r>
        <w:t xml:space="preserve"> </w:t>
      </w:r>
    </w:p>
    <w:p w14:paraId="05777DAB" w14:textId="2E1D19A2" w:rsidR="00F34645" w:rsidRDefault="00F34645" w:rsidP="00B95452">
      <w:pPr>
        <w:pStyle w:val="NormalWeb"/>
        <w:numPr>
          <w:ilvl w:val="0"/>
          <w:numId w:val="38"/>
        </w:numPr>
      </w:pPr>
      <w:r>
        <w:t xml:space="preserve">B. H. Besler, K. M. Merz Jr. and P. A. </w:t>
      </w:r>
      <w:proofErr w:type="spellStart"/>
      <w:r>
        <w:t>Kollman</w:t>
      </w:r>
      <w:proofErr w:type="spellEnd"/>
      <w:r>
        <w:t xml:space="preserve">, </w:t>
      </w:r>
      <w:r>
        <w:rPr>
          <w:rStyle w:val="Emphasis"/>
        </w:rPr>
        <w:t xml:space="preserve">J. </w:t>
      </w:r>
      <w:proofErr w:type="spellStart"/>
      <w:r>
        <w:rPr>
          <w:rStyle w:val="Emphasis"/>
        </w:rPr>
        <w:t>Comput</w:t>
      </w:r>
      <w:proofErr w:type="spellEnd"/>
      <w:r>
        <w:rPr>
          <w:rStyle w:val="Emphasis"/>
        </w:rPr>
        <w:t>. Chem.</w:t>
      </w:r>
      <w:r>
        <w:t xml:space="preserve">, 1990, </w:t>
      </w:r>
      <w:r>
        <w:rPr>
          <w:rStyle w:val="Strong"/>
        </w:rPr>
        <w:t>11</w:t>
      </w:r>
      <w:r>
        <w:t xml:space="preserve">, 431–439. </w:t>
      </w:r>
    </w:p>
    <w:p w14:paraId="2D6D23C9" w14:textId="25E63278" w:rsidR="00F34645" w:rsidRDefault="00604C02" w:rsidP="00B95452">
      <w:pPr>
        <w:pStyle w:val="NormalWeb"/>
        <w:numPr>
          <w:ilvl w:val="0"/>
          <w:numId w:val="38"/>
        </w:numPr>
      </w:pPr>
      <w:bookmarkStart w:id="25" w:name="_Ref229066439"/>
      <w:r>
        <w:lastRenderedPageBreak/>
        <w:t xml:space="preserve">C. M. Breneman and K. B. </w:t>
      </w:r>
      <w:proofErr w:type="spellStart"/>
      <w:r>
        <w:t>Wiberg</w:t>
      </w:r>
      <w:proofErr w:type="spellEnd"/>
      <w:r>
        <w:t xml:space="preserve">, </w:t>
      </w:r>
      <w:r>
        <w:rPr>
          <w:rStyle w:val="Emphasis"/>
        </w:rPr>
        <w:t xml:space="preserve">J. </w:t>
      </w:r>
      <w:proofErr w:type="spellStart"/>
      <w:r>
        <w:rPr>
          <w:rStyle w:val="Emphasis"/>
        </w:rPr>
        <w:t>Comput</w:t>
      </w:r>
      <w:proofErr w:type="spellEnd"/>
      <w:r>
        <w:rPr>
          <w:rStyle w:val="Emphasis"/>
        </w:rPr>
        <w:t>. Chem.</w:t>
      </w:r>
      <w:r>
        <w:t xml:space="preserve">, 1990, </w:t>
      </w:r>
      <w:r>
        <w:rPr>
          <w:rStyle w:val="Strong"/>
        </w:rPr>
        <w:t>11</w:t>
      </w:r>
      <w:r>
        <w:t>, 361–373.</w:t>
      </w:r>
      <w:bookmarkEnd w:id="25"/>
      <w:r>
        <w:t xml:space="preserve"> </w:t>
      </w:r>
    </w:p>
    <w:p w14:paraId="0B2AFF70" w14:textId="4DA0B94D" w:rsidR="00604C02" w:rsidRDefault="00604C02" w:rsidP="00B95452">
      <w:pPr>
        <w:pStyle w:val="NormalWeb"/>
        <w:numPr>
          <w:ilvl w:val="0"/>
          <w:numId w:val="38"/>
        </w:numPr>
      </w:pPr>
      <w:bookmarkStart w:id="26" w:name="_Ref229066956"/>
      <w:r>
        <w:t xml:space="preserve">T. </w:t>
      </w:r>
      <w:proofErr w:type="spellStart"/>
      <w:r>
        <w:t>Verstraelen</w:t>
      </w:r>
      <w:proofErr w:type="spellEnd"/>
      <w:r>
        <w:t xml:space="preserve">, S. </w:t>
      </w:r>
      <w:proofErr w:type="spellStart"/>
      <w:r>
        <w:t>Vandenbrande</w:t>
      </w:r>
      <w:proofErr w:type="spellEnd"/>
      <w:r>
        <w:t xml:space="preserve">, F. </w:t>
      </w:r>
      <w:proofErr w:type="spellStart"/>
      <w:r>
        <w:t>Heidar</w:t>
      </w:r>
      <w:proofErr w:type="spellEnd"/>
      <w:r>
        <w:t xml:space="preserve">-Zadeh, L. </w:t>
      </w:r>
      <w:proofErr w:type="spellStart"/>
      <w:r>
        <w:t>Vanduyfhuys</w:t>
      </w:r>
      <w:proofErr w:type="spellEnd"/>
      <w:r>
        <w:t xml:space="preserve">, V. Van </w:t>
      </w:r>
      <w:proofErr w:type="spellStart"/>
      <w:r>
        <w:t>Speybroeck</w:t>
      </w:r>
      <w:proofErr w:type="spellEnd"/>
      <w:r>
        <w:t xml:space="preserve">, M. </w:t>
      </w:r>
      <w:proofErr w:type="spellStart"/>
      <w:r>
        <w:t>Waroquier</w:t>
      </w:r>
      <w:proofErr w:type="spellEnd"/>
      <w:r>
        <w:t xml:space="preserve"> and P. W. Ayers, </w:t>
      </w:r>
      <w:r>
        <w:rPr>
          <w:rStyle w:val="Emphasis"/>
        </w:rPr>
        <w:t xml:space="preserve">J. Chem. Theory </w:t>
      </w:r>
      <w:proofErr w:type="spellStart"/>
      <w:r>
        <w:rPr>
          <w:rStyle w:val="Emphasis"/>
        </w:rPr>
        <w:t>Comput</w:t>
      </w:r>
      <w:proofErr w:type="spellEnd"/>
      <w:r>
        <w:rPr>
          <w:rStyle w:val="Emphasis"/>
        </w:rPr>
        <w:t>.</w:t>
      </w:r>
      <w:r>
        <w:t xml:space="preserve">, 2016, </w:t>
      </w:r>
      <w:r>
        <w:rPr>
          <w:rStyle w:val="Strong"/>
        </w:rPr>
        <w:t>12</w:t>
      </w:r>
      <w:r>
        <w:t>, 3894–3912.</w:t>
      </w:r>
      <w:bookmarkEnd w:id="26"/>
      <w:r>
        <w:t xml:space="preserve"> </w:t>
      </w:r>
    </w:p>
    <w:p w14:paraId="29F19C1C" w14:textId="5AE368AA" w:rsidR="003C57D5" w:rsidRDefault="00952F7E" w:rsidP="00B95452">
      <w:pPr>
        <w:pStyle w:val="NormalWeb"/>
        <w:numPr>
          <w:ilvl w:val="0"/>
          <w:numId w:val="38"/>
        </w:numPr>
      </w:pPr>
      <w:bookmarkStart w:id="27" w:name="_Ref229078421"/>
      <w:r>
        <w:rPr>
          <w:lang w:val="en-GB"/>
        </w:rPr>
        <w:t>S</w:t>
      </w:r>
      <w:r w:rsidR="003C57D5">
        <w:t xml:space="preserve">. C. North, K. R. Jorgensen, J. </w:t>
      </w:r>
      <w:proofErr w:type="spellStart"/>
      <w:r w:rsidR="003C57D5">
        <w:t>Pricetolstoy</w:t>
      </w:r>
      <w:proofErr w:type="spellEnd"/>
      <w:r w:rsidR="003C57D5">
        <w:t xml:space="preserve"> and A. K. Wilson, </w:t>
      </w:r>
      <w:r w:rsidR="003C57D5">
        <w:rPr>
          <w:rStyle w:val="Emphasis"/>
        </w:rPr>
        <w:t>Front. Chem.</w:t>
      </w:r>
      <w:r w:rsidR="003C57D5">
        <w:t xml:space="preserve">, 2023, </w:t>
      </w:r>
      <w:r w:rsidR="003C57D5">
        <w:rPr>
          <w:rStyle w:val="Strong"/>
        </w:rPr>
        <w:t>11</w:t>
      </w:r>
      <w:r w:rsidR="003C57D5">
        <w:t>, 1152500.</w:t>
      </w:r>
      <w:bookmarkEnd w:id="27"/>
      <w:r w:rsidR="003C57D5">
        <w:t xml:space="preserve"> </w:t>
      </w:r>
    </w:p>
    <w:p w14:paraId="6C02E24B" w14:textId="17D5C979" w:rsidR="00CE6CFF" w:rsidRDefault="00CE6CFF" w:rsidP="00B95452">
      <w:pPr>
        <w:pStyle w:val="NormalWeb"/>
        <w:numPr>
          <w:ilvl w:val="0"/>
          <w:numId w:val="38"/>
        </w:numPr>
      </w:pPr>
      <w:bookmarkStart w:id="28" w:name="_Ref229218983"/>
      <w:r>
        <w:t xml:space="preserve">F. Martin and H. </w:t>
      </w:r>
      <w:proofErr w:type="spellStart"/>
      <w:r>
        <w:t>Zipse</w:t>
      </w:r>
      <w:proofErr w:type="spellEnd"/>
      <w:r>
        <w:t xml:space="preserve">, J. </w:t>
      </w:r>
      <w:proofErr w:type="spellStart"/>
      <w:r>
        <w:t>Comput</w:t>
      </w:r>
      <w:proofErr w:type="spellEnd"/>
      <w:r>
        <w:t>. Chem., 2005, 26, 97–105.</w:t>
      </w:r>
      <w:bookmarkEnd w:id="28"/>
    </w:p>
    <w:p w14:paraId="6F3C00CC" w14:textId="0B78B5F0" w:rsidR="00B9326E" w:rsidRDefault="00B9326E" w:rsidP="00B95452">
      <w:pPr>
        <w:pStyle w:val="NormalWeb"/>
        <w:numPr>
          <w:ilvl w:val="0"/>
          <w:numId w:val="38"/>
        </w:numPr>
      </w:pPr>
      <w:bookmarkStart w:id="29" w:name="_Ref229078975"/>
      <w:r>
        <w:t xml:space="preserve">E. D. Glendening, C. R. Landis and F. </w:t>
      </w:r>
      <w:proofErr w:type="spellStart"/>
      <w:r>
        <w:t>Weinhold</w:t>
      </w:r>
      <w:proofErr w:type="spellEnd"/>
      <w:r>
        <w:t xml:space="preserve">, </w:t>
      </w:r>
      <w:r>
        <w:rPr>
          <w:rStyle w:val="Emphasis"/>
        </w:rPr>
        <w:t xml:space="preserve">WIREs </w:t>
      </w:r>
      <w:proofErr w:type="spellStart"/>
      <w:r>
        <w:rPr>
          <w:rStyle w:val="Emphasis"/>
        </w:rPr>
        <w:t>Comput</w:t>
      </w:r>
      <w:proofErr w:type="spellEnd"/>
      <w:r>
        <w:rPr>
          <w:rStyle w:val="Emphasis"/>
        </w:rPr>
        <w:t>. Mol. Sci.</w:t>
      </w:r>
      <w:r>
        <w:t xml:space="preserve">, 2012, </w:t>
      </w:r>
      <w:r>
        <w:rPr>
          <w:rStyle w:val="Strong"/>
        </w:rPr>
        <w:t>2</w:t>
      </w:r>
      <w:r>
        <w:t>, 1–42.</w:t>
      </w:r>
      <w:bookmarkEnd w:id="29"/>
      <w:r>
        <w:t xml:space="preserve"> </w:t>
      </w:r>
    </w:p>
    <w:p w14:paraId="511D3A23" w14:textId="77777777" w:rsidR="0049365C" w:rsidRPr="0049365C" w:rsidRDefault="0049365C" w:rsidP="0049365C">
      <w:pPr>
        <w:pStyle w:val="ListParagraph"/>
        <w:numPr>
          <w:ilvl w:val="0"/>
          <w:numId w:val="38"/>
        </w:numPr>
        <w:spacing w:beforeAutospacing="1" w:after="100" w:afterAutospacing="1" w:line="240" w:lineRule="auto"/>
        <w:ind w:right="720"/>
        <w:rPr>
          <w:rFonts w:ascii="Times New Roman" w:eastAsia="Times New Roman" w:hAnsi="Times New Roman" w:cs="Times New Roman"/>
          <w:sz w:val="24"/>
          <w:szCs w:val="24"/>
        </w:rPr>
      </w:pPr>
      <w:bookmarkStart w:id="30" w:name="_Ref229079450"/>
      <w:r w:rsidRPr="0049365C">
        <w:rPr>
          <w:rFonts w:ascii="Times New Roman" w:eastAsia="Times New Roman" w:hAnsi="Times New Roman" w:cs="Times New Roman"/>
          <w:sz w:val="24"/>
          <w:szCs w:val="24"/>
        </w:rPr>
        <w:t xml:space="preserve">G. </w:t>
      </w:r>
      <w:proofErr w:type="spellStart"/>
      <w:r w:rsidRPr="0049365C">
        <w:rPr>
          <w:rFonts w:ascii="Times New Roman" w:eastAsia="Times New Roman" w:hAnsi="Times New Roman" w:cs="Times New Roman"/>
          <w:sz w:val="24"/>
          <w:szCs w:val="24"/>
        </w:rPr>
        <w:t>Knizia</w:t>
      </w:r>
      <w:proofErr w:type="spellEnd"/>
      <w:r w:rsidRPr="0049365C">
        <w:rPr>
          <w:rFonts w:ascii="Times New Roman" w:eastAsia="Times New Roman" w:hAnsi="Times New Roman" w:cs="Times New Roman"/>
          <w:sz w:val="24"/>
          <w:szCs w:val="24"/>
        </w:rPr>
        <w:t xml:space="preserve"> and J. E. M. N. Klein, </w:t>
      </w:r>
      <w:proofErr w:type="spellStart"/>
      <w:r w:rsidRPr="0049365C">
        <w:rPr>
          <w:rFonts w:ascii="Times New Roman" w:eastAsia="Times New Roman" w:hAnsi="Times New Roman" w:cs="Times New Roman"/>
          <w:i/>
          <w:iCs/>
          <w:sz w:val="24"/>
          <w:szCs w:val="24"/>
        </w:rPr>
        <w:t>Angew</w:t>
      </w:r>
      <w:proofErr w:type="spellEnd"/>
      <w:r w:rsidRPr="0049365C">
        <w:rPr>
          <w:rFonts w:ascii="Times New Roman" w:eastAsia="Times New Roman" w:hAnsi="Times New Roman" w:cs="Times New Roman"/>
          <w:i/>
          <w:iCs/>
          <w:sz w:val="24"/>
          <w:szCs w:val="24"/>
        </w:rPr>
        <w:t>. Chem., Int. Ed.</w:t>
      </w:r>
      <w:r w:rsidRPr="0049365C">
        <w:rPr>
          <w:rFonts w:ascii="Times New Roman" w:eastAsia="Times New Roman" w:hAnsi="Times New Roman" w:cs="Times New Roman"/>
          <w:sz w:val="24"/>
          <w:szCs w:val="24"/>
        </w:rPr>
        <w:t xml:space="preserve">, 2015, </w:t>
      </w:r>
      <w:r w:rsidRPr="0049365C">
        <w:rPr>
          <w:rFonts w:ascii="Times New Roman" w:eastAsia="Times New Roman" w:hAnsi="Times New Roman" w:cs="Times New Roman"/>
          <w:b/>
          <w:bCs/>
          <w:sz w:val="24"/>
          <w:szCs w:val="24"/>
        </w:rPr>
        <w:t>54</w:t>
      </w:r>
      <w:r w:rsidRPr="0049365C">
        <w:rPr>
          <w:rFonts w:ascii="Times New Roman" w:eastAsia="Times New Roman" w:hAnsi="Times New Roman" w:cs="Times New Roman"/>
          <w:sz w:val="24"/>
          <w:szCs w:val="24"/>
        </w:rPr>
        <w:t>, 5518–5522.</w:t>
      </w:r>
      <w:bookmarkEnd w:id="30"/>
    </w:p>
    <w:p w14:paraId="30E8782D" w14:textId="60F34634" w:rsidR="0049365C" w:rsidRDefault="008F25B8" w:rsidP="00B95452">
      <w:pPr>
        <w:pStyle w:val="NormalWeb"/>
        <w:numPr>
          <w:ilvl w:val="0"/>
          <w:numId w:val="38"/>
        </w:numPr>
      </w:pPr>
      <w:bookmarkStart w:id="31" w:name="_Ref229118124"/>
      <w:r>
        <w:t xml:space="preserve">P. </w:t>
      </w:r>
      <w:proofErr w:type="spellStart"/>
      <w:r>
        <w:t>Bultinck</w:t>
      </w:r>
      <w:proofErr w:type="spellEnd"/>
      <w:r>
        <w:t xml:space="preserve">, C. Van </w:t>
      </w:r>
      <w:proofErr w:type="spellStart"/>
      <w:r>
        <w:t>Alsenoy</w:t>
      </w:r>
      <w:proofErr w:type="spellEnd"/>
      <w:r>
        <w:t xml:space="preserve">, P. W. Ayers and R. </w:t>
      </w:r>
      <w:proofErr w:type="spellStart"/>
      <w:r>
        <w:t>Carbó-Dorca</w:t>
      </w:r>
      <w:proofErr w:type="spellEnd"/>
      <w:r>
        <w:t xml:space="preserve">, </w:t>
      </w:r>
      <w:r>
        <w:rPr>
          <w:rStyle w:val="Emphasis"/>
        </w:rPr>
        <w:t>J. Chem. Phys.</w:t>
      </w:r>
      <w:r>
        <w:t xml:space="preserve">, 2007, </w:t>
      </w:r>
      <w:r>
        <w:rPr>
          <w:rStyle w:val="Strong"/>
        </w:rPr>
        <w:t>126</w:t>
      </w:r>
      <w:r>
        <w:t>, 144111.</w:t>
      </w:r>
      <w:bookmarkEnd w:id="31"/>
    </w:p>
    <w:p w14:paraId="6FD9321F" w14:textId="04E644C2" w:rsidR="008F25B8" w:rsidRDefault="008F25B8" w:rsidP="00B95452">
      <w:pPr>
        <w:pStyle w:val="NormalWeb"/>
        <w:numPr>
          <w:ilvl w:val="0"/>
          <w:numId w:val="38"/>
        </w:numPr>
      </w:pPr>
      <w:bookmarkStart w:id="32" w:name="_Ref229118126"/>
      <w:r>
        <w:t xml:space="preserve">P. </w:t>
      </w:r>
      <w:proofErr w:type="spellStart"/>
      <w:r>
        <w:t>Bultinck</w:t>
      </w:r>
      <w:proofErr w:type="spellEnd"/>
      <w:r>
        <w:t xml:space="preserve">, P. W. Ayers, S. </w:t>
      </w:r>
      <w:proofErr w:type="spellStart"/>
      <w:r>
        <w:t>Fias</w:t>
      </w:r>
      <w:proofErr w:type="spellEnd"/>
      <w:r>
        <w:t xml:space="preserve">, K. </w:t>
      </w:r>
      <w:proofErr w:type="spellStart"/>
      <w:r>
        <w:t>Tiels</w:t>
      </w:r>
      <w:proofErr w:type="spellEnd"/>
      <w:r>
        <w:t xml:space="preserve"> and C. Van </w:t>
      </w:r>
      <w:proofErr w:type="spellStart"/>
      <w:r>
        <w:t>Alsenoy</w:t>
      </w:r>
      <w:proofErr w:type="spellEnd"/>
      <w:r>
        <w:t xml:space="preserve">, </w:t>
      </w:r>
      <w:r>
        <w:rPr>
          <w:rStyle w:val="Emphasis"/>
        </w:rPr>
        <w:t>Chem. Phys. Lett.</w:t>
      </w:r>
      <w:r>
        <w:t xml:space="preserve">, 2007, </w:t>
      </w:r>
      <w:r>
        <w:rPr>
          <w:rStyle w:val="Strong"/>
        </w:rPr>
        <w:t>444</w:t>
      </w:r>
      <w:r>
        <w:t>, 205–208.</w:t>
      </w:r>
      <w:bookmarkEnd w:id="32"/>
      <w:r>
        <w:t xml:space="preserve"> </w:t>
      </w:r>
    </w:p>
    <w:p w14:paraId="10E87C6E" w14:textId="43213EC0" w:rsidR="00A57AAA" w:rsidRDefault="00A57AAA" w:rsidP="00B95452">
      <w:pPr>
        <w:pStyle w:val="NormalWeb"/>
        <w:numPr>
          <w:ilvl w:val="0"/>
          <w:numId w:val="38"/>
        </w:numPr>
      </w:pPr>
      <w:bookmarkStart w:id="33" w:name="_Ref229119417"/>
      <w:r>
        <w:t xml:space="preserve">F. </w:t>
      </w:r>
      <w:proofErr w:type="spellStart"/>
      <w:r>
        <w:t>Heidar</w:t>
      </w:r>
      <w:proofErr w:type="spellEnd"/>
      <w:r>
        <w:t xml:space="preserve">-Zadeh, P. W. Ayers, T. </w:t>
      </w:r>
      <w:proofErr w:type="spellStart"/>
      <w:r>
        <w:t>Verstraelen</w:t>
      </w:r>
      <w:proofErr w:type="spellEnd"/>
      <w:r>
        <w:t xml:space="preserve">, I. </w:t>
      </w:r>
      <w:proofErr w:type="spellStart"/>
      <w:r>
        <w:t>Vinogradov</w:t>
      </w:r>
      <w:proofErr w:type="spellEnd"/>
      <w:r>
        <w:t xml:space="preserve">, E. </w:t>
      </w:r>
      <w:proofErr w:type="spellStart"/>
      <w:r>
        <w:t>Vöhringer</w:t>
      </w:r>
      <w:proofErr w:type="spellEnd"/>
      <w:r>
        <w:t xml:space="preserve">-Martinez and P. </w:t>
      </w:r>
      <w:proofErr w:type="spellStart"/>
      <w:r>
        <w:t>Bultinck</w:t>
      </w:r>
      <w:proofErr w:type="spellEnd"/>
      <w:r>
        <w:t xml:space="preserve">, </w:t>
      </w:r>
      <w:r>
        <w:rPr>
          <w:rStyle w:val="Emphasis"/>
        </w:rPr>
        <w:t>J. Phys. Chem. A</w:t>
      </w:r>
      <w:r>
        <w:t xml:space="preserve">, 2018, </w:t>
      </w:r>
      <w:r>
        <w:rPr>
          <w:rStyle w:val="Strong"/>
        </w:rPr>
        <w:t>122</w:t>
      </w:r>
      <w:r>
        <w:t>, 4219–4245.</w:t>
      </w:r>
      <w:bookmarkEnd w:id="33"/>
      <w:r>
        <w:t xml:space="preserve"> </w:t>
      </w:r>
    </w:p>
    <w:p w14:paraId="6D71225D" w14:textId="5DBAD92D" w:rsidR="00BF732F" w:rsidRDefault="00BF732F" w:rsidP="00B95452">
      <w:pPr>
        <w:pStyle w:val="NormalWeb"/>
        <w:numPr>
          <w:ilvl w:val="0"/>
          <w:numId w:val="38"/>
        </w:numPr>
      </w:pPr>
      <w:bookmarkStart w:id="34" w:name="_Ref229122349"/>
      <w:r>
        <w:t xml:space="preserve">T. A. </w:t>
      </w:r>
      <w:proofErr w:type="spellStart"/>
      <w:r>
        <w:t>Manz</w:t>
      </w:r>
      <w:proofErr w:type="spellEnd"/>
      <w:r>
        <w:t xml:space="preserve"> and N. Gabaldon </w:t>
      </w:r>
      <w:proofErr w:type="spellStart"/>
      <w:r>
        <w:t>Limas</w:t>
      </w:r>
      <w:proofErr w:type="spellEnd"/>
      <w:r>
        <w:t xml:space="preserve">, </w:t>
      </w:r>
      <w:r>
        <w:rPr>
          <w:rStyle w:val="Emphasis"/>
        </w:rPr>
        <w:t>RSC Adv.</w:t>
      </w:r>
      <w:r>
        <w:t xml:space="preserve">, 2016, </w:t>
      </w:r>
      <w:r>
        <w:rPr>
          <w:rStyle w:val="Strong"/>
        </w:rPr>
        <w:t>6</w:t>
      </w:r>
      <w:r>
        <w:t>, 47771–47801.</w:t>
      </w:r>
      <w:bookmarkEnd w:id="34"/>
    </w:p>
    <w:p w14:paraId="642A6EFC" w14:textId="0850EF53" w:rsidR="00BF732F" w:rsidRDefault="00BF732F" w:rsidP="00B95452">
      <w:pPr>
        <w:pStyle w:val="NormalWeb"/>
        <w:numPr>
          <w:ilvl w:val="0"/>
          <w:numId w:val="38"/>
        </w:numPr>
      </w:pPr>
      <w:bookmarkStart w:id="35" w:name="_Ref229122351"/>
      <w:r>
        <w:t xml:space="preserve">N. Gabaldon </w:t>
      </w:r>
      <w:proofErr w:type="spellStart"/>
      <w:r>
        <w:t>Limas</w:t>
      </w:r>
      <w:proofErr w:type="spellEnd"/>
      <w:r>
        <w:t xml:space="preserve"> and T. A. </w:t>
      </w:r>
      <w:proofErr w:type="spellStart"/>
      <w:r>
        <w:t>Manz</w:t>
      </w:r>
      <w:proofErr w:type="spellEnd"/>
      <w:r>
        <w:t xml:space="preserve">, </w:t>
      </w:r>
      <w:r>
        <w:rPr>
          <w:rStyle w:val="Emphasis"/>
        </w:rPr>
        <w:t>RSC Adv.</w:t>
      </w:r>
      <w:r>
        <w:t xml:space="preserve">, 2016, </w:t>
      </w:r>
      <w:r>
        <w:rPr>
          <w:rStyle w:val="Strong"/>
        </w:rPr>
        <w:t>6</w:t>
      </w:r>
      <w:r>
        <w:t>, 45727–45747</w:t>
      </w:r>
      <w:bookmarkEnd w:id="35"/>
      <w:r>
        <w:t xml:space="preserve"> </w:t>
      </w:r>
    </w:p>
    <w:p w14:paraId="23F9FBEA" w14:textId="027C1DF0" w:rsidR="001F2D10" w:rsidRDefault="001F2D10" w:rsidP="00B95452">
      <w:pPr>
        <w:pStyle w:val="NormalWeb"/>
        <w:numPr>
          <w:ilvl w:val="0"/>
          <w:numId w:val="38"/>
        </w:numPr>
      </w:pPr>
      <w:bookmarkStart w:id="36" w:name="_Ref229130224"/>
      <w:r>
        <w:t xml:space="preserve">M. M. </w:t>
      </w:r>
      <w:proofErr w:type="spellStart"/>
      <w:r>
        <w:t>Francl</w:t>
      </w:r>
      <w:proofErr w:type="spellEnd"/>
      <w:r>
        <w:t xml:space="preserve">, C. Carey, L. E. </w:t>
      </w:r>
      <w:proofErr w:type="spellStart"/>
      <w:r>
        <w:t>Chirlian</w:t>
      </w:r>
      <w:proofErr w:type="spellEnd"/>
      <w:r>
        <w:t xml:space="preserve"> and D. M. </w:t>
      </w:r>
      <w:proofErr w:type="spellStart"/>
      <w:r>
        <w:t>Gange</w:t>
      </w:r>
      <w:proofErr w:type="spellEnd"/>
      <w:r>
        <w:t xml:space="preserve">, </w:t>
      </w:r>
      <w:r>
        <w:rPr>
          <w:rStyle w:val="Emphasis"/>
        </w:rPr>
        <w:t xml:space="preserve">J. </w:t>
      </w:r>
      <w:proofErr w:type="spellStart"/>
      <w:r>
        <w:rPr>
          <w:rStyle w:val="Emphasis"/>
        </w:rPr>
        <w:t>Comput</w:t>
      </w:r>
      <w:proofErr w:type="spellEnd"/>
      <w:r>
        <w:rPr>
          <w:rStyle w:val="Emphasis"/>
        </w:rPr>
        <w:t>. Chem.</w:t>
      </w:r>
      <w:r>
        <w:t xml:space="preserve">, 1996, </w:t>
      </w:r>
      <w:r>
        <w:rPr>
          <w:rStyle w:val="Strong"/>
        </w:rPr>
        <w:t>17</w:t>
      </w:r>
      <w:r>
        <w:t>, 367–383.</w:t>
      </w:r>
      <w:bookmarkEnd w:id="36"/>
    </w:p>
    <w:p w14:paraId="6E952114" w14:textId="1F950690" w:rsidR="00C718D0" w:rsidRDefault="00C718D0" w:rsidP="00B95452">
      <w:pPr>
        <w:pStyle w:val="NormalWeb"/>
        <w:numPr>
          <w:ilvl w:val="0"/>
          <w:numId w:val="38"/>
        </w:numPr>
      </w:pPr>
      <w:bookmarkStart w:id="37" w:name="_Ref229133368"/>
      <w:r>
        <w:t xml:space="preserve">W. D. Cornell, P. </w:t>
      </w:r>
      <w:proofErr w:type="spellStart"/>
      <w:r>
        <w:t>Cieplak</w:t>
      </w:r>
      <w:proofErr w:type="spellEnd"/>
      <w:r>
        <w:t xml:space="preserve">, C. I. </w:t>
      </w:r>
      <w:proofErr w:type="spellStart"/>
      <w:r>
        <w:t>Bayly</w:t>
      </w:r>
      <w:proofErr w:type="spellEnd"/>
      <w:r>
        <w:t xml:space="preserve"> and P. A. </w:t>
      </w:r>
      <w:proofErr w:type="spellStart"/>
      <w:r>
        <w:t>Kollman</w:t>
      </w:r>
      <w:proofErr w:type="spellEnd"/>
      <w:r>
        <w:t xml:space="preserve">, </w:t>
      </w:r>
      <w:r>
        <w:rPr>
          <w:rStyle w:val="Emphasis"/>
        </w:rPr>
        <w:t>J. Am. Chem. Soc.</w:t>
      </w:r>
      <w:r>
        <w:t xml:space="preserve">, 1993, </w:t>
      </w:r>
      <w:r>
        <w:rPr>
          <w:rStyle w:val="Strong"/>
        </w:rPr>
        <w:t>115</w:t>
      </w:r>
      <w:r>
        <w:t>, 9620–9631.</w:t>
      </w:r>
      <w:bookmarkEnd w:id="37"/>
      <w:r>
        <w:t xml:space="preserve"> </w:t>
      </w:r>
    </w:p>
    <w:p w14:paraId="33298440" w14:textId="6AC40C47" w:rsidR="00C718D0" w:rsidRDefault="00A24F29" w:rsidP="00B95452">
      <w:pPr>
        <w:pStyle w:val="NormalWeb"/>
        <w:numPr>
          <w:ilvl w:val="0"/>
          <w:numId w:val="38"/>
        </w:numPr>
      </w:pPr>
      <w:bookmarkStart w:id="38" w:name="_Ref229133559"/>
      <w:r>
        <w:t xml:space="preserve">M. </w:t>
      </w:r>
      <w:proofErr w:type="spellStart"/>
      <w:r>
        <w:t>Janeček</w:t>
      </w:r>
      <w:proofErr w:type="spellEnd"/>
      <w:r>
        <w:t xml:space="preserve">, P. </w:t>
      </w:r>
      <w:proofErr w:type="spellStart"/>
      <w:r>
        <w:t>Kührová</w:t>
      </w:r>
      <w:proofErr w:type="spellEnd"/>
      <w:r>
        <w:t xml:space="preserve">, V. </w:t>
      </w:r>
      <w:proofErr w:type="spellStart"/>
      <w:r>
        <w:t>Mlýnský</w:t>
      </w:r>
      <w:proofErr w:type="spellEnd"/>
      <w:r>
        <w:t xml:space="preserve">, M. </w:t>
      </w:r>
      <w:proofErr w:type="spellStart"/>
      <w:r>
        <w:t>Otyepka</w:t>
      </w:r>
      <w:proofErr w:type="spellEnd"/>
      <w:r>
        <w:t xml:space="preserve">, J. </w:t>
      </w:r>
      <w:proofErr w:type="spellStart"/>
      <w:r>
        <w:t>Šponer</w:t>
      </w:r>
      <w:proofErr w:type="spellEnd"/>
      <w:r>
        <w:t xml:space="preserve"> and P. </w:t>
      </w:r>
      <w:proofErr w:type="spellStart"/>
      <w:r>
        <w:t>Banáš</w:t>
      </w:r>
      <w:proofErr w:type="spellEnd"/>
      <w:r>
        <w:t xml:space="preserve">, </w:t>
      </w:r>
      <w:r>
        <w:rPr>
          <w:rStyle w:val="Emphasis"/>
        </w:rPr>
        <w:t xml:space="preserve">J. Chem. Theory </w:t>
      </w:r>
      <w:proofErr w:type="spellStart"/>
      <w:r>
        <w:rPr>
          <w:rStyle w:val="Emphasis"/>
        </w:rPr>
        <w:t>Comput</w:t>
      </w:r>
      <w:proofErr w:type="spellEnd"/>
      <w:r>
        <w:rPr>
          <w:rStyle w:val="Emphasis"/>
        </w:rPr>
        <w:t>.</w:t>
      </w:r>
      <w:r>
        <w:t xml:space="preserve">, 2021, </w:t>
      </w:r>
      <w:r>
        <w:rPr>
          <w:rStyle w:val="Strong"/>
        </w:rPr>
        <w:t>17</w:t>
      </w:r>
      <w:r>
        <w:t>, 3495–3509.</w:t>
      </w:r>
      <w:bookmarkEnd w:id="38"/>
      <w:r>
        <w:t xml:space="preserve"> </w:t>
      </w:r>
    </w:p>
    <w:p w14:paraId="7E17E0F9" w14:textId="64B57F9D" w:rsidR="00164A29" w:rsidRDefault="00164A29" w:rsidP="00B95452">
      <w:pPr>
        <w:pStyle w:val="NormalWeb"/>
        <w:numPr>
          <w:ilvl w:val="0"/>
          <w:numId w:val="38"/>
        </w:numPr>
      </w:pPr>
      <w:r>
        <w:t xml:space="preserve">R. J. Woods and R. Chappelle, </w:t>
      </w:r>
      <w:r>
        <w:rPr>
          <w:rStyle w:val="Emphasis"/>
        </w:rPr>
        <w:t>J. Mol. Struct. THEOCHEM</w:t>
      </w:r>
      <w:r>
        <w:t xml:space="preserve">, 2000, </w:t>
      </w:r>
      <w:r>
        <w:rPr>
          <w:rStyle w:val="Strong"/>
        </w:rPr>
        <w:t>527</w:t>
      </w:r>
      <w:r>
        <w:t xml:space="preserve">, 149–156. </w:t>
      </w:r>
    </w:p>
    <w:p w14:paraId="7D848D59" w14:textId="56A902A6" w:rsidR="00DA228A" w:rsidRDefault="00DA228A" w:rsidP="00B95452">
      <w:pPr>
        <w:pStyle w:val="NormalWeb"/>
        <w:numPr>
          <w:ilvl w:val="0"/>
          <w:numId w:val="38"/>
        </w:numPr>
      </w:pPr>
      <w:bookmarkStart w:id="39" w:name="_Ref229134989"/>
      <w:r>
        <w:t xml:space="preserve">E. Harder, V. M. Anisimov, I. V. </w:t>
      </w:r>
      <w:proofErr w:type="spellStart"/>
      <w:r>
        <w:t>Vorobyov</w:t>
      </w:r>
      <w:proofErr w:type="spellEnd"/>
      <w:r>
        <w:t xml:space="preserve">, P. E. M. Lopes, S. Y. </w:t>
      </w:r>
      <w:proofErr w:type="spellStart"/>
      <w:r>
        <w:t>Noskov</w:t>
      </w:r>
      <w:proofErr w:type="spellEnd"/>
      <w:r>
        <w:t xml:space="preserve">, A. D. </w:t>
      </w:r>
      <w:proofErr w:type="spellStart"/>
      <w:r>
        <w:t>MacKerell</w:t>
      </w:r>
      <w:proofErr w:type="spellEnd"/>
      <w:r>
        <w:t xml:space="preserve"> Jr. and B. Roux, </w:t>
      </w:r>
      <w:r>
        <w:rPr>
          <w:rStyle w:val="Emphasis"/>
        </w:rPr>
        <w:t xml:space="preserve">J. Chem. Theory </w:t>
      </w:r>
      <w:proofErr w:type="spellStart"/>
      <w:r>
        <w:rPr>
          <w:rStyle w:val="Emphasis"/>
        </w:rPr>
        <w:t>Comput</w:t>
      </w:r>
      <w:proofErr w:type="spellEnd"/>
      <w:r>
        <w:rPr>
          <w:rStyle w:val="Emphasis"/>
        </w:rPr>
        <w:t>.</w:t>
      </w:r>
      <w:r>
        <w:t xml:space="preserve">, 2006, </w:t>
      </w:r>
      <w:r>
        <w:rPr>
          <w:rStyle w:val="Strong"/>
        </w:rPr>
        <w:t>2</w:t>
      </w:r>
      <w:r>
        <w:t>, 1587–1597.</w:t>
      </w:r>
      <w:bookmarkEnd w:id="39"/>
    </w:p>
    <w:p w14:paraId="2CD77F03" w14:textId="7BBCD210" w:rsidR="007A4871" w:rsidRPr="00364627" w:rsidRDefault="007A4871" w:rsidP="00B95452">
      <w:pPr>
        <w:pStyle w:val="NormalWeb"/>
        <w:numPr>
          <w:ilvl w:val="0"/>
          <w:numId w:val="38"/>
        </w:numPr>
      </w:pPr>
      <w:bookmarkStart w:id="40" w:name="_Ref229135264"/>
      <w:r>
        <w:t xml:space="preserve">C. </w:t>
      </w:r>
      <w:proofErr w:type="spellStart"/>
      <w:r>
        <w:t>Campañá</w:t>
      </w:r>
      <w:proofErr w:type="spellEnd"/>
      <w:r>
        <w:t xml:space="preserve">, B. </w:t>
      </w:r>
      <w:proofErr w:type="spellStart"/>
      <w:r>
        <w:t>Mussard</w:t>
      </w:r>
      <w:proofErr w:type="spellEnd"/>
      <w:r>
        <w:t xml:space="preserve"> and T. K. Woo, </w:t>
      </w:r>
      <w:r>
        <w:rPr>
          <w:rStyle w:val="Emphasis"/>
        </w:rPr>
        <w:t xml:space="preserve">J. Chem. Theory </w:t>
      </w:r>
      <w:proofErr w:type="spellStart"/>
      <w:r>
        <w:rPr>
          <w:rStyle w:val="Emphasis"/>
        </w:rPr>
        <w:t>Comput</w:t>
      </w:r>
      <w:proofErr w:type="spellEnd"/>
      <w:r>
        <w:rPr>
          <w:rStyle w:val="Emphasis"/>
        </w:rPr>
        <w:t>.</w:t>
      </w:r>
      <w:r>
        <w:t xml:space="preserve">, 2009, </w:t>
      </w:r>
      <w:r>
        <w:rPr>
          <w:rStyle w:val="Strong"/>
        </w:rPr>
        <w:t>5</w:t>
      </w:r>
      <w:r>
        <w:t>, 2866–2878.</w:t>
      </w:r>
      <w:bookmarkEnd w:id="40"/>
      <w:r>
        <w:rPr>
          <w:lang w:val="ru-RU"/>
        </w:rPr>
        <w:t xml:space="preserve"> </w:t>
      </w:r>
    </w:p>
    <w:p w14:paraId="15D3A3F4" w14:textId="3F209005" w:rsidR="00364627" w:rsidRDefault="00364627" w:rsidP="00B95452">
      <w:pPr>
        <w:pStyle w:val="NormalWeb"/>
        <w:numPr>
          <w:ilvl w:val="0"/>
          <w:numId w:val="38"/>
        </w:numPr>
      </w:pPr>
      <w:bookmarkStart w:id="41" w:name="_Ref229141673"/>
      <w:r>
        <w:t xml:space="preserve">A. </w:t>
      </w:r>
      <w:proofErr w:type="spellStart"/>
      <w:r>
        <w:t>Jakalian</w:t>
      </w:r>
      <w:proofErr w:type="spellEnd"/>
      <w:r>
        <w:t xml:space="preserve">, D. B. Jack and C. I. </w:t>
      </w:r>
      <w:proofErr w:type="spellStart"/>
      <w:r>
        <w:t>Bayly</w:t>
      </w:r>
      <w:proofErr w:type="spellEnd"/>
      <w:r>
        <w:t xml:space="preserve">, </w:t>
      </w:r>
      <w:r>
        <w:rPr>
          <w:rStyle w:val="Emphasis"/>
        </w:rPr>
        <w:t xml:space="preserve">J. </w:t>
      </w:r>
      <w:proofErr w:type="spellStart"/>
      <w:r>
        <w:rPr>
          <w:rStyle w:val="Emphasis"/>
        </w:rPr>
        <w:t>Comput</w:t>
      </w:r>
      <w:proofErr w:type="spellEnd"/>
      <w:r>
        <w:rPr>
          <w:rStyle w:val="Emphasis"/>
        </w:rPr>
        <w:t>. Chem.</w:t>
      </w:r>
      <w:r>
        <w:t xml:space="preserve">, 2002, </w:t>
      </w:r>
      <w:r>
        <w:rPr>
          <w:rStyle w:val="Strong"/>
        </w:rPr>
        <w:t>23</w:t>
      </w:r>
      <w:r>
        <w:t>, 1623–1641.</w:t>
      </w:r>
      <w:bookmarkEnd w:id="41"/>
    </w:p>
    <w:p w14:paraId="5F41F8A4" w14:textId="4DF77E26" w:rsidR="00364627" w:rsidRDefault="00364627" w:rsidP="00B95452">
      <w:pPr>
        <w:pStyle w:val="NormalWeb"/>
        <w:numPr>
          <w:ilvl w:val="0"/>
          <w:numId w:val="38"/>
        </w:numPr>
      </w:pPr>
      <w:bookmarkStart w:id="42" w:name="_Ref229141674"/>
      <w:r>
        <w:t xml:space="preserve">A. </w:t>
      </w:r>
      <w:proofErr w:type="spellStart"/>
      <w:r>
        <w:t>Jakalian</w:t>
      </w:r>
      <w:proofErr w:type="spellEnd"/>
      <w:r>
        <w:t xml:space="preserve">, B. L. Bush, D. B. Jack and C. I. </w:t>
      </w:r>
      <w:proofErr w:type="spellStart"/>
      <w:r>
        <w:t>Bayly</w:t>
      </w:r>
      <w:proofErr w:type="spellEnd"/>
      <w:r>
        <w:t xml:space="preserve">, </w:t>
      </w:r>
      <w:r>
        <w:rPr>
          <w:rStyle w:val="Emphasis"/>
        </w:rPr>
        <w:t xml:space="preserve">J. </w:t>
      </w:r>
      <w:proofErr w:type="spellStart"/>
      <w:r>
        <w:rPr>
          <w:rStyle w:val="Emphasis"/>
        </w:rPr>
        <w:t>Comput</w:t>
      </w:r>
      <w:proofErr w:type="spellEnd"/>
      <w:r>
        <w:rPr>
          <w:rStyle w:val="Emphasis"/>
        </w:rPr>
        <w:t>. Chem.</w:t>
      </w:r>
      <w:r>
        <w:t xml:space="preserve">, 2000, </w:t>
      </w:r>
      <w:r>
        <w:rPr>
          <w:rStyle w:val="Strong"/>
        </w:rPr>
        <w:t>21</w:t>
      </w:r>
      <w:r>
        <w:t>, 132–146.</w:t>
      </w:r>
      <w:bookmarkEnd w:id="42"/>
    </w:p>
    <w:p w14:paraId="2AAF6222" w14:textId="69C4C0EF" w:rsidR="00E001BD" w:rsidRDefault="00E001BD" w:rsidP="00B95452">
      <w:pPr>
        <w:pStyle w:val="NormalWeb"/>
        <w:numPr>
          <w:ilvl w:val="0"/>
          <w:numId w:val="38"/>
        </w:numPr>
      </w:pPr>
      <w:bookmarkStart w:id="43" w:name="_Ref229142344"/>
      <w:r>
        <w:t xml:space="preserve">D. L. Mobley, É. Dumont, J. D. </w:t>
      </w:r>
      <w:proofErr w:type="spellStart"/>
      <w:r>
        <w:t>Chodera</w:t>
      </w:r>
      <w:proofErr w:type="spellEnd"/>
      <w:r>
        <w:t xml:space="preserve"> and K. A. Dill, </w:t>
      </w:r>
      <w:r>
        <w:rPr>
          <w:rStyle w:val="Emphasis"/>
        </w:rPr>
        <w:t>J. Phys. Chem. B</w:t>
      </w:r>
      <w:r>
        <w:t xml:space="preserve">, 2007, </w:t>
      </w:r>
      <w:r>
        <w:rPr>
          <w:rStyle w:val="Strong"/>
        </w:rPr>
        <w:t>111</w:t>
      </w:r>
      <w:r>
        <w:t>, 2242–2254.</w:t>
      </w:r>
      <w:bookmarkEnd w:id="43"/>
    </w:p>
    <w:p w14:paraId="3C2A8A82" w14:textId="4DBE44A2" w:rsidR="00E001BD" w:rsidRPr="00E001BD" w:rsidRDefault="00E001BD" w:rsidP="00B95452">
      <w:pPr>
        <w:pStyle w:val="NormalWeb"/>
        <w:numPr>
          <w:ilvl w:val="0"/>
          <w:numId w:val="38"/>
        </w:numPr>
      </w:pPr>
      <w:bookmarkStart w:id="44" w:name="_Ref229142346"/>
      <w:r>
        <w:t xml:space="preserve">D. L. Mobley, É. Dumont, J. D. </w:t>
      </w:r>
      <w:proofErr w:type="spellStart"/>
      <w:r>
        <w:t>Chodera</w:t>
      </w:r>
      <w:proofErr w:type="spellEnd"/>
      <w:r>
        <w:t xml:space="preserve"> and K. A. Dill, </w:t>
      </w:r>
      <w:r>
        <w:rPr>
          <w:rStyle w:val="Emphasis"/>
        </w:rPr>
        <w:t>J. Phys. Chem. B</w:t>
      </w:r>
      <w:r>
        <w:t xml:space="preserve">, 2011, </w:t>
      </w:r>
      <w:r>
        <w:rPr>
          <w:rStyle w:val="Strong"/>
        </w:rPr>
        <w:t>115</w:t>
      </w:r>
      <w:r>
        <w:t>, 1329–1332.</w:t>
      </w:r>
      <w:bookmarkEnd w:id="44"/>
      <w:r>
        <w:rPr>
          <w:lang w:val="ru-RU"/>
        </w:rPr>
        <w:t xml:space="preserve"> </w:t>
      </w:r>
    </w:p>
    <w:p w14:paraId="175BC6AF" w14:textId="55E17616" w:rsidR="00E001BD" w:rsidRPr="00226BE1" w:rsidRDefault="00A05EF6" w:rsidP="00B95452">
      <w:pPr>
        <w:pStyle w:val="NormalWeb"/>
        <w:numPr>
          <w:ilvl w:val="0"/>
          <w:numId w:val="38"/>
        </w:numPr>
      </w:pPr>
      <w:bookmarkStart w:id="45" w:name="_Ref229142626"/>
      <w:r>
        <w:t xml:space="preserve">Y. Wang, I. Pulido, K. </w:t>
      </w:r>
      <w:proofErr w:type="spellStart"/>
      <w:r>
        <w:t>Takaba</w:t>
      </w:r>
      <w:proofErr w:type="spellEnd"/>
      <w:r>
        <w:t xml:space="preserve">, B. </w:t>
      </w:r>
      <w:proofErr w:type="spellStart"/>
      <w:r>
        <w:t>Kaminow</w:t>
      </w:r>
      <w:proofErr w:type="spellEnd"/>
      <w:r>
        <w:t xml:space="preserve">, J. </w:t>
      </w:r>
      <w:proofErr w:type="spellStart"/>
      <w:r>
        <w:t>Scheen</w:t>
      </w:r>
      <w:proofErr w:type="spellEnd"/>
      <w:r>
        <w:t xml:space="preserve">, L. Wang and J. D. </w:t>
      </w:r>
      <w:proofErr w:type="spellStart"/>
      <w:r>
        <w:t>Chodera</w:t>
      </w:r>
      <w:proofErr w:type="spellEnd"/>
      <w:r>
        <w:t xml:space="preserve">, </w:t>
      </w:r>
      <w:r>
        <w:rPr>
          <w:rStyle w:val="Emphasis"/>
        </w:rPr>
        <w:t>J. Phys. Chem. A</w:t>
      </w:r>
      <w:r>
        <w:t xml:space="preserve">, 2024, </w:t>
      </w:r>
      <w:r>
        <w:rPr>
          <w:rStyle w:val="Strong"/>
        </w:rPr>
        <w:t>128</w:t>
      </w:r>
      <w:r>
        <w:t>, 4160–4167.</w:t>
      </w:r>
      <w:bookmarkEnd w:id="45"/>
      <w:r>
        <w:rPr>
          <w:lang w:val="ru-RU"/>
        </w:rPr>
        <w:t xml:space="preserve"> </w:t>
      </w:r>
    </w:p>
    <w:p w14:paraId="457C10CB" w14:textId="70E3B567" w:rsidR="00226BE1" w:rsidRDefault="00226BE1" w:rsidP="00B95452">
      <w:pPr>
        <w:pStyle w:val="NormalWeb"/>
        <w:numPr>
          <w:ilvl w:val="0"/>
          <w:numId w:val="38"/>
        </w:numPr>
      </w:pPr>
      <w:bookmarkStart w:id="46" w:name="_Ref229148680"/>
      <w:r>
        <w:t xml:space="preserve">K. </w:t>
      </w:r>
      <w:proofErr w:type="spellStart"/>
      <w:r>
        <w:t>Takaba</w:t>
      </w:r>
      <w:proofErr w:type="spellEnd"/>
      <w:r>
        <w:t xml:space="preserve">, A. J. Friedman, C. E. Cavender, P. K. </w:t>
      </w:r>
      <w:proofErr w:type="spellStart"/>
      <w:r>
        <w:t>Behara</w:t>
      </w:r>
      <w:proofErr w:type="spellEnd"/>
      <w:r>
        <w:t>, I. Pulido, M. M. Henry, H. MacDermott-</w:t>
      </w:r>
      <w:proofErr w:type="spellStart"/>
      <w:r>
        <w:t>Opeskin</w:t>
      </w:r>
      <w:proofErr w:type="spellEnd"/>
      <w:r>
        <w:t xml:space="preserve">, C. R. </w:t>
      </w:r>
      <w:proofErr w:type="spellStart"/>
      <w:r>
        <w:t>Iacovella</w:t>
      </w:r>
      <w:proofErr w:type="spellEnd"/>
      <w:r>
        <w:t xml:space="preserve">, A. M. Nagle, A. M. Payne, M. R. Shirts, D. L. Mobley, J. D. </w:t>
      </w:r>
      <w:proofErr w:type="spellStart"/>
      <w:r>
        <w:t>Chodera</w:t>
      </w:r>
      <w:proofErr w:type="spellEnd"/>
      <w:r>
        <w:t xml:space="preserve"> and Y. Wang, </w:t>
      </w:r>
      <w:r>
        <w:rPr>
          <w:rStyle w:val="Emphasis"/>
        </w:rPr>
        <w:t>Chem. Sci.</w:t>
      </w:r>
      <w:r>
        <w:t xml:space="preserve">, 2024, </w:t>
      </w:r>
      <w:r>
        <w:rPr>
          <w:rStyle w:val="Strong"/>
        </w:rPr>
        <w:t>15</w:t>
      </w:r>
      <w:r>
        <w:t>, 12861–12878.</w:t>
      </w:r>
      <w:bookmarkEnd w:id="46"/>
      <w:r w:rsidRPr="00226BE1">
        <w:t xml:space="preserve"> </w:t>
      </w:r>
    </w:p>
    <w:p w14:paraId="6AB31F9C" w14:textId="456D59C9" w:rsidR="00576A47" w:rsidRPr="006C7497" w:rsidRDefault="00576A47" w:rsidP="00B95452">
      <w:pPr>
        <w:pStyle w:val="NormalWeb"/>
        <w:numPr>
          <w:ilvl w:val="0"/>
          <w:numId w:val="38"/>
        </w:numPr>
      </w:pPr>
      <w:bookmarkStart w:id="47" w:name="_Ref229148830"/>
      <w:r>
        <w:t xml:space="preserve">O. T. </w:t>
      </w:r>
      <w:proofErr w:type="spellStart"/>
      <w:r>
        <w:t>Unke</w:t>
      </w:r>
      <w:proofErr w:type="spellEnd"/>
      <w:r>
        <w:t xml:space="preserve"> and M. </w:t>
      </w:r>
      <w:proofErr w:type="spellStart"/>
      <w:r>
        <w:t>Meuwly</w:t>
      </w:r>
      <w:proofErr w:type="spellEnd"/>
      <w:r>
        <w:t xml:space="preserve">, </w:t>
      </w:r>
      <w:r>
        <w:rPr>
          <w:rStyle w:val="Emphasis"/>
        </w:rPr>
        <w:t xml:space="preserve">J. Chem. Theory </w:t>
      </w:r>
      <w:proofErr w:type="spellStart"/>
      <w:r>
        <w:rPr>
          <w:rStyle w:val="Emphasis"/>
        </w:rPr>
        <w:t>Comput</w:t>
      </w:r>
      <w:proofErr w:type="spellEnd"/>
      <w:r>
        <w:rPr>
          <w:rStyle w:val="Emphasis"/>
        </w:rPr>
        <w:t>.</w:t>
      </w:r>
      <w:r>
        <w:t xml:space="preserve">, 2019, </w:t>
      </w:r>
      <w:r>
        <w:rPr>
          <w:rStyle w:val="Strong"/>
        </w:rPr>
        <w:t>15</w:t>
      </w:r>
      <w:r>
        <w:t>, 3678–3693.</w:t>
      </w:r>
      <w:bookmarkEnd w:id="47"/>
      <w:r>
        <w:rPr>
          <w:lang w:val="ru-RU"/>
        </w:rPr>
        <w:t xml:space="preserve"> </w:t>
      </w:r>
    </w:p>
    <w:p w14:paraId="0F1A3D87" w14:textId="63518E9E" w:rsidR="006C7497" w:rsidRDefault="006C7497" w:rsidP="00B95452">
      <w:pPr>
        <w:pStyle w:val="NormalWeb"/>
        <w:numPr>
          <w:ilvl w:val="0"/>
          <w:numId w:val="38"/>
        </w:numPr>
      </w:pPr>
      <w:bookmarkStart w:id="48" w:name="_Ref229148985"/>
      <w:r>
        <w:t xml:space="preserve">R. </w:t>
      </w:r>
      <w:proofErr w:type="spellStart"/>
      <w:r>
        <w:t>Zubatyuk</w:t>
      </w:r>
      <w:proofErr w:type="spellEnd"/>
      <w:r>
        <w:t xml:space="preserve">, J. S. Smith, J. </w:t>
      </w:r>
      <w:proofErr w:type="spellStart"/>
      <w:r>
        <w:t>Leszczynski</w:t>
      </w:r>
      <w:proofErr w:type="spellEnd"/>
      <w:r>
        <w:t xml:space="preserve"> and O. </w:t>
      </w:r>
      <w:proofErr w:type="spellStart"/>
      <w:r>
        <w:t>Isayev</w:t>
      </w:r>
      <w:proofErr w:type="spellEnd"/>
      <w:r>
        <w:t xml:space="preserve">, </w:t>
      </w:r>
      <w:r>
        <w:rPr>
          <w:rStyle w:val="Emphasis"/>
        </w:rPr>
        <w:t>Sci. Adv.</w:t>
      </w:r>
      <w:r>
        <w:t xml:space="preserve">, 2019, </w:t>
      </w:r>
      <w:r>
        <w:rPr>
          <w:rStyle w:val="Strong"/>
        </w:rPr>
        <w:t>5</w:t>
      </w:r>
      <w:r>
        <w:t>, eaav6490.</w:t>
      </w:r>
      <w:bookmarkEnd w:id="48"/>
      <w:r w:rsidRPr="006C7497">
        <w:t xml:space="preserve"> </w:t>
      </w:r>
    </w:p>
    <w:p w14:paraId="4AD93298" w14:textId="5EFE044A" w:rsidR="00D23FD2" w:rsidRPr="0081066A" w:rsidRDefault="00D23FD2" w:rsidP="00B95452">
      <w:pPr>
        <w:pStyle w:val="NormalWeb"/>
        <w:numPr>
          <w:ilvl w:val="0"/>
          <w:numId w:val="38"/>
        </w:numPr>
      </w:pPr>
      <w:bookmarkStart w:id="49" w:name="_Ref229149269"/>
      <w:r>
        <w:t xml:space="preserve">T. W. Ko, J. A. </w:t>
      </w:r>
      <w:proofErr w:type="spellStart"/>
      <w:r>
        <w:t>Finkler</w:t>
      </w:r>
      <w:proofErr w:type="spellEnd"/>
      <w:r>
        <w:t xml:space="preserve">, S. </w:t>
      </w:r>
      <w:proofErr w:type="spellStart"/>
      <w:r>
        <w:t>Goedecker</w:t>
      </w:r>
      <w:proofErr w:type="spellEnd"/>
      <w:r>
        <w:t xml:space="preserve"> and J. </w:t>
      </w:r>
      <w:proofErr w:type="spellStart"/>
      <w:r>
        <w:t>Behler</w:t>
      </w:r>
      <w:proofErr w:type="spellEnd"/>
      <w:r>
        <w:t xml:space="preserve">, </w:t>
      </w:r>
      <w:r>
        <w:rPr>
          <w:rStyle w:val="Emphasis"/>
        </w:rPr>
        <w:t xml:space="preserve">Nat. </w:t>
      </w:r>
      <w:proofErr w:type="spellStart"/>
      <w:r>
        <w:rPr>
          <w:rStyle w:val="Emphasis"/>
        </w:rPr>
        <w:t>Commun</w:t>
      </w:r>
      <w:proofErr w:type="spellEnd"/>
      <w:r>
        <w:rPr>
          <w:rStyle w:val="Emphasis"/>
        </w:rPr>
        <w:t>.</w:t>
      </w:r>
      <w:r>
        <w:t xml:space="preserve">, 2021, </w:t>
      </w:r>
      <w:r>
        <w:rPr>
          <w:rStyle w:val="Strong"/>
        </w:rPr>
        <w:t>12</w:t>
      </w:r>
      <w:r>
        <w:t>, 398.</w:t>
      </w:r>
      <w:bookmarkEnd w:id="49"/>
      <w:r>
        <w:rPr>
          <w:lang w:val="ru-RU"/>
        </w:rPr>
        <w:t xml:space="preserve"> </w:t>
      </w:r>
    </w:p>
    <w:p w14:paraId="51F763AC" w14:textId="61EB954D" w:rsidR="0081066A" w:rsidRPr="006838B4" w:rsidRDefault="0081066A" w:rsidP="00B95452">
      <w:pPr>
        <w:pStyle w:val="NormalWeb"/>
        <w:numPr>
          <w:ilvl w:val="0"/>
          <w:numId w:val="38"/>
        </w:numPr>
      </w:pPr>
      <w:bookmarkStart w:id="50" w:name="_Ref229149353"/>
      <w:r>
        <w:t xml:space="preserve">R. </w:t>
      </w:r>
      <w:proofErr w:type="spellStart"/>
      <w:r>
        <w:t>Zubatyuk</w:t>
      </w:r>
      <w:proofErr w:type="spellEnd"/>
      <w:r>
        <w:t xml:space="preserve">, J. S. Smith, B. T. </w:t>
      </w:r>
      <w:proofErr w:type="spellStart"/>
      <w:r>
        <w:t>Nebgen</w:t>
      </w:r>
      <w:proofErr w:type="spellEnd"/>
      <w:r>
        <w:t xml:space="preserve">, S. </w:t>
      </w:r>
      <w:proofErr w:type="spellStart"/>
      <w:r>
        <w:t>Tretiak</w:t>
      </w:r>
      <w:proofErr w:type="spellEnd"/>
      <w:r>
        <w:t xml:space="preserve"> and O. </w:t>
      </w:r>
      <w:proofErr w:type="spellStart"/>
      <w:r>
        <w:t>Isayev</w:t>
      </w:r>
      <w:proofErr w:type="spellEnd"/>
      <w:r>
        <w:t xml:space="preserve">, </w:t>
      </w:r>
      <w:r>
        <w:rPr>
          <w:rStyle w:val="Emphasis"/>
        </w:rPr>
        <w:t xml:space="preserve">Nat. </w:t>
      </w:r>
      <w:proofErr w:type="spellStart"/>
      <w:r>
        <w:rPr>
          <w:rStyle w:val="Emphasis"/>
        </w:rPr>
        <w:t>Commun</w:t>
      </w:r>
      <w:proofErr w:type="spellEnd"/>
      <w:r>
        <w:rPr>
          <w:rStyle w:val="Emphasis"/>
        </w:rPr>
        <w:t>.</w:t>
      </w:r>
      <w:r>
        <w:t xml:space="preserve">, 2021, </w:t>
      </w:r>
      <w:r>
        <w:rPr>
          <w:rStyle w:val="Strong"/>
        </w:rPr>
        <w:t>12</w:t>
      </w:r>
      <w:r>
        <w:t>, 4870.</w:t>
      </w:r>
      <w:bookmarkEnd w:id="50"/>
      <w:r>
        <w:rPr>
          <w:lang w:val="ru-RU"/>
        </w:rPr>
        <w:t xml:space="preserve"> </w:t>
      </w:r>
    </w:p>
    <w:p w14:paraId="25CB88C9" w14:textId="3B6F1DA5" w:rsidR="006838B4" w:rsidRDefault="006838B4" w:rsidP="00B95452">
      <w:pPr>
        <w:pStyle w:val="NormalWeb"/>
        <w:numPr>
          <w:ilvl w:val="0"/>
          <w:numId w:val="38"/>
        </w:numPr>
      </w:pPr>
      <w:bookmarkStart w:id="51" w:name="_Ref229152562"/>
      <w:r>
        <w:t xml:space="preserve">K. B. </w:t>
      </w:r>
      <w:proofErr w:type="spellStart"/>
      <w:r>
        <w:t>Wiberg</w:t>
      </w:r>
      <w:proofErr w:type="spellEnd"/>
      <w:r>
        <w:t xml:space="preserve"> and P. R. </w:t>
      </w:r>
      <w:proofErr w:type="spellStart"/>
      <w:r>
        <w:t>Rablen</w:t>
      </w:r>
      <w:proofErr w:type="spellEnd"/>
      <w:r>
        <w:t xml:space="preserve">, </w:t>
      </w:r>
      <w:r>
        <w:rPr>
          <w:rStyle w:val="Emphasis"/>
        </w:rPr>
        <w:t xml:space="preserve">J. </w:t>
      </w:r>
      <w:proofErr w:type="spellStart"/>
      <w:r>
        <w:rPr>
          <w:rStyle w:val="Emphasis"/>
        </w:rPr>
        <w:t>Comput</w:t>
      </w:r>
      <w:proofErr w:type="spellEnd"/>
      <w:r>
        <w:rPr>
          <w:rStyle w:val="Emphasis"/>
        </w:rPr>
        <w:t>. Chem.</w:t>
      </w:r>
      <w:r>
        <w:t xml:space="preserve">, 1993, </w:t>
      </w:r>
      <w:r>
        <w:rPr>
          <w:rStyle w:val="Strong"/>
        </w:rPr>
        <w:t>14</w:t>
      </w:r>
      <w:r>
        <w:t>, 1504–1518.</w:t>
      </w:r>
      <w:bookmarkEnd w:id="51"/>
    </w:p>
    <w:p w14:paraId="30D10687" w14:textId="013812DA" w:rsidR="006838B4" w:rsidRDefault="00B94A55" w:rsidP="00B95452">
      <w:pPr>
        <w:pStyle w:val="NormalWeb"/>
        <w:numPr>
          <w:ilvl w:val="0"/>
          <w:numId w:val="38"/>
        </w:numPr>
      </w:pPr>
      <w:bookmarkStart w:id="52" w:name="_Ref229153958"/>
      <w:r>
        <w:lastRenderedPageBreak/>
        <w:t xml:space="preserve">L. S. </w:t>
      </w:r>
      <w:proofErr w:type="spellStart"/>
      <w:r>
        <w:t>Dodda</w:t>
      </w:r>
      <w:proofErr w:type="spellEnd"/>
      <w:r>
        <w:t xml:space="preserve">, J. Z. Vilseck, K. J. </w:t>
      </w:r>
      <w:proofErr w:type="spellStart"/>
      <w:r>
        <w:t>Cutrona</w:t>
      </w:r>
      <w:proofErr w:type="spellEnd"/>
      <w:r>
        <w:t xml:space="preserve"> and W. L. Jorgensen, </w:t>
      </w:r>
      <w:r>
        <w:rPr>
          <w:rStyle w:val="Emphasis"/>
        </w:rPr>
        <w:t xml:space="preserve">J. Chem. Theory </w:t>
      </w:r>
      <w:proofErr w:type="spellStart"/>
      <w:r>
        <w:rPr>
          <w:rStyle w:val="Emphasis"/>
        </w:rPr>
        <w:t>Comput</w:t>
      </w:r>
      <w:proofErr w:type="spellEnd"/>
      <w:r>
        <w:rPr>
          <w:rStyle w:val="Emphasis"/>
        </w:rPr>
        <w:t>.</w:t>
      </w:r>
      <w:r>
        <w:t xml:space="preserve">, 2015, </w:t>
      </w:r>
      <w:r>
        <w:rPr>
          <w:rStyle w:val="Strong"/>
        </w:rPr>
        <w:t>11</w:t>
      </w:r>
      <w:r>
        <w:t>, 4273–4282.</w:t>
      </w:r>
      <w:bookmarkEnd w:id="52"/>
    </w:p>
    <w:p w14:paraId="7C8FFB0E" w14:textId="77777777" w:rsidR="00F938DE" w:rsidRPr="005E2AD1" w:rsidRDefault="00F938DE" w:rsidP="00F938DE">
      <w:pPr>
        <w:numPr>
          <w:ilvl w:val="0"/>
          <w:numId w:val="38"/>
        </w:numPr>
        <w:spacing w:before="100" w:beforeAutospacing="1" w:after="100" w:afterAutospacing="1" w:line="240" w:lineRule="auto"/>
        <w:rPr>
          <w:rFonts w:ascii="Times New Roman" w:eastAsia="Times New Roman" w:hAnsi="Times New Roman" w:cs="Times New Roman"/>
          <w:sz w:val="24"/>
          <w:szCs w:val="24"/>
        </w:rPr>
      </w:pPr>
      <w:bookmarkStart w:id="53" w:name="_Ref229333972"/>
      <w:r w:rsidRPr="005E2AD1">
        <w:rPr>
          <w:rFonts w:ascii="Times New Roman" w:eastAsia="Times New Roman" w:hAnsi="Times New Roman" w:cs="Times New Roman"/>
          <w:sz w:val="24"/>
          <w:szCs w:val="24"/>
        </w:rPr>
        <w:t xml:space="preserve">T. R. </w:t>
      </w:r>
      <w:proofErr w:type="spellStart"/>
      <w:r w:rsidRPr="005E2AD1">
        <w:rPr>
          <w:rFonts w:ascii="Times New Roman" w:eastAsia="Times New Roman" w:hAnsi="Times New Roman" w:cs="Times New Roman"/>
          <w:sz w:val="24"/>
          <w:szCs w:val="24"/>
        </w:rPr>
        <w:t>Stouch</w:t>
      </w:r>
      <w:proofErr w:type="spellEnd"/>
      <w:r w:rsidRPr="005E2AD1">
        <w:rPr>
          <w:rFonts w:ascii="Times New Roman" w:eastAsia="Times New Roman" w:hAnsi="Times New Roman" w:cs="Times New Roman"/>
          <w:sz w:val="24"/>
          <w:szCs w:val="24"/>
        </w:rPr>
        <w:t xml:space="preserve"> and D. E. Williams, </w:t>
      </w:r>
      <w:r w:rsidRPr="005E2AD1">
        <w:rPr>
          <w:rFonts w:ascii="Times New Roman" w:eastAsia="Times New Roman" w:hAnsi="Times New Roman" w:cs="Times New Roman"/>
          <w:i/>
          <w:iCs/>
          <w:sz w:val="24"/>
          <w:szCs w:val="24"/>
        </w:rPr>
        <w:t xml:space="preserve">J. </w:t>
      </w:r>
      <w:proofErr w:type="spellStart"/>
      <w:r w:rsidRPr="005E2AD1">
        <w:rPr>
          <w:rFonts w:ascii="Times New Roman" w:eastAsia="Times New Roman" w:hAnsi="Times New Roman" w:cs="Times New Roman"/>
          <w:i/>
          <w:iCs/>
          <w:sz w:val="24"/>
          <w:szCs w:val="24"/>
        </w:rPr>
        <w:t>Comput</w:t>
      </w:r>
      <w:proofErr w:type="spellEnd"/>
      <w:r w:rsidRPr="005E2AD1">
        <w:rPr>
          <w:rFonts w:ascii="Times New Roman" w:eastAsia="Times New Roman" w:hAnsi="Times New Roman" w:cs="Times New Roman"/>
          <w:i/>
          <w:iCs/>
          <w:sz w:val="24"/>
          <w:szCs w:val="24"/>
        </w:rPr>
        <w:t>. Chem</w:t>
      </w:r>
      <w:r w:rsidRPr="005E2AD1">
        <w:rPr>
          <w:rFonts w:ascii="Times New Roman" w:eastAsia="Times New Roman" w:hAnsi="Times New Roman" w:cs="Times New Roman"/>
          <w:sz w:val="24"/>
          <w:szCs w:val="24"/>
        </w:rPr>
        <w:t>., 1992, 13, 622–632.</w:t>
      </w:r>
      <w:bookmarkEnd w:id="53"/>
      <w:r w:rsidRPr="005E2AD1">
        <w:rPr>
          <w:rFonts w:ascii="Times New Roman" w:eastAsia="Times New Roman" w:hAnsi="Times New Roman" w:cs="Times New Roman"/>
          <w:sz w:val="24"/>
          <w:szCs w:val="24"/>
        </w:rPr>
        <w:t xml:space="preserve"> </w:t>
      </w:r>
    </w:p>
    <w:p w14:paraId="5F37D916" w14:textId="010A2037" w:rsidR="00F938DE" w:rsidRDefault="00F938DE" w:rsidP="00B95452">
      <w:pPr>
        <w:pStyle w:val="NormalWeb"/>
        <w:numPr>
          <w:ilvl w:val="0"/>
          <w:numId w:val="38"/>
        </w:numPr>
      </w:pPr>
      <w:bookmarkStart w:id="54" w:name="_Ref229374632"/>
      <w:r>
        <w:t xml:space="preserve">A. Zhou, M. </w:t>
      </w:r>
      <w:proofErr w:type="spellStart"/>
      <w:r>
        <w:t>Schauperl</w:t>
      </w:r>
      <w:proofErr w:type="spellEnd"/>
      <w:r>
        <w:t xml:space="preserve"> and P. S. </w:t>
      </w:r>
      <w:proofErr w:type="spellStart"/>
      <w:r>
        <w:t>Nerenberg</w:t>
      </w:r>
      <w:proofErr w:type="spellEnd"/>
      <w:r>
        <w:t xml:space="preserve">, </w:t>
      </w:r>
      <w:r w:rsidRPr="00F938DE">
        <w:rPr>
          <w:i/>
          <w:iCs/>
        </w:rPr>
        <w:t>J. Chem. Inf. Model</w:t>
      </w:r>
      <w:r>
        <w:t>., 2020, 60, 249–258.</w:t>
      </w:r>
      <w:bookmarkEnd w:id="54"/>
    </w:p>
    <w:p w14:paraId="355B667A" w14:textId="77777777" w:rsidR="00A523BD" w:rsidRPr="005E2AD1" w:rsidRDefault="00A523BD" w:rsidP="00A523BD">
      <w:pPr>
        <w:numPr>
          <w:ilvl w:val="0"/>
          <w:numId w:val="38"/>
        </w:numPr>
        <w:spacing w:before="100" w:beforeAutospacing="1" w:after="100" w:afterAutospacing="1" w:line="240" w:lineRule="auto"/>
        <w:rPr>
          <w:rFonts w:ascii="Times New Roman" w:eastAsia="Times New Roman" w:hAnsi="Times New Roman" w:cs="Times New Roman"/>
          <w:sz w:val="24"/>
          <w:szCs w:val="24"/>
        </w:rPr>
      </w:pPr>
      <w:bookmarkStart w:id="55" w:name="_Ref229374805"/>
      <w:r w:rsidRPr="005E2AD1">
        <w:rPr>
          <w:rFonts w:ascii="Times New Roman" w:eastAsia="Times New Roman" w:hAnsi="Times New Roman" w:cs="Times New Roman"/>
          <w:sz w:val="24"/>
          <w:szCs w:val="24"/>
        </w:rPr>
        <w:t>M. Jorge, J. Chem. Phys., 2024, 161, 180901.</w:t>
      </w:r>
      <w:bookmarkEnd w:id="55"/>
    </w:p>
    <w:p w14:paraId="69E61A28" w14:textId="77777777" w:rsidR="00E222D1" w:rsidRPr="00E222D1" w:rsidRDefault="00E222D1" w:rsidP="00E222D1">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rPr>
      </w:pPr>
      <w:bookmarkStart w:id="56" w:name="_Ref229374893"/>
      <w:r w:rsidRPr="00E222D1">
        <w:rPr>
          <w:rFonts w:ascii="Times New Roman" w:eastAsia="Times New Roman" w:hAnsi="Times New Roman" w:cs="Times New Roman"/>
          <w:sz w:val="24"/>
          <w:szCs w:val="24"/>
        </w:rPr>
        <w:t>A. J. Stone and M. Alderton, Mol. Phys., 1985, 56, 1047–1064.</w:t>
      </w:r>
      <w:bookmarkEnd w:id="56"/>
      <w:r w:rsidRPr="00E222D1">
        <w:rPr>
          <w:rFonts w:ascii="Times New Roman" w:eastAsia="Times New Roman" w:hAnsi="Times New Roman" w:cs="Times New Roman"/>
          <w:sz w:val="24"/>
          <w:szCs w:val="24"/>
        </w:rPr>
        <w:t xml:space="preserve"> </w:t>
      </w:r>
    </w:p>
    <w:p w14:paraId="01CDD47A" w14:textId="77777777" w:rsidR="0096787C" w:rsidRPr="005E2AD1" w:rsidRDefault="0096787C" w:rsidP="0096787C">
      <w:pPr>
        <w:numPr>
          <w:ilvl w:val="0"/>
          <w:numId w:val="38"/>
        </w:numPr>
        <w:spacing w:before="100" w:beforeAutospacing="1" w:after="100" w:afterAutospacing="1" w:line="240" w:lineRule="auto"/>
        <w:rPr>
          <w:rFonts w:ascii="Times New Roman" w:eastAsia="Times New Roman" w:hAnsi="Times New Roman" w:cs="Times New Roman"/>
          <w:sz w:val="24"/>
          <w:szCs w:val="24"/>
        </w:rPr>
      </w:pPr>
      <w:bookmarkStart w:id="57" w:name="_Ref229374969"/>
      <w:r w:rsidRPr="005E2AD1">
        <w:rPr>
          <w:rFonts w:ascii="Times New Roman" w:eastAsia="Times New Roman" w:hAnsi="Times New Roman" w:cs="Times New Roman"/>
          <w:sz w:val="24"/>
          <w:szCs w:val="24"/>
        </w:rPr>
        <w:t xml:space="preserve">P. </w:t>
      </w:r>
      <w:proofErr w:type="spellStart"/>
      <w:r w:rsidRPr="005E2AD1">
        <w:rPr>
          <w:rFonts w:ascii="Times New Roman" w:eastAsia="Times New Roman" w:hAnsi="Times New Roman" w:cs="Times New Roman"/>
          <w:sz w:val="24"/>
          <w:szCs w:val="24"/>
        </w:rPr>
        <w:t>Politzer</w:t>
      </w:r>
      <w:proofErr w:type="spellEnd"/>
      <w:r w:rsidRPr="005E2AD1">
        <w:rPr>
          <w:rFonts w:ascii="Times New Roman" w:eastAsia="Times New Roman" w:hAnsi="Times New Roman" w:cs="Times New Roman"/>
          <w:sz w:val="24"/>
          <w:szCs w:val="24"/>
        </w:rPr>
        <w:t>, J. S. Murray and T. Clark, Phys. Chem. Chem. Phys., 2013, 15, 11178–11189.</w:t>
      </w:r>
      <w:bookmarkEnd w:id="57"/>
      <w:r w:rsidRPr="005E2AD1">
        <w:rPr>
          <w:rFonts w:ascii="Times New Roman" w:eastAsia="Times New Roman" w:hAnsi="Times New Roman" w:cs="Times New Roman"/>
          <w:sz w:val="24"/>
          <w:szCs w:val="24"/>
        </w:rPr>
        <w:t xml:space="preserve"> </w:t>
      </w:r>
    </w:p>
    <w:p w14:paraId="7C827F52" w14:textId="77777777" w:rsidR="00A523BD" w:rsidRDefault="00A523BD" w:rsidP="00B95452">
      <w:pPr>
        <w:pStyle w:val="NormalWeb"/>
        <w:numPr>
          <w:ilvl w:val="0"/>
          <w:numId w:val="38"/>
        </w:numPr>
      </w:pPr>
    </w:p>
    <w:p w14:paraId="21D93DF2" w14:textId="77777777" w:rsidR="00B94A55" w:rsidRPr="00651640" w:rsidRDefault="00B94A55" w:rsidP="00B94A55">
      <w:pPr>
        <w:pStyle w:val="NormalWeb"/>
        <w:ind w:left="720"/>
      </w:pPr>
    </w:p>
    <w:p w14:paraId="76F8F692" w14:textId="77777777" w:rsidR="00B95452" w:rsidRDefault="00B95452" w:rsidP="00246B4D">
      <w:pPr>
        <w:pStyle w:val="NormalWeb"/>
      </w:pPr>
    </w:p>
    <w:p w14:paraId="0DD2AEBD" w14:textId="007169FB" w:rsidR="00246B4D" w:rsidRPr="00D20949" w:rsidRDefault="00246B4D" w:rsidP="00D20949"/>
    <w:sectPr w:rsidR="00246B4D" w:rsidRPr="00D209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67A4"/>
    <w:multiLevelType w:val="multilevel"/>
    <w:tmpl w:val="9BA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4FC9"/>
    <w:multiLevelType w:val="multilevel"/>
    <w:tmpl w:val="3EF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756F"/>
    <w:multiLevelType w:val="multilevel"/>
    <w:tmpl w:val="C98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E0DCB"/>
    <w:multiLevelType w:val="multilevel"/>
    <w:tmpl w:val="CDAE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D799C"/>
    <w:multiLevelType w:val="multilevel"/>
    <w:tmpl w:val="5DF27B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630F3"/>
    <w:multiLevelType w:val="multilevel"/>
    <w:tmpl w:val="27E6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90C9F"/>
    <w:multiLevelType w:val="multilevel"/>
    <w:tmpl w:val="D3E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F6D15"/>
    <w:multiLevelType w:val="multilevel"/>
    <w:tmpl w:val="F7C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1467C"/>
    <w:multiLevelType w:val="multilevel"/>
    <w:tmpl w:val="A20A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D53B4"/>
    <w:multiLevelType w:val="multilevel"/>
    <w:tmpl w:val="B994D5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D21882"/>
    <w:multiLevelType w:val="multilevel"/>
    <w:tmpl w:val="DD3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52E2C"/>
    <w:multiLevelType w:val="multilevel"/>
    <w:tmpl w:val="F6F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1576B"/>
    <w:multiLevelType w:val="multilevel"/>
    <w:tmpl w:val="EAF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B0D9A"/>
    <w:multiLevelType w:val="multilevel"/>
    <w:tmpl w:val="EA2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93386"/>
    <w:multiLevelType w:val="multilevel"/>
    <w:tmpl w:val="CB50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235D0"/>
    <w:multiLevelType w:val="multilevel"/>
    <w:tmpl w:val="5DFAB6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086642"/>
    <w:multiLevelType w:val="multilevel"/>
    <w:tmpl w:val="6F3E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F204B"/>
    <w:multiLevelType w:val="multilevel"/>
    <w:tmpl w:val="401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C4BC2"/>
    <w:multiLevelType w:val="hybridMultilevel"/>
    <w:tmpl w:val="3FC01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195A8D"/>
    <w:multiLevelType w:val="multilevel"/>
    <w:tmpl w:val="4842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07467"/>
    <w:multiLevelType w:val="multilevel"/>
    <w:tmpl w:val="D62A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75D7B"/>
    <w:multiLevelType w:val="multilevel"/>
    <w:tmpl w:val="09D2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916FB"/>
    <w:multiLevelType w:val="multilevel"/>
    <w:tmpl w:val="BA4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C5249"/>
    <w:multiLevelType w:val="multilevel"/>
    <w:tmpl w:val="E29A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AF0410"/>
    <w:multiLevelType w:val="multilevel"/>
    <w:tmpl w:val="27D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83367"/>
    <w:multiLevelType w:val="multilevel"/>
    <w:tmpl w:val="53E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662A1"/>
    <w:multiLevelType w:val="multilevel"/>
    <w:tmpl w:val="1B68D6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DD7632"/>
    <w:multiLevelType w:val="multilevel"/>
    <w:tmpl w:val="66B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110A8"/>
    <w:multiLevelType w:val="multilevel"/>
    <w:tmpl w:val="518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C402D"/>
    <w:multiLevelType w:val="multilevel"/>
    <w:tmpl w:val="721043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C6401C"/>
    <w:multiLevelType w:val="multilevel"/>
    <w:tmpl w:val="706C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D276D"/>
    <w:multiLevelType w:val="multilevel"/>
    <w:tmpl w:val="965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73132"/>
    <w:multiLevelType w:val="multilevel"/>
    <w:tmpl w:val="F67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C5061"/>
    <w:multiLevelType w:val="multilevel"/>
    <w:tmpl w:val="B620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00AC1"/>
    <w:multiLevelType w:val="multilevel"/>
    <w:tmpl w:val="968E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07955"/>
    <w:multiLevelType w:val="multilevel"/>
    <w:tmpl w:val="FA5403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8D7931"/>
    <w:multiLevelType w:val="multilevel"/>
    <w:tmpl w:val="56D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B692F"/>
    <w:multiLevelType w:val="multilevel"/>
    <w:tmpl w:val="DCB00BE0"/>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0C6DB4"/>
    <w:multiLevelType w:val="multilevel"/>
    <w:tmpl w:val="C73260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4"/>
  </w:num>
  <w:num w:numId="3">
    <w:abstractNumId w:val="19"/>
  </w:num>
  <w:num w:numId="4">
    <w:abstractNumId w:val="22"/>
  </w:num>
  <w:num w:numId="5">
    <w:abstractNumId w:val="16"/>
  </w:num>
  <w:num w:numId="6">
    <w:abstractNumId w:val="21"/>
  </w:num>
  <w:num w:numId="7">
    <w:abstractNumId w:val="17"/>
  </w:num>
  <w:num w:numId="8">
    <w:abstractNumId w:val="12"/>
  </w:num>
  <w:num w:numId="9">
    <w:abstractNumId w:val="32"/>
  </w:num>
  <w:num w:numId="10">
    <w:abstractNumId w:val="0"/>
  </w:num>
  <w:num w:numId="11">
    <w:abstractNumId w:val="34"/>
  </w:num>
  <w:num w:numId="12">
    <w:abstractNumId w:val="1"/>
  </w:num>
  <w:num w:numId="13">
    <w:abstractNumId w:val="5"/>
  </w:num>
  <w:num w:numId="14">
    <w:abstractNumId w:val="10"/>
  </w:num>
  <w:num w:numId="15">
    <w:abstractNumId w:val="3"/>
  </w:num>
  <w:num w:numId="16">
    <w:abstractNumId w:val="31"/>
  </w:num>
  <w:num w:numId="17">
    <w:abstractNumId w:val="7"/>
  </w:num>
  <w:num w:numId="18">
    <w:abstractNumId w:val="24"/>
  </w:num>
  <w:num w:numId="19">
    <w:abstractNumId w:val="30"/>
  </w:num>
  <w:num w:numId="20">
    <w:abstractNumId w:val="33"/>
  </w:num>
  <w:num w:numId="21">
    <w:abstractNumId w:val="11"/>
  </w:num>
  <w:num w:numId="22">
    <w:abstractNumId w:val="13"/>
  </w:num>
  <w:num w:numId="23">
    <w:abstractNumId w:val="2"/>
  </w:num>
  <w:num w:numId="24">
    <w:abstractNumId w:val="20"/>
  </w:num>
  <w:num w:numId="25">
    <w:abstractNumId w:val="6"/>
  </w:num>
  <w:num w:numId="26">
    <w:abstractNumId w:val="25"/>
  </w:num>
  <w:num w:numId="27">
    <w:abstractNumId w:val="36"/>
  </w:num>
  <w:num w:numId="28">
    <w:abstractNumId w:val="27"/>
  </w:num>
  <w:num w:numId="29">
    <w:abstractNumId w:val="28"/>
  </w:num>
  <w:num w:numId="30">
    <w:abstractNumId w:val="23"/>
  </w:num>
  <w:num w:numId="31">
    <w:abstractNumId w:val="15"/>
  </w:num>
  <w:num w:numId="32">
    <w:abstractNumId w:val="29"/>
  </w:num>
  <w:num w:numId="33">
    <w:abstractNumId w:val="38"/>
  </w:num>
  <w:num w:numId="34">
    <w:abstractNumId w:val="35"/>
  </w:num>
  <w:num w:numId="35">
    <w:abstractNumId w:val="9"/>
  </w:num>
  <w:num w:numId="36">
    <w:abstractNumId w:val="4"/>
  </w:num>
  <w:num w:numId="37">
    <w:abstractNumId w:val="26"/>
  </w:num>
  <w:num w:numId="38">
    <w:abstractNumId w:val="18"/>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49"/>
    <w:rsid w:val="000050B4"/>
    <w:rsid w:val="0002790F"/>
    <w:rsid w:val="0003034E"/>
    <w:rsid w:val="000326D3"/>
    <w:rsid w:val="00054026"/>
    <w:rsid w:val="00062596"/>
    <w:rsid w:val="000813FE"/>
    <w:rsid w:val="000C57FB"/>
    <w:rsid w:val="000D2A07"/>
    <w:rsid w:val="000D2D05"/>
    <w:rsid w:val="000F458A"/>
    <w:rsid w:val="0011328D"/>
    <w:rsid w:val="00120474"/>
    <w:rsid w:val="001266C1"/>
    <w:rsid w:val="00127921"/>
    <w:rsid w:val="00132472"/>
    <w:rsid w:val="001417B7"/>
    <w:rsid w:val="0016409A"/>
    <w:rsid w:val="00164A29"/>
    <w:rsid w:val="00184F38"/>
    <w:rsid w:val="001B4E33"/>
    <w:rsid w:val="001B718B"/>
    <w:rsid w:val="001F2D10"/>
    <w:rsid w:val="0020715E"/>
    <w:rsid w:val="00215D37"/>
    <w:rsid w:val="00226BE1"/>
    <w:rsid w:val="00243356"/>
    <w:rsid w:val="00246B4D"/>
    <w:rsid w:val="00247396"/>
    <w:rsid w:val="002675CC"/>
    <w:rsid w:val="002B01F3"/>
    <w:rsid w:val="002B24DB"/>
    <w:rsid w:val="002B3ACD"/>
    <w:rsid w:val="002B6275"/>
    <w:rsid w:val="002C24EF"/>
    <w:rsid w:val="002C641F"/>
    <w:rsid w:val="002D6601"/>
    <w:rsid w:val="002E1E96"/>
    <w:rsid w:val="00305A0A"/>
    <w:rsid w:val="0030637E"/>
    <w:rsid w:val="00313C9E"/>
    <w:rsid w:val="00345B05"/>
    <w:rsid w:val="003520D9"/>
    <w:rsid w:val="00352555"/>
    <w:rsid w:val="00364627"/>
    <w:rsid w:val="003813C9"/>
    <w:rsid w:val="003B521C"/>
    <w:rsid w:val="003C57D5"/>
    <w:rsid w:val="003C58E3"/>
    <w:rsid w:val="003C60C5"/>
    <w:rsid w:val="0041140D"/>
    <w:rsid w:val="00457FED"/>
    <w:rsid w:val="004766EF"/>
    <w:rsid w:val="00481343"/>
    <w:rsid w:val="0049365C"/>
    <w:rsid w:val="00493793"/>
    <w:rsid w:val="004A0737"/>
    <w:rsid w:val="004B3917"/>
    <w:rsid w:val="004E5205"/>
    <w:rsid w:val="00525830"/>
    <w:rsid w:val="00576A47"/>
    <w:rsid w:val="00577C1A"/>
    <w:rsid w:val="00586E72"/>
    <w:rsid w:val="005E2AD1"/>
    <w:rsid w:val="005E4151"/>
    <w:rsid w:val="005F362A"/>
    <w:rsid w:val="006031D1"/>
    <w:rsid w:val="00604C02"/>
    <w:rsid w:val="00614407"/>
    <w:rsid w:val="00616D84"/>
    <w:rsid w:val="00623423"/>
    <w:rsid w:val="00631F54"/>
    <w:rsid w:val="0063351D"/>
    <w:rsid w:val="00651640"/>
    <w:rsid w:val="00653396"/>
    <w:rsid w:val="00660DD7"/>
    <w:rsid w:val="00667BEF"/>
    <w:rsid w:val="006729F8"/>
    <w:rsid w:val="006772BD"/>
    <w:rsid w:val="006838B4"/>
    <w:rsid w:val="006935DB"/>
    <w:rsid w:val="00696A21"/>
    <w:rsid w:val="006B00A4"/>
    <w:rsid w:val="006C7497"/>
    <w:rsid w:val="006D5A63"/>
    <w:rsid w:val="006D7C53"/>
    <w:rsid w:val="006F1267"/>
    <w:rsid w:val="007003A7"/>
    <w:rsid w:val="0073022A"/>
    <w:rsid w:val="00755F1F"/>
    <w:rsid w:val="00780E6A"/>
    <w:rsid w:val="00791FC3"/>
    <w:rsid w:val="007A4871"/>
    <w:rsid w:val="007A4BE8"/>
    <w:rsid w:val="007A7422"/>
    <w:rsid w:val="007C2E85"/>
    <w:rsid w:val="007E145C"/>
    <w:rsid w:val="007F7F70"/>
    <w:rsid w:val="0081066A"/>
    <w:rsid w:val="0083391A"/>
    <w:rsid w:val="00837D4A"/>
    <w:rsid w:val="00876BB2"/>
    <w:rsid w:val="00885C2F"/>
    <w:rsid w:val="008B1760"/>
    <w:rsid w:val="008B7105"/>
    <w:rsid w:val="008C7774"/>
    <w:rsid w:val="008E7650"/>
    <w:rsid w:val="008F25B8"/>
    <w:rsid w:val="00901AB1"/>
    <w:rsid w:val="00946A8B"/>
    <w:rsid w:val="00952F7E"/>
    <w:rsid w:val="0096787C"/>
    <w:rsid w:val="00992EA9"/>
    <w:rsid w:val="009949A7"/>
    <w:rsid w:val="009C010B"/>
    <w:rsid w:val="009C0440"/>
    <w:rsid w:val="009D3C30"/>
    <w:rsid w:val="00A05EF6"/>
    <w:rsid w:val="00A137A1"/>
    <w:rsid w:val="00A24F29"/>
    <w:rsid w:val="00A4063D"/>
    <w:rsid w:val="00A523BD"/>
    <w:rsid w:val="00A52B97"/>
    <w:rsid w:val="00A57AAA"/>
    <w:rsid w:val="00A64581"/>
    <w:rsid w:val="00A711D4"/>
    <w:rsid w:val="00A72063"/>
    <w:rsid w:val="00A73756"/>
    <w:rsid w:val="00A81B7D"/>
    <w:rsid w:val="00A90E2B"/>
    <w:rsid w:val="00AA0679"/>
    <w:rsid w:val="00AA797A"/>
    <w:rsid w:val="00AC5FBB"/>
    <w:rsid w:val="00AE092C"/>
    <w:rsid w:val="00AF522C"/>
    <w:rsid w:val="00B05439"/>
    <w:rsid w:val="00B10EE2"/>
    <w:rsid w:val="00B25E08"/>
    <w:rsid w:val="00B460E3"/>
    <w:rsid w:val="00B57CBD"/>
    <w:rsid w:val="00B75A72"/>
    <w:rsid w:val="00B8521F"/>
    <w:rsid w:val="00B9326E"/>
    <w:rsid w:val="00B94A55"/>
    <w:rsid w:val="00B95452"/>
    <w:rsid w:val="00BB0FD5"/>
    <w:rsid w:val="00BF732F"/>
    <w:rsid w:val="00C00ACE"/>
    <w:rsid w:val="00C1736B"/>
    <w:rsid w:val="00C2633E"/>
    <w:rsid w:val="00C5713E"/>
    <w:rsid w:val="00C61840"/>
    <w:rsid w:val="00C621F3"/>
    <w:rsid w:val="00C718D0"/>
    <w:rsid w:val="00C86926"/>
    <w:rsid w:val="00C87B19"/>
    <w:rsid w:val="00C96373"/>
    <w:rsid w:val="00CB05EE"/>
    <w:rsid w:val="00CC58BF"/>
    <w:rsid w:val="00CD1585"/>
    <w:rsid w:val="00CD2D52"/>
    <w:rsid w:val="00CD5BF7"/>
    <w:rsid w:val="00CD713A"/>
    <w:rsid w:val="00CE6CFF"/>
    <w:rsid w:val="00CF7B28"/>
    <w:rsid w:val="00D01B20"/>
    <w:rsid w:val="00D05BF6"/>
    <w:rsid w:val="00D156C1"/>
    <w:rsid w:val="00D20949"/>
    <w:rsid w:val="00D23FD2"/>
    <w:rsid w:val="00D31C5D"/>
    <w:rsid w:val="00D455DE"/>
    <w:rsid w:val="00D6285F"/>
    <w:rsid w:val="00DA228A"/>
    <w:rsid w:val="00DA24F8"/>
    <w:rsid w:val="00DA3183"/>
    <w:rsid w:val="00DC31BA"/>
    <w:rsid w:val="00DD296C"/>
    <w:rsid w:val="00E001BD"/>
    <w:rsid w:val="00E015A7"/>
    <w:rsid w:val="00E222D1"/>
    <w:rsid w:val="00E3269C"/>
    <w:rsid w:val="00E50C16"/>
    <w:rsid w:val="00E567AB"/>
    <w:rsid w:val="00E63A51"/>
    <w:rsid w:val="00E73434"/>
    <w:rsid w:val="00E95FB8"/>
    <w:rsid w:val="00EB23AC"/>
    <w:rsid w:val="00EE256D"/>
    <w:rsid w:val="00F14303"/>
    <w:rsid w:val="00F2329E"/>
    <w:rsid w:val="00F30FCC"/>
    <w:rsid w:val="00F34645"/>
    <w:rsid w:val="00F37D5F"/>
    <w:rsid w:val="00F46CF0"/>
    <w:rsid w:val="00F61DFB"/>
    <w:rsid w:val="00F80687"/>
    <w:rsid w:val="00F82BCC"/>
    <w:rsid w:val="00F938DE"/>
    <w:rsid w:val="00FA567D"/>
    <w:rsid w:val="00FC2209"/>
    <w:rsid w:val="00FC614C"/>
    <w:rsid w:val="00FD5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8C84"/>
  <w15:chartTrackingRefBased/>
  <w15:docId w15:val="{640EFD29-58C0-4CC5-8028-E0A741C2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39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39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39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209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B39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39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39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B391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B3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3917"/>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3917"/>
    <w:rPr>
      <w:rFonts w:ascii="Courier New" w:eastAsia="Times New Roman" w:hAnsi="Courier New" w:cs="Courier New"/>
      <w:sz w:val="20"/>
      <w:szCs w:val="20"/>
    </w:rPr>
  </w:style>
  <w:style w:type="character" w:styleId="Emphasis">
    <w:name w:val="Emphasis"/>
    <w:basedOn w:val="DefaultParagraphFont"/>
    <w:uiPriority w:val="20"/>
    <w:qFormat/>
    <w:rsid w:val="00B95452"/>
    <w:rPr>
      <w:i/>
      <w:iCs/>
    </w:rPr>
  </w:style>
  <w:style w:type="character" w:styleId="Strong">
    <w:name w:val="Strong"/>
    <w:basedOn w:val="DefaultParagraphFont"/>
    <w:uiPriority w:val="22"/>
    <w:qFormat/>
    <w:rsid w:val="00B95452"/>
    <w:rPr>
      <w:b/>
      <w:bCs/>
    </w:rPr>
  </w:style>
  <w:style w:type="character" w:styleId="Hyperlink">
    <w:name w:val="Hyperlink"/>
    <w:basedOn w:val="DefaultParagraphFont"/>
    <w:uiPriority w:val="99"/>
    <w:unhideWhenUsed/>
    <w:rsid w:val="008B1760"/>
    <w:rPr>
      <w:color w:val="0563C1" w:themeColor="hyperlink"/>
      <w:u w:val="single"/>
    </w:rPr>
  </w:style>
  <w:style w:type="character" w:styleId="UnresolvedMention">
    <w:name w:val="Unresolved Mention"/>
    <w:basedOn w:val="DefaultParagraphFont"/>
    <w:uiPriority w:val="99"/>
    <w:semiHidden/>
    <w:unhideWhenUsed/>
    <w:rsid w:val="008B1760"/>
    <w:rPr>
      <w:color w:val="605E5C"/>
      <w:shd w:val="clear" w:color="auto" w:fill="E1DFDD"/>
    </w:rPr>
  </w:style>
  <w:style w:type="character" w:styleId="FollowedHyperlink">
    <w:name w:val="FollowedHyperlink"/>
    <w:basedOn w:val="DefaultParagraphFont"/>
    <w:uiPriority w:val="99"/>
    <w:semiHidden/>
    <w:unhideWhenUsed/>
    <w:rsid w:val="00C00ACE"/>
    <w:rPr>
      <w:color w:val="954F72" w:themeColor="followedHyperlink"/>
      <w:u w:val="single"/>
    </w:rPr>
  </w:style>
  <w:style w:type="character" w:styleId="PlaceholderText">
    <w:name w:val="Placeholder Text"/>
    <w:basedOn w:val="DefaultParagraphFont"/>
    <w:uiPriority w:val="99"/>
    <w:semiHidden/>
    <w:rsid w:val="00493793"/>
    <w:rPr>
      <w:color w:val="808080"/>
    </w:rPr>
  </w:style>
  <w:style w:type="table" w:styleId="TableGrid">
    <w:name w:val="Table Grid"/>
    <w:basedOn w:val="TableNormal"/>
    <w:uiPriority w:val="39"/>
    <w:rsid w:val="001B4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6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7907">
      <w:bodyDiv w:val="1"/>
      <w:marLeft w:val="0"/>
      <w:marRight w:val="0"/>
      <w:marTop w:val="0"/>
      <w:marBottom w:val="0"/>
      <w:divBdr>
        <w:top w:val="none" w:sz="0" w:space="0" w:color="auto"/>
        <w:left w:val="none" w:sz="0" w:space="0" w:color="auto"/>
        <w:bottom w:val="none" w:sz="0" w:space="0" w:color="auto"/>
        <w:right w:val="none" w:sz="0" w:space="0" w:color="auto"/>
      </w:divBdr>
    </w:div>
    <w:div w:id="65034074">
      <w:bodyDiv w:val="1"/>
      <w:marLeft w:val="0"/>
      <w:marRight w:val="0"/>
      <w:marTop w:val="0"/>
      <w:marBottom w:val="0"/>
      <w:divBdr>
        <w:top w:val="none" w:sz="0" w:space="0" w:color="auto"/>
        <w:left w:val="none" w:sz="0" w:space="0" w:color="auto"/>
        <w:bottom w:val="none" w:sz="0" w:space="0" w:color="auto"/>
        <w:right w:val="none" w:sz="0" w:space="0" w:color="auto"/>
      </w:divBdr>
    </w:div>
    <w:div w:id="86049875">
      <w:bodyDiv w:val="1"/>
      <w:marLeft w:val="0"/>
      <w:marRight w:val="0"/>
      <w:marTop w:val="0"/>
      <w:marBottom w:val="0"/>
      <w:divBdr>
        <w:top w:val="none" w:sz="0" w:space="0" w:color="auto"/>
        <w:left w:val="none" w:sz="0" w:space="0" w:color="auto"/>
        <w:bottom w:val="none" w:sz="0" w:space="0" w:color="auto"/>
        <w:right w:val="none" w:sz="0" w:space="0" w:color="auto"/>
      </w:divBdr>
    </w:div>
    <w:div w:id="108860996">
      <w:bodyDiv w:val="1"/>
      <w:marLeft w:val="0"/>
      <w:marRight w:val="0"/>
      <w:marTop w:val="0"/>
      <w:marBottom w:val="0"/>
      <w:divBdr>
        <w:top w:val="none" w:sz="0" w:space="0" w:color="auto"/>
        <w:left w:val="none" w:sz="0" w:space="0" w:color="auto"/>
        <w:bottom w:val="none" w:sz="0" w:space="0" w:color="auto"/>
        <w:right w:val="none" w:sz="0" w:space="0" w:color="auto"/>
      </w:divBdr>
    </w:div>
    <w:div w:id="114106649">
      <w:bodyDiv w:val="1"/>
      <w:marLeft w:val="0"/>
      <w:marRight w:val="0"/>
      <w:marTop w:val="0"/>
      <w:marBottom w:val="0"/>
      <w:divBdr>
        <w:top w:val="none" w:sz="0" w:space="0" w:color="auto"/>
        <w:left w:val="none" w:sz="0" w:space="0" w:color="auto"/>
        <w:bottom w:val="none" w:sz="0" w:space="0" w:color="auto"/>
        <w:right w:val="none" w:sz="0" w:space="0" w:color="auto"/>
      </w:divBdr>
    </w:div>
    <w:div w:id="138084703">
      <w:bodyDiv w:val="1"/>
      <w:marLeft w:val="0"/>
      <w:marRight w:val="0"/>
      <w:marTop w:val="0"/>
      <w:marBottom w:val="0"/>
      <w:divBdr>
        <w:top w:val="none" w:sz="0" w:space="0" w:color="auto"/>
        <w:left w:val="none" w:sz="0" w:space="0" w:color="auto"/>
        <w:bottom w:val="none" w:sz="0" w:space="0" w:color="auto"/>
        <w:right w:val="none" w:sz="0" w:space="0" w:color="auto"/>
      </w:divBdr>
      <w:divsChild>
        <w:div w:id="753549196">
          <w:marLeft w:val="0"/>
          <w:marRight w:val="0"/>
          <w:marTop w:val="0"/>
          <w:marBottom w:val="0"/>
          <w:divBdr>
            <w:top w:val="none" w:sz="0" w:space="0" w:color="auto"/>
            <w:left w:val="none" w:sz="0" w:space="0" w:color="auto"/>
            <w:bottom w:val="none" w:sz="0" w:space="0" w:color="auto"/>
            <w:right w:val="none" w:sz="0" w:space="0" w:color="auto"/>
          </w:divBdr>
          <w:divsChild>
            <w:div w:id="1280605474">
              <w:marLeft w:val="0"/>
              <w:marRight w:val="0"/>
              <w:marTop w:val="0"/>
              <w:marBottom w:val="0"/>
              <w:divBdr>
                <w:top w:val="none" w:sz="0" w:space="0" w:color="auto"/>
                <w:left w:val="none" w:sz="0" w:space="0" w:color="auto"/>
                <w:bottom w:val="none" w:sz="0" w:space="0" w:color="auto"/>
                <w:right w:val="none" w:sz="0" w:space="0" w:color="auto"/>
              </w:divBdr>
              <w:divsChild>
                <w:div w:id="7609188">
                  <w:marLeft w:val="0"/>
                  <w:marRight w:val="0"/>
                  <w:marTop w:val="0"/>
                  <w:marBottom w:val="0"/>
                  <w:divBdr>
                    <w:top w:val="none" w:sz="0" w:space="0" w:color="auto"/>
                    <w:left w:val="none" w:sz="0" w:space="0" w:color="auto"/>
                    <w:bottom w:val="none" w:sz="0" w:space="0" w:color="auto"/>
                    <w:right w:val="none" w:sz="0" w:space="0" w:color="auto"/>
                  </w:divBdr>
                  <w:divsChild>
                    <w:div w:id="1899129169">
                      <w:marLeft w:val="0"/>
                      <w:marRight w:val="0"/>
                      <w:marTop w:val="0"/>
                      <w:marBottom w:val="0"/>
                      <w:divBdr>
                        <w:top w:val="none" w:sz="0" w:space="0" w:color="auto"/>
                        <w:left w:val="none" w:sz="0" w:space="0" w:color="auto"/>
                        <w:bottom w:val="none" w:sz="0" w:space="0" w:color="auto"/>
                        <w:right w:val="none" w:sz="0" w:space="0" w:color="auto"/>
                      </w:divBdr>
                      <w:divsChild>
                        <w:div w:id="1489710920">
                          <w:marLeft w:val="0"/>
                          <w:marRight w:val="0"/>
                          <w:marTop w:val="0"/>
                          <w:marBottom w:val="0"/>
                          <w:divBdr>
                            <w:top w:val="none" w:sz="0" w:space="0" w:color="auto"/>
                            <w:left w:val="none" w:sz="0" w:space="0" w:color="auto"/>
                            <w:bottom w:val="none" w:sz="0" w:space="0" w:color="auto"/>
                            <w:right w:val="none" w:sz="0" w:space="0" w:color="auto"/>
                          </w:divBdr>
                          <w:divsChild>
                            <w:div w:id="1272519587">
                              <w:marLeft w:val="0"/>
                              <w:marRight w:val="0"/>
                              <w:marTop w:val="0"/>
                              <w:marBottom w:val="0"/>
                              <w:divBdr>
                                <w:top w:val="none" w:sz="0" w:space="0" w:color="auto"/>
                                <w:left w:val="none" w:sz="0" w:space="0" w:color="auto"/>
                                <w:bottom w:val="none" w:sz="0" w:space="0" w:color="auto"/>
                                <w:right w:val="none" w:sz="0" w:space="0" w:color="auto"/>
                              </w:divBdr>
                              <w:divsChild>
                                <w:div w:id="1374885124">
                                  <w:marLeft w:val="0"/>
                                  <w:marRight w:val="0"/>
                                  <w:marTop w:val="0"/>
                                  <w:marBottom w:val="0"/>
                                  <w:divBdr>
                                    <w:top w:val="none" w:sz="0" w:space="0" w:color="auto"/>
                                    <w:left w:val="none" w:sz="0" w:space="0" w:color="auto"/>
                                    <w:bottom w:val="none" w:sz="0" w:space="0" w:color="auto"/>
                                    <w:right w:val="none" w:sz="0" w:space="0" w:color="auto"/>
                                  </w:divBdr>
                                  <w:divsChild>
                                    <w:div w:id="633677171">
                                      <w:marLeft w:val="0"/>
                                      <w:marRight w:val="0"/>
                                      <w:marTop w:val="0"/>
                                      <w:marBottom w:val="0"/>
                                      <w:divBdr>
                                        <w:top w:val="none" w:sz="0" w:space="0" w:color="auto"/>
                                        <w:left w:val="none" w:sz="0" w:space="0" w:color="auto"/>
                                        <w:bottom w:val="none" w:sz="0" w:space="0" w:color="auto"/>
                                        <w:right w:val="none" w:sz="0" w:space="0" w:color="auto"/>
                                      </w:divBdr>
                                      <w:divsChild>
                                        <w:div w:id="1300838064">
                                          <w:marLeft w:val="0"/>
                                          <w:marRight w:val="0"/>
                                          <w:marTop w:val="0"/>
                                          <w:marBottom w:val="0"/>
                                          <w:divBdr>
                                            <w:top w:val="none" w:sz="0" w:space="0" w:color="auto"/>
                                            <w:left w:val="none" w:sz="0" w:space="0" w:color="auto"/>
                                            <w:bottom w:val="none" w:sz="0" w:space="0" w:color="auto"/>
                                            <w:right w:val="none" w:sz="0" w:space="0" w:color="auto"/>
                                          </w:divBdr>
                                          <w:divsChild>
                                            <w:div w:id="583534788">
                                              <w:marLeft w:val="0"/>
                                              <w:marRight w:val="0"/>
                                              <w:marTop w:val="0"/>
                                              <w:marBottom w:val="0"/>
                                              <w:divBdr>
                                                <w:top w:val="none" w:sz="0" w:space="0" w:color="auto"/>
                                                <w:left w:val="none" w:sz="0" w:space="0" w:color="auto"/>
                                                <w:bottom w:val="none" w:sz="0" w:space="0" w:color="auto"/>
                                                <w:right w:val="none" w:sz="0" w:space="0" w:color="auto"/>
                                              </w:divBdr>
                                              <w:divsChild>
                                                <w:div w:id="1971086861">
                                                  <w:marLeft w:val="0"/>
                                                  <w:marRight w:val="0"/>
                                                  <w:marTop w:val="0"/>
                                                  <w:marBottom w:val="0"/>
                                                  <w:divBdr>
                                                    <w:top w:val="none" w:sz="0" w:space="0" w:color="auto"/>
                                                    <w:left w:val="none" w:sz="0" w:space="0" w:color="auto"/>
                                                    <w:bottom w:val="none" w:sz="0" w:space="0" w:color="auto"/>
                                                    <w:right w:val="none" w:sz="0" w:space="0" w:color="auto"/>
                                                  </w:divBdr>
                                                  <w:divsChild>
                                                    <w:div w:id="790125090">
                                                      <w:marLeft w:val="0"/>
                                                      <w:marRight w:val="0"/>
                                                      <w:marTop w:val="0"/>
                                                      <w:marBottom w:val="0"/>
                                                      <w:divBdr>
                                                        <w:top w:val="none" w:sz="0" w:space="0" w:color="auto"/>
                                                        <w:left w:val="none" w:sz="0" w:space="0" w:color="auto"/>
                                                        <w:bottom w:val="none" w:sz="0" w:space="0" w:color="auto"/>
                                                        <w:right w:val="none" w:sz="0" w:space="0" w:color="auto"/>
                                                      </w:divBdr>
                                                      <w:divsChild>
                                                        <w:div w:id="1135558672">
                                                          <w:marLeft w:val="0"/>
                                                          <w:marRight w:val="0"/>
                                                          <w:marTop w:val="0"/>
                                                          <w:marBottom w:val="0"/>
                                                          <w:divBdr>
                                                            <w:top w:val="none" w:sz="0" w:space="0" w:color="auto"/>
                                                            <w:left w:val="none" w:sz="0" w:space="0" w:color="auto"/>
                                                            <w:bottom w:val="none" w:sz="0" w:space="0" w:color="auto"/>
                                                            <w:right w:val="none" w:sz="0" w:space="0" w:color="auto"/>
                                                          </w:divBdr>
                                                          <w:divsChild>
                                                            <w:div w:id="1437629397">
                                                              <w:marLeft w:val="0"/>
                                                              <w:marRight w:val="0"/>
                                                              <w:marTop w:val="0"/>
                                                              <w:marBottom w:val="0"/>
                                                              <w:divBdr>
                                                                <w:top w:val="none" w:sz="0" w:space="0" w:color="auto"/>
                                                                <w:left w:val="none" w:sz="0" w:space="0" w:color="auto"/>
                                                                <w:bottom w:val="none" w:sz="0" w:space="0" w:color="auto"/>
                                                                <w:right w:val="none" w:sz="0" w:space="0" w:color="auto"/>
                                                              </w:divBdr>
                                                              <w:divsChild>
                                                                <w:div w:id="828442817">
                                                                  <w:marLeft w:val="0"/>
                                                                  <w:marRight w:val="0"/>
                                                                  <w:marTop w:val="0"/>
                                                                  <w:marBottom w:val="0"/>
                                                                  <w:divBdr>
                                                                    <w:top w:val="none" w:sz="0" w:space="0" w:color="auto"/>
                                                                    <w:left w:val="none" w:sz="0" w:space="0" w:color="auto"/>
                                                                    <w:bottom w:val="none" w:sz="0" w:space="0" w:color="auto"/>
                                                                    <w:right w:val="none" w:sz="0" w:space="0" w:color="auto"/>
                                                                  </w:divBdr>
                                                                  <w:divsChild>
                                                                    <w:div w:id="4529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0437476">
      <w:bodyDiv w:val="1"/>
      <w:marLeft w:val="0"/>
      <w:marRight w:val="0"/>
      <w:marTop w:val="0"/>
      <w:marBottom w:val="0"/>
      <w:divBdr>
        <w:top w:val="none" w:sz="0" w:space="0" w:color="auto"/>
        <w:left w:val="none" w:sz="0" w:space="0" w:color="auto"/>
        <w:bottom w:val="none" w:sz="0" w:space="0" w:color="auto"/>
        <w:right w:val="none" w:sz="0" w:space="0" w:color="auto"/>
      </w:divBdr>
    </w:div>
    <w:div w:id="190412694">
      <w:bodyDiv w:val="1"/>
      <w:marLeft w:val="0"/>
      <w:marRight w:val="0"/>
      <w:marTop w:val="0"/>
      <w:marBottom w:val="0"/>
      <w:divBdr>
        <w:top w:val="none" w:sz="0" w:space="0" w:color="auto"/>
        <w:left w:val="none" w:sz="0" w:space="0" w:color="auto"/>
        <w:bottom w:val="none" w:sz="0" w:space="0" w:color="auto"/>
        <w:right w:val="none" w:sz="0" w:space="0" w:color="auto"/>
      </w:divBdr>
    </w:div>
    <w:div w:id="258298499">
      <w:bodyDiv w:val="1"/>
      <w:marLeft w:val="0"/>
      <w:marRight w:val="0"/>
      <w:marTop w:val="0"/>
      <w:marBottom w:val="0"/>
      <w:divBdr>
        <w:top w:val="none" w:sz="0" w:space="0" w:color="auto"/>
        <w:left w:val="none" w:sz="0" w:space="0" w:color="auto"/>
        <w:bottom w:val="none" w:sz="0" w:space="0" w:color="auto"/>
        <w:right w:val="none" w:sz="0" w:space="0" w:color="auto"/>
      </w:divBdr>
      <w:divsChild>
        <w:div w:id="1646199996">
          <w:marLeft w:val="0"/>
          <w:marRight w:val="0"/>
          <w:marTop w:val="0"/>
          <w:marBottom w:val="0"/>
          <w:divBdr>
            <w:top w:val="none" w:sz="0" w:space="0" w:color="auto"/>
            <w:left w:val="none" w:sz="0" w:space="0" w:color="auto"/>
            <w:bottom w:val="none" w:sz="0" w:space="0" w:color="auto"/>
            <w:right w:val="none" w:sz="0" w:space="0" w:color="auto"/>
          </w:divBdr>
          <w:divsChild>
            <w:div w:id="1789155620">
              <w:marLeft w:val="0"/>
              <w:marRight w:val="0"/>
              <w:marTop w:val="0"/>
              <w:marBottom w:val="0"/>
              <w:divBdr>
                <w:top w:val="none" w:sz="0" w:space="0" w:color="auto"/>
                <w:left w:val="none" w:sz="0" w:space="0" w:color="auto"/>
                <w:bottom w:val="none" w:sz="0" w:space="0" w:color="auto"/>
                <w:right w:val="none" w:sz="0" w:space="0" w:color="auto"/>
              </w:divBdr>
              <w:divsChild>
                <w:div w:id="1916744273">
                  <w:marLeft w:val="0"/>
                  <w:marRight w:val="0"/>
                  <w:marTop w:val="0"/>
                  <w:marBottom w:val="0"/>
                  <w:divBdr>
                    <w:top w:val="none" w:sz="0" w:space="0" w:color="auto"/>
                    <w:left w:val="none" w:sz="0" w:space="0" w:color="auto"/>
                    <w:bottom w:val="none" w:sz="0" w:space="0" w:color="auto"/>
                    <w:right w:val="none" w:sz="0" w:space="0" w:color="auto"/>
                  </w:divBdr>
                  <w:divsChild>
                    <w:div w:id="1089036508">
                      <w:marLeft w:val="0"/>
                      <w:marRight w:val="0"/>
                      <w:marTop w:val="0"/>
                      <w:marBottom w:val="0"/>
                      <w:divBdr>
                        <w:top w:val="none" w:sz="0" w:space="0" w:color="auto"/>
                        <w:left w:val="none" w:sz="0" w:space="0" w:color="auto"/>
                        <w:bottom w:val="none" w:sz="0" w:space="0" w:color="auto"/>
                        <w:right w:val="none" w:sz="0" w:space="0" w:color="auto"/>
                      </w:divBdr>
                      <w:divsChild>
                        <w:div w:id="1342008486">
                          <w:marLeft w:val="0"/>
                          <w:marRight w:val="0"/>
                          <w:marTop w:val="0"/>
                          <w:marBottom w:val="0"/>
                          <w:divBdr>
                            <w:top w:val="none" w:sz="0" w:space="0" w:color="auto"/>
                            <w:left w:val="none" w:sz="0" w:space="0" w:color="auto"/>
                            <w:bottom w:val="none" w:sz="0" w:space="0" w:color="auto"/>
                            <w:right w:val="none" w:sz="0" w:space="0" w:color="auto"/>
                          </w:divBdr>
                          <w:divsChild>
                            <w:div w:id="1054742712">
                              <w:marLeft w:val="0"/>
                              <w:marRight w:val="0"/>
                              <w:marTop w:val="0"/>
                              <w:marBottom w:val="0"/>
                              <w:divBdr>
                                <w:top w:val="none" w:sz="0" w:space="0" w:color="auto"/>
                                <w:left w:val="none" w:sz="0" w:space="0" w:color="auto"/>
                                <w:bottom w:val="none" w:sz="0" w:space="0" w:color="auto"/>
                                <w:right w:val="none" w:sz="0" w:space="0" w:color="auto"/>
                              </w:divBdr>
                              <w:divsChild>
                                <w:div w:id="1093473426">
                                  <w:marLeft w:val="0"/>
                                  <w:marRight w:val="0"/>
                                  <w:marTop w:val="0"/>
                                  <w:marBottom w:val="0"/>
                                  <w:divBdr>
                                    <w:top w:val="none" w:sz="0" w:space="0" w:color="auto"/>
                                    <w:left w:val="none" w:sz="0" w:space="0" w:color="auto"/>
                                    <w:bottom w:val="none" w:sz="0" w:space="0" w:color="auto"/>
                                    <w:right w:val="none" w:sz="0" w:space="0" w:color="auto"/>
                                  </w:divBdr>
                                  <w:divsChild>
                                    <w:div w:id="174272610">
                                      <w:marLeft w:val="0"/>
                                      <w:marRight w:val="0"/>
                                      <w:marTop w:val="0"/>
                                      <w:marBottom w:val="0"/>
                                      <w:divBdr>
                                        <w:top w:val="none" w:sz="0" w:space="0" w:color="auto"/>
                                        <w:left w:val="none" w:sz="0" w:space="0" w:color="auto"/>
                                        <w:bottom w:val="none" w:sz="0" w:space="0" w:color="auto"/>
                                        <w:right w:val="none" w:sz="0" w:space="0" w:color="auto"/>
                                      </w:divBdr>
                                      <w:divsChild>
                                        <w:div w:id="1704940914">
                                          <w:marLeft w:val="0"/>
                                          <w:marRight w:val="0"/>
                                          <w:marTop w:val="0"/>
                                          <w:marBottom w:val="0"/>
                                          <w:divBdr>
                                            <w:top w:val="none" w:sz="0" w:space="0" w:color="auto"/>
                                            <w:left w:val="none" w:sz="0" w:space="0" w:color="auto"/>
                                            <w:bottom w:val="none" w:sz="0" w:space="0" w:color="auto"/>
                                            <w:right w:val="none" w:sz="0" w:space="0" w:color="auto"/>
                                          </w:divBdr>
                                          <w:divsChild>
                                            <w:div w:id="1256013748">
                                              <w:marLeft w:val="0"/>
                                              <w:marRight w:val="0"/>
                                              <w:marTop w:val="0"/>
                                              <w:marBottom w:val="0"/>
                                              <w:divBdr>
                                                <w:top w:val="none" w:sz="0" w:space="0" w:color="auto"/>
                                                <w:left w:val="none" w:sz="0" w:space="0" w:color="auto"/>
                                                <w:bottom w:val="none" w:sz="0" w:space="0" w:color="auto"/>
                                                <w:right w:val="none" w:sz="0" w:space="0" w:color="auto"/>
                                              </w:divBdr>
                                              <w:divsChild>
                                                <w:div w:id="604925438">
                                                  <w:marLeft w:val="0"/>
                                                  <w:marRight w:val="0"/>
                                                  <w:marTop w:val="0"/>
                                                  <w:marBottom w:val="0"/>
                                                  <w:divBdr>
                                                    <w:top w:val="none" w:sz="0" w:space="0" w:color="auto"/>
                                                    <w:left w:val="none" w:sz="0" w:space="0" w:color="auto"/>
                                                    <w:bottom w:val="none" w:sz="0" w:space="0" w:color="auto"/>
                                                    <w:right w:val="none" w:sz="0" w:space="0" w:color="auto"/>
                                                  </w:divBdr>
                                                  <w:divsChild>
                                                    <w:div w:id="92237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24890">
          <w:marLeft w:val="0"/>
          <w:marRight w:val="0"/>
          <w:marTop w:val="0"/>
          <w:marBottom w:val="0"/>
          <w:divBdr>
            <w:top w:val="none" w:sz="0" w:space="0" w:color="auto"/>
            <w:left w:val="none" w:sz="0" w:space="0" w:color="auto"/>
            <w:bottom w:val="none" w:sz="0" w:space="0" w:color="auto"/>
            <w:right w:val="none" w:sz="0" w:space="0" w:color="auto"/>
          </w:divBdr>
          <w:divsChild>
            <w:div w:id="412119355">
              <w:marLeft w:val="0"/>
              <w:marRight w:val="0"/>
              <w:marTop w:val="0"/>
              <w:marBottom w:val="0"/>
              <w:divBdr>
                <w:top w:val="none" w:sz="0" w:space="0" w:color="auto"/>
                <w:left w:val="none" w:sz="0" w:space="0" w:color="auto"/>
                <w:bottom w:val="none" w:sz="0" w:space="0" w:color="auto"/>
                <w:right w:val="none" w:sz="0" w:space="0" w:color="auto"/>
              </w:divBdr>
              <w:divsChild>
                <w:div w:id="1203322284">
                  <w:marLeft w:val="0"/>
                  <w:marRight w:val="0"/>
                  <w:marTop w:val="0"/>
                  <w:marBottom w:val="0"/>
                  <w:divBdr>
                    <w:top w:val="none" w:sz="0" w:space="0" w:color="auto"/>
                    <w:left w:val="none" w:sz="0" w:space="0" w:color="auto"/>
                    <w:bottom w:val="none" w:sz="0" w:space="0" w:color="auto"/>
                    <w:right w:val="none" w:sz="0" w:space="0" w:color="auto"/>
                  </w:divBdr>
                  <w:divsChild>
                    <w:div w:id="1378117721">
                      <w:marLeft w:val="0"/>
                      <w:marRight w:val="0"/>
                      <w:marTop w:val="0"/>
                      <w:marBottom w:val="0"/>
                      <w:divBdr>
                        <w:top w:val="none" w:sz="0" w:space="0" w:color="auto"/>
                        <w:left w:val="none" w:sz="0" w:space="0" w:color="auto"/>
                        <w:bottom w:val="none" w:sz="0" w:space="0" w:color="auto"/>
                        <w:right w:val="none" w:sz="0" w:space="0" w:color="auto"/>
                      </w:divBdr>
                      <w:divsChild>
                        <w:div w:id="1035082449">
                          <w:marLeft w:val="0"/>
                          <w:marRight w:val="0"/>
                          <w:marTop w:val="0"/>
                          <w:marBottom w:val="0"/>
                          <w:divBdr>
                            <w:top w:val="none" w:sz="0" w:space="0" w:color="auto"/>
                            <w:left w:val="none" w:sz="0" w:space="0" w:color="auto"/>
                            <w:bottom w:val="none" w:sz="0" w:space="0" w:color="auto"/>
                            <w:right w:val="none" w:sz="0" w:space="0" w:color="auto"/>
                          </w:divBdr>
                          <w:divsChild>
                            <w:div w:id="12735038">
                              <w:marLeft w:val="0"/>
                              <w:marRight w:val="0"/>
                              <w:marTop w:val="0"/>
                              <w:marBottom w:val="0"/>
                              <w:divBdr>
                                <w:top w:val="none" w:sz="0" w:space="0" w:color="auto"/>
                                <w:left w:val="none" w:sz="0" w:space="0" w:color="auto"/>
                                <w:bottom w:val="none" w:sz="0" w:space="0" w:color="auto"/>
                                <w:right w:val="none" w:sz="0" w:space="0" w:color="auto"/>
                              </w:divBdr>
                              <w:divsChild>
                                <w:div w:id="1273395665">
                                  <w:marLeft w:val="0"/>
                                  <w:marRight w:val="0"/>
                                  <w:marTop w:val="0"/>
                                  <w:marBottom w:val="0"/>
                                  <w:divBdr>
                                    <w:top w:val="none" w:sz="0" w:space="0" w:color="auto"/>
                                    <w:left w:val="none" w:sz="0" w:space="0" w:color="auto"/>
                                    <w:bottom w:val="none" w:sz="0" w:space="0" w:color="auto"/>
                                    <w:right w:val="none" w:sz="0" w:space="0" w:color="auto"/>
                                  </w:divBdr>
                                  <w:divsChild>
                                    <w:div w:id="2036155709">
                                      <w:marLeft w:val="0"/>
                                      <w:marRight w:val="0"/>
                                      <w:marTop w:val="0"/>
                                      <w:marBottom w:val="0"/>
                                      <w:divBdr>
                                        <w:top w:val="none" w:sz="0" w:space="0" w:color="auto"/>
                                        <w:left w:val="none" w:sz="0" w:space="0" w:color="auto"/>
                                        <w:bottom w:val="none" w:sz="0" w:space="0" w:color="auto"/>
                                        <w:right w:val="none" w:sz="0" w:space="0" w:color="auto"/>
                                      </w:divBdr>
                                      <w:divsChild>
                                        <w:div w:id="942802380">
                                          <w:marLeft w:val="0"/>
                                          <w:marRight w:val="0"/>
                                          <w:marTop w:val="0"/>
                                          <w:marBottom w:val="0"/>
                                          <w:divBdr>
                                            <w:top w:val="none" w:sz="0" w:space="0" w:color="auto"/>
                                            <w:left w:val="none" w:sz="0" w:space="0" w:color="auto"/>
                                            <w:bottom w:val="none" w:sz="0" w:space="0" w:color="auto"/>
                                            <w:right w:val="none" w:sz="0" w:space="0" w:color="auto"/>
                                          </w:divBdr>
                                          <w:divsChild>
                                            <w:div w:id="1024594303">
                                              <w:marLeft w:val="0"/>
                                              <w:marRight w:val="0"/>
                                              <w:marTop w:val="0"/>
                                              <w:marBottom w:val="0"/>
                                              <w:divBdr>
                                                <w:top w:val="none" w:sz="0" w:space="0" w:color="auto"/>
                                                <w:left w:val="none" w:sz="0" w:space="0" w:color="auto"/>
                                                <w:bottom w:val="none" w:sz="0" w:space="0" w:color="auto"/>
                                                <w:right w:val="none" w:sz="0" w:space="0" w:color="auto"/>
                                              </w:divBdr>
                                              <w:divsChild>
                                                <w:div w:id="1787849600">
                                                  <w:marLeft w:val="0"/>
                                                  <w:marRight w:val="0"/>
                                                  <w:marTop w:val="0"/>
                                                  <w:marBottom w:val="0"/>
                                                  <w:divBdr>
                                                    <w:top w:val="none" w:sz="0" w:space="0" w:color="auto"/>
                                                    <w:left w:val="none" w:sz="0" w:space="0" w:color="auto"/>
                                                    <w:bottom w:val="none" w:sz="0" w:space="0" w:color="auto"/>
                                                    <w:right w:val="none" w:sz="0" w:space="0" w:color="auto"/>
                                                  </w:divBdr>
                                                  <w:divsChild>
                                                    <w:div w:id="6792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895329">
          <w:marLeft w:val="0"/>
          <w:marRight w:val="0"/>
          <w:marTop w:val="0"/>
          <w:marBottom w:val="0"/>
          <w:divBdr>
            <w:top w:val="none" w:sz="0" w:space="0" w:color="auto"/>
            <w:left w:val="none" w:sz="0" w:space="0" w:color="auto"/>
            <w:bottom w:val="none" w:sz="0" w:space="0" w:color="auto"/>
            <w:right w:val="none" w:sz="0" w:space="0" w:color="auto"/>
          </w:divBdr>
          <w:divsChild>
            <w:div w:id="1807090662">
              <w:marLeft w:val="0"/>
              <w:marRight w:val="0"/>
              <w:marTop w:val="0"/>
              <w:marBottom w:val="0"/>
              <w:divBdr>
                <w:top w:val="none" w:sz="0" w:space="0" w:color="auto"/>
                <w:left w:val="none" w:sz="0" w:space="0" w:color="auto"/>
                <w:bottom w:val="none" w:sz="0" w:space="0" w:color="auto"/>
                <w:right w:val="none" w:sz="0" w:space="0" w:color="auto"/>
              </w:divBdr>
              <w:divsChild>
                <w:div w:id="684524987">
                  <w:marLeft w:val="0"/>
                  <w:marRight w:val="0"/>
                  <w:marTop w:val="0"/>
                  <w:marBottom w:val="0"/>
                  <w:divBdr>
                    <w:top w:val="none" w:sz="0" w:space="0" w:color="auto"/>
                    <w:left w:val="none" w:sz="0" w:space="0" w:color="auto"/>
                    <w:bottom w:val="none" w:sz="0" w:space="0" w:color="auto"/>
                    <w:right w:val="none" w:sz="0" w:space="0" w:color="auto"/>
                  </w:divBdr>
                  <w:divsChild>
                    <w:div w:id="2031906575">
                      <w:marLeft w:val="0"/>
                      <w:marRight w:val="0"/>
                      <w:marTop w:val="0"/>
                      <w:marBottom w:val="0"/>
                      <w:divBdr>
                        <w:top w:val="none" w:sz="0" w:space="0" w:color="auto"/>
                        <w:left w:val="none" w:sz="0" w:space="0" w:color="auto"/>
                        <w:bottom w:val="none" w:sz="0" w:space="0" w:color="auto"/>
                        <w:right w:val="none" w:sz="0" w:space="0" w:color="auto"/>
                      </w:divBdr>
                      <w:divsChild>
                        <w:div w:id="1375545310">
                          <w:marLeft w:val="0"/>
                          <w:marRight w:val="0"/>
                          <w:marTop w:val="0"/>
                          <w:marBottom w:val="0"/>
                          <w:divBdr>
                            <w:top w:val="none" w:sz="0" w:space="0" w:color="auto"/>
                            <w:left w:val="none" w:sz="0" w:space="0" w:color="auto"/>
                            <w:bottom w:val="none" w:sz="0" w:space="0" w:color="auto"/>
                            <w:right w:val="none" w:sz="0" w:space="0" w:color="auto"/>
                          </w:divBdr>
                          <w:divsChild>
                            <w:div w:id="1006175962">
                              <w:marLeft w:val="0"/>
                              <w:marRight w:val="0"/>
                              <w:marTop w:val="0"/>
                              <w:marBottom w:val="0"/>
                              <w:divBdr>
                                <w:top w:val="none" w:sz="0" w:space="0" w:color="auto"/>
                                <w:left w:val="none" w:sz="0" w:space="0" w:color="auto"/>
                                <w:bottom w:val="none" w:sz="0" w:space="0" w:color="auto"/>
                                <w:right w:val="none" w:sz="0" w:space="0" w:color="auto"/>
                              </w:divBdr>
                              <w:divsChild>
                                <w:div w:id="1073311583">
                                  <w:marLeft w:val="0"/>
                                  <w:marRight w:val="0"/>
                                  <w:marTop w:val="0"/>
                                  <w:marBottom w:val="0"/>
                                  <w:divBdr>
                                    <w:top w:val="none" w:sz="0" w:space="0" w:color="auto"/>
                                    <w:left w:val="none" w:sz="0" w:space="0" w:color="auto"/>
                                    <w:bottom w:val="none" w:sz="0" w:space="0" w:color="auto"/>
                                    <w:right w:val="none" w:sz="0" w:space="0" w:color="auto"/>
                                  </w:divBdr>
                                  <w:divsChild>
                                    <w:div w:id="232664215">
                                      <w:marLeft w:val="0"/>
                                      <w:marRight w:val="0"/>
                                      <w:marTop w:val="0"/>
                                      <w:marBottom w:val="0"/>
                                      <w:divBdr>
                                        <w:top w:val="none" w:sz="0" w:space="0" w:color="auto"/>
                                        <w:left w:val="none" w:sz="0" w:space="0" w:color="auto"/>
                                        <w:bottom w:val="none" w:sz="0" w:space="0" w:color="auto"/>
                                        <w:right w:val="none" w:sz="0" w:space="0" w:color="auto"/>
                                      </w:divBdr>
                                      <w:divsChild>
                                        <w:div w:id="264390628">
                                          <w:marLeft w:val="0"/>
                                          <w:marRight w:val="0"/>
                                          <w:marTop w:val="0"/>
                                          <w:marBottom w:val="0"/>
                                          <w:divBdr>
                                            <w:top w:val="none" w:sz="0" w:space="0" w:color="auto"/>
                                            <w:left w:val="none" w:sz="0" w:space="0" w:color="auto"/>
                                            <w:bottom w:val="none" w:sz="0" w:space="0" w:color="auto"/>
                                            <w:right w:val="none" w:sz="0" w:space="0" w:color="auto"/>
                                          </w:divBdr>
                                          <w:divsChild>
                                            <w:div w:id="1869490132">
                                              <w:marLeft w:val="0"/>
                                              <w:marRight w:val="0"/>
                                              <w:marTop w:val="0"/>
                                              <w:marBottom w:val="0"/>
                                              <w:divBdr>
                                                <w:top w:val="none" w:sz="0" w:space="0" w:color="auto"/>
                                                <w:left w:val="none" w:sz="0" w:space="0" w:color="auto"/>
                                                <w:bottom w:val="none" w:sz="0" w:space="0" w:color="auto"/>
                                                <w:right w:val="none" w:sz="0" w:space="0" w:color="auto"/>
                                              </w:divBdr>
                                              <w:divsChild>
                                                <w:div w:id="1384645865">
                                                  <w:marLeft w:val="0"/>
                                                  <w:marRight w:val="0"/>
                                                  <w:marTop w:val="0"/>
                                                  <w:marBottom w:val="0"/>
                                                  <w:divBdr>
                                                    <w:top w:val="none" w:sz="0" w:space="0" w:color="auto"/>
                                                    <w:left w:val="none" w:sz="0" w:space="0" w:color="auto"/>
                                                    <w:bottom w:val="none" w:sz="0" w:space="0" w:color="auto"/>
                                                    <w:right w:val="none" w:sz="0" w:space="0" w:color="auto"/>
                                                  </w:divBdr>
                                                  <w:divsChild>
                                                    <w:div w:id="6028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462988">
      <w:bodyDiv w:val="1"/>
      <w:marLeft w:val="0"/>
      <w:marRight w:val="0"/>
      <w:marTop w:val="0"/>
      <w:marBottom w:val="0"/>
      <w:divBdr>
        <w:top w:val="none" w:sz="0" w:space="0" w:color="auto"/>
        <w:left w:val="none" w:sz="0" w:space="0" w:color="auto"/>
        <w:bottom w:val="none" w:sz="0" w:space="0" w:color="auto"/>
        <w:right w:val="none" w:sz="0" w:space="0" w:color="auto"/>
      </w:divBdr>
    </w:div>
    <w:div w:id="495414699">
      <w:bodyDiv w:val="1"/>
      <w:marLeft w:val="0"/>
      <w:marRight w:val="0"/>
      <w:marTop w:val="0"/>
      <w:marBottom w:val="0"/>
      <w:divBdr>
        <w:top w:val="none" w:sz="0" w:space="0" w:color="auto"/>
        <w:left w:val="none" w:sz="0" w:space="0" w:color="auto"/>
        <w:bottom w:val="none" w:sz="0" w:space="0" w:color="auto"/>
        <w:right w:val="none" w:sz="0" w:space="0" w:color="auto"/>
      </w:divBdr>
    </w:div>
    <w:div w:id="553587946">
      <w:bodyDiv w:val="1"/>
      <w:marLeft w:val="0"/>
      <w:marRight w:val="0"/>
      <w:marTop w:val="0"/>
      <w:marBottom w:val="0"/>
      <w:divBdr>
        <w:top w:val="none" w:sz="0" w:space="0" w:color="auto"/>
        <w:left w:val="none" w:sz="0" w:space="0" w:color="auto"/>
        <w:bottom w:val="none" w:sz="0" w:space="0" w:color="auto"/>
        <w:right w:val="none" w:sz="0" w:space="0" w:color="auto"/>
      </w:divBdr>
    </w:div>
    <w:div w:id="577398904">
      <w:bodyDiv w:val="1"/>
      <w:marLeft w:val="0"/>
      <w:marRight w:val="0"/>
      <w:marTop w:val="0"/>
      <w:marBottom w:val="0"/>
      <w:divBdr>
        <w:top w:val="none" w:sz="0" w:space="0" w:color="auto"/>
        <w:left w:val="none" w:sz="0" w:space="0" w:color="auto"/>
        <w:bottom w:val="none" w:sz="0" w:space="0" w:color="auto"/>
        <w:right w:val="none" w:sz="0" w:space="0" w:color="auto"/>
      </w:divBdr>
    </w:div>
    <w:div w:id="610014491">
      <w:bodyDiv w:val="1"/>
      <w:marLeft w:val="0"/>
      <w:marRight w:val="0"/>
      <w:marTop w:val="0"/>
      <w:marBottom w:val="0"/>
      <w:divBdr>
        <w:top w:val="none" w:sz="0" w:space="0" w:color="auto"/>
        <w:left w:val="none" w:sz="0" w:space="0" w:color="auto"/>
        <w:bottom w:val="none" w:sz="0" w:space="0" w:color="auto"/>
        <w:right w:val="none" w:sz="0" w:space="0" w:color="auto"/>
      </w:divBdr>
    </w:div>
    <w:div w:id="636642851">
      <w:bodyDiv w:val="1"/>
      <w:marLeft w:val="0"/>
      <w:marRight w:val="0"/>
      <w:marTop w:val="0"/>
      <w:marBottom w:val="0"/>
      <w:divBdr>
        <w:top w:val="none" w:sz="0" w:space="0" w:color="auto"/>
        <w:left w:val="none" w:sz="0" w:space="0" w:color="auto"/>
        <w:bottom w:val="none" w:sz="0" w:space="0" w:color="auto"/>
        <w:right w:val="none" w:sz="0" w:space="0" w:color="auto"/>
      </w:divBdr>
    </w:div>
    <w:div w:id="637534536">
      <w:bodyDiv w:val="1"/>
      <w:marLeft w:val="0"/>
      <w:marRight w:val="0"/>
      <w:marTop w:val="0"/>
      <w:marBottom w:val="0"/>
      <w:divBdr>
        <w:top w:val="none" w:sz="0" w:space="0" w:color="auto"/>
        <w:left w:val="none" w:sz="0" w:space="0" w:color="auto"/>
        <w:bottom w:val="none" w:sz="0" w:space="0" w:color="auto"/>
        <w:right w:val="none" w:sz="0" w:space="0" w:color="auto"/>
      </w:divBdr>
    </w:div>
    <w:div w:id="790635273">
      <w:bodyDiv w:val="1"/>
      <w:marLeft w:val="0"/>
      <w:marRight w:val="0"/>
      <w:marTop w:val="0"/>
      <w:marBottom w:val="0"/>
      <w:divBdr>
        <w:top w:val="none" w:sz="0" w:space="0" w:color="auto"/>
        <w:left w:val="none" w:sz="0" w:space="0" w:color="auto"/>
        <w:bottom w:val="none" w:sz="0" w:space="0" w:color="auto"/>
        <w:right w:val="none" w:sz="0" w:space="0" w:color="auto"/>
      </w:divBdr>
    </w:div>
    <w:div w:id="803429096">
      <w:bodyDiv w:val="1"/>
      <w:marLeft w:val="0"/>
      <w:marRight w:val="0"/>
      <w:marTop w:val="0"/>
      <w:marBottom w:val="0"/>
      <w:divBdr>
        <w:top w:val="none" w:sz="0" w:space="0" w:color="auto"/>
        <w:left w:val="none" w:sz="0" w:space="0" w:color="auto"/>
        <w:bottom w:val="none" w:sz="0" w:space="0" w:color="auto"/>
        <w:right w:val="none" w:sz="0" w:space="0" w:color="auto"/>
      </w:divBdr>
    </w:div>
    <w:div w:id="888036345">
      <w:bodyDiv w:val="1"/>
      <w:marLeft w:val="0"/>
      <w:marRight w:val="0"/>
      <w:marTop w:val="0"/>
      <w:marBottom w:val="0"/>
      <w:divBdr>
        <w:top w:val="none" w:sz="0" w:space="0" w:color="auto"/>
        <w:left w:val="none" w:sz="0" w:space="0" w:color="auto"/>
        <w:bottom w:val="none" w:sz="0" w:space="0" w:color="auto"/>
        <w:right w:val="none" w:sz="0" w:space="0" w:color="auto"/>
      </w:divBdr>
    </w:div>
    <w:div w:id="899901244">
      <w:bodyDiv w:val="1"/>
      <w:marLeft w:val="0"/>
      <w:marRight w:val="0"/>
      <w:marTop w:val="0"/>
      <w:marBottom w:val="0"/>
      <w:divBdr>
        <w:top w:val="none" w:sz="0" w:space="0" w:color="auto"/>
        <w:left w:val="none" w:sz="0" w:space="0" w:color="auto"/>
        <w:bottom w:val="none" w:sz="0" w:space="0" w:color="auto"/>
        <w:right w:val="none" w:sz="0" w:space="0" w:color="auto"/>
      </w:divBdr>
    </w:div>
    <w:div w:id="925767635">
      <w:bodyDiv w:val="1"/>
      <w:marLeft w:val="0"/>
      <w:marRight w:val="0"/>
      <w:marTop w:val="0"/>
      <w:marBottom w:val="0"/>
      <w:divBdr>
        <w:top w:val="none" w:sz="0" w:space="0" w:color="auto"/>
        <w:left w:val="none" w:sz="0" w:space="0" w:color="auto"/>
        <w:bottom w:val="none" w:sz="0" w:space="0" w:color="auto"/>
        <w:right w:val="none" w:sz="0" w:space="0" w:color="auto"/>
      </w:divBdr>
    </w:div>
    <w:div w:id="931817029">
      <w:bodyDiv w:val="1"/>
      <w:marLeft w:val="0"/>
      <w:marRight w:val="0"/>
      <w:marTop w:val="0"/>
      <w:marBottom w:val="0"/>
      <w:divBdr>
        <w:top w:val="none" w:sz="0" w:space="0" w:color="auto"/>
        <w:left w:val="none" w:sz="0" w:space="0" w:color="auto"/>
        <w:bottom w:val="none" w:sz="0" w:space="0" w:color="auto"/>
        <w:right w:val="none" w:sz="0" w:space="0" w:color="auto"/>
      </w:divBdr>
    </w:div>
    <w:div w:id="1072969992">
      <w:bodyDiv w:val="1"/>
      <w:marLeft w:val="0"/>
      <w:marRight w:val="0"/>
      <w:marTop w:val="0"/>
      <w:marBottom w:val="0"/>
      <w:divBdr>
        <w:top w:val="none" w:sz="0" w:space="0" w:color="auto"/>
        <w:left w:val="none" w:sz="0" w:space="0" w:color="auto"/>
        <w:bottom w:val="none" w:sz="0" w:space="0" w:color="auto"/>
        <w:right w:val="none" w:sz="0" w:space="0" w:color="auto"/>
      </w:divBdr>
    </w:div>
    <w:div w:id="1181897560">
      <w:bodyDiv w:val="1"/>
      <w:marLeft w:val="0"/>
      <w:marRight w:val="0"/>
      <w:marTop w:val="0"/>
      <w:marBottom w:val="0"/>
      <w:divBdr>
        <w:top w:val="none" w:sz="0" w:space="0" w:color="auto"/>
        <w:left w:val="none" w:sz="0" w:space="0" w:color="auto"/>
        <w:bottom w:val="none" w:sz="0" w:space="0" w:color="auto"/>
        <w:right w:val="none" w:sz="0" w:space="0" w:color="auto"/>
      </w:divBdr>
    </w:div>
    <w:div w:id="1215388025">
      <w:bodyDiv w:val="1"/>
      <w:marLeft w:val="0"/>
      <w:marRight w:val="0"/>
      <w:marTop w:val="0"/>
      <w:marBottom w:val="0"/>
      <w:divBdr>
        <w:top w:val="none" w:sz="0" w:space="0" w:color="auto"/>
        <w:left w:val="none" w:sz="0" w:space="0" w:color="auto"/>
        <w:bottom w:val="none" w:sz="0" w:space="0" w:color="auto"/>
        <w:right w:val="none" w:sz="0" w:space="0" w:color="auto"/>
      </w:divBdr>
    </w:div>
    <w:div w:id="1253705329">
      <w:bodyDiv w:val="1"/>
      <w:marLeft w:val="0"/>
      <w:marRight w:val="0"/>
      <w:marTop w:val="0"/>
      <w:marBottom w:val="0"/>
      <w:divBdr>
        <w:top w:val="none" w:sz="0" w:space="0" w:color="auto"/>
        <w:left w:val="none" w:sz="0" w:space="0" w:color="auto"/>
        <w:bottom w:val="none" w:sz="0" w:space="0" w:color="auto"/>
        <w:right w:val="none" w:sz="0" w:space="0" w:color="auto"/>
      </w:divBdr>
    </w:div>
    <w:div w:id="1421633193">
      <w:bodyDiv w:val="1"/>
      <w:marLeft w:val="0"/>
      <w:marRight w:val="0"/>
      <w:marTop w:val="0"/>
      <w:marBottom w:val="0"/>
      <w:divBdr>
        <w:top w:val="none" w:sz="0" w:space="0" w:color="auto"/>
        <w:left w:val="none" w:sz="0" w:space="0" w:color="auto"/>
        <w:bottom w:val="none" w:sz="0" w:space="0" w:color="auto"/>
        <w:right w:val="none" w:sz="0" w:space="0" w:color="auto"/>
      </w:divBdr>
    </w:div>
    <w:div w:id="1465080212">
      <w:bodyDiv w:val="1"/>
      <w:marLeft w:val="0"/>
      <w:marRight w:val="0"/>
      <w:marTop w:val="0"/>
      <w:marBottom w:val="0"/>
      <w:divBdr>
        <w:top w:val="none" w:sz="0" w:space="0" w:color="auto"/>
        <w:left w:val="none" w:sz="0" w:space="0" w:color="auto"/>
        <w:bottom w:val="none" w:sz="0" w:space="0" w:color="auto"/>
        <w:right w:val="none" w:sz="0" w:space="0" w:color="auto"/>
      </w:divBdr>
    </w:div>
    <w:div w:id="1503743041">
      <w:bodyDiv w:val="1"/>
      <w:marLeft w:val="0"/>
      <w:marRight w:val="0"/>
      <w:marTop w:val="0"/>
      <w:marBottom w:val="0"/>
      <w:divBdr>
        <w:top w:val="none" w:sz="0" w:space="0" w:color="auto"/>
        <w:left w:val="none" w:sz="0" w:space="0" w:color="auto"/>
        <w:bottom w:val="none" w:sz="0" w:space="0" w:color="auto"/>
        <w:right w:val="none" w:sz="0" w:space="0" w:color="auto"/>
      </w:divBdr>
    </w:div>
    <w:div w:id="1519199536">
      <w:bodyDiv w:val="1"/>
      <w:marLeft w:val="0"/>
      <w:marRight w:val="0"/>
      <w:marTop w:val="0"/>
      <w:marBottom w:val="0"/>
      <w:divBdr>
        <w:top w:val="none" w:sz="0" w:space="0" w:color="auto"/>
        <w:left w:val="none" w:sz="0" w:space="0" w:color="auto"/>
        <w:bottom w:val="none" w:sz="0" w:space="0" w:color="auto"/>
        <w:right w:val="none" w:sz="0" w:space="0" w:color="auto"/>
      </w:divBdr>
    </w:div>
    <w:div w:id="1575050468">
      <w:bodyDiv w:val="1"/>
      <w:marLeft w:val="0"/>
      <w:marRight w:val="0"/>
      <w:marTop w:val="0"/>
      <w:marBottom w:val="0"/>
      <w:divBdr>
        <w:top w:val="none" w:sz="0" w:space="0" w:color="auto"/>
        <w:left w:val="none" w:sz="0" w:space="0" w:color="auto"/>
        <w:bottom w:val="none" w:sz="0" w:space="0" w:color="auto"/>
        <w:right w:val="none" w:sz="0" w:space="0" w:color="auto"/>
      </w:divBdr>
    </w:div>
    <w:div w:id="1575580903">
      <w:bodyDiv w:val="1"/>
      <w:marLeft w:val="0"/>
      <w:marRight w:val="0"/>
      <w:marTop w:val="0"/>
      <w:marBottom w:val="0"/>
      <w:divBdr>
        <w:top w:val="none" w:sz="0" w:space="0" w:color="auto"/>
        <w:left w:val="none" w:sz="0" w:space="0" w:color="auto"/>
        <w:bottom w:val="none" w:sz="0" w:space="0" w:color="auto"/>
        <w:right w:val="none" w:sz="0" w:space="0" w:color="auto"/>
      </w:divBdr>
    </w:div>
    <w:div w:id="1575892370">
      <w:bodyDiv w:val="1"/>
      <w:marLeft w:val="0"/>
      <w:marRight w:val="0"/>
      <w:marTop w:val="0"/>
      <w:marBottom w:val="0"/>
      <w:divBdr>
        <w:top w:val="none" w:sz="0" w:space="0" w:color="auto"/>
        <w:left w:val="none" w:sz="0" w:space="0" w:color="auto"/>
        <w:bottom w:val="none" w:sz="0" w:space="0" w:color="auto"/>
        <w:right w:val="none" w:sz="0" w:space="0" w:color="auto"/>
      </w:divBdr>
    </w:div>
    <w:div w:id="1593201393">
      <w:bodyDiv w:val="1"/>
      <w:marLeft w:val="0"/>
      <w:marRight w:val="0"/>
      <w:marTop w:val="0"/>
      <w:marBottom w:val="0"/>
      <w:divBdr>
        <w:top w:val="none" w:sz="0" w:space="0" w:color="auto"/>
        <w:left w:val="none" w:sz="0" w:space="0" w:color="auto"/>
        <w:bottom w:val="none" w:sz="0" w:space="0" w:color="auto"/>
        <w:right w:val="none" w:sz="0" w:space="0" w:color="auto"/>
      </w:divBdr>
    </w:div>
    <w:div w:id="1600872838">
      <w:bodyDiv w:val="1"/>
      <w:marLeft w:val="0"/>
      <w:marRight w:val="0"/>
      <w:marTop w:val="0"/>
      <w:marBottom w:val="0"/>
      <w:divBdr>
        <w:top w:val="none" w:sz="0" w:space="0" w:color="auto"/>
        <w:left w:val="none" w:sz="0" w:space="0" w:color="auto"/>
        <w:bottom w:val="none" w:sz="0" w:space="0" w:color="auto"/>
        <w:right w:val="none" w:sz="0" w:space="0" w:color="auto"/>
      </w:divBdr>
    </w:div>
    <w:div w:id="1626540498">
      <w:bodyDiv w:val="1"/>
      <w:marLeft w:val="0"/>
      <w:marRight w:val="0"/>
      <w:marTop w:val="0"/>
      <w:marBottom w:val="0"/>
      <w:divBdr>
        <w:top w:val="none" w:sz="0" w:space="0" w:color="auto"/>
        <w:left w:val="none" w:sz="0" w:space="0" w:color="auto"/>
        <w:bottom w:val="none" w:sz="0" w:space="0" w:color="auto"/>
        <w:right w:val="none" w:sz="0" w:space="0" w:color="auto"/>
      </w:divBdr>
    </w:div>
    <w:div w:id="1677995714">
      <w:bodyDiv w:val="1"/>
      <w:marLeft w:val="0"/>
      <w:marRight w:val="0"/>
      <w:marTop w:val="0"/>
      <w:marBottom w:val="0"/>
      <w:divBdr>
        <w:top w:val="none" w:sz="0" w:space="0" w:color="auto"/>
        <w:left w:val="none" w:sz="0" w:space="0" w:color="auto"/>
        <w:bottom w:val="none" w:sz="0" w:space="0" w:color="auto"/>
        <w:right w:val="none" w:sz="0" w:space="0" w:color="auto"/>
      </w:divBdr>
    </w:div>
    <w:div w:id="1683630584">
      <w:bodyDiv w:val="1"/>
      <w:marLeft w:val="0"/>
      <w:marRight w:val="0"/>
      <w:marTop w:val="0"/>
      <w:marBottom w:val="0"/>
      <w:divBdr>
        <w:top w:val="none" w:sz="0" w:space="0" w:color="auto"/>
        <w:left w:val="none" w:sz="0" w:space="0" w:color="auto"/>
        <w:bottom w:val="none" w:sz="0" w:space="0" w:color="auto"/>
        <w:right w:val="none" w:sz="0" w:space="0" w:color="auto"/>
      </w:divBdr>
    </w:div>
    <w:div w:id="1721634050">
      <w:bodyDiv w:val="1"/>
      <w:marLeft w:val="0"/>
      <w:marRight w:val="0"/>
      <w:marTop w:val="0"/>
      <w:marBottom w:val="0"/>
      <w:divBdr>
        <w:top w:val="none" w:sz="0" w:space="0" w:color="auto"/>
        <w:left w:val="none" w:sz="0" w:space="0" w:color="auto"/>
        <w:bottom w:val="none" w:sz="0" w:space="0" w:color="auto"/>
        <w:right w:val="none" w:sz="0" w:space="0" w:color="auto"/>
      </w:divBdr>
    </w:div>
    <w:div w:id="1742945326">
      <w:bodyDiv w:val="1"/>
      <w:marLeft w:val="0"/>
      <w:marRight w:val="0"/>
      <w:marTop w:val="0"/>
      <w:marBottom w:val="0"/>
      <w:divBdr>
        <w:top w:val="none" w:sz="0" w:space="0" w:color="auto"/>
        <w:left w:val="none" w:sz="0" w:space="0" w:color="auto"/>
        <w:bottom w:val="none" w:sz="0" w:space="0" w:color="auto"/>
        <w:right w:val="none" w:sz="0" w:space="0" w:color="auto"/>
      </w:divBdr>
    </w:div>
    <w:div w:id="1881893799">
      <w:bodyDiv w:val="1"/>
      <w:marLeft w:val="0"/>
      <w:marRight w:val="0"/>
      <w:marTop w:val="0"/>
      <w:marBottom w:val="0"/>
      <w:divBdr>
        <w:top w:val="none" w:sz="0" w:space="0" w:color="auto"/>
        <w:left w:val="none" w:sz="0" w:space="0" w:color="auto"/>
        <w:bottom w:val="none" w:sz="0" w:space="0" w:color="auto"/>
        <w:right w:val="none" w:sz="0" w:space="0" w:color="auto"/>
      </w:divBdr>
    </w:div>
    <w:div w:id="1923030382">
      <w:bodyDiv w:val="1"/>
      <w:marLeft w:val="0"/>
      <w:marRight w:val="0"/>
      <w:marTop w:val="0"/>
      <w:marBottom w:val="0"/>
      <w:divBdr>
        <w:top w:val="none" w:sz="0" w:space="0" w:color="auto"/>
        <w:left w:val="none" w:sz="0" w:space="0" w:color="auto"/>
        <w:bottom w:val="none" w:sz="0" w:space="0" w:color="auto"/>
        <w:right w:val="none" w:sz="0" w:space="0" w:color="auto"/>
      </w:divBdr>
    </w:div>
    <w:div w:id="1947034008">
      <w:bodyDiv w:val="1"/>
      <w:marLeft w:val="0"/>
      <w:marRight w:val="0"/>
      <w:marTop w:val="0"/>
      <w:marBottom w:val="0"/>
      <w:divBdr>
        <w:top w:val="none" w:sz="0" w:space="0" w:color="auto"/>
        <w:left w:val="none" w:sz="0" w:space="0" w:color="auto"/>
        <w:bottom w:val="none" w:sz="0" w:space="0" w:color="auto"/>
        <w:right w:val="none" w:sz="0" w:space="0" w:color="auto"/>
      </w:divBdr>
    </w:div>
    <w:div w:id="1954556224">
      <w:bodyDiv w:val="1"/>
      <w:marLeft w:val="0"/>
      <w:marRight w:val="0"/>
      <w:marTop w:val="0"/>
      <w:marBottom w:val="0"/>
      <w:divBdr>
        <w:top w:val="none" w:sz="0" w:space="0" w:color="auto"/>
        <w:left w:val="none" w:sz="0" w:space="0" w:color="auto"/>
        <w:bottom w:val="none" w:sz="0" w:space="0" w:color="auto"/>
        <w:right w:val="none" w:sz="0" w:space="0" w:color="auto"/>
      </w:divBdr>
    </w:div>
    <w:div w:id="1958486718">
      <w:bodyDiv w:val="1"/>
      <w:marLeft w:val="0"/>
      <w:marRight w:val="0"/>
      <w:marTop w:val="0"/>
      <w:marBottom w:val="0"/>
      <w:divBdr>
        <w:top w:val="none" w:sz="0" w:space="0" w:color="auto"/>
        <w:left w:val="none" w:sz="0" w:space="0" w:color="auto"/>
        <w:bottom w:val="none" w:sz="0" w:space="0" w:color="auto"/>
        <w:right w:val="none" w:sz="0" w:space="0" w:color="auto"/>
      </w:divBdr>
    </w:div>
    <w:div w:id="1965454434">
      <w:bodyDiv w:val="1"/>
      <w:marLeft w:val="0"/>
      <w:marRight w:val="0"/>
      <w:marTop w:val="0"/>
      <w:marBottom w:val="0"/>
      <w:divBdr>
        <w:top w:val="none" w:sz="0" w:space="0" w:color="auto"/>
        <w:left w:val="none" w:sz="0" w:space="0" w:color="auto"/>
        <w:bottom w:val="none" w:sz="0" w:space="0" w:color="auto"/>
        <w:right w:val="none" w:sz="0" w:space="0" w:color="auto"/>
      </w:divBdr>
      <w:divsChild>
        <w:div w:id="97800711">
          <w:marLeft w:val="0"/>
          <w:marRight w:val="0"/>
          <w:marTop w:val="0"/>
          <w:marBottom w:val="0"/>
          <w:divBdr>
            <w:top w:val="none" w:sz="0" w:space="0" w:color="auto"/>
            <w:left w:val="none" w:sz="0" w:space="0" w:color="auto"/>
            <w:bottom w:val="none" w:sz="0" w:space="0" w:color="auto"/>
            <w:right w:val="none" w:sz="0" w:space="0" w:color="auto"/>
          </w:divBdr>
          <w:divsChild>
            <w:div w:id="1874686364">
              <w:marLeft w:val="0"/>
              <w:marRight w:val="0"/>
              <w:marTop w:val="0"/>
              <w:marBottom w:val="0"/>
              <w:divBdr>
                <w:top w:val="none" w:sz="0" w:space="0" w:color="auto"/>
                <w:left w:val="none" w:sz="0" w:space="0" w:color="auto"/>
                <w:bottom w:val="none" w:sz="0" w:space="0" w:color="auto"/>
                <w:right w:val="none" w:sz="0" w:space="0" w:color="auto"/>
              </w:divBdr>
              <w:divsChild>
                <w:div w:id="1046222545">
                  <w:marLeft w:val="0"/>
                  <w:marRight w:val="0"/>
                  <w:marTop w:val="0"/>
                  <w:marBottom w:val="0"/>
                  <w:divBdr>
                    <w:top w:val="none" w:sz="0" w:space="0" w:color="auto"/>
                    <w:left w:val="none" w:sz="0" w:space="0" w:color="auto"/>
                    <w:bottom w:val="none" w:sz="0" w:space="0" w:color="auto"/>
                    <w:right w:val="none" w:sz="0" w:space="0" w:color="auto"/>
                  </w:divBdr>
                  <w:divsChild>
                    <w:div w:id="1283531930">
                      <w:marLeft w:val="0"/>
                      <w:marRight w:val="0"/>
                      <w:marTop w:val="0"/>
                      <w:marBottom w:val="0"/>
                      <w:divBdr>
                        <w:top w:val="none" w:sz="0" w:space="0" w:color="auto"/>
                        <w:left w:val="none" w:sz="0" w:space="0" w:color="auto"/>
                        <w:bottom w:val="none" w:sz="0" w:space="0" w:color="auto"/>
                        <w:right w:val="none" w:sz="0" w:space="0" w:color="auto"/>
                      </w:divBdr>
                      <w:divsChild>
                        <w:div w:id="380716853">
                          <w:marLeft w:val="0"/>
                          <w:marRight w:val="0"/>
                          <w:marTop w:val="0"/>
                          <w:marBottom w:val="0"/>
                          <w:divBdr>
                            <w:top w:val="none" w:sz="0" w:space="0" w:color="auto"/>
                            <w:left w:val="none" w:sz="0" w:space="0" w:color="auto"/>
                            <w:bottom w:val="none" w:sz="0" w:space="0" w:color="auto"/>
                            <w:right w:val="none" w:sz="0" w:space="0" w:color="auto"/>
                          </w:divBdr>
                          <w:divsChild>
                            <w:div w:id="540941948">
                              <w:marLeft w:val="0"/>
                              <w:marRight w:val="0"/>
                              <w:marTop w:val="0"/>
                              <w:marBottom w:val="0"/>
                              <w:divBdr>
                                <w:top w:val="none" w:sz="0" w:space="0" w:color="auto"/>
                                <w:left w:val="none" w:sz="0" w:space="0" w:color="auto"/>
                                <w:bottom w:val="none" w:sz="0" w:space="0" w:color="auto"/>
                                <w:right w:val="none" w:sz="0" w:space="0" w:color="auto"/>
                              </w:divBdr>
                              <w:divsChild>
                                <w:div w:id="277489197">
                                  <w:marLeft w:val="0"/>
                                  <w:marRight w:val="0"/>
                                  <w:marTop w:val="0"/>
                                  <w:marBottom w:val="0"/>
                                  <w:divBdr>
                                    <w:top w:val="none" w:sz="0" w:space="0" w:color="auto"/>
                                    <w:left w:val="none" w:sz="0" w:space="0" w:color="auto"/>
                                    <w:bottom w:val="none" w:sz="0" w:space="0" w:color="auto"/>
                                    <w:right w:val="none" w:sz="0" w:space="0" w:color="auto"/>
                                  </w:divBdr>
                                  <w:divsChild>
                                    <w:div w:id="1285623025">
                                      <w:marLeft w:val="0"/>
                                      <w:marRight w:val="0"/>
                                      <w:marTop w:val="0"/>
                                      <w:marBottom w:val="0"/>
                                      <w:divBdr>
                                        <w:top w:val="none" w:sz="0" w:space="0" w:color="auto"/>
                                        <w:left w:val="none" w:sz="0" w:space="0" w:color="auto"/>
                                        <w:bottom w:val="none" w:sz="0" w:space="0" w:color="auto"/>
                                        <w:right w:val="none" w:sz="0" w:space="0" w:color="auto"/>
                                      </w:divBdr>
                                      <w:divsChild>
                                        <w:div w:id="2052996175">
                                          <w:marLeft w:val="0"/>
                                          <w:marRight w:val="0"/>
                                          <w:marTop w:val="0"/>
                                          <w:marBottom w:val="0"/>
                                          <w:divBdr>
                                            <w:top w:val="none" w:sz="0" w:space="0" w:color="auto"/>
                                            <w:left w:val="none" w:sz="0" w:space="0" w:color="auto"/>
                                            <w:bottom w:val="none" w:sz="0" w:space="0" w:color="auto"/>
                                            <w:right w:val="none" w:sz="0" w:space="0" w:color="auto"/>
                                          </w:divBdr>
                                          <w:divsChild>
                                            <w:div w:id="767196639">
                                              <w:marLeft w:val="0"/>
                                              <w:marRight w:val="0"/>
                                              <w:marTop w:val="0"/>
                                              <w:marBottom w:val="0"/>
                                              <w:divBdr>
                                                <w:top w:val="none" w:sz="0" w:space="0" w:color="auto"/>
                                                <w:left w:val="none" w:sz="0" w:space="0" w:color="auto"/>
                                                <w:bottom w:val="none" w:sz="0" w:space="0" w:color="auto"/>
                                                <w:right w:val="none" w:sz="0" w:space="0" w:color="auto"/>
                                              </w:divBdr>
                                              <w:divsChild>
                                                <w:div w:id="477377474">
                                                  <w:marLeft w:val="0"/>
                                                  <w:marRight w:val="0"/>
                                                  <w:marTop w:val="0"/>
                                                  <w:marBottom w:val="0"/>
                                                  <w:divBdr>
                                                    <w:top w:val="none" w:sz="0" w:space="0" w:color="auto"/>
                                                    <w:left w:val="none" w:sz="0" w:space="0" w:color="auto"/>
                                                    <w:bottom w:val="none" w:sz="0" w:space="0" w:color="auto"/>
                                                    <w:right w:val="none" w:sz="0" w:space="0" w:color="auto"/>
                                                  </w:divBdr>
                                                  <w:divsChild>
                                                    <w:div w:id="1708751835">
                                                      <w:marLeft w:val="0"/>
                                                      <w:marRight w:val="0"/>
                                                      <w:marTop w:val="0"/>
                                                      <w:marBottom w:val="0"/>
                                                      <w:divBdr>
                                                        <w:top w:val="none" w:sz="0" w:space="0" w:color="auto"/>
                                                        <w:left w:val="none" w:sz="0" w:space="0" w:color="auto"/>
                                                        <w:bottom w:val="none" w:sz="0" w:space="0" w:color="auto"/>
                                                        <w:right w:val="none" w:sz="0" w:space="0" w:color="auto"/>
                                                      </w:divBdr>
                                                      <w:divsChild>
                                                        <w:div w:id="985276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42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2930</TotalTime>
  <Pages>31</Pages>
  <Words>13549</Words>
  <Characters>77230</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Yevgen Yurenko</dc:creator>
  <cp:keywords/>
  <dc:description/>
  <cp:lastModifiedBy>Yevgen Yurenko</cp:lastModifiedBy>
  <cp:revision>101</cp:revision>
  <dcterms:created xsi:type="dcterms:W3CDTF">2026-05-07T18:59:00Z</dcterms:created>
  <dcterms:modified xsi:type="dcterms:W3CDTF">2026-05-11T12:40:00Z</dcterms:modified>
</cp:coreProperties>
</file>