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tabs>
          <w:tab w:val="left" w:leader="none" w:pos="0"/>
        </w:tabs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2734"/>
        <w:gridCol w:w="6904"/>
        <w:tblGridChange w:id="0">
          <w:tblGrid>
            <w:gridCol w:w="2734"/>
            <w:gridCol w:w="6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Contactgegevens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Karel DECHERF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Hurstweg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9000 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+(0)474 100 352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karel.decherf@gmail.com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Geboortedatum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08/16/1974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Nationaliteit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Werkervaring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2022-2024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2009-2011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2007-2008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2001-2002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FPC </w:t>
              <w:tab/>
              <w:tab/>
              <w:t xml:space="preserve">:</w:t>
              <w:tab/>
              <w:t xml:space="preserve">kok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 Haven </w:t>
              <w:tab/>
              <w:t xml:space="preserve">:</w:t>
              <w:tab/>
              <w:t xml:space="preserve">klerenhersteller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Paviljoen C </w:t>
              <w:tab/>
              <w:t xml:space="preserve">:</w:t>
              <w:tab/>
              <w:t xml:space="preserve">keukenhulp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Pasec </w:t>
              <w:tab/>
              <w:t xml:space="preserve">:</w:t>
              <w:tab/>
              <w:t xml:space="preserve">fabrieksarbeider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Visitronics </w:t>
              <w:tab/>
              <w:t xml:space="preserve">: </w:t>
              <w:tab/>
              <w:t xml:space="preserve">programmeur , webdesigner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1995-1998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Ikea </w:t>
              <w:tab/>
              <w:tab/>
              <w:t xml:space="preserve">:</w:t>
              <w:tab/>
              <w:t xml:space="preserve">magazijnier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1996-1997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Pizza City </w:t>
              <w:tab/>
              <w:t xml:space="preserve">: </w:t>
              <w:tab/>
              <w:t xml:space="preserve">koerier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1994-1995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Sodexo </w:t>
              <w:tab/>
              <w:t xml:space="preserve">: </w:t>
              <w:tab/>
              <w:t xml:space="preserve">keukenhulp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Vorming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2011-2012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Open Universiteit - Inleiding tot de Psychologie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1998-2001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GOCI - Informatica Programmeur/Webdesigner A1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1993-1995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KIH Denayer - Industriële Hogeschool - 1e kand. cum laude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1992-1994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KULeuven - Hoger Instituut voor de Wijsbegeerte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Jules 2.0, Firebase Studio, Google AI Studio, Google 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MS Office, Open Office, Google Workspace,  </w:t>
              <w:br w:type="textWrapping"/>
              <w:t xml:space="preserve">Windows, Linux,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Talen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Nederlands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Moedertaal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Français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Normale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Deutsch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Anfänger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Spaans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Noçiones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4586"/>
                <w:rtl w:val="0"/>
              </w:rPr>
              <w:t xml:space="preserve">Bijzonderheden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Neurotypologie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Autisme Spectrum Stoornis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5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Ebrim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rima" w:cs="Ebrima" w:eastAsia="Ebrima" w:hAnsi="Ebrima"/>
        <w:sz w:val="24"/>
        <w:szCs w:val="24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