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28D6" w14:textId="77777777" w:rsidR="00AF68E7" w:rsidRDefault="00000000">
      <w:pPr>
        <w:jc w:val="center"/>
        <w:rPr>
          <w:lang w:eastAsia="zh-CN"/>
        </w:rPr>
      </w:pPr>
      <w:r>
        <w:rPr>
          <w:b/>
          <w:color w:val="1F4E79"/>
          <w:sz w:val="36"/>
          <w:lang w:eastAsia="zh-CN"/>
        </w:rPr>
        <w:t>人工智能在复杂系统中的应用现状及其经济价值评估的模型分析</w:t>
      </w:r>
    </w:p>
    <w:p w14:paraId="66257348" w14:textId="237BA697" w:rsidR="00AF68E7" w:rsidRDefault="00000000">
      <w:pPr>
        <w:jc w:val="center"/>
        <w:rPr>
          <w:lang w:eastAsia="zh-CN"/>
        </w:rPr>
      </w:pPr>
      <w:r>
        <w:rPr>
          <w:color w:val="595959"/>
          <w:lang w:eastAsia="zh-CN"/>
        </w:rPr>
        <w:t>调研报告及配套材料 | 周祺伦 06</w:t>
      </w:r>
      <w:r w:rsidR="003B1B5D">
        <w:rPr>
          <w:color w:val="595959"/>
          <w:lang w:eastAsia="zh-CN"/>
        </w:rPr>
        <w:t>7</w:t>
      </w:r>
      <w:r>
        <w:rPr>
          <w:color w:val="595959"/>
          <w:lang w:eastAsia="zh-CN"/>
        </w:rPr>
        <w:t>、贾智勇 06</w:t>
      </w:r>
      <w:r w:rsidR="003B1B5D">
        <w:rPr>
          <w:color w:val="595959"/>
          <w:lang w:eastAsia="zh-CN"/>
        </w:rPr>
        <w:t>6</w:t>
      </w:r>
      <w:r>
        <w:rPr>
          <w:color w:val="595959"/>
          <w:lang w:eastAsia="zh-CN"/>
        </w:rPr>
        <w:t>、马睿 06</w:t>
      </w:r>
      <w:r w:rsidR="003B1B5D">
        <w:rPr>
          <w:color w:val="595959"/>
          <w:lang w:eastAsia="zh-CN"/>
        </w:rPr>
        <w:t>8</w:t>
      </w:r>
    </w:p>
    <w:p w14:paraId="45C46D51" w14:textId="77777777" w:rsidR="00AF6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摘要</w:t>
      </w:r>
    </w:p>
    <w:p w14:paraId="1BA2A64D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本报告围绕人工智能在先进制造、金融科技、气象环境、医疗健康、交通物流和教育知识服务等复杂系统中的应用现状展开分析。研究发现，AI已从单点工具进入“数据—模型—流程—组织”共同演化阶段：一方面，行业应用渗透率和投资强度快速上升；另一方面，企业层面的价值兑现仍受到流程重构、数据治理、人才结构和风险控制能力的约束。基于公开资料和课程情景测算，报告构建了“应用成熟度指数—经济价值函数—MCMC情景预测—资源优化配置”的组合框架，用于解释AI对生产率、劳动力结构和行业利润率的影响。结论认为，AI的经济价值不只来自自动化降本，更来自人机协同带来的复杂决策质量提升。</w:t>
      </w:r>
    </w:p>
    <w:p w14:paraId="49D2A4B3" w14:textId="77777777" w:rsidR="00AF6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一、研究背景与问题界定</w:t>
      </w:r>
    </w:p>
    <w:p w14:paraId="310540DE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复杂系统具有多主体、多变量、反馈回路强和不确定性高等特征。传统信息化工具往往只能提升局部流程效率，而人工智能可以通过机器学习、生成式模型、智能体和优化算法同时作用于感知、预测、决策和执行环节，因此更适合处理制造供应链、金融市场、气象环境、城市交通和医疗服务等复杂系统。</w:t>
      </w:r>
    </w:p>
    <w:p w14:paraId="31965652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从全球趋势看，Stanford AI Index 2025显示，2024年组织AI使用率已由上一年的55%升至78%，美国私人AI投资达到1091亿美元，生成式AI全球私人投资达到339亿美元。McKinsey 2025全球调查进一步显示，88%的受访组织已在至少一个业务职能中常规使用AI，但多数仍处在试点或局部扩展阶段，只有39%报告企业层面EBIT影响。这说明AI扩散很快，但经济价值转化并非自动发生。</w:t>
      </w:r>
    </w:p>
    <w:p w14:paraId="6F7A612D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本调研聚焦三个问题：第一，AI在典型复杂系统行业中的应用成熟度如何度量；第二，AI通过哪些机制影响生产率、劳动力结构和利润率；第三，在未来5—10年内，不同采用速度与资源约束下AI可能带来怎样的经济价值。</w:t>
      </w:r>
    </w:p>
    <w:p w14:paraId="44EEEFF0" w14:textId="77777777" w:rsidR="00AF6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二、AI应用发展状态的定量测度</w:t>
      </w:r>
    </w:p>
    <w:p w14:paraId="1D7795F1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为便于课堂展示，本报告将行业AI应用状态拆分为五个维度：AI渗透率、投资强度、数据可得性、利润改善潜力和社会影响权重。各维度均归一化到0—1区间，综合应用指数采用加权求和：</w:t>
      </w:r>
    </w:p>
    <w:p w14:paraId="0FC00A88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AI应用指数 = 0.25×渗透率 + 0.20×投资强度 + 0.20×数据可得性 + 0.20×利润改善潜力 + 0.15×社会影响权重。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296"/>
        <w:gridCol w:w="4896"/>
        <w:gridCol w:w="1152"/>
      </w:tblGrid>
      <w:tr w:rsidR="00AF68E7" w14:paraId="2A307FC3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5560BDED" w14:textId="77777777" w:rsidR="00AF68E7" w:rsidRDefault="00000000"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7B63019D" w14:textId="77777777" w:rsidR="00AF68E7" w:rsidRDefault="00000000">
            <w:r>
              <w:rPr>
                <w:b/>
                <w:color w:val="FFFFFF"/>
                <w:sz w:val="18"/>
              </w:rPr>
              <w:t>综合指数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2041E00B" w14:textId="77777777" w:rsidR="00AF68E7" w:rsidRDefault="00000000">
            <w:r>
              <w:rPr>
                <w:b/>
                <w:color w:val="FFFFFF"/>
                <w:sz w:val="18"/>
              </w:rPr>
              <w:t>主要场景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A3CD127" w14:textId="77777777" w:rsidR="00AF68E7" w:rsidRDefault="00000000">
            <w:r>
              <w:rPr>
                <w:b/>
                <w:color w:val="FFFFFF"/>
                <w:sz w:val="18"/>
              </w:rPr>
              <w:t>判断</w:t>
            </w:r>
          </w:p>
        </w:tc>
      </w:tr>
      <w:tr w:rsidR="00AF68E7" w14:paraId="47EDA605" w14:textId="77777777">
        <w:trPr>
          <w:jc w:val="center"/>
        </w:trPr>
        <w:tc>
          <w:tcPr>
            <w:tcW w:w="1584" w:type="dxa"/>
            <w:vAlign w:val="center"/>
          </w:tcPr>
          <w:p w14:paraId="21A23754" w14:textId="77777777" w:rsidR="00AF68E7" w:rsidRDefault="00000000">
            <w:r>
              <w:rPr>
                <w:sz w:val="18"/>
              </w:rPr>
              <w:t>先进制造</w:t>
            </w:r>
          </w:p>
        </w:tc>
        <w:tc>
          <w:tcPr>
            <w:tcW w:w="1296" w:type="dxa"/>
            <w:vAlign w:val="center"/>
          </w:tcPr>
          <w:p w14:paraId="67316309" w14:textId="77777777" w:rsidR="00AF68E7" w:rsidRDefault="00000000">
            <w:r>
              <w:rPr>
                <w:sz w:val="18"/>
              </w:rPr>
              <w:t>0.67</w:t>
            </w:r>
          </w:p>
        </w:tc>
        <w:tc>
          <w:tcPr>
            <w:tcW w:w="4896" w:type="dxa"/>
            <w:vAlign w:val="center"/>
          </w:tcPr>
          <w:p w14:paraId="6CB14215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质检、预测性维护、排产优化、数字孪生</w:t>
            </w:r>
          </w:p>
        </w:tc>
        <w:tc>
          <w:tcPr>
            <w:tcW w:w="1152" w:type="dxa"/>
            <w:vAlign w:val="center"/>
          </w:tcPr>
          <w:p w14:paraId="67411C75" w14:textId="77777777" w:rsidR="00AF68E7" w:rsidRDefault="00000000">
            <w:r>
              <w:rPr>
                <w:sz w:val="18"/>
              </w:rPr>
              <w:t>高</w:t>
            </w:r>
          </w:p>
        </w:tc>
      </w:tr>
      <w:tr w:rsidR="00AF68E7" w14:paraId="624E6B34" w14:textId="77777777">
        <w:trPr>
          <w:jc w:val="center"/>
        </w:trPr>
        <w:tc>
          <w:tcPr>
            <w:tcW w:w="1584" w:type="dxa"/>
            <w:vAlign w:val="center"/>
          </w:tcPr>
          <w:p w14:paraId="0306EEC7" w14:textId="77777777" w:rsidR="00AF68E7" w:rsidRDefault="00000000">
            <w:r>
              <w:rPr>
                <w:sz w:val="18"/>
              </w:rPr>
              <w:t>金融科技</w:t>
            </w:r>
          </w:p>
        </w:tc>
        <w:tc>
          <w:tcPr>
            <w:tcW w:w="1296" w:type="dxa"/>
            <w:vAlign w:val="center"/>
          </w:tcPr>
          <w:p w14:paraId="3C02FD6B" w14:textId="77777777" w:rsidR="00AF68E7" w:rsidRDefault="00000000">
            <w:r>
              <w:rPr>
                <w:sz w:val="18"/>
              </w:rPr>
              <w:t>0.73</w:t>
            </w:r>
          </w:p>
        </w:tc>
        <w:tc>
          <w:tcPr>
            <w:tcW w:w="4896" w:type="dxa"/>
            <w:vAlign w:val="center"/>
          </w:tcPr>
          <w:p w14:paraId="59C0C365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风控、智能投顾、反欺诈、运营自动化</w:t>
            </w:r>
          </w:p>
        </w:tc>
        <w:tc>
          <w:tcPr>
            <w:tcW w:w="1152" w:type="dxa"/>
            <w:vAlign w:val="center"/>
          </w:tcPr>
          <w:p w14:paraId="5314DC25" w14:textId="77777777" w:rsidR="00AF68E7" w:rsidRDefault="00000000">
            <w:r>
              <w:rPr>
                <w:sz w:val="18"/>
              </w:rPr>
              <w:t>高</w:t>
            </w:r>
          </w:p>
        </w:tc>
      </w:tr>
      <w:tr w:rsidR="00AF68E7" w14:paraId="32FDCC0D" w14:textId="77777777">
        <w:trPr>
          <w:jc w:val="center"/>
        </w:trPr>
        <w:tc>
          <w:tcPr>
            <w:tcW w:w="1584" w:type="dxa"/>
            <w:vAlign w:val="center"/>
          </w:tcPr>
          <w:p w14:paraId="75739C14" w14:textId="77777777" w:rsidR="00AF68E7" w:rsidRDefault="00000000">
            <w:r>
              <w:rPr>
                <w:sz w:val="18"/>
              </w:rPr>
              <w:t>气象环境</w:t>
            </w:r>
          </w:p>
        </w:tc>
        <w:tc>
          <w:tcPr>
            <w:tcW w:w="1296" w:type="dxa"/>
            <w:vAlign w:val="center"/>
          </w:tcPr>
          <w:p w14:paraId="6F37A492" w14:textId="77777777" w:rsidR="00AF68E7" w:rsidRDefault="00000000">
            <w:r>
              <w:rPr>
                <w:sz w:val="18"/>
              </w:rPr>
              <w:t>0.62</w:t>
            </w:r>
          </w:p>
        </w:tc>
        <w:tc>
          <w:tcPr>
            <w:tcW w:w="4896" w:type="dxa"/>
            <w:vAlign w:val="center"/>
          </w:tcPr>
          <w:p w14:paraId="44B1783D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短临预报、灾害预警、污染扩散模拟</w:t>
            </w:r>
          </w:p>
        </w:tc>
        <w:tc>
          <w:tcPr>
            <w:tcW w:w="1152" w:type="dxa"/>
            <w:vAlign w:val="center"/>
          </w:tcPr>
          <w:p w14:paraId="675E9818" w14:textId="77777777" w:rsidR="00AF68E7" w:rsidRDefault="00000000">
            <w:r>
              <w:rPr>
                <w:sz w:val="18"/>
              </w:rPr>
              <w:t>中高</w:t>
            </w:r>
          </w:p>
        </w:tc>
      </w:tr>
      <w:tr w:rsidR="00AF68E7" w14:paraId="0234B293" w14:textId="77777777">
        <w:trPr>
          <w:jc w:val="center"/>
        </w:trPr>
        <w:tc>
          <w:tcPr>
            <w:tcW w:w="1584" w:type="dxa"/>
            <w:vAlign w:val="center"/>
          </w:tcPr>
          <w:p w14:paraId="4D89E7D0" w14:textId="77777777" w:rsidR="00AF68E7" w:rsidRDefault="00000000">
            <w:r>
              <w:rPr>
                <w:sz w:val="18"/>
              </w:rPr>
              <w:t>医疗健康</w:t>
            </w:r>
          </w:p>
        </w:tc>
        <w:tc>
          <w:tcPr>
            <w:tcW w:w="1296" w:type="dxa"/>
            <w:vAlign w:val="center"/>
          </w:tcPr>
          <w:p w14:paraId="3E8EEF47" w14:textId="77777777" w:rsidR="00AF68E7" w:rsidRDefault="00000000">
            <w:r>
              <w:rPr>
                <w:sz w:val="18"/>
              </w:rPr>
              <w:t>0.60</w:t>
            </w:r>
          </w:p>
        </w:tc>
        <w:tc>
          <w:tcPr>
            <w:tcW w:w="4896" w:type="dxa"/>
            <w:vAlign w:val="center"/>
          </w:tcPr>
          <w:p w14:paraId="0C7E5308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医学影像、临床文书、药物发现</w:t>
            </w:r>
          </w:p>
        </w:tc>
        <w:tc>
          <w:tcPr>
            <w:tcW w:w="1152" w:type="dxa"/>
            <w:vAlign w:val="center"/>
          </w:tcPr>
          <w:p w14:paraId="65442462" w14:textId="77777777" w:rsidR="00AF68E7" w:rsidRDefault="00000000">
            <w:r>
              <w:rPr>
                <w:sz w:val="18"/>
              </w:rPr>
              <w:t>中高</w:t>
            </w:r>
          </w:p>
        </w:tc>
      </w:tr>
      <w:tr w:rsidR="00AF68E7" w14:paraId="3E9562AB" w14:textId="77777777">
        <w:trPr>
          <w:jc w:val="center"/>
        </w:trPr>
        <w:tc>
          <w:tcPr>
            <w:tcW w:w="1584" w:type="dxa"/>
            <w:vAlign w:val="center"/>
          </w:tcPr>
          <w:p w14:paraId="3AB36541" w14:textId="77777777" w:rsidR="00AF68E7" w:rsidRDefault="00000000">
            <w:r>
              <w:rPr>
                <w:sz w:val="18"/>
              </w:rPr>
              <w:t>交通物流</w:t>
            </w:r>
          </w:p>
        </w:tc>
        <w:tc>
          <w:tcPr>
            <w:tcW w:w="1296" w:type="dxa"/>
            <w:vAlign w:val="center"/>
          </w:tcPr>
          <w:p w14:paraId="0F403CC5" w14:textId="77777777" w:rsidR="00AF68E7" w:rsidRDefault="00000000">
            <w:r>
              <w:rPr>
                <w:sz w:val="18"/>
              </w:rPr>
              <w:t>0.59</w:t>
            </w:r>
          </w:p>
        </w:tc>
        <w:tc>
          <w:tcPr>
            <w:tcW w:w="4896" w:type="dxa"/>
            <w:vAlign w:val="center"/>
          </w:tcPr>
          <w:p w14:paraId="2E6806FE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路径优化、仓储调度、自动驾驶辅助</w:t>
            </w:r>
          </w:p>
        </w:tc>
        <w:tc>
          <w:tcPr>
            <w:tcW w:w="1152" w:type="dxa"/>
            <w:vAlign w:val="center"/>
          </w:tcPr>
          <w:p w14:paraId="67E1054E" w14:textId="77777777" w:rsidR="00AF68E7" w:rsidRDefault="00000000">
            <w:r>
              <w:rPr>
                <w:sz w:val="18"/>
              </w:rPr>
              <w:t>中</w:t>
            </w:r>
          </w:p>
        </w:tc>
      </w:tr>
      <w:tr w:rsidR="00AF68E7" w14:paraId="2A1E8C4F" w14:textId="77777777">
        <w:trPr>
          <w:jc w:val="center"/>
        </w:trPr>
        <w:tc>
          <w:tcPr>
            <w:tcW w:w="1584" w:type="dxa"/>
            <w:vAlign w:val="center"/>
          </w:tcPr>
          <w:p w14:paraId="03F71217" w14:textId="77777777" w:rsidR="00AF68E7" w:rsidRDefault="00000000">
            <w:r>
              <w:rPr>
                <w:sz w:val="18"/>
              </w:rPr>
              <w:t>教育与知识服务</w:t>
            </w:r>
          </w:p>
        </w:tc>
        <w:tc>
          <w:tcPr>
            <w:tcW w:w="1296" w:type="dxa"/>
            <w:vAlign w:val="center"/>
          </w:tcPr>
          <w:p w14:paraId="387DB946" w14:textId="77777777" w:rsidR="00AF68E7" w:rsidRDefault="00000000">
            <w:r>
              <w:rPr>
                <w:sz w:val="18"/>
              </w:rPr>
              <w:t>0.60</w:t>
            </w:r>
          </w:p>
        </w:tc>
        <w:tc>
          <w:tcPr>
            <w:tcW w:w="4896" w:type="dxa"/>
            <w:vAlign w:val="center"/>
          </w:tcPr>
          <w:p w14:paraId="4A397FC1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个性化学习、内容生成、知识检索</w:t>
            </w:r>
          </w:p>
        </w:tc>
        <w:tc>
          <w:tcPr>
            <w:tcW w:w="1152" w:type="dxa"/>
            <w:vAlign w:val="center"/>
          </w:tcPr>
          <w:p w14:paraId="1AE6FA57" w14:textId="77777777" w:rsidR="00AF68E7" w:rsidRDefault="00000000">
            <w:r>
              <w:rPr>
                <w:sz w:val="18"/>
              </w:rPr>
              <w:t>中高</w:t>
            </w:r>
          </w:p>
        </w:tc>
      </w:tr>
    </w:tbl>
    <w:p w14:paraId="70F98F15" w14:textId="77777777" w:rsidR="00AF68E7" w:rsidRDefault="00AF68E7"/>
    <w:p w14:paraId="30F31769" w14:textId="77777777" w:rsidR="00AF68E7" w:rsidRDefault="00000000">
      <w:pPr>
        <w:jc w:val="center"/>
      </w:pPr>
      <w:r>
        <w:rPr>
          <w:noProof/>
        </w:rPr>
        <w:drawing>
          <wp:inline distT="0" distB="0" distL="0" distR="0" wp14:anchorId="2B2E21C1" wp14:editId="23D1B9AA">
            <wp:extent cx="5669280" cy="3118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stry_ai_inde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D781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测算结果显示，金融科技和先进制造的综合指数最高，主要原因是其数据资产集中、业务闭环清晰、成本收益便于量化。气象环境和医疗健康虽然存在强公共价值，但受制于数据质量、场景合规和安全责任，商业转化速度相对慢。</w:t>
      </w:r>
    </w:p>
    <w:p w14:paraId="3EB97131" w14:textId="77777777" w:rsidR="00AF6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三、核心经济要素的特征提取与关联分析</w:t>
      </w:r>
    </w:p>
    <w:p w14:paraId="6B382C0E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报告采用随机森林思想解释经济价值的影响因素。因课程调研难以获得足够企业级面板数据，本材料将随机森林作为可复现实证路线：以行业或企业为样本，以AI投入强度、数据质量、流程数字化程度、人才结构、监管强度和市场需求为特征，以劳动生产率增长、利润率改善和新增收入占比作为目标变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896"/>
        <w:gridCol w:w="2016"/>
      </w:tblGrid>
      <w:tr w:rsidR="00AF68E7" w14:paraId="41AF9EDC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64FF0B52" w14:textId="77777777" w:rsidR="00AF68E7" w:rsidRDefault="00000000">
            <w:r>
              <w:rPr>
                <w:b/>
                <w:color w:val="FFFFFF"/>
                <w:sz w:val="18"/>
              </w:rPr>
              <w:t>特征变量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27623AE8" w14:textId="77777777" w:rsidR="00AF68E7" w:rsidRDefault="00000000">
            <w:r>
              <w:rPr>
                <w:b/>
                <w:color w:val="FFFFFF"/>
                <w:sz w:val="18"/>
              </w:rPr>
              <w:t>经济含义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7E7AA241" w14:textId="77777777" w:rsidR="00AF68E7" w:rsidRDefault="00000000">
            <w:r>
              <w:rPr>
                <w:b/>
                <w:color w:val="FFFFFF"/>
                <w:sz w:val="18"/>
              </w:rPr>
              <w:t>预期影响方向</w:t>
            </w:r>
          </w:p>
        </w:tc>
      </w:tr>
      <w:tr w:rsidR="00AF68E7" w14:paraId="53BFBC37" w14:textId="77777777">
        <w:trPr>
          <w:jc w:val="center"/>
        </w:trPr>
        <w:tc>
          <w:tcPr>
            <w:tcW w:w="2160" w:type="dxa"/>
            <w:vAlign w:val="center"/>
          </w:tcPr>
          <w:p w14:paraId="096E3285" w14:textId="77777777" w:rsidR="00AF68E7" w:rsidRDefault="00000000">
            <w:r>
              <w:rPr>
                <w:sz w:val="18"/>
              </w:rPr>
              <w:t>AI投入强度</w:t>
            </w:r>
          </w:p>
        </w:tc>
        <w:tc>
          <w:tcPr>
            <w:tcW w:w="4896" w:type="dxa"/>
            <w:vAlign w:val="center"/>
          </w:tcPr>
          <w:p w14:paraId="6394CE90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软硬件、模型、算力和集成服务投入</w:t>
            </w:r>
          </w:p>
        </w:tc>
        <w:tc>
          <w:tcPr>
            <w:tcW w:w="2016" w:type="dxa"/>
            <w:vAlign w:val="center"/>
          </w:tcPr>
          <w:p w14:paraId="5EC557A2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正向，但存在边际递减</w:t>
            </w:r>
          </w:p>
        </w:tc>
      </w:tr>
      <w:tr w:rsidR="00AF68E7" w14:paraId="3966A4C9" w14:textId="77777777">
        <w:trPr>
          <w:jc w:val="center"/>
        </w:trPr>
        <w:tc>
          <w:tcPr>
            <w:tcW w:w="2160" w:type="dxa"/>
            <w:vAlign w:val="center"/>
          </w:tcPr>
          <w:p w14:paraId="7DA46610" w14:textId="77777777" w:rsidR="00AF68E7" w:rsidRDefault="00000000">
            <w:r>
              <w:rPr>
                <w:sz w:val="18"/>
              </w:rPr>
              <w:t>数据质量</w:t>
            </w:r>
          </w:p>
        </w:tc>
        <w:tc>
          <w:tcPr>
            <w:tcW w:w="4896" w:type="dxa"/>
            <w:vAlign w:val="center"/>
          </w:tcPr>
          <w:p w14:paraId="26EC7D15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数据完整性、实时性、标注质量和可治理性</w:t>
            </w:r>
          </w:p>
        </w:tc>
        <w:tc>
          <w:tcPr>
            <w:tcW w:w="2016" w:type="dxa"/>
            <w:vAlign w:val="center"/>
          </w:tcPr>
          <w:p w14:paraId="59875F7A" w14:textId="77777777" w:rsidR="00AF68E7" w:rsidRDefault="00000000">
            <w:r>
              <w:rPr>
                <w:sz w:val="18"/>
              </w:rPr>
              <w:t>强正向</w:t>
            </w:r>
          </w:p>
        </w:tc>
      </w:tr>
      <w:tr w:rsidR="00AF68E7" w14:paraId="3A106F54" w14:textId="77777777">
        <w:trPr>
          <w:jc w:val="center"/>
        </w:trPr>
        <w:tc>
          <w:tcPr>
            <w:tcW w:w="2160" w:type="dxa"/>
            <w:vAlign w:val="center"/>
          </w:tcPr>
          <w:p w14:paraId="31CC8837" w14:textId="77777777" w:rsidR="00AF68E7" w:rsidRDefault="00000000">
            <w:r>
              <w:rPr>
                <w:sz w:val="18"/>
              </w:rPr>
              <w:t>流程重构程度</w:t>
            </w:r>
          </w:p>
        </w:tc>
        <w:tc>
          <w:tcPr>
            <w:tcW w:w="4896" w:type="dxa"/>
            <w:vAlign w:val="center"/>
          </w:tcPr>
          <w:p w14:paraId="0E926D9E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是否围绕AI重新设计业务流程</w:t>
            </w:r>
          </w:p>
        </w:tc>
        <w:tc>
          <w:tcPr>
            <w:tcW w:w="2016" w:type="dxa"/>
            <w:vAlign w:val="center"/>
          </w:tcPr>
          <w:p w14:paraId="2283EC64" w14:textId="77777777" w:rsidR="00AF68E7" w:rsidRDefault="00000000">
            <w:r>
              <w:rPr>
                <w:sz w:val="18"/>
              </w:rPr>
              <w:t>强正向</w:t>
            </w:r>
          </w:p>
        </w:tc>
      </w:tr>
      <w:tr w:rsidR="00AF68E7" w14:paraId="0B63BE39" w14:textId="77777777">
        <w:trPr>
          <w:jc w:val="center"/>
        </w:trPr>
        <w:tc>
          <w:tcPr>
            <w:tcW w:w="2160" w:type="dxa"/>
            <w:vAlign w:val="center"/>
          </w:tcPr>
          <w:p w14:paraId="238BA96E" w14:textId="77777777" w:rsidR="00AF68E7" w:rsidRDefault="00000000">
            <w:r>
              <w:rPr>
                <w:sz w:val="18"/>
              </w:rPr>
              <w:t>人才结构</w:t>
            </w:r>
          </w:p>
        </w:tc>
        <w:tc>
          <w:tcPr>
            <w:tcW w:w="4896" w:type="dxa"/>
            <w:vAlign w:val="center"/>
          </w:tcPr>
          <w:p w14:paraId="3FEFB87A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AI技能人员占比和业务人员再培训水平</w:t>
            </w:r>
          </w:p>
        </w:tc>
        <w:tc>
          <w:tcPr>
            <w:tcW w:w="2016" w:type="dxa"/>
            <w:vAlign w:val="center"/>
          </w:tcPr>
          <w:p w14:paraId="6A850027" w14:textId="77777777" w:rsidR="00AF68E7" w:rsidRDefault="00000000">
            <w:r>
              <w:rPr>
                <w:sz w:val="18"/>
              </w:rPr>
              <w:t>正向</w:t>
            </w:r>
          </w:p>
        </w:tc>
      </w:tr>
      <w:tr w:rsidR="00AF68E7" w14:paraId="3300918E" w14:textId="77777777">
        <w:trPr>
          <w:jc w:val="center"/>
        </w:trPr>
        <w:tc>
          <w:tcPr>
            <w:tcW w:w="2160" w:type="dxa"/>
            <w:vAlign w:val="center"/>
          </w:tcPr>
          <w:p w14:paraId="0C855352" w14:textId="77777777" w:rsidR="00AF68E7" w:rsidRDefault="00000000">
            <w:r>
              <w:rPr>
                <w:sz w:val="18"/>
              </w:rPr>
              <w:t>监管/安全约束</w:t>
            </w:r>
          </w:p>
        </w:tc>
        <w:tc>
          <w:tcPr>
            <w:tcW w:w="4896" w:type="dxa"/>
            <w:vAlign w:val="center"/>
          </w:tcPr>
          <w:p w14:paraId="71DA369F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行业合规、隐私、责任边界</w:t>
            </w:r>
          </w:p>
        </w:tc>
        <w:tc>
          <w:tcPr>
            <w:tcW w:w="2016" w:type="dxa"/>
            <w:vAlign w:val="center"/>
          </w:tcPr>
          <w:p w14:paraId="5B6E56B0" w14:textId="77777777" w:rsidR="00AF68E7" w:rsidRDefault="00000000">
            <w:r>
              <w:rPr>
                <w:sz w:val="18"/>
              </w:rPr>
              <w:t>短期抑制，长期稳定</w:t>
            </w:r>
          </w:p>
        </w:tc>
      </w:tr>
      <w:tr w:rsidR="00AF68E7" w14:paraId="60689018" w14:textId="77777777">
        <w:trPr>
          <w:jc w:val="center"/>
        </w:trPr>
        <w:tc>
          <w:tcPr>
            <w:tcW w:w="2160" w:type="dxa"/>
            <w:vAlign w:val="center"/>
          </w:tcPr>
          <w:p w14:paraId="37DCB27A" w14:textId="77777777" w:rsidR="00AF68E7" w:rsidRDefault="00000000">
            <w:r>
              <w:rPr>
                <w:sz w:val="18"/>
              </w:rPr>
              <w:t>市场竞争强度</w:t>
            </w:r>
          </w:p>
        </w:tc>
        <w:tc>
          <w:tcPr>
            <w:tcW w:w="4896" w:type="dxa"/>
            <w:vAlign w:val="center"/>
          </w:tcPr>
          <w:p w14:paraId="28B7CD83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AI应用带来的服务差异化和成本压力</w:t>
            </w:r>
          </w:p>
        </w:tc>
        <w:tc>
          <w:tcPr>
            <w:tcW w:w="2016" w:type="dxa"/>
            <w:vAlign w:val="center"/>
          </w:tcPr>
          <w:p w14:paraId="2E53D03D" w14:textId="77777777" w:rsidR="00AF68E7" w:rsidRDefault="00000000">
            <w:r>
              <w:rPr>
                <w:sz w:val="18"/>
              </w:rPr>
              <w:t>非线性</w:t>
            </w:r>
          </w:p>
        </w:tc>
      </w:tr>
    </w:tbl>
    <w:p w14:paraId="266CE40D" w14:textId="77777777" w:rsidR="00AF68E7" w:rsidRDefault="00AF68E7"/>
    <w:p w14:paraId="3A759FD0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从机制上看，AI的价值路径可以分为三类：自动化替代降低重复劳动成本；增强型协同提升专家决策质量；生成式与智能体系统缩短研发、客服、营销和管理流程的反馈周期。PwC 2025 AI Jobs Barometer显示，AI暴露度高的行业收入/员工增速显著高于低暴露行业，AI技能岗位存在工资溢价，这为“技能重组而非单纯岗位消失”的判断提供了证据。</w:t>
      </w:r>
    </w:p>
    <w:p w14:paraId="4D80C747" w14:textId="77777777" w:rsidR="00AF6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四、未来趋势预测与资源优化配置</w:t>
      </w:r>
    </w:p>
    <w:p w14:paraId="6069CB07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预测部分采用三情景框架。参考OECD对G7经济体AI生产率贡献的研究，设定保守、基准、积极三类情景，AI对年劳动生产率增速的额外贡献分别为0.4、0.8和1.3个百分点；同时结合国务院“人工智能+”行动提出的2027年、2030年应用普及目标，设置AI采用率逐步上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728"/>
        <w:gridCol w:w="3456"/>
      </w:tblGrid>
      <w:tr w:rsidR="00AF68E7" w14:paraId="3FED4502" w14:textId="77777777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559EBC62" w14:textId="77777777" w:rsidR="00AF68E7" w:rsidRDefault="00000000">
            <w:r>
              <w:rPr>
                <w:b/>
                <w:color w:val="FFFFFF"/>
                <w:sz w:val="18"/>
              </w:rPr>
              <w:t>情景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5ADEA92" w14:textId="77777777" w:rsidR="00AF68E7" w:rsidRDefault="00000000">
            <w:r>
              <w:rPr>
                <w:b/>
                <w:color w:val="FFFFFF"/>
                <w:sz w:val="18"/>
              </w:rPr>
              <w:t>2030产出指数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3C0CBD41" w14:textId="77777777" w:rsidR="00AF68E7" w:rsidRDefault="00000000">
            <w:r>
              <w:rPr>
                <w:b/>
                <w:color w:val="FFFFFF"/>
                <w:sz w:val="18"/>
              </w:rPr>
              <w:t>AI采用率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4FC534C3" w14:textId="77777777" w:rsidR="00AF68E7" w:rsidRDefault="00000000">
            <w:r>
              <w:rPr>
                <w:b/>
                <w:color w:val="FFFFFF"/>
                <w:sz w:val="18"/>
              </w:rPr>
              <w:t>人机协同任务占比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B8607FC" w14:textId="77777777" w:rsidR="00AF68E7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AF68E7" w14:paraId="233224EB" w14:textId="77777777">
        <w:trPr>
          <w:jc w:val="center"/>
        </w:trPr>
        <w:tc>
          <w:tcPr>
            <w:tcW w:w="1440" w:type="dxa"/>
            <w:vAlign w:val="center"/>
          </w:tcPr>
          <w:p w14:paraId="0C7D3E3D" w14:textId="77777777" w:rsidR="00AF68E7" w:rsidRDefault="00000000">
            <w:r>
              <w:rPr>
                <w:sz w:val="18"/>
              </w:rPr>
              <w:t>保守</w:t>
            </w:r>
          </w:p>
        </w:tc>
        <w:tc>
          <w:tcPr>
            <w:tcW w:w="1440" w:type="dxa"/>
            <w:vAlign w:val="center"/>
          </w:tcPr>
          <w:p w14:paraId="3BC95BD7" w14:textId="77777777" w:rsidR="00AF68E7" w:rsidRDefault="00000000">
            <w:r>
              <w:rPr>
                <w:sz w:val="18"/>
              </w:rPr>
              <w:t>121.7</w:t>
            </w:r>
          </w:p>
        </w:tc>
        <w:tc>
          <w:tcPr>
            <w:tcW w:w="1440" w:type="dxa"/>
            <w:vAlign w:val="center"/>
          </w:tcPr>
          <w:p w14:paraId="36D50AFE" w14:textId="77777777" w:rsidR="00AF68E7" w:rsidRDefault="00000000">
            <w:r>
              <w:rPr>
                <w:sz w:val="18"/>
              </w:rPr>
              <w:t>65%</w:t>
            </w:r>
          </w:p>
        </w:tc>
        <w:tc>
          <w:tcPr>
            <w:tcW w:w="1728" w:type="dxa"/>
            <w:vAlign w:val="center"/>
          </w:tcPr>
          <w:p w14:paraId="26137B7B" w14:textId="77777777" w:rsidR="00AF68E7" w:rsidRDefault="00000000">
            <w:r>
              <w:rPr>
                <w:sz w:val="18"/>
              </w:rPr>
              <w:t>61%</w:t>
            </w:r>
          </w:p>
        </w:tc>
        <w:tc>
          <w:tcPr>
            <w:tcW w:w="3456" w:type="dxa"/>
            <w:vAlign w:val="center"/>
          </w:tcPr>
          <w:p w14:paraId="5474E2EB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应用推进慢，价值主要集中在头部行业</w:t>
            </w:r>
          </w:p>
        </w:tc>
      </w:tr>
      <w:tr w:rsidR="00AF68E7" w14:paraId="771413B1" w14:textId="77777777">
        <w:trPr>
          <w:jc w:val="center"/>
        </w:trPr>
        <w:tc>
          <w:tcPr>
            <w:tcW w:w="1440" w:type="dxa"/>
            <w:vAlign w:val="center"/>
          </w:tcPr>
          <w:p w14:paraId="55BF1327" w14:textId="77777777" w:rsidR="00AF68E7" w:rsidRDefault="00000000">
            <w:r>
              <w:rPr>
                <w:sz w:val="18"/>
              </w:rPr>
              <w:t>基准</w:t>
            </w:r>
          </w:p>
        </w:tc>
        <w:tc>
          <w:tcPr>
            <w:tcW w:w="1440" w:type="dxa"/>
            <w:vAlign w:val="center"/>
          </w:tcPr>
          <w:p w14:paraId="1E4E9975" w14:textId="77777777" w:rsidR="00AF68E7" w:rsidRDefault="00000000">
            <w:r>
              <w:rPr>
                <w:sz w:val="18"/>
              </w:rPr>
              <w:t>135.2</w:t>
            </w:r>
          </w:p>
        </w:tc>
        <w:tc>
          <w:tcPr>
            <w:tcW w:w="1440" w:type="dxa"/>
            <w:vAlign w:val="center"/>
          </w:tcPr>
          <w:p w14:paraId="4861F29F" w14:textId="77777777" w:rsidR="00AF68E7" w:rsidRDefault="00000000">
            <w:r>
              <w:rPr>
                <w:sz w:val="18"/>
              </w:rPr>
              <w:t>85%</w:t>
            </w:r>
          </w:p>
        </w:tc>
        <w:tc>
          <w:tcPr>
            <w:tcW w:w="1728" w:type="dxa"/>
            <w:vAlign w:val="center"/>
          </w:tcPr>
          <w:p w14:paraId="70A5A4C9" w14:textId="77777777" w:rsidR="00AF68E7" w:rsidRDefault="00000000">
            <w:r>
              <w:rPr>
                <w:sz w:val="18"/>
              </w:rPr>
              <w:t>71%</w:t>
            </w:r>
          </w:p>
        </w:tc>
        <w:tc>
          <w:tcPr>
            <w:tcW w:w="3456" w:type="dxa"/>
            <w:vAlign w:val="center"/>
          </w:tcPr>
          <w:p w14:paraId="1DAFA9DC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多数行业完成从试点到规模化转化</w:t>
            </w:r>
          </w:p>
        </w:tc>
      </w:tr>
      <w:tr w:rsidR="00AF68E7" w14:paraId="1BEC37BE" w14:textId="77777777">
        <w:trPr>
          <w:jc w:val="center"/>
        </w:trPr>
        <w:tc>
          <w:tcPr>
            <w:tcW w:w="1440" w:type="dxa"/>
            <w:vAlign w:val="center"/>
          </w:tcPr>
          <w:p w14:paraId="58446509" w14:textId="77777777" w:rsidR="00AF68E7" w:rsidRDefault="00000000">
            <w:r>
              <w:rPr>
                <w:sz w:val="18"/>
              </w:rPr>
              <w:t>积极</w:t>
            </w:r>
          </w:p>
        </w:tc>
        <w:tc>
          <w:tcPr>
            <w:tcW w:w="1440" w:type="dxa"/>
            <w:vAlign w:val="center"/>
          </w:tcPr>
          <w:p w14:paraId="52E4EE4C" w14:textId="77777777" w:rsidR="00AF68E7" w:rsidRDefault="00000000">
            <w:r>
              <w:rPr>
                <w:sz w:val="18"/>
              </w:rPr>
              <w:t>154.4</w:t>
            </w:r>
          </w:p>
        </w:tc>
        <w:tc>
          <w:tcPr>
            <w:tcW w:w="1440" w:type="dxa"/>
            <w:vAlign w:val="center"/>
          </w:tcPr>
          <w:p w14:paraId="3396C642" w14:textId="77777777" w:rsidR="00AF68E7" w:rsidRDefault="00000000">
            <w:r>
              <w:rPr>
                <w:sz w:val="18"/>
              </w:rPr>
              <w:t>92%</w:t>
            </w:r>
          </w:p>
        </w:tc>
        <w:tc>
          <w:tcPr>
            <w:tcW w:w="1728" w:type="dxa"/>
            <w:vAlign w:val="center"/>
          </w:tcPr>
          <w:p w14:paraId="3A4093FD" w14:textId="77777777" w:rsidR="00AF68E7" w:rsidRDefault="00000000">
            <w:r>
              <w:rPr>
                <w:sz w:val="18"/>
              </w:rPr>
              <w:t>79%</w:t>
            </w:r>
          </w:p>
        </w:tc>
        <w:tc>
          <w:tcPr>
            <w:tcW w:w="3456" w:type="dxa"/>
            <w:vAlign w:val="center"/>
          </w:tcPr>
          <w:p w14:paraId="5A7A2BB9" w14:textId="77777777" w:rsidR="00AF68E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智能体和行业模型成熟，形成跨部门协同</w:t>
            </w:r>
          </w:p>
        </w:tc>
      </w:tr>
    </w:tbl>
    <w:p w14:paraId="50233E34" w14:textId="77777777" w:rsidR="00AF68E7" w:rsidRDefault="00AF68E7">
      <w:pPr>
        <w:rPr>
          <w:lang w:eastAsia="zh-CN"/>
        </w:rPr>
      </w:pPr>
    </w:p>
    <w:p w14:paraId="731623FC" w14:textId="77777777" w:rsidR="00AF68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CC6C59" wp14:editId="20657803">
            <wp:extent cx="5669280" cy="31181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output_inde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53F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 xml:space="preserve">资源优化可表示为线性规划或CP-SAT问题：在预算、算力、人才和数据治理能力约束下，最大化各行业AI项目的净现值与社会效益。目标函数为 Max </w:t>
      </w:r>
      <w:r>
        <w:t>Σ</w:t>
      </w:r>
      <w:r>
        <w:rPr>
          <w:lang w:eastAsia="zh-CN"/>
        </w:rPr>
        <w:t>(value_i × x_i)，约束包括</w:t>
      </w:r>
      <w:r>
        <w:t>Σ</w:t>
      </w:r>
      <w:r>
        <w:rPr>
          <w:lang w:eastAsia="zh-CN"/>
        </w:rPr>
        <w:t>cost_i × x_i ≤ Budget、</w:t>
      </w:r>
      <w:r>
        <w:t>Σ</w:t>
      </w:r>
      <w:r>
        <w:rPr>
          <w:lang w:eastAsia="zh-CN"/>
        </w:rPr>
        <w:t>compute_i × x_i ≤ Compute、</w:t>
      </w:r>
      <w:r>
        <w:t>Σ</w:t>
      </w:r>
      <w:r>
        <w:rPr>
          <w:lang w:eastAsia="zh-CN"/>
        </w:rPr>
        <w:t>talent_i × x_i ≤ Talent，并加入行业风险阈值和最低公共服务覆盖约束。</w:t>
      </w:r>
    </w:p>
    <w:p w14:paraId="538BEE8A" w14:textId="77777777" w:rsidR="00AF68E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>五、劳动力结构与风险评估</w:t>
      </w:r>
    </w:p>
    <w:p w14:paraId="3A4AF701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t>WEF Future of Jobs Report 2025估计，到2030年宏观趋势将创造1.70亿个岗位、替代9200万个岗位，净增7800万个岗位；其中AI与信息处理技术预计创造1100万个岗位并替代900万个岗位。</w:t>
      </w:r>
      <w:r>
        <w:rPr>
          <w:lang w:eastAsia="zh-CN"/>
        </w:rPr>
        <w:t>该结论提示，AI</w:t>
      </w:r>
      <w:proofErr w:type="gramStart"/>
      <w:r>
        <w:rPr>
          <w:lang w:eastAsia="zh-CN"/>
        </w:rPr>
        <w:t>影响不是简单的“岗位消失”，</w:t>
      </w:r>
      <w:proofErr w:type="gramEnd"/>
      <w:r>
        <w:rPr>
          <w:lang w:eastAsia="zh-CN"/>
        </w:rPr>
        <w:t>而是岗位任务结构和技能结构重排。</w:t>
      </w:r>
    </w:p>
    <w:p w14:paraId="68F2B727" w14:textId="77777777" w:rsidR="00AF68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B9D138" wp14:editId="469C5225">
            <wp:extent cx="5303520" cy="294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s_imp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528C" w14:textId="77777777" w:rsidR="00AF68E7" w:rsidRDefault="00000000">
      <w:pPr>
        <w:spacing w:after="120" w:line="300" w:lineRule="auto"/>
        <w:ind w:firstLine="403"/>
        <w:rPr>
          <w:lang w:eastAsia="zh-CN"/>
        </w:rPr>
      </w:pPr>
      <w:r>
        <w:rPr>
          <w:lang w:eastAsia="zh-CN"/>
        </w:rPr>
        <w:t>风险方面，应重点关注四类不确定性：一是模型幻觉和错误决策在高风险场景中的放大；二是数据偏差导致的分配不公平；三是AI基础设施投资过热带来的收益兑现压力；四是低技能岗位转型速度不足造成的结构性摩擦。误差分析上，应将参数误差、模型结构误差和情景假设误差分开报告，并用敏感性分析展示关键参数变化对结论的影响。</w:t>
      </w:r>
    </w:p>
    <w:p w14:paraId="5D90969B" w14:textId="77777777" w:rsidR="00AF68E7" w:rsidRDefault="00000000">
      <w:pPr>
        <w:pStyle w:val="1"/>
      </w:pPr>
      <w:r>
        <w:rPr>
          <w:rFonts w:ascii="微软雅黑" w:eastAsia="微软雅黑" w:hAnsi="微软雅黑"/>
          <w:color w:val="1F4E79"/>
        </w:rPr>
        <w:t>六、结论与建议</w:t>
      </w:r>
    </w:p>
    <w:p w14:paraId="0EEE98AB" w14:textId="77777777" w:rsidR="00AF68E7" w:rsidRDefault="00000000">
      <w:pPr>
        <w:pStyle w:val="a0"/>
        <w:rPr>
          <w:lang w:eastAsia="zh-CN"/>
        </w:rPr>
      </w:pPr>
      <w:r>
        <w:rPr>
          <w:lang w:eastAsia="zh-CN"/>
        </w:rPr>
        <w:t>AI在复杂系统中的经济价值取决于“技术能力 × 数据基础 × 流程重构 × 人才适配”的乘积，任何单一环节薄弱都会限制价值兑现。</w:t>
      </w:r>
    </w:p>
    <w:p w14:paraId="7263A239" w14:textId="77777777" w:rsidR="00AF68E7" w:rsidRDefault="00000000">
      <w:pPr>
        <w:pStyle w:val="a0"/>
        <w:rPr>
          <w:lang w:eastAsia="zh-CN"/>
        </w:rPr>
      </w:pPr>
      <w:r>
        <w:rPr>
          <w:lang w:eastAsia="zh-CN"/>
        </w:rPr>
        <w:t>先进制造、金融科技具备较强短期商业价值；气象环境、医疗健康和教育领域的社会价值更高，但需要更强的治理与长期投入。</w:t>
      </w:r>
    </w:p>
    <w:p w14:paraId="73535732" w14:textId="77777777" w:rsidR="00AF68E7" w:rsidRDefault="00000000">
      <w:pPr>
        <w:pStyle w:val="a0"/>
        <w:rPr>
          <w:lang w:eastAsia="zh-CN"/>
        </w:rPr>
      </w:pPr>
      <w:r>
        <w:rPr>
          <w:lang w:eastAsia="zh-CN"/>
        </w:rPr>
        <w:t>未来5—10年最值得关注的不是单点模型性能，而是智能体、行业知识库、优化算法和组织流程的耦合。</w:t>
      </w:r>
    </w:p>
    <w:p w14:paraId="76501AE5" w14:textId="77777777" w:rsidR="00AF68E7" w:rsidRDefault="00000000">
      <w:pPr>
        <w:pStyle w:val="1"/>
      </w:pPr>
      <w:r>
        <w:rPr>
          <w:rFonts w:ascii="微软雅黑" w:eastAsia="微软雅黑" w:hAnsi="微软雅黑"/>
          <w:color w:val="1F4E79"/>
        </w:rPr>
        <w:t>参考资料</w:t>
      </w:r>
    </w:p>
    <w:p w14:paraId="7A24C6EA" w14:textId="77777777" w:rsidR="00AF68E7" w:rsidRDefault="00000000">
      <w:r>
        <w:rPr>
          <w:color w:val="595959"/>
          <w:sz w:val="18"/>
        </w:rPr>
        <w:t>[S1] Stanford HAI：《2025 AI Index Report》。https://hai.stanford.edu/ai-index/2025-ai-index-report</w:t>
      </w:r>
    </w:p>
    <w:p w14:paraId="6FEFE56F" w14:textId="77777777" w:rsidR="00AF68E7" w:rsidRDefault="00000000">
      <w:r>
        <w:rPr>
          <w:color w:val="595959"/>
          <w:sz w:val="18"/>
        </w:rPr>
        <w:t>[S2] McKinsey：《The state of AI in 2025》。https://www.mckinsey.com/capabilities/quantumblack/our-insights/the-state-of-ai</w:t>
      </w:r>
    </w:p>
    <w:p w14:paraId="6141B8DA" w14:textId="77777777" w:rsidR="00AF68E7" w:rsidRDefault="00000000">
      <w:r>
        <w:rPr>
          <w:color w:val="595959"/>
          <w:sz w:val="18"/>
        </w:rPr>
        <w:t>[S3] World Economic Forum：《Future of Jobs Report 2025》。https://www.weforum.org/publications/the-future-of-jobs-report-2025/</w:t>
      </w:r>
    </w:p>
    <w:p w14:paraId="315D61D5" w14:textId="77777777" w:rsidR="00AF68E7" w:rsidRDefault="00000000">
      <w:r>
        <w:rPr>
          <w:color w:val="595959"/>
          <w:sz w:val="18"/>
        </w:rPr>
        <w:lastRenderedPageBreak/>
        <w:t>[S4] OECD.AI：《Macroeconomic productivity gains from AI in G7 economies》。https://oecd.ai/en/ai-publications/macroeconomic-productivity-gains-from-artificial-intelligence-in-g7-economies</w:t>
      </w:r>
    </w:p>
    <w:p w14:paraId="667EEBAA" w14:textId="77777777" w:rsidR="00AF68E7" w:rsidRDefault="00000000">
      <w:pPr>
        <w:rPr>
          <w:lang w:eastAsia="zh-CN"/>
        </w:rPr>
      </w:pPr>
      <w:r>
        <w:rPr>
          <w:color w:val="595959"/>
          <w:sz w:val="18"/>
          <w:lang w:eastAsia="zh-CN"/>
        </w:rPr>
        <w:t>[S5] 国务院：《关于深入实施“人工智能+”行动的意见》。https://www.gov.cn/zhengce/content/202508/content_7037861.htm</w:t>
      </w:r>
    </w:p>
    <w:p w14:paraId="2E23B6F2" w14:textId="77777777" w:rsidR="00AF68E7" w:rsidRDefault="00000000">
      <w:pPr>
        <w:rPr>
          <w:lang w:eastAsia="zh-CN"/>
        </w:rPr>
      </w:pPr>
      <w:r>
        <w:rPr>
          <w:color w:val="595959"/>
          <w:sz w:val="18"/>
          <w:lang w:eastAsia="zh-CN"/>
        </w:rPr>
        <w:t>[S6] 工信部公开信息/中国新闻网转引：《2025年中国人工智能核心产业规模预计突破1.2万亿元》。https://news.china.com.cn/2026-01/22/content_118293631.shtml</w:t>
      </w:r>
    </w:p>
    <w:sectPr w:rsidR="00AF68E7" w:rsidSect="00034616"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205173">
    <w:abstractNumId w:val="8"/>
  </w:num>
  <w:num w:numId="2" w16cid:durableId="945847048">
    <w:abstractNumId w:val="6"/>
  </w:num>
  <w:num w:numId="3" w16cid:durableId="1314679392">
    <w:abstractNumId w:val="5"/>
  </w:num>
  <w:num w:numId="4" w16cid:durableId="673728284">
    <w:abstractNumId w:val="4"/>
  </w:num>
  <w:num w:numId="5" w16cid:durableId="1821381531">
    <w:abstractNumId w:val="7"/>
  </w:num>
  <w:num w:numId="6" w16cid:durableId="1539469064">
    <w:abstractNumId w:val="3"/>
  </w:num>
  <w:num w:numId="7" w16cid:durableId="49303789">
    <w:abstractNumId w:val="2"/>
  </w:num>
  <w:num w:numId="8" w16cid:durableId="781606349">
    <w:abstractNumId w:val="1"/>
  </w:num>
  <w:num w:numId="9" w16cid:durableId="190698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12"/>
    <w:rsid w:val="00034616"/>
    <w:rsid w:val="0006063C"/>
    <w:rsid w:val="0015074B"/>
    <w:rsid w:val="001B42D0"/>
    <w:rsid w:val="0029639D"/>
    <w:rsid w:val="00326F90"/>
    <w:rsid w:val="003B1B5D"/>
    <w:rsid w:val="00AA1D8D"/>
    <w:rsid w:val="00AF68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3C809"/>
  <w14:defaultImageDpi w14:val="300"/>
  <w15:docId w15:val="{513F5366-D43D-4454-AF83-FDDB6316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1506</Words>
  <Characters>2020</Characters>
  <Application>Microsoft Office Word</Application>
  <DocSecurity>0</DocSecurity>
  <Lines>91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Karen Chou</cp:lastModifiedBy>
  <cp:revision>3</cp:revision>
  <dcterms:created xsi:type="dcterms:W3CDTF">2013-12-23T23:15:00Z</dcterms:created>
  <dcterms:modified xsi:type="dcterms:W3CDTF">2026-05-24T13:44:00Z</dcterms:modified>
  <cp:category/>
</cp:coreProperties>
</file>