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043FC" w14:textId="7723A9D1" w:rsidR="00DF0736" w:rsidRDefault="00A84AEF" w:rsidP="00A84AEF">
      <w:pPr>
        <w:jc w:val="center"/>
      </w:pPr>
      <w:r>
        <w:t>Bow River Microbiome – Beta Diversity</w:t>
      </w:r>
    </w:p>
    <w:p w14:paraId="04C5D72F" w14:textId="77777777" w:rsidR="00A84AEF" w:rsidRDefault="00A84AEF" w:rsidP="00A84AEF"/>
    <w:p w14:paraId="17A6E6FE" w14:textId="1A64A174" w:rsidR="00A84AEF" w:rsidRDefault="00A84AEF" w:rsidP="00A84AEF">
      <w:proofErr w:type="spellStart"/>
      <w:r>
        <w:t>PCoA</w:t>
      </w:r>
      <w:proofErr w:type="spellEnd"/>
      <w:r>
        <w:t xml:space="preserve"> with Bray Curtis distance matrix on rarefied data (sequencing depth of 2180). </w:t>
      </w:r>
    </w:p>
    <w:p w14:paraId="144A79DF" w14:textId="0659F423" w:rsidR="007F4B5F" w:rsidRDefault="007F4B5F" w:rsidP="00A84AEF">
      <w:r>
        <w:t>Coloured by Site</w:t>
      </w:r>
    </w:p>
    <w:p w14:paraId="1217A628" w14:textId="3D887D01" w:rsidR="00A84AEF" w:rsidRDefault="00951432" w:rsidP="00A84AEF">
      <w:r w:rsidRPr="00951432">
        <w:rPr>
          <w:noProof/>
        </w:rPr>
        <w:drawing>
          <wp:inline distT="0" distB="0" distL="0" distR="0" wp14:anchorId="383071D2" wp14:editId="1AE65AFA">
            <wp:extent cx="5943600" cy="3121660"/>
            <wp:effectExtent l="19050" t="19050" r="19050" b="215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3121660"/>
                    </a:xfrm>
                    <a:prstGeom prst="rect">
                      <a:avLst/>
                    </a:prstGeom>
                    <a:ln>
                      <a:solidFill>
                        <a:schemeClr val="tx1"/>
                      </a:solidFill>
                    </a:ln>
                  </pic:spPr>
                </pic:pic>
              </a:graphicData>
            </a:graphic>
          </wp:inline>
        </w:drawing>
      </w:r>
    </w:p>
    <w:p w14:paraId="1D809E3B" w14:textId="25A0FCAC" w:rsidR="00A84AEF" w:rsidRDefault="00A84AEF" w:rsidP="00A84AEF">
      <w:r w:rsidRPr="00A84AEF">
        <w:rPr>
          <w:b/>
          <w:bCs/>
        </w:rPr>
        <w:t>Figure 1:</w:t>
      </w:r>
      <w:r>
        <w:t xml:space="preserve"> Principal coordinate analysis (</w:t>
      </w:r>
      <w:proofErr w:type="spellStart"/>
      <w:r>
        <w:t>PCoA</w:t>
      </w:r>
      <w:proofErr w:type="spellEnd"/>
      <w:r>
        <w:t>) of dissimilarity of bacterial beta diversity between sampling sites using Bray-</w:t>
      </w:r>
      <w:proofErr w:type="gramStart"/>
      <w:r>
        <w:t>Curtis</w:t>
      </w:r>
      <w:proofErr w:type="gramEnd"/>
      <w:r>
        <w:t xml:space="preserve"> distance matrix.</w:t>
      </w:r>
      <w:r w:rsidR="00951432">
        <w:t xml:space="preserve"> Data was log (1 + x) transformed prior to ordination. </w:t>
      </w:r>
      <w:r>
        <w:t xml:space="preserve"> </w:t>
      </w:r>
    </w:p>
    <w:p w14:paraId="1B6EB8F5" w14:textId="77777777" w:rsidR="0093455D" w:rsidRDefault="0093455D" w:rsidP="00A84AEF"/>
    <w:p w14:paraId="62A36E32" w14:textId="3379BC1F" w:rsidR="0093455D" w:rsidRDefault="0093455D" w:rsidP="00A84AEF">
      <w:r>
        <w:t xml:space="preserve">Many of the 95% confidence intervals are overlapping </w:t>
      </w:r>
      <w:r w:rsidR="009F503D">
        <w:t xml:space="preserve">(variation in the data is overlapping) </w:t>
      </w:r>
      <w:r>
        <w:t xml:space="preserve">but there were significant pairwise differences in </w:t>
      </w:r>
      <w:r w:rsidR="009F503D">
        <w:t xml:space="preserve">the centroid of the </w:t>
      </w:r>
      <w:r>
        <w:t xml:space="preserve">beta diversity </w:t>
      </w:r>
      <w:r w:rsidR="009F503D">
        <w:t xml:space="preserve">cloud </w:t>
      </w:r>
      <w:r>
        <w:t xml:space="preserve">across </w:t>
      </w:r>
      <w:r w:rsidR="00383477">
        <w:t>all</w:t>
      </w:r>
      <w:r>
        <w:t xml:space="preserve"> sites </w:t>
      </w:r>
      <w:r w:rsidR="00383477">
        <w:t xml:space="preserve">except PCR1 – PCR3 (ACWA streams) </w:t>
      </w:r>
      <w:r w:rsidR="00B358E2">
        <w:t xml:space="preserve">and Cochrane – </w:t>
      </w:r>
      <w:proofErr w:type="spellStart"/>
      <w:r w:rsidR="00B358E2">
        <w:t>Sunalta</w:t>
      </w:r>
      <w:proofErr w:type="spellEnd"/>
      <w:r w:rsidR="00B358E2">
        <w:t xml:space="preserve"> </w:t>
      </w:r>
      <w:r>
        <w:t xml:space="preserve">using a PERMANOVA. </w:t>
      </w:r>
    </w:p>
    <w:p w14:paraId="700E2D66" w14:textId="53F622F3" w:rsidR="007F4B5F" w:rsidRDefault="008403DF" w:rsidP="00A84AEF">
      <w:r>
        <w:t xml:space="preserve">There was also significantly different beta dispersion between sites which may indicate that there could be false positives in the significant </w:t>
      </w:r>
      <w:proofErr w:type="spellStart"/>
      <w:r>
        <w:t>adonis</w:t>
      </w:r>
      <w:proofErr w:type="spellEnd"/>
      <w:r>
        <w:t xml:space="preserve"> results. </w:t>
      </w:r>
    </w:p>
    <w:p w14:paraId="504821BF" w14:textId="666CACD4" w:rsidR="00E53145" w:rsidRDefault="00E53145" w:rsidP="00A84AEF"/>
    <w:p w14:paraId="511B6C05" w14:textId="77777777" w:rsidR="008403DF" w:rsidRDefault="008403DF" w:rsidP="00A84AEF"/>
    <w:p w14:paraId="342A8A45" w14:textId="77777777" w:rsidR="008403DF" w:rsidRDefault="008403DF" w:rsidP="00A84AEF"/>
    <w:p w14:paraId="33A606C0" w14:textId="77777777" w:rsidR="008403DF" w:rsidRDefault="008403DF" w:rsidP="00A84AEF"/>
    <w:p w14:paraId="41E11D4D" w14:textId="77777777" w:rsidR="008403DF" w:rsidRDefault="008403DF" w:rsidP="00A84AEF"/>
    <w:p w14:paraId="21DFADDB" w14:textId="77777777" w:rsidR="008403DF" w:rsidRDefault="008403DF" w:rsidP="00A84AEF"/>
    <w:p w14:paraId="2CCFACD3" w14:textId="77777777" w:rsidR="007F4B5F" w:rsidRDefault="007F4B5F" w:rsidP="00A84AEF"/>
    <w:p w14:paraId="6874DF34" w14:textId="77777777" w:rsidR="007F4B5F" w:rsidRDefault="007F4B5F" w:rsidP="00A84AEF"/>
    <w:p w14:paraId="31E4A5E5" w14:textId="41979833" w:rsidR="007F4B5F" w:rsidRDefault="007F4B5F" w:rsidP="00A84AEF">
      <w:r>
        <w:t>Coloured by sample Family:</w:t>
      </w:r>
    </w:p>
    <w:p w14:paraId="59EB71D3" w14:textId="42988409" w:rsidR="007F4B5F" w:rsidRDefault="007F4B5F" w:rsidP="00A84AEF">
      <w:r w:rsidRPr="007F4B5F">
        <w:rPr>
          <w:noProof/>
        </w:rPr>
        <w:drawing>
          <wp:inline distT="0" distB="0" distL="0" distR="0" wp14:anchorId="76CAABEE" wp14:editId="0EB3ABAC">
            <wp:extent cx="5943600" cy="3121660"/>
            <wp:effectExtent l="19050" t="19050" r="19050" b="2159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5"/>
                    <a:stretch>
                      <a:fillRect/>
                    </a:stretch>
                  </pic:blipFill>
                  <pic:spPr>
                    <a:xfrm>
                      <a:off x="0" y="0"/>
                      <a:ext cx="5943600" cy="3121660"/>
                    </a:xfrm>
                    <a:prstGeom prst="rect">
                      <a:avLst/>
                    </a:prstGeom>
                    <a:ln>
                      <a:solidFill>
                        <a:schemeClr val="tx1"/>
                      </a:solidFill>
                    </a:ln>
                  </pic:spPr>
                </pic:pic>
              </a:graphicData>
            </a:graphic>
          </wp:inline>
        </w:drawing>
      </w:r>
    </w:p>
    <w:p w14:paraId="6BAD1B58" w14:textId="0454BB06" w:rsidR="007F4B5F" w:rsidRDefault="007F4B5F" w:rsidP="007F4B5F">
      <w:r w:rsidRPr="00A84AEF">
        <w:rPr>
          <w:b/>
          <w:bCs/>
        </w:rPr>
        <w:t xml:space="preserve">Figure </w:t>
      </w:r>
      <w:r>
        <w:rPr>
          <w:b/>
          <w:bCs/>
        </w:rPr>
        <w:t>2</w:t>
      </w:r>
      <w:r w:rsidRPr="00A84AEF">
        <w:rPr>
          <w:b/>
          <w:bCs/>
        </w:rPr>
        <w:t>:</w:t>
      </w:r>
      <w:r>
        <w:t xml:space="preserve"> Principal coordinate analysis (</w:t>
      </w:r>
      <w:proofErr w:type="spellStart"/>
      <w:r>
        <w:t>PCoA</w:t>
      </w:r>
      <w:proofErr w:type="spellEnd"/>
      <w:r>
        <w:t>) of dissimilarity of bacterial beta diversity between sample taxonomic family using Bray-</w:t>
      </w:r>
      <w:proofErr w:type="gramStart"/>
      <w:r>
        <w:t>Curtis</w:t>
      </w:r>
      <w:proofErr w:type="gramEnd"/>
      <w:r>
        <w:t xml:space="preserve"> distance matrix. Data was log (1 + x) transformed prior to ordination.  </w:t>
      </w:r>
    </w:p>
    <w:p w14:paraId="2AE8CC0D" w14:textId="77777777" w:rsidR="00383477" w:rsidRDefault="00383477" w:rsidP="00A84AEF"/>
    <w:p w14:paraId="0043560C" w14:textId="7155B731" w:rsidR="005E70E6" w:rsidRDefault="007F4B5F" w:rsidP="00A84AEF">
      <w:r>
        <w:t xml:space="preserve">There were significant bacterial beta diversity differences between all sample families using PERMANOVA. </w:t>
      </w:r>
    </w:p>
    <w:p w14:paraId="0A95C5DE" w14:textId="6031FFDC" w:rsidR="008403DF" w:rsidRDefault="008403DF" w:rsidP="00A84AEF"/>
    <w:p w14:paraId="0DC6AD40" w14:textId="77777777" w:rsidR="008403DF" w:rsidRDefault="008403DF" w:rsidP="00A84AEF"/>
    <w:p w14:paraId="6472C59E" w14:textId="32EB1DA5" w:rsidR="008403DF" w:rsidRDefault="008403DF" w:rsidP="00A84AEF">
      <w:r>
        <w:t>Coloured by sampling Month:</w:t>
      </w:r>
    </w:p>
    <w:p w14:paraId="39282A0F" w14:textId="77777777" w:rsidR="008403DF" w:rsidRDefault="008403DF" w:rsidP="00A84AEF"/>
    <w:p w14:paraId="79823BDA" w14:textId="77777777" w:rsidR="008403DF" w:rsidRDefault="008403DF" w:rsidP="00A84AEF"/>
    <w:p w14:paraId="5437E8FA" w14:textId="77777777" w:rsidR="008403DF" w:rsidRDefault="008403DF" w:rsidP="00A84AEF"/>
    <w:p w14:paraId="71BF8578" w14:textId="77777777" w:rsidR="008403DF" w:rsidRDefault="008403DF" w:rsidP="00A84AEF"/>
    <w:p w14:paraId="7E16C1AA" w14:textId="1497E66E" w:rsidR="008403DF" w:rsidRDefault="003E0677" w:rsidP="00A84AEF">
      <w:r w:rsidRPr="003E0677">
        <w:rPr>
          <w:noProof/>
        </w:rPr>
        <w:lastRenderedPageBreak/>
        <w:drawing>
          <wp:inline distT="0" distB="0" distL="0" distR="0" wp14:anchorId="226FD950" wp14:editId="5801A183">
            <wp:extent cx="5943600" cy="3121660"/>
            <wp:effectExtent l="19050" t="19050" r="19050" b="2159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6"/>
                    <a:stretch>
                      <a:fillRect/>
                    </a:stretch>
                  </pic:blipFill>
                  <pic:spPr>
                    <a:xfrm>
                      <a:off x="0" y="0"/>
                      <a:ext cx="5943600" cy="3121660"/>
                    </a:xfrm>
                    <a:prstGeom prst="rect">
                      <a:avLst/>
                    </a:prstGeom>
                    <a:ln>
                      <a:solidFill>
                        <a:schemeClr val="tx1"/>
                      </a:solidFill>
                    </a:ln>
                  </pic:spPr>
                </pic:pic>
              </a:graphicData>
            </a:graphic>
          </wp:inline>
        </w:drawing>
      </w:r>
    </w:p>
    <w:p w14:paraId="779C22A2" w14:textId="77777777" w:rsidR="008403DF" w:rsidRDefault="008403DF" w:rsidP="00A84AEF"/>
    <w:p w14:paraId="20FE4C96" w14:textId="083FE9C6" w:rsidR="003E0677" w:rsidRDefault="003E0677" w:rsidP="003E0677">
      <w:r w:rsidRPr="00A84AEF">
        <w:rPr>
          <w:b/>
          <w:bCs/>
        </w:rPr>
        <w:t xml:space="preserve">Figure </w:t>
      </w:r>
      <w:r>
        <w:rPr>
          <w:b/>
          <w:bCs/>
        </w:rPr>
        <w:t>3</w:t>
      </w:r>
      <w:r w:rsidRPr="00A84AEF">
        <w:rPr>
          <w:b/>
          <w:bCs/>
        </w:rPr>
        <w:t>:</w:t>
      </w:r>
      <w:r>
        <w:t xml:space="preserve"> Principal coordinate analysis (</w:t>
      </w:r>
      <w:proofErr w:type="spellStart"/>
      <w:r>
        <w:t>PCoA</w:t>
      </w:r>
      <w:proofErr w:type="spellEnd"/>
      <w:r>
        <w:t>) of dissimilarity of bacterial beta diversity between sampling months (July versus September) using Bray-</w:t>
      </w:r>
      <w:proofErr w:type="gramStart"/>
      <w:r>
        <w:t>Curtis</w:t>
      </w:r>
      <w:proofErr w:type="gramEnd"/>
      <w:r>
        <w:t xml:space="preserve"> distance matrix. Data was log (1 + x) transformed prior to ordination.  </w:t>
      </w:r>
    </w:p>
    <w:p w14:paraId="452F6B8C" w14:textId="77777777" w:rsidR="003E0677" w:rsidRDefault="003E0677" w:rsidP="003E0677"/>
    <w:p w14:paraId="23D91A93" w14:textId="6B15C454" w:rsidR="003E0677" w:rsidRDefault="003E0677" w:rsidP="003E0677">
      <w:r>
        <w:t xml:space="preserve">There was a significant difference in beta diversity in samples collected in July versus September 2022. It looks like the samples in July group into three clusters which may be indicative of site or family of sample. </w:t>
      </w:r>
    </w:p>
    <w:p w14:paraId="1F216203" w14:textId="7ED412BD" w:rsidR="003E0677" w:rsidRDefault="003E0677" w:rsidP="003E0677">
      <w:r>
        <w:t xml:space="preserve">There was also significant beta dispersion between groups. </w:t>
      </w:r>
    </w:p>
    <w:p w14:paraId="30315023" w14:textId="77777777" w:rsidR="003E0677" w:rsidRDefault="003E0677" w:rsidP="003E0677"/>
    <w:p w14:paraId="0C6A0CB2" w14:textId="77777777" w:rsidR="008403DF" w:rsidRDefault="008403DF" w:rsidP="00A84AEF"/>
    <w:p w14:paraId="509F8D27" w14:textId="40F068BB" w:rsidR="008403DF" w:rsidRPr="00E53145" w:rsidRDefault="00E53145" w:rsidP="00A84AEF">
      <w:pPr>
        <w:rPr>
          <w:color w:val="FF0000"/>
        </w:rPr>
      </w:pPr>
      <w:r w:rsidRPr="00E53145">
        <w:rPr>
          <w:color w:val="FF0000"/>
        </w:rPr>
        <w:t>The U-shaped graphs indicate that an NMDS should be used instead. Graphs to follow:</w:t>
      </w:r>
    </w:p>
    <w:p w14:paraId="02EA5A2B" w14:textId="77777777" w:rsidR="008403DF" w:rsidRDefault="008403DF" w:rsidP="00A84AEF"/>
    <w:p w14:paraId="0AF37077" w14:textId="77777777" w:rsidR="003E0677" w:rsidRDefault="003E0677" w:rsidP="00A84AEF"/>
    <w:p w14:paraId="61677C3C" w14:textId="77777777" w:rsidR="003E0677" w:rsidRDefault="003E0677" w:rsidP="00A84AEF"/>
    <w:p w14:paraId="14F8B3D2" w14:textId="77777777" w:rsidR="003E0677" w:rsidRDefault="003E0677" w:rsidP="00A84AEF"/>
    <w:p w14:paraId="2A900908" w14:textId="77777777" w:rsidR="003E0677" w:rsidRDefault="003E0677" w:rsidP="00A84AEF"/>
    <w:p w14:paraId="78F99568" w14:textId="77777777" w:rsidR="003E0677" w:rsidRDefault="003E0677" w:rsidP="00A84AEF"/>
    <w:p w14:paraId="3EB337B6" w14:textId="77777777" w:rsidR="008403DF" w:rsidRDefault="008403DF" w:rsidP="00A84AEF"/>
    <w:p w14:paraId="792BE4E3" w14:textId="77777777" w:rsidR="008403DF" w:rsidRDefault="008403DF" w:rsidP="008403DF">
      <w:r>
        <w:lastRenderedPageBreak/>
        <w:t>NMDS:</w:t>
      </w:r>
    </w:p>
    <w:p w14:paraId="23F8C184" w14:textId="77777777" w:rsidR="008403DF" w:rsidRDefault="008403DF" w:rsidP="008403DF">
      <w:r w:rsidRPr="008403DF">
        <w:rPr>
          <w:noProof/>
        </w:rPr>
        <w:drawing>
          <wp:inline distT="0" distB="0" distL="0" distR="0" wp14:anchorId="2FC9D9AA" wp14:editId="715E0B75">
            <wp:extent cx="4896511" cy="2571715"/>
            <wp:effectExtent l="19050" t="19050" r="18415" b="1968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a:stretch>
                      <a:fillRect/>
                    </a:stretch>
                  </pic:blipFill>
                  <pic:spPr>
                    <a:xfrm>
                      <a:off x="0" y="0"/>
                      <a:ext cx="4904671" cy="2576001"/>
                    </a:xfrm>
                    <a:prstGeom prst="rect">
                      <a:avLst/>
                    </a:prstGeom>
                    <a:ln>
                      <a:solidFill>
                        <a:schemeClr val="tx1"/>
                      </a:solidFill>
                    </a:ln>
                  </pic:spPr>
                </pic:pic>
              </a:graphicData>
            </a:graphic>
          </wp:inline>
        </w:drawing>
      </w:r>
    </w:p>
    <w:p w14:paraId="1924B1E8" w14:textId="77777777" w:rsidR="008403DF" w:rsidRDefault="008403DF" w:rsidP="008403DF"/>
    <w:p w14:paraId="54E891BD" w14:textId="1587E39B" w:rsidR="008403DF" w:rsidRDefault="00E53145" w:rsidP="00A84AEF">
      <w:r>
        <w:t xml:space="preserve">There are 2 samples that are extreme outliers causing the graph to look weird. One is CUSHBR_1_Ad_Caddis_MB_2 and the other is POLFLT_1_Ad_Caddis_1 (I am still missing 8 of the </w:t>
      </w:r>
      <w:proofErr w:type="spellStart"/>
      <w:r>
        <w:t>pmf</w:t>
      </w:r>
      <w:proofErr w:type="spellEnd"/>
      <w:r>
        <w:t xml:space="preserve"> caddis samples so this is probably why). </w:t>
      </w:r>
    </w:p>
    <w:p w14:paraId="664C068E" w14:textId="77777777" w:rsidR="00E53145" w:rsidRDefault="00E53145" w:rsidP="00A84AEF"/>
    <w:p w14:paraId="790B3AC4" w14:textId="2003ED7B" w:rsidR="00E53145" w:rsidRDefault="00E53145" w:rsidP="00A84AEF">
      <w:r>
        <w:t>With these two samples removed looks much better:</w:t>
      </w:r>
    </w:p>
    <w:p w14:paraId="3291B3E2" w14:textId="6C8F1E88" w:rsidR="00E53145" w:rsidRDefault="00E53145" w:rsidP="00A84AEF">
      <w:r w:rsidRPr="00E53145">
        <w:drawing>
          <wp:inline distT="0" distB="0" distL="0" distR="0" wp14:anchorId="49934835" wp14:editId="200C90E8">
            <wp:extent cx="4431382" cy="2946679"/>
            <wp:effectExtent l="19050" t="19050" r="26670" b="2540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4438072" cy="2951127"/>
                    </a:xfrm>
                    <a:prstGeom prst="rect">
                      <a:avLst/>
                    </a:prstGeom>
                    <a:ln>
                      <a:solidFill>
                        <a:schemeClr val="tx1"/>
                      </a:solidFill>
                    </a:ln>
                  </pic:spPr>
                </pic:pic>
              </a:graphicData>
            </a:graphic>
          </wp:inline>
        </w:drawing>
      </w:r>
    </w:p>
    <w:p w14:paraId="649E83B3" w14:textId="2A07B356" w:rsidR="0064702B" w:rsidRPr="0064702B" w:rsidRDefault="0064702B" w:rsidP="0064702B">
      <w:pPr>
        <w:autoSpaceDE w:val="0"/>
        <w:autoSpaceDN w:val="0"/>
        <w:adjustRightInd w:val="0"/>
        <w:spacing w:after="0" w:line="240" w:lineRule="auto"/>
        <w:rPr>
          <w:rFonts w:ascii="t1-mini-regular" w:hAnsi="t1-mini-regular" w:cs="t1-mini-regular"/>
          <w:color w:val="000000"/>
          <w:kern w:val="0"/>
          <w:sz w:val="18"/>
          <w:szCs w:val="18"/>
        </w:rPr>
      </w:pPr>
      <w:r w:rsidRPr="0064702B">
        <w:rPr>
          <w:rFonts w:ascii="t1-mini-bold" w:hAnsi="t1-mini-bold" w:cs="t1-mini-bold"/>
          <w:kern w:val="0"/>
          <w:sz w:val="18"/>
          <w:szCs w:val="18"/>
        </w:rPr>
        <w:t xml:space="preserve">Figure 5 </w:t>
      </w:r>
      <w:r>
        <w:rPr>
          <w:rFonts w:ascii="t1-mini-regular" w:hAnsi="t1-mini-regular" w:cs="t1-mini-regular"/>
          <w:color w:val="000000"/>
          <w:kern w:val="0"/>
          <w:sz w:val="18"/>
          <w:szCs w:val="18"/>
        </w:rPr>
        <w:t xml:space="preserve">Non-metric </w:t>
      </w:r>
      <w:proofErr w:type="spellStart"/>
      <w:r>
        <w:rPr>
          <w:rFonts w:ascii="t1-mini-regular" w:hAnsi="t1-mini-regular" w:cs="t1-mini-regular"/>
          <w:color w:val="000000"/>
          <w:kern w:val="0"/>
          <w:sz w:val="18"/>
          <w:szCs w:val="18"/>
        </w:rPr>
        <w:t>multidimentional</w:t>
      </w:r>
      <w:proofErr w:type="spellEnd"/>
      <w:r>
        <w:rPr>
          <w:rFonts w:ascii="t1-mini-regular" w:hAnsi="t1-mini-regular" w:cs="t1-mini-regular"/>
          <w:color w:val="000000"/>
          <w:kern w:val="0"/>
          <w:sz w:val="18"/>
          <w:szCs w:val="18"/>
        </w:rPr>
        <w:t xml:space="preserve"> scaling of larval and adult macroinvertebrate and spider microbiome composition</w:t>
      </w:r>
      <w:r w:rsidR="00B26D4D">
        <w:rPr>
          <w:rFonts w:ascii="t1-mini-regular" w:hAnsi="t1-mini-regular" w:cs="t1-mini-regular"/>
          <w:color w:val="000000"/>
          <w:kern w:val="0"/>
          <w:sz w:val="18"/>
          <w:szCs w:val="18"/>
        </w:rPr>
        <w:t xml:space="preserve"> across sampling sites</w:t>
      </w:r>
      <w:r>
        <w:rPr>
          <w:rFonts w:ascii="t1-mini-regular" w:hAnsi="t1-mini-regular" w:cs="t1-mini-regular"/>
          <w:color w:val="000000"/>
          <w:kern w:val="0"/>
          <w:sz w:val="18"/>
          <w:szCs w:val="18"/>
        </w:rPr>
        <w:t xml:space="preserve">. Each point represents a single microbiome sample. 2D stress </w:t>
      </w:r>
      <w:r>
        <w:rPr>
          <w:rFonts w:ascii="MTSYN" w:hAnsi="MTSYN" w:cs="MTSYN"/>
          <w:color w:val="000000"/>
          <w:kern w:val="0"/>
          <w:sz w:val="18"/>
          <w:szCs w:val="18"/>
        </w:rPr>
        <w:t xml:space="preserve">D </w:t>
      </w:r>
      <w:r>
        <w:rPr>
          <w:rFonts w:ascii="t1-mini-regular" w:hAnsi="t1-mini-regular" w:cs="t1-mini-regular"/>
          <w:color w:val="000000"/>
          <w:kern w:val="0"/>
          <w:sz w:val="18"/>
          <w:szCs w:val="18"/>
        </w:rPr>
        <w:t xml:space="preserve">0.17. </w:t>
      </w:r>
    </w:p>
    <w:p w14:paraId="64EC152A" w14:textId="77777777" w:rsidR="00E829D3" w:rsidRDefault="00E829D3" w:rsidP="00A84AEF"/>
    <w:p w14:paraId="7C216690" w14:textId="77777777" w:rsidR="00E829D3" w:rsidRDefault="00E829D3" w:rsidP="00A84AEF"/>
    <w:p w14:paraId="62E72230" w14:textId="60531391" w:rsidR="009E018B" w:rsidRDefault="00E53145" w:rsidP="00A84AEF">
      <w:r>
        <w:t xml:space="preserve">Many ellipses are overlapping but PERMANOVA indicates that there are significant differences between all sites except PCR1 - PCR3 and Cochrane – </w:t>
      </w:r>
      <w:proofErr w:type="spellStart"/>
      <w:r>
        <w:t>Sunalta</w:t>
      </w:r>
      <w:proofErr w:type="spellEnd"/>
      <w:r>
        <w:t xml:space="preserve"> </w:t>
      </w:r>
      <w:r w:rsidR="009E018B">
        <w:t>(PERMANOVA, F</w:t>
      </w:r>
      <w:r w:rsidR="00B43349">
        <w:rPr>
          <w:vertAlign w:val="subscript"/>
        </w:rPr>
        <w:t>2,8</w:t>
      </w:r>
      <w:r w:rsidR="00B43349">
        <w:t xml:space="preserve"> = </w:t>
      </w:r>
      <w:r w:rsidR="00B43349" w:rsidRPr="00B43349">
        <w:t>3.6</w:t>
      </w:r>
      <w:r w:rsidR="00B43349">
        <w:t>6, p = 0.001).</w:t>
      </w:r>
      <w:r w:rsidR="009E018B">
        <w:t xml:space="preserve"> There is also significant beta dispersion between groups too though, so these results need to be taken with a grain of salt</w:t>
      </w:r>
      <w:r w:rsidR="00B43349">
        <w:t xml:space="preserve"> (ANOVA, F = 83.2, P &lt; 0.001)</w:t>
      </w:r>
      <w:r w:rsidR="009E018B">
        <w:t>.</w:t>
      </w:r>
    </w:p>
    <w:p w14:paraId="14DFE31B" w14:textId="37A08D87" w:rsidR="009E018B" w:rsidRDefault="009E018B" w:rsidP="00A84AEF">
      <w:r>
        <w:t xml:space="preserve">Because of this, when reporting </w:t>
      </w:r>
      <w:proofErr w:type="gramStart"/>
      <w:r>
        <w:t>results</w:t>
      </w:r>
      <w:proofErr w:type="gramEnd"/>
      <w:r>
        <w:t xml:space="preserve"> the ordination should be included and the significant PERMANOVA and PERMDIST need to be reported. The significant difference in centroids could just be because the variance is not homogenous across groups (high variability).</w:t>
      </w:r>
    </w:p>
    <w:p w14:paraId="60EF697F" w14:textId="77777777" w:rsidR="0064702B" w:rsidRDefault="0064702B" w:rsidP="00A84AEF"/>
    <w:p w14:paraId="67129AD0" w14:textId="77777777" w:rsidR="0064702B" w:rsidRDefault="0064702B" w:rsidP="00A84AEF"/>
    <w:p w14:paraId="17E4B9E1" w14:textId="4A83616F" w:rsidR="0064702B" w:rsidRDefault="00B26D4D" w:rsidP="0064702B">
      <w:r w:rsidRPr="00B26D4D">
        <w:drawing>
          <wp:inline distT="0" distB="0" distL="0" distR="0" wp14:anchorId="2D3DAF46" wp14:editId="14E98744">
            <wp:extent cx="5052985" cy="3360019"/>
            <wp:effectExtent l="19050" t="19050" r="14605" b="12065"/>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9"/>
                    <a:stretch>
                      <a:fillRect/>
                    </a:stretch>
                  </pic:blipFill>
                  <pic:spPr>
                    <a:xfrm>
                      <a:off x="0" y="0"/>
                      <a:ext cx="5056757" cy="3362527"/>
                    </a:xfrm>
                    <a:prstGeom prst="rect">
                      <a:avLst/>
                    </a:prstGeom>
                    <a:ln>
                      <a:solidFill>
                        <a:schemeClr val="tx1"/>
                      </a:solidFill>
                    </a:ln>
                  </pic:spPr>
                </pic:pic>
              </a:graphicData>
            </a:graphic>
          </wp:inline>
        </w:drawing>
      </w:r>
    </w:p>
    <w:p w14:paraId="1D23A22B" w14:textId="351A4D1C" w:rsidR="00B26D4D" w:rsidRPr="0064702B" w:rsidRDefault="00B26D4D" w:rsidP="00B26D4D">
      <w:pPr>
        <w:autoSpaceDE w:val="0"/>
        <w:autoSpaceDN w:val="0"/>
        <w:adjustRightInd w:val="0"/>
        <w:spacing w:after="0" w:line="240" w:lineRule="auto"/>
        <w:rPr>
          <w:rFonts w:ascii="t1-mini-regular" w:hAnsi="t1-mini-regular" w:cs="t1-mini-regular"/>
          <w:color w:val="000000"/>
          <w:kern w:val="0"/>
          <w:sz w:val="18"/>
          <w:szCs w:val="18"/>
        </w:rPr>
      </w:pPr>
      <w:r w:rsidRPr="0064702B">
        <w:rPr>
          <w:rFonts w:ascii="t1-mini-bold" w:hAnsi="t1-mini-bold" w:cs="t1-mini-bold"/>
          <w:kern w:val="0"/>
          <w:sz w:val="18"/>
          <w:szCs w:val="18"/>
        </w:rPr>
        <w:t xml:space="preserve">Figure </w:t>
      </w:r>
      <w:r>
        <w:rPr>
          <w:rFonts w:ascii="t1-mini-bold" w:hAnsi="t1-mini-bold" w:cs="t1-mini-bold"/>
          <w:kern w:val="0"/>
          <w:sz w:val="18"/>
          <w:szCs w:val="18"/>
        </w:rPr>
        <w:t>6.</w:t>
      </w:r>
      <w:r w:rsidRPr="0064702B">
        <w:rPr>
          <w:rFonts w:ascii="t1-mini-bold" w:hAnsi="t1-mini-bold" w:cs="t1-mini-bold"/>
          <w:kern w:val="0"/>
          <w:sz w:val="18"/>
          <w:szCs w:val="18"/>
        </w:rPr>
        <w:t xml:space="preserve"> </w:t>
      </w:r>
      <w:r>
        <w:rPr>
          <w:rFonts w:ascii="t1-mini-regular" w:hAnsi="t1-mini-regular" w:cs="t1-mini-regular"/>
          <w:color w:val="000000"/>
          <w:kern w:val="0"/>
          <w:sz w:val="18"/>
          <w:szCs w:val="18"/>
        </w:rPr>
        <w:t xml:space="preserve">Non-metric </w:t>
      </w:r>
      <w:proofErr w:type="spellStart"/>
      <w:r>
        <w:rPr>
          <w:rFonts w:ascii="t1-mini-regular" w:hAnsi="t1-mini-regular" w:cs="t1-mini-regular"/>
          <w:color w:val="000000"/>
          <w:kern w:val="0"/>
          <w:sz w:val="18"/>
          <w:szCs w:val="18"/>
        </w:rPr>
        <w:t>multidimentional</w:t>
      </w:r>
      <w:proofErr w:type="spellEnd"/>
      <w:r>
        <w:rPr>
          <w:rFonts w:ascii="t1-mini-regular" w:hAnsi="t1-mini-regular" w:cs="t1-mini-regular"/>
          <w:color w:val="000000"/>
          <w:kern w:val="0"/>
          <w:sz w:val="18"/>
          <w:szCs w:val="18"/>
        </w:rPr>
        <w:t xml:space="preserve"> scaling of larval and adult macroinvertebrate and spider microbiome composition</w:t>
      </w:r>
      <w:r>
        <w:rPr>
          <w:rFonts w:ascii="t1-mini-regular" w:hAnsi="t1-mini-regular" w:cs="t1-mini-regular"/>
          <w:color w:val="000000"/>
          <w:kern w:val="0"/>
          <w:sz w:val="18"/>
          <w:szCs w:val="18"/>
        </w:rPr>
        <w:t xml:space="preserve"> across sample taxa</w:t>
      </w:r>
      <w:r>
        <w:rPr>
          <w:rFonts w:ascii="t1-mini-regular" w:hAnsi="t1-mini-regular" w:cs="t1-mini-regular"/>
          <w:color w:val="000000"/>
          <w:kern w:val="0"/>
          <w:sz w:val="18"/>
          <w:szCs w:val="18"/>
        </w:rPr>
        <w:t xml:space="preserve">. Each point represents a single microbiome sample. 2D stress </w:t>
      </w:r>
      <w:r>
        <w:rPr>
          <w:rFonts w:ascii="MTSYN" w:hAnsi="MTSYN" w:cs="MTSYN"/>
          <w:color w:val="000000"/>
          <w:kern w:val="0"/>
          <w:sz w:val="18"/>
          <w:szCs w:val="18"/>
        </w:rPr>
        <w:t xml:space="preserve">D </w:t>
      </w:r>
      <w:r>
        <w:rPr>
          <w:rFonts w:ascii="t1-mini-regular" w:hAnsi="t1-mini-regular" w:cs="t1-mini-regular"/>
          <w:color w:val="000000"/>
          <w:kern w:val="0"/>
          <w:sz w:val="18"/>
          <w:szCs w:val="18"/>
        </w:rPr>
        <w:t>0.</w:t>
      </w:r>
      <w:r>
        <w:rPr>
          <w:rFonts w:ascii="t1-mini-regular" w:hAnsi="t1-mini-regular" w:cs="t1-mini-regular"/>
          <w:color w:val="000000"/>
          <w:kern w:val="0"/>
          <w:sz w:val="18"/>
          <w:szCs w:val="18"/>
        </w:rPr>
        <w:t>17</w:t>
      </w:r>
      <w:r>
        <w:rPr>
          <w:rFonts w:ascii="t1-mini-regular" w:hAnsi="t1-mini-regular" w:cs="t1-mini-regular"/>
          <w:color w:val="000000"/>
          <w:kern w:val="0"/>
          <w:sz w:val="18"/>
          <w:szCs w:val="18"/>
        </w:rPr>
        <w:t xml:space="preserve">. </w:t>
      </w:r>
    </w:p>
    <w:p w14:paraId="6B7F8F71" w14:textId="77777777" w:rsidR="00B26D4D" w:rsidRDefault="00B26D4D" w:rsidP="0064702B"/>
    <w:p w14:paraId="50E94AC0" w14:textId="681BB073" w:rsidR="00F20525" w:rsidRDefault="00F20525" w:rsidP="0064702B">
      <w:r>
        <w:t xml:space="preserve">Significant differences in beta diversity across all sample families. </w:t>
      </w:r>
    </w:p>
    <w:sectPr w:rsidR="00F20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1-mini-bold">
    <w:altName w:val="Calibri"/>
    <w:panose1 w:val="00000000000000000000"/>
    <w:charset w:val="00"/>
    <w:family w:val="auto"/>
    <w:notTrueType/>
    <w:pitch w:val="default"/>
    <w:sig w:usb0="00000003" w:usb1="00000000" w:usb2="00000000" w:usb3="00000000" w:csb0="00000001" w:csb1="00000000"/>
  </w:font>
  <w:font w:name="t1-mini-regular">
    <w:altName w:val="Calibri"/>
    <w:panose1 w:val="00000000000000000000"/>
    <w:charset w:val="00"/>
    <w:family w:val="auto"/>
    <w:notTrueType/>
    <w:pitch w:val="default"/>
    <w:sig w:usb0="00000003" w:usb1="00000000" w:usb2="00000000" w:usb3="00000000" w:csb0="00000001" w:csb1="00000000"/>
  </w:font>
  <w:font w:name="MTSYN">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EF"/>
    <w:rsid w:val="00220FB7"/>
    <w:rsid w:val="00383477"/>
    <w:rsid w:val="003E0677"/>
    <w:rsid w:val="005E70E6"/>
    <w:rsid w:val="0064702B"/>
    <w:rsid w:val="007F4B5F"/>
    <w:rsid w:val="00837188"/>
    <w:rsid w:val="008403DF"/>
    <w:rsid w:val="0093455D"/>
    <w:rsid w:val="00951432"/>
    <w:rsid w:val="009E018B"/>
    <w:rsid w:val="009F503D"/>
    <w:rsid w:val="00A84AEF"/>
    <w:rsid w:val="00B26D4D"/>
    <w:rsid w:val="00B358E2"/>
    <w:rsid w:val="00B43349"/>
    <w:rsid w:val="00DF0736"/>
    <w:rsid w:val="00E53145"/>
    <w:rsid w:val="00E829D3"/>
    <w:rsid w:val="00F2052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9AB4"/>
  <w15:chartTrackingRefBased/>
  <w15:docId w15:val="{9921F4F1-92ED-4859-9494-91ED627E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5</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Diesbourg</dc:creator>
  <cp:keywords/>
  <dc:description/>
  <cp:lastModifiedBy>Emilie Diesbourg</cp:lastModifiedBy>
  <cp:revision>10</cp:revision>
  <dcterms:created xsi:type="dcterms:W3CDTF">2023-04-17T16:57:00Z</dcterms:created>
  <dcterms:modified xsi:type="dcterms:W3CDTF">2023-04-20T02:01:00Z</dcterms:modified>
</cp:coreProperties>
</file>