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E21B" w14:textId="674C4895" w:rsidR="00DF0736" w:rsidRDefault="00F0248E" w:rsidP="00F0248E">
      <w:pPr>
        <w:jc w:val="center"/>
      </w:pPr>
      <w:r>
        <w:t>Microbiome preliminary analysis</w:t>
      </w:r>
    </w:p>
    <w:p w14:paraId="1F608D9C" w14:textId="3E7D4EE8" w:rsidR="00C93362" w:rsidRPr="00C93362" w:rsidRDefault="00C93362" w:rsidP="00C93362">
      <w:pPr>
        <w:rPr>
          <w:b/>
          <w:bCs/>
        </w:rPr>
      </w:pPr>
      <w:r w:rsidRPr="00C93362">
        <w:rPr>
          <w:b/>
          <w:bCs/>
        </w:rPr>
        <w:t>Relative Abundance:</w:t>
      </w:r>
    </w:p>
    <w:p w14:paraId="75A093A6" w14:textId="766C70F8" w:rsidR="00032FAD" w:rsidRPr="00032FAD" w:rsidRDefault="00032FAD" w:rsidP="00C93362">
      <w:pPr>
        <w:rPr>
          <w:color w:val="FF0000"/>
        </w:rPr>
      </w:pPr>
      <w:r>
        <w:rPr>
          <w:color w:val="FF0000"/>
        </w:rPr>
        <w:t xml:space="preserve">All </w:t>
      </w:r>
      <w:r w:rsidR="009F0394">
        <w:rPr>
          <w:color w:val="FF0000"/>
        </w:rPr>
        <w:t xml:space="preserve">test </w:t>
      </w:r>
      <w:r>
        <w:rPr>
          <w:color w:val="FF0000"/>
        </w:rPr>
        <w:t>sample</w:t>
      </w:r>
      <w:r w:rsidR="009F0394">
        <w:rPr>
          <w:color w:val="FF0000"/>
        </w:rPr>
        <w:t xml:space="preserve">s </w:t>
      </w:r>
      <w:r>
        <w:rPr>
          <w:color w:val="FF0000"/>
        </w:rPr>
        <w:t xml:space="preserve">together </w:t>
      </w:r>
    </w:p>
    <w:p w14:paraId="536AE82E" w14:textId="45269EA2" w:rsidR="00C93362" w:rsidRPr="00C93362" w:rsidRDefault="00C93362" w:rsidP="00C93362">
      <w:r>
        <w:rPr>
          <w:i/>
          <w:iCs/>
        </w:rPr>
        <w:t>Phylum level</w:t>
      </w:r>
    </w:p>
    <w:p w14:paraId="56FE16DF" w14:textId="49365815" w:rsidR="00F0248E" w:rsidRDefault="00580B85" w:rsidP="00F0248E">
      <w:pPr>
        <w:jc w:val="center"/>
      </w:pPr>
      <w:r w:rsidRPr="00580B85">
        <w:rPr>
          <w:noProof/>
        </w:rPr>
        <w:drawing>
          <wp:inline distT="0" distB="0" distL="0" distR="0" wp14:anchorId="2C1CAB05" wp14:editId="67B87866">
            <wp:extent cx="6215529" cy="31496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4"/>
                    <a:stretch>
                      <a:fillRect/>
                    </a:stretch>
                  </pic:blipFill>
                  <pic:spPr>
                    <a:xfrm>
                      <a:off x="0" y="0"/>
                      <a:ext cx="6222149" cy="3152955"/>
                    </a:xfrm>
                    <a:prstGeom prst="rect">
                      <a:avLst/>
                    </a:prstGeom>
                  </pic:spPr>
                </pic:pic>
              </a:graphicData>
            </a:graphic>
          </wp:inline>
        </w:drawing>
      </w:r>
    </w:p>
    <w:p w14:paraId="2DB2E2DE" w14:textId="77777777" w:rsidR="006C6807" w:rsidRDefault="00580B85" w:rsidP="006C6807">
      <w:commentRangeStart w:id="0"/>
      <w:r w:rsidRPr="00C93362">
        <w:rPr>
          <w:b/>
          <w:bCs/>
        </w:rPr>
        <w:t>Figure 1:</w:t>
      </w:r>
      <w:r>
        <w:t xml:space="preserve"> </w:t>
      </w:r>
      <w:commentRangeEnd w:id="0"/>
      <w:r w:rsidR="002262F9">
        <w:rPr>
          <w:rStyle w:val="CommentReference"/>
        </w:rPr>
        <w:commentReference w:id="0"/>
      </w:r>
      <w:r>
        <w:t xml:space="preserve">Mean relative abundance (%) of bacterial phyla composing more than 5% of total ASVs within aquatic macroinvertebrate and spider subjects at each sampling site. Sites are ordered based on flow of the wastewater treatment plants with Cochrane being the most upstream site on the river and Policeman Flats being the farthest downstream. </w:t>
      </w:r>
      <w:r w:rsidR="006C6807">
        <w:t xml:space="preserve">Number of samples for aquatic macroinvertebrates are as follows: Cochrane (n = 54), </w:t>
      </w:r>
      <w:proofErr w:type="spellStart"/>
      <w:r w:rsidR="006C6807">
        <w:t>Sunalta</w:t>
      </w:r>
      <w:proofErr w:type="spellEnd"/>
      <w:r w:rsidR="006C6807">
        <w:t xml:space="preserve"> (n = 31), Cushing Bridge (n = 50), Graves Bridge (n = 32), Policeman Flats (n = 56), BRR2 (n = 8), PCR1 (n = 24), PCR3 (n = 23). Spiders had a consistent sample size of 16 across all sites. </w:t>
      </w:r>
    </w:p>
    <w:p w14:paraId="22C0FD16" w14:textId="42B61964" w:rsidR="00580B85" w:rsidRDefault="00580B85" w:rsidP="00580B85"/>
    <w:p w14:paraId="1849674D" w14:textId="77777777" w:rsidR="00580B85" w:rsidRDefault="00580B85" w:rsidP="00580B85"/>
    <w:p w14:paraId="275C58D0" w14:textId="77777777" w:rsidR="00580B85" w:rsidRDefault="00580B85" w:rsidP="00580B85"/>
    <w:p w14:paraId="305FFA09" w14:textId="77777777" w:rsidR="00505D1C" w:rsidRDefault="00505D1C" w:rsidP="00580B85"/>
    <w:p w14:paraId="686DECB2" w14:textId="77777777" w:rsidR="00505D1C" w:rsidRDefault="00505D1C" w:rsidP="00580B85"/>
    <w:p w14:paraId="1131D1CC" w14:textId="77777777" w:rsidR="00505D1C" w:rsidRDefault="00505D1C" w:rsidP="00580B85"/>
    <w:p w14:paraId="1B08073D" w14:textId="77777777" w:rsidR="00505D1C" w:rsidRDefault="00505D1C" w:rsidP="00580B85"/>
    <w:p w14:paraId="106E0DC5" w14:textId="77777777" w:rsidR="00505D1C" w:rsidRDefault="00505D1C" w:rsidP="00580B85"/>
    <w:p w14:paraId="156C7239" w14:textId="4ABF1F35" w:rsidR="00505D1C" w:rsidRDefault="00505D1C" w:rsidP="00580B85">
      <w:r>
        <w:lastRenderedPageBreak/>
        <w:t>‘Other’ category is at the bottom:</w:t>
      </w:r>
    </w:p>
    <w:p w14:paraId="29C854BA" w14:textId="6C6EC64A" w:rsidR="00F0248E" w:rsidRDefault="00F0248E" w:rsidP="00F0248E">
      <w:pPr>
        <w:jc w:val="center"/>
      </w:pPr>
      <w:r w:rsidRPr="00F0248E">
        <w:rPr>
          <w:noProof/>
        </w:rPr>
        <w:drawing>
          <wp:inline distT="0" distB="0" distL="0" distR="0" wp14:anchorId="70B9F7BF" wp14:editId="13BB4A13">
            <wp:extent cx="5943600" cy="3579495"/>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579495"/>
                    </a:xfrm>
                    <a:prstGeom prst="rect">
                      <a:avLst/>
                    </a:prstGeom>
                  </pic:spPr>
                </pic:pic>
              </a:graphicData>
            </a:graphic>
          </wp:inline>
        </w:drawing>
      </w:r>
    </w:p>
    <w:p w14:paraId="10DEDA1E" w14:textId="7A3F56BD" w:rsidR="00C93362" w:rsidRDefault="00580B85" w:rsidP="00580B85">
      <w:r w:rsidRPr="00C93362">
        <w:rPr>
          <w:b/>
          <w:bCs/>
        </w:rPr>
        <w:t>Figure 2:</w:t>
      </w:r>
      <w:r>
        <w:t xml:space="preserve"> Mean relative abundance (%) of the top four bacterial phyla within </w:t>
      </w:r>
      <w:r w:rsidR="00CD2DD8">
        <w:t xml:space="preserve">all </w:t>
      </w:r>
      <w:r>
        <w:t xml:space="preserve">aquatic macroinvertebrates and spiders collected from each sampling site. </w:t>
      </w:r>
      <w:r w:rsidR="006C6807">
        <w:t xml:space="preserve">Number of samples for aquatic macroinvertebrates are as follows: Cochrane (n = 54), </w:t>
      </w:r>
      <w:proofErr w:type="spellStart"/>
      <w:r w:rsidR="006C6807">
        <w:t>Sunalta</w:t>
      </w:r>
      <w:proofErr w:type="spellEnd"/>
      <w:r w:rsidR="006C6807">
        <w:t xml:space="preserve"> (n = 31), Cushing Bridge (n = 50), Graves Bridge (n = 32), Policeman Flats (n = 56), BRR2 (n = 8), PCR1 (n = 24), PCR3 (n = 23). Spiders had a consistent sample size of 16 across all sites. </w:t>
      </w:r>
    </w:p>
    <w:p w14:paraId="08750A3F" w14:textId="77777777" w:rsidR="00505D1C" w:rsidRDefault="00505D1C" w:rsidP="00580B85"/>
    <w:p w14:paraId="3C9F7CA6" w14:textId="77777777" w:rsidR="00505D1C" w:rsidRDefault="00505D1C" w:rsidP="00580B85"/>
    <w:p w14:paraId="6CD6CEBB" w14:textId="77777777" w:rsidR="00505D1C" w:rsidRDefault="00505D1C" w:rsidP="00580B85"/>
    <w:p w14:paraId="4C953CB8" w14:textId="77777777" w:rsidR="00505D1C" w:rsidRDefault="00505D1C" w:rsidP="00580B85"/>
    <w:p w14:paraId="0D8CA9C6" w14:textId="77777777" w:rsidR="00505D1C" w:rsidRDefault="00505D1C" w:rsidP="00580B85"/>
    <w:p w14:paraId="55D0C6F6" w14:textId="77777777" w:rsidR="00505D1C" w:rsidRDefault="00505D1C" w:rsidP="00580B85"/>
    <w:p w14:paraId="1D8F6F96" w14:textId="77777777" w:rsidR="00505D1C" w:rsidRDefault="00505D1C" w:rsidP="00580B85"/>
    <w:p w14:paraId="1FD5E69D" w14:textId="77777777" w:rsidR="00505D1C" w:rsidRDefault="00505D1C" w:rsidP="00580B85"/>
    <w:p w14:paraId="607643C7" w14:textId="77777777" w:rsidR="00505D1C" w:rsidRDefault="00505D1C" w:rsidP="00580B85"/>
    <w:p w14:paraId="5DA1C504" w14:textId="77777777" w:rsidR="00505D1C" w:rsidRDefault="00505D1C" w:rsidP="00580B85"/>
    <w:p w14:paraId="5C563959" w14:textId="77777777" w:rsidR="00505D1C" w:rsidRDefault="00505D1C" w:rsidP="00580B85"/>
    <w:p w14:paraId="0CE61942" w14:textId="6CAF874F" w:rsidR="00505D1C" w:rsidRDefault="00505D1C" w:rsidP="00580B85">
      <w:r>
        <w:lastRenderedPageBreak/>
        <w:t>‘Other’ category is in the middle allowing a baseline for comparing Proteobacteria:</w:t>
      </w:r>
    </w:p>
    <w:p w14:paraId="6A2A3CF0" w14:textId="456D0F95" w:rsidR="006C6807" w:rsidRDefault="00000000" w:rsidP="00580B85">
      <w:r>
        <w:rPr>
          <w:noProof/>
        </w:rPr>
        <w:pict w14:anchorId="29D2E653">
          <v:shapetype id="_x0000_t202" coordsize="21600,21600" o:spt="202" path="m,l,21600r21600,l21600,xe">
            <v:stroke joinstyle="miter"/>
            <v:path gradientshapeok="t" o:connecttype="rect"/>
          </v:shapetype>
          <v:shape id="_x0000_s1026" type="#_x0000_t202" style="position:absolute;margin-left:401.4pt;margin-top:121.1pt;width:78.05pt;height:39.35pt;z-index:251658240" fillcolor="white [3212]" stroked="f">
            <v:textbox>
              <w:txbxContent>
                <w:p w14:paraId="0D7CC7AC" w14:textId="77777777" w:rsidR="00D52D8B" w:rsidRPr="00D52D8B" w:rsidRDefault="00D52D8B" w:rsidP="00D52D8B">
                  <w:pPr>
                    <w:spacing w:after="0"/>
                    <w:rPr>
                      <w:rFonts w:ascii="Arial" w:hAnsi="Arial" w:cs="Arial"/>
                      <w:sz w:val="16"/>
                      <w:szCs w:val="16"/>
                    </w:rPr>
                  </w:pPr>
                  <w:r w:rsidRPr="00D52D8B">
                    <w:rPr>
                      <w:rFonts w:ascii="Arial" w:hAnsi="Arial" w:cs="Arial"/>
                      <w:sz w:val="16"/>
                      <w:szCs w:val="16"/>
                    </w:rPr>
                    <w:t>Other</w:t>
                  </w:r>
                </w:p>
                <w:p w14:paraId="39C281D3" w14:textId="5BEC260E" w:rsidR="00D52D8B" w:rsidRPr="00D52D8B" w:rsidRDefault="00D52D8B" w:rsidP="00D52D8B">
                  <w:pPr>
                    <w:spacing w:after="0"/>
                    <w:rPr>
                      <w:rFonts w:ascii="Arial" w:hAnsi="Arial" w:cs="Arial"/>
                      <w:i/>
                      <w:iCs/>
                      <w:sz w:val="16"/>
                      <w:szCs w:val="16"/>
                    </w:rPr>
                  </w:pPr>
                  <w:r w:rsidRPr="00D52D8B">
                    <w:rPr>
                      <w:rFonts w:ascii="Arial" w:hAnsi="Arial" w:cs="Arial"/>
                      <w:i/>
                      <w:iCs/>
                      <w:sz w:val="16"/>
                      <w:szCs w:val="16"/>
                    </w:rPr>
                    <w:t>Proteobacteria</w:t>
                  </w:r>
                </w:p>
              </w:txbxContent>
            </v:textbox>
          </v:shape>
        </w:pict>
      </w:r>
      <w:r w:rsidR="00D52D8B" w:rsidRPr="00D52D8B">
        <w:rPr>
          <w:noProof/>
        </w:rPr>
        <w:drawing>
          <wp:inline distT="0" distB="0" distL="0" distR="0" wp14:anchorId="74BB0B31" wp14:editId="15438180">
            <wp:extent cx="5943600" cy="39522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943600" cy="3952240"/>
                    </a:xfrm>
                    <a:prstGeom prst="rect">
                      <a:avLst/>
                    </a:prstGeom>
                  </pic:spPr>
                </pic:pic>
              </a:graphicData>
            </a:graphic>
          </wp:inline>
        </w:drawing>
      </w:r>
    </w:p>
    <w:p w14:paraId="093C60FC" w14:textId="6B4EEA21" w:rsidR="00505D1C" w:rsidRDefault="00505D1C" w:rsidP="00505D1C">
      <w:commentRangeStart w:id="1"/>
      <w:r w:rsidRPr="00C93362">
        <w:rPr>
          <w:b/>
          <w:bCs/>
        </w:rPr>
        <w:t xml:space="preserve">Figure </w:t>
      </w:r>
      <w:r>
        <w:rPr>
          <w:b/>
          <w:bCs/>
        </w:rPr>
        <w:t>3</w:t>
      </w:r>
      <w:r w:rsidRPr="00C93362">
        <w:rPr>
          <w:b/>
          <w:bCs/>
        </w:rPr>
        <w:t>:</w:t>
      </w:r>
      <w:r>
        <w:t xml:space="preserve"> </w:t>
      </w:r>
      <w:commentRangeEnd w:id="1"/>
      <w:r w:rsidR="002262F9">
        <w:rPr>
          <w:rStyle w:val="CommentReference"/>
        </w:rPr>
        <w:commentReference w:id="1"/>
      </w:r>
      <w:r>
        <w:t xml:space="preserve">Mean relative abundance (%) of the top four bacterial phyla within all aquatic macroinvertebrates and spiders collected from each sampling site. Number of samples for aquatic macroinvertebrates are as follows: Cochrane (n = 54), </w:t>
      </w:r>
      <w:proofErr w:type="spellStart"/>
      <w:r>
        <w:t>Sunalta</w:t>
      </w:r>
      <w:proofErr w:type="spellEnd"/>
      <w:r>
        <w:t xml:space="preserve"> (n = 31), Cushing Bridge (n = 50), Graves Bridge (n = 32), Policeman Flats (n = 56), BRR2 (n = 8), PCR1 (n = 24), PCR3 (n = 23). Spiders had a consistent sample size of 16 across all sites. </w:t>
      </w:r>
    </w:p>
    <w:p w14:paraId="09F9D390" w14:textId="77777777" w:rsidR="006C6807" w:rsidRDefault="006C6807" w:rsidP="00580B85"/>
    <w:p w14:paraId="3E28234D" w14:textId="77777777" w:rsidR="006C6807" w:rsidRDefault="006C6807" w:rsidP="00580B85"/>
    <w:p w14:paraId="1B00D2AC" w14:textId="77777777" w:rsidR="006C6807" w:rsidRDefault="006C6807" w:rsidP="00580B85"/>
    <w:p w14:paraId="2D3D6A1B" w14:textId="77777777" w:rsidR="006C6807" w:rsidRDefault="006C6807" w:rsidP="00580B85"/>
    <w:p w14:paraId="6384EB33" w14:textId="77777777" w:rsidR="006C6807" w:rsidRDefault="006C6807" w:rsidP="00580B85"/>
    <w:p w14:paraId="1ABC7B8A" w14:textId="77777777" w:rsidR="006C6807" w:rsidRDefault="006C6807" w:rsidP="00580B85"/>
    <w:p w14:paraId="58AED1B7" w14:textId="77777777" w:rsidR="006C6807" w:rsidRDefault="006C6807" w:rsidP="00580B85"/>
    <w:p w14:paraId="171D3AE4" w14:textId="77777777" w:rsidR="006C6807" w:rsidRDefault="006C6807" w:rsidP="00580B85"/>
    <w:p w14:paraId="70842A3F" w14:textId="77777777" w:rsidR="006C6807" w:rsidRDefault="006C6807" w:rsidP="00580B85"/>
    <w:p w14:paraId="633DCD7E" w14:textId="77777777" w:rsidR="006C6807" w:rsidRDefault="006C6807" w:rsidP="00580B85"/>
    <w:p w14:paraId="689D94F6" w14:textId="0C17FBC6" w:rsidR="00C93362" w:rsidRDefault="00EC0483" w:rsidP="00580B85">
      <w:pPr>
        <w:rPr>
          <w:i/>
          <w:iCs/>
        </w:rPr>
      </w:pPr>
      <w:r>
        <w:rPr>
          <w:i/>
          <w:iCs/>
        </w:rPr>
        <w:lastRenderedPageBreak/>
        <w:t>Family</w:t>
      </w:r>
      <w:r w:rsidR="00C93362">
        <w:rPr>
          <w:i/>
          <w:iCs/>
        </w:rPr>
        <w:t xml:space="preserve"> level</w:t>
      </w:r>
    </w:p>
    <w:p w14:paraId="7701E7B7" w14:textId="24F0B2D0" w:rsidR="00C93362" w:rsidRDefault="004C71C3" w:rsidP="00580B85">
      <w:r w:rsidRPr="004C71C3">
        <w:rPr>
          <w:noProof/>
        </w:rPr>
        <w:drawing>
          <wp:inline distT="0" distB="0" distL="0" distR="0" wp14:anchorId="410889CA" wp14:editId="7FFA7F7E">
            <wp:extent cx="5943600" cy="301180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5943600" cy="3011805"/>
                    </a:xfrm>
                    <a:prstGeom prst="rect">
                      <a:avLst/>
                    </a:prstGeom>
                  </pic:spPr>
                </pic:pic>
              </a:graphicData>
            </a:graphic>
          </wp:inline>
        </w:drawing>
      </w:r>
    </w:p>
    <w:p w14:paraId="5F94C602" w14:textId="685AF041" w:rsidR="004C71C3" w:rsidRDefault="004C71C3" w:rsidP="00580B85">
      <w:commentRangeStart w:id="2"/>
      <w:r w:rsidRPr="00032FAD">
        <w:rPr>
          <w:b/>
          <w:bCs/>
        </w:rPr>
        <w:t xml:space="preserve">Figure </w:t>
      </w:r>
      <w:r w:rsidR="00505D1C">
        <w:rPr>
          <w:b/>
          <w:bCs/>
        </w:rPr>
        <w:t>4</w:t>
      </w:r>
      <w:r w:rsidRPr="00032FAD">
        <w:rPr>
          <w:b/>
          <w:bCs/>
        </w:rPr>
        <w:t>:</w:t>
      </w:r>
      <w:r>
        <w:t xml:space="preserve"> </w:t>
      </w:r>
      <w:commentRangeEnd w:id="2"/>
      <w:r w:rsidR="00505D1C">
        <w:rPr>
          <w:rStyle w:val="CommentReference"/>
        </w:rPr>
        <w:commentReference w:id="2"/>
      </w:r>
      <w:r>
        <w:t xml:space="preserve">Mean relative abundance (%) of bacterial families that comprise more than 10% of total ASVs within aquatic macroinvertebrates and spiders across all sampling locations. Number of samples for aquatic macroinvertebrates are as follows: Cochrane (n = </w:t>
      </w:r>
      <w:r w:rsidR="00032FAD">
        <w:t xml:space="preserve">54), </w:t>
      </w:r>
      <w:proofErr w:type="spellStart"/>
      <w:r w:rsidR="00032FAD">
        <w:t>Sunalta</w:t>
      </w:r>
      <w:proofErr w:type="spellEnd"/>
      <w:r w:rsidR="00032FAD">
        <w:t xml:space="preserve"> (n = 31), Cushing Bridge (n = 50), Graves Bridge (n = 32), Policeman Flats (n = 56), BRR2 (n = 8), PCR1 (n = 24), PCR3 (n = 23). Spiders had a consistent sample size of 16 across all sites. </w:t>
      </w:r>
    </w:p>
    <w:p w14:paraId="5C04EFF3" w14:textId="77777777" w:rsidR="00EC0483" w:rsidRDefault="00EC0483" w:rsidP="00580B85"/>
    <w:p w14:paraId="2A9CEA99" w14:textId="5066D110" w:rsidR="00EC0483" w:rsidRDefault="00032FAD" w:rsidP="00580B85">
      <w:r w:rsidRPr="00032FAD">
        <w:rPr>
          <w:noProof/>
        </w:rPr>
        <w:drawing>
          <wp:inline distT="0" distB="0" distL="0" distR="0" wp14:anchorId="136F2DEE" wp14:editId="3A1D4150">
            <wp:extent cx="5943600" cy="30118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stretch>
                      <a:fillRect/>
                    </a:stretch>
                  </pic:blipFill>
                  <pic:spPr>
                    <a:xfrm>
                      <a:off x="0" y="0"/>
                      <a:ext cx="5943600" cy="3011805"/>
                    </a:xfrm>
                    <a:prstGeom prst="rect">
                      <a:avLst/>
                    </a:prstGeom>
                  </pic:spPr>
                </pic:pic>
              </a:graphicData>
            </a:graphic>
          </wp:inline>
        </w:drawing>
      </w:r>
    </w:p>
    <w:p w14:paraId="78308B07" w14:textId="50DFF28B" w:rsidR="00032FAD" w:rsidRDefault="00032FAD" w:rsidP="00032FAD">
      <w:commentRangeStart w:id="3"/>
      <w:r w:rsidRPr="00032FAD">
        <w:rPr>
          <w:b/>
          <w:bCs/>
        </w:rPr>
        <w:t xml:space="preserve">Figure </w:t>
      </w:r>
      <w:r w:rsidR="00505D1C">
        <w:rPr>
          <w:b/>
          <w:bCs/>
        </w:rPr>
        <w:t>5</w:t>
      </w:r>
      <w:r w:rsidRPr="00032FAD">
        <w:rPr>
          <w:b/>
          <w:bCs/>
        </w:rPr>
        <w:t>:</w:t>
      </w:r>
      <w:r>
        <w:t xml:space="preserve"> </w:t>
      </w:r>
      <w:commentRangeEnd w:id="3"/>
      <w:r w:rsidR="002262F9">
        <w:rPr>
          <w:rStyle w:val="CommentReference"/>
        </w:rPr>
        <w:commentReference w:id="3"/>
      </w:r>
      <w:r>
        <w:t xml:space="preserve">Mean relative abundance (%) of the top 12 bacterial families within aquatic macroinvertebrates and spiders across all sampling locations. Number of samples for aquatic macroinvertebrates are as </w:t>
      </w:r>
      <w:r>
        <w:lastRenderedPageBreak/>
        <w:t xml:space="preserve">follows: Cochrane (n = 54), </w:t>
      </w:r>
      <w:proofErr w:type="spellStart"/>
      <w:r>
        <w:t>Sunalta</w:t>
      </w:r>
      <w:proofErr w:type="spellEnd"/>
      <w:r>
        <w:t xml:space="preserve"> (n = 31), Cushing Bridge (n = 50), Graves Bridge (n = 32), Policeman Flats (n = 56), BRR2 (n = 8), PCR1 (n = 24), PCR3 (n = 23). Spiders had a consistent sample size of 16 across all sites. </w:t>
      </w:r>
    </w:p>
    <w:p w14:paraId="7D940325" w14:textId="77777777" w:rsidR="00443B34" w:rsidRDefault="00443B34" w:rsidP="00032FAD"/>
    <w:p w14:paraId="4EB7BCB0" w14:textId="1BE4A51C" w:rsidR="00443B34" w:rsidRDefault="00443B34" w:rsidP="00032FAD">
      <w:pPr>
        <w:rPr>
          <w:color w:val="FF0000"/>
        </w:rPr>
      </w:pPr>
      <w:r>
        <w:rPr>
          <w:color w:val="FF0000"/>
        </w:rPr>
        <w:t>Blank Samples</w:t>
      </w:r>
    </w:p>
    <w:p w14:paraId="4263C70E" w14:textId="1FA732E5" w:rsidR="00443B34" w:rsidRDefault="00443B34" w:rsidP="00032FAD">
      <w:pPr>
        <w:rPr>
          <w:i/>
          <w:iCs/>
        </w:rPr>
      </w:pPr>
      <w:r>
        <w:rPr>
          <w:i/>
          <w:iCs/>
        </w:rPr>
        <w:t>Phylum Level</w:t>
      </w:r>
    </w:p>
    <w:p w14:paraId="116740BD" w14:textId="10D15731" w:rsidR="00443B34" w:rsidRDefault="00443B34" w:rsidP="00032FAD">
      <w:pPr>
        <w:rPr>
          <w:i/>
          <w:iCs/>
        </w:rPr>
      </w:pPr>
      <w:r w:rsidRPr="00443B34">
        <w:rPr>
          <w:noProof/>
        </w:rPr>
        <w:drawing>
          <wp:inline distT="0" distB="0" distL="0" distR="0" wp14:anchorId="4A0AAE5E" wp14:editId="3C277B84">
            <wp:extent cx="5943600" cy="301180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3"/>
                    <a:stretch>
                      <a:fillRect/>
                    </a:stretch>
                  </pic:blipFill>
                  <pic:spPr>
                    <a:xfrm>
                      <a:off x="0" y="0"/>
                      <a:ext cx="5943600" cy="3011805"/>
                    </a:xfrm>
                    <a:prstGeom prst="rect">
                      <a:avLst/>
                    </a:prstGeom>
                  </pic:spPr>
                </pic:pic>
              </a:graphicData>
            </a:graphic>
          </wp:inline>
        </w:drawing>
      </w:r>
    </w:p>
    <w:p w14:paraId="719B05DC" w14:textId="493E54B6" w:rsidR="00443B34" w:rsidRDefault="00443B34" w:rsidP="00032FAD">
      <w:commentRangeStart w:id="4"/>
      <w:r w:rsidRPr="006A1624">
        <w:rPr>
          <w:b/>
          <w:bCs/>
        </w:rPr>
        <w:t xml:space="preserve">Figure </w:t>
      </w:r>
      <w:r w:rsidR="002262F9">
        <w:rPr>
          <w:b/>
          <w:bCs/>
        </w:rPr>
        <w:t>6</w:t>
      </w:r>
      <w:r w:rsidRPr="006A1624">
        <w:rPr>
          <w:b/>
          <w:bCs/>
        </w:rPr>
        <w:t>:</w:t>
      </w:r>
      <w:r>
        <w:t xml:space="preserve"> </w:t>
      </w:r>
      <w:commentRangeEnd w:id="4"/>
      <w:r w:rsidR="002262F9">
        <w:rPr>
          <w:rStyle w:val="CommentReference"/>
        </w:rPr>
        <w:commentReference w:id="4"/>
      </w:r>
      <w:r>
        <w:t>Mean relative abundance (%) of bacterial phyla comprising more than 2% of total ASVs from water, mesh, and sheet blanks</w:t>
      </w:r>
      <w:r w:rsidR="006C6807">
        <w:t>. Cushing Bridge (n = 3), PCR1 (n = 3 water blank, 3 mesh blank), Cochrane (n = 2), Policeman Flats (n = 2)</w:t>
      </w:r>
      <w:r w:rsidR="006A1624">
        <w:t>.</w:t>
      </w:r>
    </w:p>
    <w:p w14:paraId="76C54E63" w14:textId="77777777" w:rsidR="006A1624" w:rsidRDefault="006A1624" w:rsidP="00032FAD"/>
    <w:p w14:paraId="332982BB" w14:textId="20A437F7" w:rsidR="006A1624" w:rsidRDefault="006A1624" w:rsidP="00032FAD">
      <w:r w:rsidRPr="006A1624">
        <w:rPr>
          <w:noProof/>
        </w:rPr>
        <w:lastRenderedPageBreak/>
        <w:drawing>
          <wp:inline distT="0" distB="0" distL="0" distR="0" wp14:anchorId="5703BF9E" wp14:editId="22A2B618">
            <wp:extent cx="5943600" cy="395224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5943600" cy="3952240"/>
                    </a:xfrm>
                    <a:prstGeom prst="rect">
                      <a:avLst/>
                    </a:prstGeom>
                  </pic:spPr>
                </pic:pic>
              </a:graphicData>
            </a:graphic>
          </wp:inline>
        </w:drawing>
      </w:r>
    </w:p>
    <w:p w14:paraId="5EF07CB9" w14:textId="1E7569A3" w:rsidR="006A1624" w:rsidRDefault="006A1624" w:rsidP="006A1624">
      <w:r w:rsidRPr="006A1624">
        <w:rPr>
          <w:b/>
          <w:bCs/>
        </w:rPr>
        <w:t xml:space="preserve">Figure </w:t>
      </w:r>
      <w:r w:rsidR="002262F9">
        <w:rPr>
          <w:b/>
          <w:bCs/>
        </w:rPr>
        <w:t>7</w:t>
      </w:r>
      <w:r w:rsidRPr="006A1624">
        <w:rPr>
          <w:b/>
          <w:bCs/>
        </w:rPr>
        <w:t>:</w:t>
      </w:r>
      <w:r>
        <w:t xml:space="preserve"> Mean relative abundance (%) of the top four most abundant bacterial phyla from water, mesh, and sheet blanks. Cushing Bridge (n = 3), PCR1 (n = 3 water blank, 3 mesh blank), Cochrane (n = 2), Policeman Flats (n = 2).</w:t>
      </w:r>
    </w:p>
    <w:p w14:paraId="3B292913" w14:textId="77777777" w:rsidR="006A1624" w:rsidRDefault="006A1624" w:rsidP="006A1624"/>
    <w:p w14:paraId="3024799D" w14:textId="54AAB8CE" w:rsidR="006A1624" w:rsidRDefault="006A1624" w:rsidP="006A1624">
      <w:pPr>
        <w:rPr>
          <w:i/>
          <w:iCs/>
        </w:rPr>
      </w:pPr>
      <w:r>
        <w:rPr>
          <w:i/>
          <w:iCs/>
        </w:rPr>
        <w:t>Family Level</w:t>
      </w:r>
    </w:p>
    <w:p w14:paraId="464EAB16" w14:textId="796C216E" w:rsidR="006A1624" w:rsidRPr="006A1624" w:rsidRDefault="00C522AA" w:rsidP="006A1624">
      <w:r w:rsidRPr="00C522AA">
        <w:rPr>
          <w:noProof/>
        </w:rPr>
        <w:lastRenderedPageBreak/>
        <w:drawing>
          <wp:inline distT="0" distB="0" distL="0" distR="0" wp14:anchorId="444B7DBC" wp14:editId="7E45717E">
            <wp:extent cx="5943600" cy="395224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a:stretch>
                      <a:fillRect/>
                    </a:stretch>
                  </pic:blipFill>
                  <pic:spPr>
                    <a:xfrm>
                      <a:off x="0" y="0"/>
                      <a:ext cx="5943600" cy="3952240"/>
                    </a:xfrm>
                    <a:prstGeom prst="rect">
                      <a:avLst/>
                    </a:prstGeom>
                  </pic:spPr>
                </pic:pic>
              </a:graphicData>
            </a:graphic>
          </wp:inline>
        </w:drawing>
      </w:r>
    </w:p>
    <w:p w14:paraId="7B4C44F5" w14:textId="77777777" w:rsidR="006A1624" w:rsidRPr="00443B34" w:rsidRDefault="006A1624" w:rsidP="00032FAD"/>
    <w:p w14:paraId="70442807" w14:textId="6B9997A4" w:rsidR="00C522AA" w:rsidRDefault="00C522AA" w:rsidP="00C522AA">
      <w:commentRangeStart w:id="5"/>
      <w:r w:rsidRPr="006A1624">
        <w:rPr>
          <w:b/>
          <w:bCs/>
        </w:rPr>
        <w:t xml:space="preserve">Figure </w:t>
      </w:r>
      <w:r w:rsidR="002262F9">
        <w:rPr>
          <w:b/>
          <w:bCs/>
        </w:rPr>
        <w:t>8</w:t>
      </w:r>
      <w:r w:rsidRPr="006A1624">
        <w:rPr>
          <w:b/>
          <w:bCs/>
        </w:rPr>
        <w:t>:</w:t>
      </w:r>
      <w:r>
        <w:t xml:space="preserve"> </w:t>
      </w:r>
      <w:commentRangeEnd w:id="5"/>
      <w:r w:rsidR="002262F9">
        <w:rPr>
          <w:rStyle w:val="CommentReference"/>
        </w:rPr>
        <w:commentReference w:id="5"/>
      </w:r>
      <w:r>
        <w:t>Mean relative abundance (%) of the top five most abundant bacterial families from water, mesh, and sheet blanks. Cushing Bridge (n = 3), PCR1 (n = 3 water blank, 3 mesh blank), Cochrane (n = 2), Policeman Flats (n = 2).</w:t>
      </w:r>
    </w:p>
    <w:p w14:paraId="73507DBB" w14:textId="2D0A1E13" w:rsidR="00331813" w:rsidRDefault="00331813" w:rsidP="00032FAD"/>
    <w:p w14:paraId="0D2AFC88" w14:textId="5C401815" w:rsidR="00032FAD" w:rsidRDefault="00032FAD" w:rsidP="00032FAD">
      <w:pPr>
        <w:rPr>
          <w:color w:val="FF0000"/>
        </w:rPr>
      </w:pPr>
      <w:r>
        <w:rPr>
          <w:color w:val="FF0000"/>
        </w:rPr>
        <w:t xml:space="preserve">Larval </w:t>
      </w:r>
      <w:proofErr w:type="spellStart"/>
      <w:r>
        <w:rPr>
          <w:color w:val="FF0000"/>
        </w:rPr>
        <w:t>Hydropsychids</w:t>
      </w:r>
      <w:proofErr w:type="spellEnd"/>
    </w:p>
    <w:p w14:paraId="42D584CB" w14:textId="6140A700" w:rsidR="00C9409C" w:rsidRPr="00C9409C" w:rsidRDefault="00C9409C" w:rsidP="00032FAD">
      <w:pPr>
        <w:rPr>
          <w:i/>
          <w:iCs/>
        </w:rPr>
      </w:pPr>
      <w:r>
        <w:rPr>
          <w:i/>
          <w:iCs/>
        </w:rPr>
        <w:t>Phylum Level</w:t>
      </w:r>
    </w:p>
    <w:p w14:paraId="6B95459B" w14:textId="733CF750" w:rsidR="00443B34" w:rsidRDefault="00C9409C" w:rsidP="00032FAD">
      <w:pPr>
        <w:rPr>
          <w:color w:val="FF0000"/>
        </w:rPr>
      </w:pPr>
      <w:r w:rsidRPr="00C9409C">
        <w:rPr>
          <w:noProof/>
        </w:rPr>
        <w:lastRenderedPageBreak/>
        <w:drawing>
          <wp:inline distT="0" distB="0" distL="0" distR="0" wp14:anchorId="04E8A4B6" wp14:editId="1398E70E">
            <wp:extent cx="5943600" cy="301180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stretch>
                      <a:fillRect/>
                    </a:stretch>
                  </pic:blipFill>
                  <pic:spPr>
                    <a:xfrm>
                      <a:off x="0" y="0"/>
                      <a:ext cx="5943600" cy="3011805"/>
                    </a:xfrm>
                    <a:prstGeom prst="rect">
                      <a:avLst/>
                    </a:prstGeom>
                  </pic:spPr>
                </pic:pic>
              </a:graphicData>
            </a:graphic>
          </wp:inline>
        </w:drawing>
      </w:r>
    </w:p>
    <w:p w14:paraId="74445697" w14:textId="125FDB4E" w:rsidR="007F1F32" w:rsidRDefault="007F1F32" w:rsidP="007F1F32">
      <w:commentRangeStart w:id="6"/>
      <w:r w:rsidRPr="006A1624">
        <w:rPr>
          <w:b/>
          <w:bCs/>
        </w:rPr>
        <w:t xml:space="preserve">Figure </w:t>
      </w:r>
      <w:r w:rsidR="002262F9">
        <w:rPr>
          <w:b/>
          <w:bCs/>
        </w:rPr>
        <w:t>9</w:t>
      </w:r>
      <w:r w:rsidRPr="006A1624">
        <w:rPr>
          <w:b/>
          <w:bCs/>
        </w:rPr>
        <w:t>:</w:t>
      </w:r>
      <w:r>
        <w:t xml:space="preserve"> </w:t>
      </w:r>
      <w:commentRangeEnd w:id="6"/>
      <w:r w:rsidR="009A58A0">
        <w:rPr>
          <w:rStyle w:val="CommentReference"/>
        </w:rPr>
        <w:commentReference w:id="6"/>
      </w:r>
      <w:r>
        <w:t xml:space="preserve">Mean relative abundance (%) of the top five most abundant bacterial </w:t>
      </w:r>
      <w:r w:rsidR="009268D7">
        <w:t>phyla</w:t>
      </w:r>
      <w:r>
        <w:t xml:space="preserve"> from larval </w:t>
      </w:r>
      <w:proofErr w:type="spellStart"/>
      <w:r w:rsidR="00C37F44">
        <w:t>H</w:t>
      </w:r>
      <w:r>
        <w:t>ydropsychidae</w:t>
      </w:r>
      <w:proofErr w:type="spellEnd"/>
      <w:r>
        <w:t xml:space="preserve"> at each sampling site. Cochrane (n = </w:t>
      </w:r>
      <w:r w:rsidR="00C37F44">
        <w:t xml:space="preserve">8), </w:t>
      </w:r>
      <w:proofErr w:type="spellStart"/>
      <w:r w:rsidR="00C37F44">
        <w:t>Sunalta</w:t>
      </w:r>
      <w:proofErr w:type="spellEnd"/>
      <w:r w:rsidR="00C37F44">
        <w:t xml:space="preserve"> (n = 7), Cushing Bridge (n = 5), Graves Bridge (n = 8), Policeman Flats (n = 8), BRR2 (n = 8), PCR1 (n = 8), PCR3 (n = 8). </w:t>
      </w:r>
    </w:p>
    <w:p w14:paraId="1CACA4FB" w14:textId="77777777" w:rsidR="00C37F44" w:rsidRDefault="00C37F44" w:rsidP="007F1F32"/>
    <w:p w14:paraId="48611F67" w14:textId="77777777" w:rsidR="00C37F44" w:rsidRDefault="00C37F44" w:rsidP="007F1F32"/>
    <w:p w14:paraId="5BF6C297" w14:textId="307CD7B9" w:rsidR="00C37F44" w:rsidRDefault="00C37F44" w:rsidP="00C37F44">
      <w:pPr>
        <w:rPr>
          <w:color w:val="FF0000"/>
        </w:rPr>
      </w:pPr>
      <w:r>
        <w:rPr>
          <w:color w:val="FF0000"/>
        </w:rPr>
        <w:t xml:space="preserve">Larval </w:t>
      </w:r>
      <w:proofErr w:type="spellStart"/>
      <w:r>
        <w:rPr>
          <w:color w:val="FF0000"/>
        </w:rPr>
        <w:t>Heptageniidae</w:t>
      </w:r>
      <w:proofErr w:type="spellEnd"/>
    </w:p>
    <w:p w14:paraId="1FF426DC" w14:textId="1B01FF76" w:rsidR="00C37F44" w:rsidRDefault="009268D7" w:rsidP="00C37F44">
      <w:pPr>
        <w:rPr>
          <w:color w:val="FF0000"/>
        </w:rPr>
      </w:pPr>
      <w:r w:rsidRPr="009268D7">
        <w:rPr>
          <w:noProof/>
        </w:rPr>
        <w:drawing>
          <wp:inline distT="0" distB="0" distL="0" distR="0" wp14:anchorId="36B2189A" wp14:editId="26494960">
            <wp:extent cx="5943600" cy="301180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stretch>
                      <a:fillRect/>
                    </a:stretch>
                  </pic:blipFill>
                  <pic:spPr>
                    <a:xfrm>
                      <a:off x="0" y="0"/>
                      <a:ext cx="5943600" cy="3011805"/>
                    </a:xfrm>
                    <a:prstGeom prst="rect">
                      <a:avLst/>
                    </a:prstGeom>
                  </pic:spPr>
                </pic:pic>
              </a:graphicData>
            </a:graphic>
          </wp:inline>
        </w:drawing>
      </w:r>
    </w:p>
    <w:p w14:paraId="7EE48F11" w14:textId="1E6FF553" w:rsidR="009268D7" w:rsidRDefault="009268D7" w:rsidP="009268D7">
      <w:commentRangeStart w:id="7"/>
      <w:r w:rsidRPr="006A1624">
        <w:rPr>
          <w:b/>
          <w:bCs/>
        </w:rPr>
        <w:t xml:space="preserve">Figure </w:t>
      </w:r>
      <w:r w:rsidR="002262F9">
        <w:rPr>
          <w:b/>
          <w:bCs/>
        </w:rPr>
        <w:t>10</w:t>
      </w:r>
      <w:r w:rsidRPr="006A1624">
        <w:rPr>
          <w:b/>
          <w:bCs/>
        </w:rPr>
        <w:t>:</w:t>
      </w:r>
      <w:r>
        <w:t xml:space="preserve"> </w:t>
      </w:r>
      <w:commentRangeEnd w:id="7"/>
      <w:r w:rsidR="009A58A0">
        <w:rPr>
          <w:rStyle w:val="CommentReference"/>
        </w:rPr>
        <w:commentReference w:id="7"/>
      </w:r>
      <w:r>
        <w:t xml:space="preserve">Mean relative abundance (%) of the top four most abundant bacterial phyla from larval </w:t>
      </w:r>
      <w:proofErr w:type="spellStart"/>
      <w:r>
        <w:t>Heptageniidae</w:t>
      </w:r>
      <w:proofErr w:type="spellEnd"/>
      <w:r>
        <w:t xml:space="preserve"> at each sampling site (n = 8 larvae/site). </w:t>
      </w:r>
    </w:p>
    <w:p w14:paraId="1E19F58A" w14:textId="0C7AAFD7" w:rsidR="009268D7" w:rsidRDefault="00F653A6" w:rsidP="00C37F44">
      <w:pPr>
        <w:rPr>
          <w:color w:val="FF0000"/>
        </w:rPr>
      </w:pPr>
      <w:r>
        <w:rPr>
          <w:color w:val="FF0000"/>
        </w:rPr>
        <w:lastRenderedPageBreak/>
        <w:t>Chironomidae (adults + larvae)</w:t>
      </w:r>
    </w:p>
    <w:p w14:paraId="1A373AA2" w14:textId="77777777" w:rsidR="00F653A6" w:rsidRPr="00F653A6" w:rsidRDefault="00F653A6" w:rsidP="00C37F44">
      <w:pPr>
        <w:rPr>
          <w:color w:val="FF0000"/>
        </w:rPr>
      </w:pPr>
    </w:p>
    <w:p w14:paraId="153A2FB1" w14:textId="6DDBC936" w:rsidR="007F1F32" w:rsidRDefault="00F653A6" w:rsidP="00032FAD">
      <w:pPr>
        <w:rPr>
          <w:color w:val="FF0000"/>
        </w:rPr>
      </w:pPr>
      <w:r w:rsidRPr="00F653A6">
        <w:rPr>
          <w:noProof/>
        </w:rPr>
        <w:drawing>
          <wp:inline distT="0" distB="0" distL="0" distR="0" wp14:anchorId="23C31A59" wp14:editId="3254315F">
            <wp:extent cx="5943600" cy="301180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stretch>
                      <a:fillRect/>
                    </a:stretch>
                  </pic:blipFill>
                  <pic:spPr>
                    <a:xfrm>
                      <a:off x="0" y="0"/>
                      <a:ext cx="5943600" cy="3011805"/>
                    </a:xfrm>
                    <a:prstGeom prst="rect">
                      <a:avLst/>
                    </a:prstGeom>
                  </pic:spPr>
                </pic:pic>
              </a:graphicData>
            </a:graphic>
          </wp:inline>
        </w:drawing>
      </w:r>
    </w:p>
    <w:p w14:paraId="03B3FEEE" w14:textId="0C48CC3A" w:rsidR="00EA04DF" w:rsidRDefault="00F653A6" w:rsidP="00F653A6">
      <w:commentRangeStart w:id="8"/>
      <w:r w:rsidRPr="006A1624">
        <w:rPr>
          <w:b/>
          <w:bCs/>
        </w:rPr>
        <w:t xml:space="preserve">Figure </w:t>
      </w:r>
      <w:r>
        <w:rPr>
          <w:b/>
          <w:bCs/>
        </w:rPr>
        <w:t>1</w:t>
      </w:r>
      <w:r w:rsidR="002262F9">
        <w:rPr>
          <w:b/>
          <w:bCs/>
        </w:rPr>
        <w:t>1</w:t>
      </w:r>
      <w:r w:rsidRPr="006A1624">
        <w:rPr>
          <w:b/>
          <w:bCs/>
        </w:rPr>
        <w:t>:</w:t>
      </w:r>
      <w:r>
        <w:t xml:space="preserve"> </w:t>
      </w:r>
      <w:commentRangeEnd w:id="8"/>
      <w:r w:rsidR="009A58A0">
        <w:rPr>
          <w:rStyle w:val="CommentReference"/>
        </w:rPr>
        <w:commentReference w:id="8"/>
      </w:r>
      <w:r>
        <w:t>Mean relative abundance (%) of the top four most abundant bacterial phyla from Chironomidae at each sampling site (Cochrane: n = 14, Cushing Bridge: n = 16, Policeman Flats: n = 16).</w:t>
      </w:r>
    </w:p>
    <w:p w14:paraId="5AF73DBF" w14:textId="77777777" w:rsidR="00EA04DF" w:rsidRDefault="00EA04DF" w:rsidP="00F653A6"/>
    <w:p w14:paraId="17B1DA58" w14:textId="0E5FC184" w:rsidR="00EA04DF" w:rsidRPr="00EA04DF" w:rsidRDefault="00EA04DF" w:rsidP="00F653A6">
      <w:pPr>
        <w:rPr>
          <w:color w:val="FF0000"/>
        </w:rPr>
      </w:pPr>
      <w:proofErr w:type="spellStart"/>
      <w:r>
        <w:rPr>
          <w:color w:val="FF0000"/>
        </w:rPr>
        <w:t>Perlidae</w:t>
      </w:r>
      <w:proofErr w:type="spellEnd"/>
      <w:r>
        <w:rPr>
          <w:color w:val="FF0000"/>
        </w:rPr>
        <w:t xml:space="preserve"> (larvae)</w:t>
      </w:r>
    </w:p>
    <w:p w14:paraId="5B20B8D3" w14:textId="77777777" w:rsidR="00EA04DF" w:rsidRDefault="00EA04DF" w:rsidP="00F653A6"/>
    <w:p w14:paraId="7FAF2664" w14:textId="77777777" w:rsidR="00EA04DF" w:rsidRDefault="00EA04DF" w:rsidP="00F653A6">
      <w:r w:rsidRPr="00EA04DF">
        <w:rPr>
          <w:noProof/>
        </w:rPr>
        <w:drawing>
          <wp:inline distT="0" distB="0" distL="0" distR="0" wp14:anchorId="0FC9510B" wp14:editId="0A4D5CAB">
            <wp:extent cx="5943600" cy="301180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stretch>
                      <a:fillRect/>
                    </a:stretch>
                  </pic:blipFill>
                  <pic:spPr>
                    <a:xfrm>
                      <a:off x="0" y="0"/>
                      <a:ext cx="5943600" cy="3011805"/>
                    </a:xfrm>
                    <a:prstGeom prst="rect">
                      <a:avLst/>
                    </a:prstGeom>
                  </pic:spPr>
                </pic:pic>
              </a:graphicData>
            </a:graphic>
          </wp:inline>
        </w:drawing>
      </w:r>
    </w:p>
    <w:p w14:paraId="4C919848" w14:textId="54E8BD33" w:rsidR="00F653A6" w:rsidRDefault="00F653A6" w:rsidP="00F653A6">
      <w:r>
        <w:lastRenderedPageBreak/>
        <w:t xml:space="preserve"> </w:t>
      </w:r>
    </w:p>
    <w:p w14:paraId="3B4217A2" w14:textId="35BA1596" w:rsidR="00EA04DF" w:rsidRDefault="00EA04DF" w:rsidP="00EA04DF">
      <w:commentRangeStart w:id="9"/>
      <w:r w:rsidRPr="006A1624">
        <w:rPr>
          <w:b/>
          <w:bCs/>
        </w:rPr>
        <w:t xml:space="preserve">Figure </w:t>
      </w:r>
      <w:r>
        <w:rPr>
          <w:b/>
          <w:bCs/>
        </w:rPr>
        <w:t>1</w:t>
      </w:r>
      <w:r w:rsidR="002262F9">
        <w:rPr>
          <w:b/>
          <w:bCs/>
        </w:rPr>
        <w:t>2</w:t>
      </w:r>
      <w:r w:rsidRPr="006A1624">
        <w:rPr>
          <w:b/>
          <w:bCs/>
        </w:rPr>
        <w:t>:</w:t>
      </w:r>
      <w:r>
        <w:t xml:space="preserve"> </w:t>
      </w:r>
      <w:commentRangeEnd w:id="9"/>
      <w:r w:rsidR="009A58A0">
        <w:rPr>
          <w:rStyle w:val="CommentReference"/>
        </w:rPr>
        <w:commentReference w:id="9"/>
      </w:r>
      <w:r>
        <w:t xml:space="preserve">Mean relative abundance (%) of the top four most abundant bacterial phyla from larval </w:t>
      </w:r>
      <w:proofErr w:type="spellStart"/>
      <w:r>
        <w:t>Perlidae</w:t>
      </w:r>
      <w:proofErr w:type="spellEnd"/>
      <w:r>
        <w:t xml:space="preserve"> individuals at each sampling site (Cochrane: n = 8, Cushing Bridge: n = 5, Policeman Flats: n = 8).</w:t>
      </w:r>
    </w:p>
    <w:p w14:paraId="358547DB" w14:textId="77777777" w:rsidR="00F653A6" w:rsidRPr="00032FAD" w:rsidRDefault="00F653A6" w:rsidP="00032FAD">
      <w:pPr>
        <w:rPr>
          <w:color w:val="FF0000"/>
        </w:rPr>
      </w:pPr>
    </w:p>
    <w:sectPr w:rsidR="00F653A6" w:rsidRPr="00032F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ilie Diesbourg" w:date="2023-04-16T12:11:00Z" w:initials="ED">
    <w:p w14:paraId="28E779A6" w14:textId="77777777" w:rsidR="002262F9" w:rsidRDefault="002262F9" w:rsidP="00693816">
      <w:pPr>
        <w:pStyle w:val="CommentText"/>
      </w:pPr>
      <w:r>
        <w:rPr>
          <w:rStyle w:val="CommentReference"/>
        </w:rPr>
        <w:annotationRef/>
      </w:r>
      <w:r>
        <w:t>This figure shows too many phyla because there seems to only be ~5 phyla that dominant and we can't see the others. In my next graphs I will reduce the number of phyla shown</w:t>
      </w:r>
    </w:p>
  </w:comment>
  <w:comment w:id="1" w:author="Emilie Diesbourg" w:date="2023-04-16T12:10:00Z" w:initials="ED">
    <w:p w14:paraId="185760E2" w14:textId="4C588F81" w:rsidR="002262F9" w:rsidRDefault="002262F9">
      <w:pPr>
        <w:pStyle w:val="CommentText"/>
      </w:pPr>
      <w:r>
        <w:rPr>
          <w:rStyle w:val="CommentReference"/>
        </w:rPr>
        <w:annotationRef/>
      </w:r>
      <w:r>
        <w:t xml:space="preserve">This graph is easier to interpret compared to the first two but I would prefer to switch 'Proteobacteria' with 'Other' in the legend. Can't figure out how to do that. </w:t>
      </w:r>
    </w:p>
    <w:p w14:paraId="6B2C8B80" w14:textId="77777777" w:rsidR="002262F9" w:rsidRDefault="002262F9">
      <w:pPr>
        <w:pStyle w:val="CommentText"/>
      </w:pPr>
    </w:p>
    <w:p w14:paraId="2FB492F7" w14:textId="77777777" w:rsidR="002262F9" w:rsidRDefault="002262F9" w:rsidP="00153663">
      <w:pPr>
        <w:pStyle w:val="CommentText"/>
      </w:pPr>
      <w:r>
        <w:t>From this graph it looks like there are a few differences in certain phyla between sites in both macroinvertebrates and spiders but overall not much change. Spiders seem to have a similar composition of these 4 phyla to the macroinvertebrates but it is hard to tell. The ACWA streams seem to differ in Bacteroidota and Cyanobacteria compared to the Bow River sites for macroinvertebrates</w:t>
      </w:r>
    </w:p>
  </w:comment>
  <w:comment w:id="2" w:author="Emilie Diesbourg" w:date="2023-04-16T12:05:00Z" w:initials="ED">
    <w:p w14:paraId="71C9027D" w14:textId="782B1C3E" w:rsidR="00505D1C" w:rsidRDefault="00505D1C" w:rsidP="00B3359F">
      <w:pPr>
        <w:pStyle w:val="CommentText"/>
      </w:pPr>
      <w:r>
        <w:rPr>
          <w:rStyle w:val="CommentReference"/>
        </w:rPr>
        <w:annotationRef/>
      </w:r>
      <w:r>
        <w:t>Way too many Families listed here, you can't even see them all let alone read them.</w:t>
      </w:r>
    </w:p>
  </w:comment>
  <w:comment w:id="3" w:author="Emilie Diesbourg" w:date="2023-04-16T12:06:00Z" w:initials="ED">
    <w:p w14:paraId="17B1CE47" w14:textId="77777777" w:rsidR="002262F9" w:rsidRDefault="002262F9">
      <w:pPr>
        <w:pStyle w:val="CommentText"/>
      </w:pPr>
      <w:r>
        <w:rPr>
          <w:rStyle w:val="CommentReference"/>
        </w:rPr>
        <w:annotationRef/>
      </w:r>
      <w:r>
        <w:t>Families are easier to read since only the top 12 most abundant families are shown but majority of the families are Unknown or other. It might be better to just show the phylum level with relative abundance</w:t>
      </w:r>
    </w:p>
    <w:p w14:paraId="1B43263A" w14:textId="77777777" w:rsidR="002262F9" w:rsidRDefault="002262F9">
      <w:pPr>
        <w:pStyle w:val="CommentText"/>
      </w:pPr>
    </w:p>
    <w:p w14:paraId="39403709" w14:textId="77777777" w:rsidR="002262F9" w:rsidRDefault="002262F9" w:rsidP="00756863">
      <w:pPr>
        <w:pStyle w:val="CommentText"/>
      </w:pPr>
      <w:r>
        <w:t>Something interesting in this graph though is that the spiders tend to have a lot more Rickettsiaceae and Anaplasmataceae than the macroinvertebrates. It looks likee the spiders are quite different from macroinvertebrates</w:t>
      </w:r>
    </w:p>
  </w:comment>
  <w:comment w:id="4" w:author="Emilie Diesbourg" w:date="2023-04-16T12:13:00Z" w:initials="ED">
    <w:p w14:paraId="7C861D34" w14:textId="77777777" w:rsidR="002262F9" w:rsidRDefault="002262F9" w:rsidP="00BF5147">
      <w:pPr>
        <w:pStyle w:val="CommentText"/>
      </w:pPr>
      <w:r>
        <w:rPr>
          <w:rStyle w:val="CommentReference"/>
        </w:rPr>
        <w:annotationRef/>
      </w:r>
      <w:r>
        <w:t xml:space="preserve">Not too many phyla that make up &gt;2% of ASVs in the blank samples. I'm not quite sure how to relate these blanks to the test samples. It doesn't look like any of these phyla are out of the ordinary compared to what we saw in the test samples. </w:t>
      </w:r>
    </w:p>
  </w:comment>
  <w:comment w:id="5" w:author="Emilie Diesbourg" w:date="2023-04-16T12:15:00Z" w:initials="ED">
    <w:p w14:paraId="084E391D" w14:textId="77777777" w:rsidR="002262F9" w:rsidRDefault="002262F9">
      <w:pPr>
        <w:pStyle w:val="CommentText"/>
      </w:pPr>
      <w:r>
        <w:rPr>
          <w:rStyle w:val="CommentReference"/>
        </w:rPr>
        <w:annotationRef/>
      </w:r>
      <w:r>
        <w:t xml:space="preserve">I can use this graph to determine whether a test sample has an abundance of a certain family just because it was found in the environment (test sample) or if it actually is that abundant in the organism. </w:t>
      </w:r>
    </w:p>
    <w:p w14:paraId="3BF1CCB3" w14:textId="77777777" w:rsidR="002262F9" w:rsidRDefault="002262F9">
      <w:pPr>
        <w:pStyle w:val="CommentText"/>
      </w:pPr>
    </w:p>
    <w:p w14:paraId="2DF28632" w14:textId="77777777" w:rsidR="002262F9" w:rsidRDefault="002262F9" w:rsidP="001316EF">
      <w:pPr>
        <w:pStyle w:val="CommentText"/>
      </w:pPr>
      <w:r>
        <w:t>I'm not sure why not all these bars go to 100%</w:t>
      </w:r>
    </w:p>
  </w:comment>
  <w:comment w:id="6" w:author="Emilie Diesbourg" w:date="2023-04-16T12:16:00Z" w:initials="ED">
    <w:p w14:paraId="30D8A0B8" w14:textId="77777777" w:rsidR="009A58A0" w:rsidRDefault="009A58A0" w:rsidP="00621424">
      <w:pPr>
        <w:pStyle w:val="CommentText"/>
      </w:pPr>
      <w:r>
        <w:rPr>
          <w:rStyle w:val="CommentReference"/>
        </w:rPr>
        <w:annotationRef/>
      </w:r>
      <w:r>
        <w:t xml:space="preserve">In Hydropsychids there does not seem to be any major change in the mean relative abundance of the top 5 most abundant phyla across sites. </w:t>
      </w:r>
    </w:p>
  </w:comment>
  <w:comment w:id="7" w:author="Emilie Diesbourg" w:date="2023-04-16T12:18:00Z" w:initials="ED">
    <w:p w14:paraId="4553A3CC" w14:textId="77777777" w:rsidR="009A58A0" w:rsidRDefault="009A58A0" w:rsidP="00917936">
      <w:pPr>
        <w:pStyle w:val="CommentText"/>
      </w:pPr>
      <w:r>
        <w:rPr>
          <w:rStyle w:val="CommentReference"/>
        </w:rPr>
        <w:annotationRef/>
      </w:r>
      <w:r>
        <w:t xml:space="preserve">In larval Heptageniids it looks like there is a major change in relative abundance of the top 5 bacterial phyla at Cushing Bridge. This site is not directly impacted by wastewater since it is right above the outflow but maybe there is something else at this site causing this </w:t>
      </w:r>
    </w:p>
  </w:comment>
  <w:comment w:id="8" w:author="Emilie Diesbourg" w:date="2023-04-16T12:18:00Z" w:initials="ED">
    <w:p w14:paraId="4C76AE78" w14:textId="77777777" w:rsidR="009A58A0" w:rsidRDefault="009A58A0" w:rsidP="00150E3E">
      <w:pPr>
        <w:pStyle w:val="CommentText"/>
      </w:pPr>
      <w:r>
        <w:rPr>
          <w:rStyle w:val="CommentReference"/>
        </w:rPr>
        <w:annotationRef/>
      </w:r>
      <w:r>
        <w:t>Seems to be small differences in bacterial phyla of chironomids between sites</w:t>
      </w:r>
    </w:p>
  </w:comment>
  <w:comment w:id="9" w:author="Emilie Diesbourg" w:date="2023-04-16T12:19:00Z" w:initials="ED">
    <w:p w14:paraId="109A7EDD" w14:textId="77777777" w:rsidR="009A58A0" w:rsidRDefault="009A58A0" w:rsidP="006F11C1">
      <w:pPr>
        <w:pStyle w:val="CommentText"/>
      </w:pPr>
      <w:r>
        <w:rPr>
          <w:rStyle w:val="CommentReference"/>
        </w:rPr>
        <w:annotationRef/>
      </w:r>
      <w:r>
        <w:t>Not much difference in bacterial phyla of perlids between Cochrane and Policeman Flats (highest and lowest on the river) but a major difference at Cushing Bridge. This was similar to Heptageniids. Could indicate something going on at Cushing Bridge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779A6" w15:done="0"/>
  <w15:commentEx w15:paraId="2FB492F7" w15:done="0"/>
  <w15:commentEx w15:paraId="71C9027D" w15:done="0"/>
  <w15:commentEx w15:paraId="39403709" w15:done="0"/>
  <w15:commentEx w15:paraId="7C861D34" w15:done="0"/>
  <w15:commentEx w15:paraId="2DF28632" w15:done="0"/>
  <w15:commentEx w15:paraId="30D8A0B8" w15:done="0"/>
  <w15:commentEx w15:paraId="4553A3CC" w15:done="0"/>
  <w15:commentEx w15:paraId="4C76AE78" w15:done="0"/>
  <w15:commentEx w15:paraId="109A7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6647E" w16cex:dateUtc="2023-04-16T16:11:00Z"/>
  <w16cex:commentExtensible w16cex:durableId="27E66447" w16cex:dateUtc="2023-04-16T16:10:00Z"/>
  <w16cex:commentExtensible w16cex:durableId="27E66301" w16cex:dateUtc="2023-04-16T16:05:00Z"/>
  <w16cex:commentExtensible w16cex:durableId="27E66341" w16cex:dateUtc="2023-04-16T16:06:00Z"/>
  <w16cex:commentExtensible w16cex:durableId="27E664E1" w16cex:dateUtc="2023-04-16T16:13:00Z"/>
  <w16cex:commentExtensible w16cex:durableId="27E6654C" w16cex:dateUtc="2023-04-16T16:15:00Z"/>
  <w16cex:commentExtensible w16cex:durableId="27E665B1" w16cex:dateUtc="2023-04-16T16:16:00Z"/>
  <w16cex:commentExtensible w16cex:durableId="27E66606" w16cex:dateUtc="2023-04-16T16:18:00Z"/>
  <w16cex:commentExtensible w16cex:durableId="27E6662B" w16cex:dateUtc="2023-04-16T16:18:00Z"/>
  <w16cex:commentExtensible w16cex:durableId="27E66662" w16cex:dateUtc="2023-04-16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779A6" w16cid:durableId="27E6647E"/>
  <w16cid:commentId w16cid:paraId="2FB492F7" w16cid:durableId="27E66447"/>
  <w16cid:commentId w16cid:paraId="71C9027D" w16cid:durableId="27E66301"/>
  <w16cid:commentId w16cid:paraId="39403709" w16cid:durableId="27E66341"/>
  <w16cid:commentId w16cid:paraId="7C861D34" w16cid:durableId="27E664E1"/>
  <w16cid:commentId w16cid:paraId="2DF28632" w16cid:durableId="27E6654C"/>
  <w16cid:commentId w16cid:paraId="30D8A0B8" w16cid:durableId="27E665B1"/>
  <w16cid:commentId w16cid:paraId="4553A3CC" w16cid:durableId="27E66606"/>
  <w16cid:commentId w16cid:paraId="4C76AE78" w16cid:durableId="27E6662B"/>
  <w16cid:commentId w16cid:paraId="109A7EDD" w16cid:durableId="27E666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ie Diesbourg">
    <w15:presenceInfo w15:providerId="AD" w15:userId="S::diesboue@mcmaster.ca::99d4ff43-0888-4bce-94b3-427bc8749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U3tDQxMjYxNjczMzFV0lEKTi0uzszPAykwqQUAHHHJnCwAAAA="/>
  </w:docVars>
  <w:rsids>
    <w:rsidRoot w:val="00F0248E"/>
    <w:rsid w:val="00032FAD"/>
    <w:rsid w:val="002262F9"/>
    <w:rsid w:val="00331813"/>
    <w:rsid w:val="00443B34"/>
    <w:rsid w:val="004C71C3"/>
    <w:rsid w:val="00505D1C"/>
    <w:rsid w:val="00580B85"/>
    <w:rsid w:val="00617902"/>
    <w:rsid w:val="006A1624"/>
    <w:rsid w:val="006C6807"/>
    <w:rsid w:val="007F1F32"/>
    <w:rsid w:val="008953A3"/>
    <w:rsid w:val="009268D7"/>
    <w:rsid w:val="009A58A0"/>
    <w:rsid w:val="009F0394"/>
    <w:rsid w:val="00A14288"/>
    <w:rsid w:val="00C37F44"/>
    <w:rsid w:val="00C522AA"/>
    <w:rsid w:val="00C93362"/>
    <w:rsid w:val="00C9409C"/>
    <w:rsid w:val="00CD2DD8"/>
    <w:rsid w:val="00D010F9"/>
    <w:rsid w:val="00D52D8B"/>
    <w:rsid w:val="00DF0736"/>
    <w:rsid w:val="00EA04DF"/>
    <w:rsid w:val="00EC0483"/>
    <w:rsid w:val="00F0248E"/>
    <w:rsid w:val="00F653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2B222A"/>
  <w15:docId w15:val="{E3C5D8E6-94BD-405F-BA63-60D5CF4B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5D1C"/>
    <w:rPr>
      <w:sz w:val="16"/>
      <w:szCs w:val="16"/>
    </w:rPr>
  </w:style>
  <w:style w:type="paragraph" w:styleId="CommentText">
    <w:name w:val="annotation text"/>
    <w:basedOn w:val="Normal"/>
    <w:link w:val="CommentTextChar"/>
    <w:uiPriority w:val="99"/>
    <w:unhideWhenUsed/>
    <w:rsid w:val="00505D1C"/>
    <w:pPr>
      <w:spacing w:line="240" w:lineRule="auto"/>
    </w:pPr>
    <w:rPr>
      <w:sz w:val="20"/>
      <w:szCs w:val="20"/>
    </w:rPr>
  </w:style>
  <w:style w:type="character" w:customStyle="1" w:styleId="CommentTextChar">
    <w:name w:val="Comment Text Char"/>
    <w:basedOn w:val="DefaultParagraphFont"/>
    <w:link w:val="CommentText"/>
    <w:uiPriority w:val="99"/>
    <w:rsid w:val="00505D1C"/>
    <w:rPr>
      <w:sz w:val="20"/>
      <w:szCs w:val="20"/>
    </w:rPr>
  </w:style>
  <w:style w:type="paragraph" w:styleId="CommentSubject">
    <w:name w:val="annotation subject"/>
    <w:basedOn w:val="CommentText"/>
    <w:next w:val="CommentText"/>
    <w:link w:val="CommentSubjectChar"/>
    <w:uiPriority w:val="99"/>
    <w:semiHidden/>
    <w:unhideWhenUsed/>
    <w:rsid w:val="00505D1C"/>
    <w:rPr>
      <w:b/>
      <w:bCs/>
    </w:rPr>
  </w:style>
  <w:style w:type="character" w:customStyle="1" w:styleId="CommentSubjectChar">
    <w:name w:val="Comment Subject Char"/>
    <w:basedOn w:val="CommentTextChar"/>
    <w:link w:val="CommentSubject"/>
    <w:uiPriority w:val="99"/>
    <w:semiHidden/>
    <w:rsid w:val="00505D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2506</TotalTime>
  <Pages>10</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Diesbourg</dc:creator>
  <cp:keywords/>
  <dc:description/>
  <cp:lastModifiedBy>Emilie Diesbourg</cp:lastModifiedBy>
  <cp:revision>12</cp:revision>
  <dcterms:created xsi:type="dcterms:W3CDTF">2023-04-11T20:43:00Z</dcterms:created>
  <dcterms:modified xsi:type="dcterms:W3CDTF">2023-04-17T04:12:00Z</dcterms:modified>
</cp:coreProperties>
</file>