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D1DD" w14:textId="1AC3EE1F" w:rsidR="007E28B7" w:rsidRDefault="0041795D" w:rsidP="0041795D">
      <w:pPr>
        <w:jc w:val="center"/>
      </w:pPr>
      <w:r>
        <w:t>Stable Isotope Analysis Preliminary Results:</w:t>
      </w:r>
    </w:p>
    <w:p w14:paraId="0F871A84" w14:textId="5E3D2F8F" w:rsidR="0041795D" w:rsidRDefault="46DA73E7" w:rsidP="0041795D">
      <w:r>
        <w:t xml:space="preserve">Use </w:t>
      </w:r>
      <w:proofErr w:type="spellStart"/>
      <w:r>
        <w:t>PERMaova</w:t>
      </w:r>
      <w:proofErr w:type="spellEnd"/>
      <w:r>
        <w:t xml:space="preserve"> (</w:t>
      </w:r>
      <w:proofErr w:type="spellStart"/>
      <w:r>
        <w:t>adonis</w:t>
      </w:r>
      <w:proofErr w:type="spellEnd"/>
      <w:r>
        <w:t>)</w:t>
      </w:r>
      <w:r w:rsidR="3565EDCC">
        <w:t xml:space="preserve"> to see if there’s a statistical difference in carbon/nitrogen values between basal food source and primary consumer</w:t>
      </w:r>
      <w:r>
        <w:t xml:space="preserve">. </w:t>
      </w:r>
    </w:p>
    <w:p w14:paraId="6C5656D1" w14:textId="139F18CC" w:rsidR="00893726" w:rsidRPr="00893726" w:rsidRDefault="00893726" w:rsidP="0041795D">
      <w:pPr>
        <w:rPr>
          <w:i/>
          <w:iCs/>
          <w:color w:val="FF0000"/>
        </w:rPr>
      </w:pPr>
      <w:r>
        <w:rPr>
          <w:i/>
          <w:iCs/>
          <w:color w:val="FF0000"/>
        </w:rPr>
        <w:t>How do you input the data into Adonis? What columns of data do you need?</w:t>
      </w:r>
    </w:p>
    <w:p w14:paraId="17FA44CC" w14:textId="504CCC7F" w:rsidR="007305F6" w:rsidRDefault="007305F6" w:rsidP="0041795D">
      <w:pPr>
        <w:rPr>
          <w:i/>
          <w:iCs/>
          <w:color w:val="FF0000"/>
        </w:rPr>
      </w:pPr>
      <w:r>
        <w:rPr>
          <w:i/>
          <w:iCs/>
          <w:color w:val="FF0000"/>
        </w:rPr>
        <w:t>Questions:</w:t>
      </w:r>
    </w:p>
    <w:p w14:paraId="2649C252" w14:textId="0BC78CD6" w:rsidR="007305F6" w:rsidRDefault="007305F6" w:rsidP="007305F6">
      <w:pPr>
        <w:rPr>
          <w:i/>
          <w:iCs/>
          <w:color w:val="FF0000"/>
        </w:rPr>
      </w:pPr>
      <w:r>
        <w:rPr>
          <w:i/>
          <w:iCs/>
          <w:color w:val="FF0000"/>
        </w:rPr>
        <w:t>-Is the nitrogen enrichment at Graves Bridge enough to indicate that there is an influence of wastewater exposure on the food web structure in the Bow River?</w:t>
      </w:r>
    </w:p>
    <w:p w14:paraId="76B082A7" w14:textId="4362D58E" w:rsidR="007305F6" w:rsidRPr="00D61B91" w:rsidRDefault="007305F6" w:rsidP="007305F6">
      <w:pPr>
        <w:rPr>
          <w:i/>
          <w:iCs/>
          <w:color w:val="FF0000"/>
        </w:rPr>
      </w:pPr>
      <w:r>
        <w:rPr>
          <w:i/>
          <w:iCs/>
          <w:color w:val="FF0000"/>
        </w:rPr>
        <w:t>Can th</w:t>
      </w:r>
      <w:r>
        <w:rPr>
          <w:i/>
          <w:iCs/>
          <w:color w:val="FF0000"/>
        </w:rPr>
        <w:t>e mixing model</w:t>
      </w:r>
      <w:r>
        <w:rPr>
          <w:i/>
          <w:iCs/>
          <w:color w:val="FF0000"/>
        </w:rPr>
        <w:t xml:space="preserve"> </w:t>
      </w:r>
      <w:r>
        <w:rPr>
          <w:i/>
          <w:iCs/>
          <w:color w:val="FF0000"/>
        </w:rPr>
        <w:t xml:space="preserve">data and nitrogen enrichment trend </w:t>
      </w:r>
      <w:r>
        <w:rPr>
          <w:i/>
          <w:iCs/>
          <w:color w:val="FF0000"/>
        </w:rPr>
        <w:t xml:space="preserve">answer the question of if it is possible for effects of wastewater exposure to be transferred to riparian ecosystems? I know this will depend on what we see in the microbiome data as </w:t>
      </w:r>
      <w:proofErr w:type="gramStart"/>
      <w:r>
        <w:rPr>
          <w:i/>
          <w:iCs/>
          <w:color w:val="FF0000"/>
        </w:rPr>
        <w:t>well</w:t>
      </w:r>
      <w:proofErr w:type="gramEnd"/>
      <w:r>
        <w:rPr>
          <w:i/>
          <w:iCs/>
          <w:color w:val="FF0000"/>
        </w:rPr>
        <w:t xml:space="preserve"> but the results don’t look very clear cut from the stable isotopes alone. </w:t>
      </w:r>
    </w:p>
    <w:p w14:paraId="18871334" w14:textId="77777777" w:rsidR="007305F6" w:rsidRPr="007E28B7" w:rsidRDefault="007305F6" w:rsidP="0041795D"/>
    <w:p w14:paraId="74B7CCDF" w14:textId="0A4BA2ED" w:rsidR="002F6AFA" w:rsidRDefault="002F6AFA" w:rsidP="002F6AFA">
      <w:pPr>
        <w:pStyle w:val="ListParagraph"/>
        <w:numPr>
          <w:ilvl w:val="0"/>
          <w:numId w:val="1"/>
        </w:numPr>
      </w:pPr>
      <w:r w:rsidRPr="002F6AFA">
        <w:rPr>
          <w:b/>
          <w:bCs/>
        </w:rPr>
        <w:t>Checking for indication of carbonates (inorganic carbon)</w:t>
      </w:r>
      <w:r>
        <w:t xml:space="preserve"> in </w:t>
      </w:r>
      <w:r w:rsidR="001D0F98">
        <w:t xml:space="preserve">biofilm </w:t>
      </w:r>
      <w:r>
        <w:t xml:space="preserve">samples by plotting %C versus </w:t>
      </w:r>
      <w:r w:rsidRPr="002F6AFA">
        <w:t>δ</w:t>
      </w:r>
      <w:r w:rsidRPr="002F6AFA">
        <w:rPr>
          <w:vertAlign w:val="superscript"/>
        </w:rPr>
        <w:t>13</w:t>
      </w:r>
      <w:r>
        <w:t xml:space="preserve">C. If there is a positive trend, this would indicate carbonates. </w:t>
      </w:r>
    </w:p>
    <w:p w14:paraId="005AE7F1" w14:textId="019DC2DA" w:rsidR="002F6AFA" w:rsidRDefault="001D0F98">
      <w:r>
        <w:t>HCl treated biofilm samples:</w:t>
      </w:r>
    </w:p>
    <w:p w14:paraId="6D76845D" w14:textId="1E0147E2" w:rsidR="00295AE9" w:rsidRDefault="001D0F98">
      <w:r w:rsidRPr="001D0F98">
        <w:rPr>
          <w:noProof/>
        </w:rPr>
        <w:drawing>
          <wp:anchor distT="0" distB="0" distL="114300" distR="114300" simplePos="0" relativeHeight="251661312" behindDoc="0" locked="0" layoutInCell="1" allowOverlap="1" wp14:anchorId="3563CE04" wp14:editId="5674DF2D">
            <wp:simplePos x="0" y="0"/>
            <wp:positionH relativeFrom="margin">
              <wp:posOffset>271780</wp:posOffset>
            </wp:positionH>
            <wp:positionV relativeFrom="paragraph">
              <wp:posOffset>40102</wp:posOffset>
            </wp:positionV>
            <wp:extent cx="5169960" cy="2907030"/>
            <wp:effectExtent l="19050" t="19050" r="12065" b="2667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9960" cy="29070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2D5B52ED" w14:textId="1E9A3C20" w:rsidR="007E28B7" w:rsidRDefault="007E28B7"/>
    <w:p w14:paraId="5F667883" w14:textId="490BA224" w:rsidR="007E28B7" w:rsidRDefault="007E28B7"/>
    <w:p w14:paraId="63233BFC" w14:textId="65CFAD24" w:rsidR="007E28B7" w:rsidRDefault="007E28B7"/>
    <w:p w14:paraId="6368C58F" w14:textId="516622F8" w:rsidR="007E28B7" w:rsidRDefault="007E28B7"/>
    <w:p w14:paraId="5408954C" w14:textId="383C0E7B" w:rsidR="007E28B7" w:rsidRDefault="007E28B7"/>
    <w:p w14:paraId="0B756863" w14:textId="5DA97D9D" w:rsidR="007E28B7" w:rsidRDefault="007E28B7"/>
    <w:p w14:paraId="50AA3F5E" w14:textId="2E472319" w:rsidR="007E28B7" w:rsidRDefault="007E28B7"/>
    <w:p w14:paraId="7B02E150" w14:textId="77777777" w:rsidR="007E28B7" w:rsidRDefault="007E28B7"/>
    <w:p w14:paraId="6122595F" w14:textId="04E207B9" w:rsidR="002F6AFA" w:rsidRDefault="002F6AFA"/>
    <w:p w14:paraId="1C578EAA" w14:textId="322F5BAE" w:rsidR="001D0F98" w:rsidRDefault="001D0F98"/>
    <w:p w14:paraId="6AABB426" w14:textId="06DBB2A6" w:rsidR="001D0F98" w:rsidRDefault="001D0F98"/>
    <w:p w14:paraId="35614AAB" w14:textId="707A5D15" w:rsidR="005D2E36" w:rsidRDefault="005D2E36"/>
    <w:p w14:paraId="2151DC1A" w14:textId="5C759375" w:rsidR="005D2E36" w:rsidRDefault="005D2E36"/>
    <w:p w14:paraId="25A6CA52" w14:textId="0AAC64F7" w:rsidR="005D2E36" w:rsidRDefault="005D2E36"/>
    <w:p w14:paraId="12A9FB8D" w14:textId="77777777" w:rsidR="005D2E36" w:rsidRDefault="005D2E36"/>
    <w:p w14:paraId="5DDCECFD" w14:textId="276F0F53" w:rsidR="001D0F98" w:rsidRDefault="001D0F98">
      <w:r>
        <w:lastRenderedPageBreak/>
        <w:t>Untreated biofilm samples:</w:t>
      </w:r>
    </w:p>
    <w:p w14:paraId="68EE4695" w14:textId="3AC11F83" w:rsidR="001D0F98" w:rsidRDefault="001D0F98">
      <w:r w:rsidRPr="001D0F98">
        <w:rPr>
          <w:noProof/>
        </w:rPr>
        <w:drawing>
          <wp:anchor distT="0" distB="0" distL="114300" distR="114300" simplePos="0" relativeHeight="251662336" behindDoc="0" locked="0" layoutInCell="1" allowOverlap="1" wp14:anchorId="26C4607D" wp14:editId="03424E64">
            <wp:simplePos x="0" y="0"/>
            <wp:positionH relativeFrom="margin">
              <wp:posOffset>253218</wp:posOffset>
            </wp:positionH>
            <wp:positionV relativeFrom="paragraph">
              <wp:posOffset>73562</wp:posOffset>
            </wp:positionV>
            <wp:extent cx="5166370" cy="2904979"/>
            <wp:effectExtent l="19050" t="19050" r="15240" b="10160"/>
            <wp:wrapNone/>
            <wp:docPr id="16" name="Picture 1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6370" cy="2904979"/>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BD0EC8F" w14:textId="77777777" w:rsidR="001D0F98" w:rsidRDefault="001D0F98"/>
    <w:p w14:paraId="5842B8F9" w14:textId="5AFB6377" w:rsidR="001D0F98" w:rsidRDefault="001D0F98"/>
    <w:p w14:paraId="47882F99" w14:textId="77777777" w:rsidR="001D0F98" w:rsidRDefault="001D0F98"/>
    <w:p w14:paraId="0A6068C4" w14:textId="77777777" w:rsidR="001D0F98" w:rsidRDefault="001D0F98"/>
    <w:p w14:paraId="2366ED72" w14:textId="77777777" w:rsidR="001D0F98" w:rsidRDefault="001D0F98"/>
    <w:p w14:paraId="7D514FCC" w14:textId="77777777" w:rsidR="001D0F98" w:rsidRDefault="001D0F98"/>
    <w:p w14:paraId="1D4FE8AA" w14:textId="77777777" w:rsidR="001D0F98" w:rsidRDefault="001D0F98"/>
    <w:p w14:paraId="7465DDCE" w14:textId="1E23FCF5" w:rsidR="3CD16BAE" w:rsidRDefault="3CD16BAE"/>
    <w:p w14:paraId="65AC0756" w14:textId="13A26143" w:rsidR="005D2E36" w:rsidRDefault="005D2E36"/>
    <w:p w14:paraId="5779F3D9" w14:textId="77777777" w:rsidR="005D2E36" w:rsidRDefault="005D2E36"/>
    <w:p w14:paraId="6EDA36F4" w14:textId="60EEAA7C" w:rsidR="00AD019C" w:rsidRDefault="001D0F98">
      <w:r>
        <w:t xml:space="preserve">Trend is negative for both HCl treated and untreated biofilm samples, indicating no effect of carbonates. </w:t>
      </w:r>
    </w:p>
    <w:p w14:paraId="46ACA55A" w14:textId="722E00A2" w:rsidR="002F6AFA" w:rsidRDefault="002F6AFA"/>
    <w:p w14:paraId="56021F97" w14:textId="4F240581" w:rsidR="007E28B7" w:rsidRPr="004D304F" w:rsidRDefault="002F6AFA" w:rsidP="007E28B7">
      <w:pPr>
        <w:pStyle w:val="ListParagraph"/>
        <w:numPr>
          <w:ilvl w:val="0"/>
          <w:numId w:val="1"/>
        </w:numPr>
        <w:rPr>
          <w:b/>
          <w:bCs/>
        </w:rPr>
      </w:pPr>
      <w:r w:rsidRPr="007E28B7">
        <w:rPr>
          <w:b/>
          <w:bCs/>
        </w:rPr>
        <w:t>Checking for indication of effect of lipids</w:t>
      </w:r>
      <w:r>
        <w:t xml:space="preserve"> in samples by plotting </w:t>
      </w:r>
      <w:r w:rsidR="007E28B7">
        <w:t xml:space="preserve">C:N ratio versus </w:t>
      </w:r>
      <w:r w:rsidR="007E28B7" w:rsidRPr="002F6AFA">
        <w:t>δ</w:t>
      </w:r>
      <w:r w:rsidR="007E28B7" w:rsidRPr="007E28B7">
        <w:rPr>
          <w:vertAlign w:val="superscript"/>
        </w:rPr>
        <w:t>13</w:t>
      </w:r>
      <w:r w:rsidR="007E28B7">
        <w:t xml:space="preserve">C. If there is a negative trend, this indicates influence of lipids. </w:t>
      </w:r>
    </w:p>
    <w:p w14:paraId="48C39885" w14:textId="77777777" w:rsidR="004D304F" w:rsidRDefault="004D304F" w:rsidP="004D304F"/>
    <w:p w14:paraId="789C7A54" w14:textId="70A55878" w:rsidR="007E28B7" w:rsidRDefault="004D304F" w:rsidP="004D304F">
      <w:proofErr w:type="gramStart"/>
      <w:r>
        <w:t>C :</w:t>
      </w:r>
      <w:proofErr w:type="gramEnd"/>
      <w:r>
        <w:t xml:space="preserve"> N ratio versus </w:t>
      </w:r>
      <w:r w:rsidRPr="002F6AFA">
        <w:t>δ</w:t>
      </w:r>
      <w:r w:rsidRPr="007E28B7">
        <w:rPr>
          <w:vertAlign w:val="superscript"/>
        </w:rPr>
        <w:t>13</w:t>
      </w:r>
      <w:r>
        <w:t>C of all invertebrate samples</w:t>
      </w:r>
    </w:p>
    <w:p w14:paraId="7F1BC450" w14:textId="099A3615" w:rsidR="002F6AFA" w:rsidRDefault="004D304F">
      <w:r w:rsidRPr="004D304F">
        <w:rPr>
          <w:noProof/>
        </w:rPr>
        <w:lastRenderedPageBreak/>
        <w:drawing>
          <wp:inline distT="0" distB="0" distL="0" distR="0" wp14:anchorId="7C196AAA" wp14:editId="325DA389">
            <wp:extent cx="5943600" cy="3342005"/>
            <wp:effectExtent l="19050" t="19050" r="19050" b="1079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2"/>
                    <a:stretch>
                      <a:fillRect/>
                    </a:stretch>
                  </pic:blipFill>
                  <pic:spPr>
                    <a:xfrm>
                      <a:off x="0" y="0"/>
                      <a:ext cx="5943600" cy="3342005"/>
                    </a:xfrm>
                    <a:prstGeom prst="rect">
                      <a:avLst/>
                    </a:prstGeom>
                    <a:ln w="12700">
                      <a:solidFill>
                        <a:schemeClr val="tx1"/>
                      </a:solidFill>
                    </a:ln>
                  </pic:spPr>
                </pic:pic>
              </a:graphicData>
            </a:graphic>
          </wp:inline>
        </w:drawing>
      </w:r>
    </w:p>
    <w:p w14:paraId="2563DFAE" w14:textId="331D9298" w:rsidR="007E28B7" w:rsidRDefault="007E28B7"/>
    <w:p w14:paraId="5BF8059E" w14:textId="279A0038" w:rsidR="007E28B7" w:rsidRDefault="007E28B7">
      <w:r>
        <w:t xml:space="preserve">There is a </w:t>
      </w:r>
      <w:r w:rsidR="004D304F">
        <w:t>negative</w:t>
      </w:r>
      <w:r>
        <w:t xml:space="preserve"> trend between C:N ratio at most sites indicating that there is </w:t>
      </w:r>
      <w:r w:rsidR="004D304F">
        <w:t xml:space="preserve">a possibility of a </w:t>
      </w:r>
      <w:r>
        <w:t xml:space="preserve">lipid effect. </w:t>
      </w:r>
    </w:p>
    <w:p w14:paraId="2ADD76D2" w14:textId="77777777" w:rsidR="00377BB5" w:rsidRDefault="00377BB5"/>
    <w:p w14:paraId="7324C78C" w14:textId="63B2476E" w:rsidR="007E28B7" w:rsidRDefault="007E28B7">
      <w:r>
        <w:t xml:space="preserve">Also plot the </w:t>
      </w:r>
      <w:proofErr w:type="gramStart"/>
      <w:r>
        <w:t>C</w:t>
      </w:r>
      <w:r w:rsidR="004D304F">
        <w:t xml:space="preserve">arbon </w:t>
      </w:r>
      <w:r>
        <w:t>:</w:t>
      </w:r>
      <w:proofErr w:type="gramEnd"/>
      <w:r w:rsidR="004D304F">
        <w:t xml:space="preserve"> </w:t>
      </w:r>
      <w:r>
        <w:t>N</w:t>
      </w:r>
      <w:r w:rsidR="004D304F">
        <w:t>itrogen</w:t>
      </w:r>
      <w:r>
        <w:t xml:space="preserve"> ratio of each taxa. This ratio should not exceed 3.5, otherwise this may indicate an effect of lipids. </w:t>
      </w:r>
    </w:p>
    <w:p w14:paraId="14E190A1" w14:textId="303DFC4A" w:rsidR="00AD019C" w:rsidRDefault="004D304F">
      <w:r w:rsidRPr="004D304F">
        <w:rPr>
          <w:noProof/>
        </w:rPr>
        <w:drawing>
          <wp:anchor distT="0" distB="0" distL="114300" distR="114300" simplePos="0" relativeHeight="251663360" behindDoc="0" locked="0" layoutInCell="1" allowOverlap="1" wp14:anchorId="12B525A6" wp14:editId="769ABB54">
            <wp:simplePos x="0" y="0"/>
            <wp:positionH relativeFrom="column">
              <wp:posOffset>-77910</wp:posOffset>
            </wp:positionH>
            <wp:positionV relativeFrom="paragraph">
              <wp:posOffset>67701</wp:posOffset>
            </wp:positionV>
            <wp:extent cx="5943600" cy="3342005"/>
            <wp:effectExtent l="19050" t="19050" r="19050" b="10795"/>
            <wp:wrapNone/>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a:ln w="12700">
                      <a:solidFill>
                        <a:schemeClr val="tx1"/>
                      </a:solidFill>
                    </a:ln>
                  </pic:spPr>
                </pic:pic>
              </a:graphicData>
            </a:graphic>
          </wp:anchor>
        </w:drawing>
      </w:r>
    </w:p>
    <w:p w14:paraId="52E1044F" w14:textId="25CBD0A8" w:rsidR="007E28B7" w:rsidRDefault="007E28B7">
      <w:pPr>
        <w:rPr>
          <w:noProof/>
        </w:rPr>
      </w:pPr>
    </w:p>
    <w:p w14:paraId="350E495A" w14:textId="6569107E" w:rsidR="004A08BA" w:rsidRDefault="004A08BA">
      <w:pPr>
        <w:rPr>
          <w:noProof/>
        </w:rPr>
      </w:pPr>
    </w:p>
    <w:p w14:paraId="0AAAAF0B" w14:textId="5109F098" w:rsidR="004A08BA" w:rsidRDefault="004A08BA">
      <w:pPr>
        <w:rPr>
          <w:noProof/>
        </w:rPr>
      </w:pPr>
    </w:p>
    <w:p w14:paraId="055FC885" w14:textId="469C4CDD" w:rsidR="004A08BA" w:rsidRDefault="004A08BA">
      <w:pPr>
        <w:rPr>
          <w:noProof/>
        </w:rPr>
      </w:pPr>
    </w:p>
    <w:p w14:paraId="753D9D1D" w14:textId="57C151C7" w:rsidR="004A08BA" w:rsidRDefault="004A08BA">
      <w:pPr>
        <w:rPr>
          <w:noProof/>
        </w:rPr>
      </w:pPr>
    </w:p>
    <w:p w14:paraId="2E6B1D08" w14:textId="7DE9AA51" w:rsidR="004A08BA" w:rsidRDefault="004A08BA">
      <w:pPr>
        <w:rPr>
          <w:noProof/>
        </w:rPr>
      </w:pPr>
    </w:p>
    <w:p w14:paraId="0837DA3E" w14:textId="03C6FE42" w:rsidR="004A08BA" w:rsidRDefault="004A08BA">
      <w:pPr>
        <w:rPr>
          <w:noProof/>
        </w:rPr>
      </w:pPr>
    </w:p>
    <w:p w14:paraId="0414E4A6" w14:textId="30947066" w:rsidR="004A08BA" w:rsidRDefault="004A08BA">
      <w:pPr>
        <w:rPr>
          <w:noProof/>
        </w:rPr>
      </w:pPr>
    </w:p>
    <w:p w14:paraId="49A8C675" w14:textId="77777777" w:rsidR="004A08BA" w:rsidRDefault="004A08BA">
      <w:pPr>
        <w:rPr>
          <w:noProof/>
        </w:rPr>
      </w:pPr>
    </w:p>
    <w:p w14:paraId="1906E8DC" w14:textId="77777777" w:rsidR="004D304F" w:rsidRDefault="004D304F"/>
    <w:p w14:paraId="31F73CD3" w14:textId="26F39A2D" w:rsidR="00AD019C" w:rsidRDefault="007E28B7">
      <w:r>
        <w:lastRenderedPageBreak/>
        <w:t xml:space="preserve">Almost every </w:t>
      </w:r>
      <w:r w:rsidR="007F2428">
        <w:t>taxon’s</w:t>
      </w:r>
      <w:r>
        <w:t xml:space="preserve"> C:N ratio exceeds the 3.5 threshold (red line). </w:t>
      </w:r>
      <w:r w:rsidR="004D304F">
        <w:t>Could indicate an effect of lipids</w:t>
      </w:r>
      <w:r>
        <w:t xml:space="preserve">. </w:t>
      </w:r>
      <w:r w:rsidR="00377BB5">
        <w:t>Correcting for this would not make much of a difference since they would all be corrected mostly by the same amount.</w:t>
      </w:r>
    </w:p>
    <w:p w14:paraId="0F6050F2" w14:textId="29AD454D" w:rsidR="004D304F" w:rsidRDefault="004D304F"/>
    <w:p w14:paraId="7748593C" w14:textId="19CF65AF" w:rsidR="000D3DB9" w:rsidRDefault="000D3DB9" w:rsidP="000D3DB9">
      <w:pPr>
        <w:pStyle w:val="ListParagraph"/>
        <w:numPr>
          <w:ilvl w:val="0"/>
          <w:numId w:val="1"/>
        </w:numPr>
      </w:pPr>
      <w:r w:rsidRPr="00F37684">
        <w:rPr>
          <w:b/>
          <w:bCs/>
        </w:rPr>
        <w:t>Checking for effect of weigh paper</w:t>
      </w:r>
      <w:r w:rsidR="00F37684">
        <w:rPr>
          <w:b/>
          <w:bCs/>
        </w:rPr>
        <w:t>/homogenizing method</w:t>
      </w:r>
      <w:r w:rsidRPr="00F37684">
        <w:rPr>
          <w:b/>
          <w:bCs/>
        </w:rPr>
        <w:t>.</w:t>
      </w:r>
      <w:r>
        <w:t xml:space="preserve"> Duplicates were taken by crushing half the insect with an acid washed glass rod in a clean microcentrifuge tube and the other half in the weigh paper to see whether the weigh paper effect the carbon or nitrogen values of the insects. </w:t>
      </w:r>
    </w:p>
    <w:tbl>
      <w:tblPr>
        <w:tblStyle w:val="TableGrid"/>
        <w:tblW w:w="9911" w:type="dxa"/>
        <w:tblLook w:val="04A0" w:firstRow="1" w:lastRow="0" w:firstColumn="1" w:lastColumn="0" w:noHBand="0" w:noVBand="1"/>
      </w:tblPr>
      <w:tblGrid>
        <w:gridCol w:w="3223"/>
        <w:gridCol w:w="1808"/>
        <w:gridCol w:w="1282"/>
        <w:gridCol w:w="1135"/>
        <w:gridCol w:w="1313"/>
        <w:gridCol w:w="1150"/>
      </w:tblGrid>
      <w:tr w:rsidR="0052498F" w14:paraId="321FA632" w14:textId="34BB3702" w:rsidTr="0052498F">
        <w:trPr>
          <w:trHeight w:val="558"/>
        </w:trPr>
        <w:tc>
          <w:tcPr>
            <w:tcW w:w="3223" w:type="dxa"/>
          </w:tcPr>
          <w:p w14:paraId="50B8DA1D" w14:textId="2627FE66" w:rsidR="0052498F" w:rsidRDefault="0052498F" w:rsidP="00377BB5">
            <w:pPr>
              <w:jc w:val="center"/>
            </w:pPr>
            <w:r>
              <w:t>Sample</w:t>
            </w:r>
          </w:p>
        </w:tc>
        <w:tc>
          <w:tcPr>
            <w:tcW w:w="1808" w:type="dxa"/>
          </w:tcPr>
          <w:p w14:paraId="5E9477DB" w14:textId="2C89A2AC" w:rsidR="0052498F" w:rsidRDefault="0052498F" w:rsidP="00377BB5">
            <w:pPr>
              <w:jc w:val="center"/>
            </w:pPr>
            <w:r>
              <w:t>Crushing method</w:t>
            </w:r>
          </w:p>
        </w:tc>
        <w:tc>
          <w:tcPr>
            <w:tcW w:w="1282" w:type="dxa"/>
          </w:tcPr>
          <w:p w14:paraId="00C6E6ED" w14:textId="6BB2410C" w:rsidR="0052498F" w:rsidRDefault="0052498F" w:rsidP="00377BB5">
            <w:pPr>
              <w:jc w:val="center"/>
            </w:pPr>
            <w:r>
              <w:t>d13C</w:t>
            </w:r>
          </w:p>
        </w:tc>
        <w:tc>
          <w:tcPr>
            <w:tcW w:w="1135" w:type="dxa"/>
          </w:tcPr>
          <w:p w14:paraId="122E78E3" w14:textId="1CF70D69" w:rsidR="0052498F" w:rsidRDefault="0052498F" w:rsidP="00377BB5">
            <w:pPr>
              <w:jc w:val="center"/>
            </w:pPr>
            <w:r>
              <w:t>RPD (%)</w:t>
            </w:r>
          </w:p>
        </w:tc>
        <w:tc>
          <w:tcPr>
            <w:tcW w:w="1313" w:type="dxa"/>
          </w:tcPr>
          <w:p w14:paraId="6995C7D2" w14:textId="5E9EEE72" w:rsidR="0052498F" w:rsidRDefault="0052498F" w:rsidP="00377BB5">
            <w:pPr>
              <w:jc w:val="center"/>
            </w:pPr>
            <w:r>
              <w:t>D15N</w:t>
            </w:r>
          </w:p>
        </w:tc>
        <w:tc>
          <w:tcPr>
            <w:tcW w:w="1150" w:type="dxa"/>
          </w:tcPr>
          <w:p w14:paraId="0D3A0F23" w14:textId="772EBC42" w:rsidR="0052498F" w:rsidRDefault="0052498F" w:rsidP="00377BB5">
            <w:pPr>
              <w:jc w:val="center"/>
            </w:pPr>
            <w:r>
              <w:t>RPD (%)</w:t>
            </w:r>
          </w:p>
        </w:tc>
      </w:tr>
      <w:tr w:rsidR="0052498F" w14:paraId="5B5B1C01" w14:textId="0763692A" w:rsidTr="0052498F">
        <w:trPr>
          <w:trHeight w:val="406"/>
        </w:trPr>
        <w:tc>
          <w:tcPr>
            <w:tcW w:w="3223" w:type="dxa"/>
          </w:tcPr>
          <w:p w14:paraId="0337A87B" w14:textId="7D0E05C7" w:rsidR="0052498F" w:rsidRDefault="0052498F" w:rsidP="00377BB5">
            <w:pPr>
              <w:jc w:val="center"/>
            </w:pPr>
            <w:r w:rsidRPr="000D3DB9">
              <w:rPr>
                <w:rFonts w:ascii="Calibri" w:eastAsia="Times New Roman" w:hAnsi="Calibri" w:cs="Calibri"/>
                <w:color w:val="000000"/>
              </w:rPr>
              <w:t>SUNAL_Araneid_SI_3_V</w:t>
            </w:r>
          </w:p>
        </w:tc>
        <w:tc>
          <w:tcPr>
            <w:tcW w:w="1808" w:type="dxa"/>
          </w:tcPr>
          <w:p w14:paraId="094721C5" w14:textId="33757152" w:rsidR="0052498F" w:rsidRDefault="0052498F" w:rsidP="00377BB5">
            <w:pPr>
              <w:jc w:val="center"/>
            </w:pPr>
            <w:r>
              <w:t>Glass Rod (Vial)</w:t>
            </w:r>
          </w:p>
        </w:tc>
        <w:tc>
          <w:tcPr>
            <w:tcW w:w="1282" w:type="dxa"/>
          </w:tcPr>
          <w:p w14:paraId="08E7470F" w14:textId="0CC20BBD" w:rsidR="0052498F" w:rsidRDefault="0007324A" w:rsidP="00377BB5">
            <w:pPr>
              <w:jc w:val="center"/>
            </w:pPr>
            <w:r>
              <w:t>-27.7</w:t>
            </w:r>
          </w:p>
        </w:tc>
        <w:tc>
          <w:tcPr>
            <w:tcW w:w="1135" w:type="dxa"/>
            <w:vMerge w:val="restart"/>
          </w:tcPr>
          <w:p w14:paraId="09926944" w14:textId="3104A228" w:rsidR="0052498F" w:rsidRDefault="0007324A" w:rsidP="00377BB5">
            <w:pPr>
              <w:jc w:val="center"/>
            </w:pPr>
            <w:r>
              <w:t>0</w:t>
            </w:r>
          </w:p>
        </w:tc>
        <w:tc>
          <w:tcPr>
            <w:tcW w:w="1313" w:type="dxa"/>
          </w:tcPr>
          <w:p w14:paraId="2B9DAF4E" w14:textId="765770BA" w:rsidR="0052498F" w:rsidRDefault="0007324A" w:rsidP="00377BB5">
            <w:pPr>
              <w:jc w:val="center"/>
            </w:pPr>
            <w:r>
              <w:t>7.9</w:t>
            </w:r>
          </w:p>
        </w:tc>
        <w:tc>
          <w:tcPr>
            <w:tcW w:w="1150" w:type="dxa"/>
            <w:vMerge w:val="restart"/>
          </w:tcPr>
          <w:p w14:paraId="0BC6339F" w14:textId="66F0FD87" w:rsidR="0052498F" w:rsidRDefault="0007324A" w:rsidP="00377BB5">
            <w:pPr>
              <w:jc w:val="center"/>
            </w:pPr>
            <w:r>
              <w:t>2.5</w:t>
            </w:r>
          </w:p>
        </w:tc>
      </w:tr>
      <w:tr w:rsidR="0052498F" w14:paraId="714F492C" w14:textId="4DB7198D" w:rsidTr="0052498F">
        <w:trPr>
          <w:trHeight w:val="279"/>
        </w:trPr>
        <w:tc>
          <w:tcPr>
            <w:tcW w:w="3223" w:type="dxa"/>
          </w:tcPr>
          <w:p w14:paraId="514E2F0D" w14:textId="15654271" w:rsidR="0052498F" w:rsidRDefault="0052498F" w:rsidP="00377BB5">
            <w:pPr>
              <w:jc w:val="center"/>
            </w:pPr>
            <w:r w:rsidRPr="000D3DB9">
              <w:rPr>
                <w:rFonts w:ascii="Calibri" w:eastAsia="Times New Roman" w:hAnsi="Calibri" w:cs="Calibri"/>
                <w:color w:val="000000"/>
              </w:rPr>
              <w:t>SUNAL_Araneid_SI_3_WP</w:t>
            </w:r>
          </w:p>
        </w:tc>
        <w:tc>
          <w:tcPr>
            <w:tcW w:w="1808" w:type="dxa"/>
          </w:tcPr>
          <w:p w14:paraId="3F6FD3A6" w14:textId="32BF886E" w:rsidR="0052498F" w:rsidRDefault="0052498F" w:rsidP="00377BB5">
            <w:pPr>
              <w:jc w:val="center"/>
            </w:pPr>
            <w:r>
              <w:t>Weigh Paper</w:t>
            </w:r>
          </w:p>
        </w:tc>
        <w:tc>
          <w:tcPr>
            <w:tcW w:w="1282" w:type="dxa"/>
          </w:tcPr>
          <w:p w14:paraId="40175D8C" w14:textId="136BFE3A" w:rsidR="0052498F" w:rsidRDefault="0007324A" w:rsidP="00377BB5">
            <w:pPr>
              <w:jc w:val="center"/>
            </w:pPr>
            <w:r>
              <w:t>-27.7</w:t>
            </w:r>
          </w:p>
        </w:tc>
        <w:tc>
          <w:tcPr>
            <w:tcW w:w="1135" w:type="dxa"/>
            <w:vMerge/>
          </w:tcPr>
          <w:p w14:paraId="4C2E8A71" w14:textId="77777777" w:rsidR="0052498F" w:rsidRDefault="0052498F" w:rsidP="00377BB5">
            <w:pPr>
              <w:jc w:val="center"/>
            </w:pPr>
          </w:p>
        </w:tc>
        <w:tc>
          <w:tcPr>
            <w:tcW w:w="1313" w:type="dxa"/>
          </w:tcPr>
          <w:p w14:paraId="5B6CA052" w14:textId="202B81E4" w:rsidR="0052498F" w:rsidRDefault="0007324A" w:rsidP="00377BB5">
            <w:pPr>
              <w:jc w:val="center"/>
            </w:pPr>
            <w:r>
              <w:t>8.1</w:t>
            </w:r>
          </w:p>
        </w:tc>
        <w:tc>
          <w:tcPr>
            <w:tcW w:w="1150" w:type="dxa"/>
            <w:vMerge/>
          </w:tcPr>
          <w:p w14:paraId="045C184F" w14:textId="77777777" w:rsidR="0052498F" w:rsidRDefault="0052498F" w:rsidP="00377BB5">
            <w:pPr>
              <w:jc w:val="center"/>
            </w:pPr>
          </w:p>
        </w:tc>
      </w:tr>
      <w:tr w:rsidR="0052498F" w14:paraId="616D9D4B" w14:textId="77777777" w:rsidTr="0052498F">
        <w:trPr>
          <w:trHeight w:val="403"/>
        </w:trPr>
        <w:tc>
          <w:tcPr>
            <w:tcW w:w="3223" w:type="dxa"/>
            <w:vAlign w:val="bottom"/>
          </w:tcPr>
          <w:p w14:paraId="3C063130" w14:textId="5A3E9CE8" w:rsidR="0052498F" w:rsidRPr="000D3DB9" w:rsidRDefault="0052498F" w:rsidP="00377BB5">
            <w:pPr>
              <w:jc w:val="center"/>
              <w:rPr>
                <w:rFonts w:ascii="Calibri" w:eastAsia="Times New Roman" w:hAnsi="Calibri" w:cs="Calibri"/>
                <w:color w:val="000000"/>
              </w:rPr>
            </w:pPr>
            <w:r w:rsidRPr="000D3DB9">
              <w:rPr>
                <w:rFonts w:ascii="Calibri" w:eastAsia="Times New Roman" w:hAnsi="Calibri" w:cs="Calibri"/>
                <w:color w:val="000000"/>
              </w:rPr>
              <w:t>POLFLT_Lar_Stonefly_1_SI_1_V</w:t>
            </w:r>
          </w:p>
        </w:tc>
        <w:tc>
          <w:tcPr>
            <w:tcW w:w="1808" w:type="dxa"/>
          </w:tcPr>
          <w:p w14:paraId="5499C3E5" w14:textId="05AA645A" w:rsidR="0052498F" w:rsidRDefault="0052498F" w:rsidP="00377BB5">
            <w:pPr>
              <w:jc w:val="center"/>
            </w:pPr>
            <w:r>
              <w:t>Glass Rod (Vial)</w:t>
            </w:r>
          </w:p>
        </w:tc>
        <w:tc>
          <w:tcPr>
            <w:tcW w:w="1282" w:type="dxa"/>
          </w:tcPr>
          <w:p w14:paraId="29FD10A5" w14:textId="55CAAEBD" w:rsidR="0052498F" w:rsidRDefault="0007324A" w:rsidP="00377BB5">
            <w:pPr>
              <w:jc w:val="center"/>
            </w:pPr>
            <w:r>
              <w:t>-24</w:t>
            </w:r>
          </w:p>
        </w:tc>
        <w:tc>
          <w:tcPr>
            <w:tcW w:w="1135" w:type="dxa"/>
            <w:vMerge w:val="restart"/>
          </w:tcPr>
          <w:p w14:paraId="02A16411" w14:textId="20DAE5EA" w:rsidR="0052498F" w:rsidRDefault="0007324A" w:rsidP="00377BB5">
            <w:pPr>
              <w:jc w:val="center"/>
            </w:pPr>
            <w:r>
              <w:t>1.2</w:t>
            </w:r>
          </w:p>
        </w:tc>
        <w:tc>
          <w:tcPr>
            <w:tcW w:w="1313" w:type="dxa"/>
          </w:tcPr>
          <w:p w14:paraId="6C74455B" w14:textId="6CC75E38" w:rsidR="0052498F" w:rsidRDefault="0007324A" w:rsidP="00377BB5">
            <w:pPr>
              <w:jc w:val="center"/>
            </w:pPr>
            <w:r>
              <w:t>7.6</w:t>
            </w:r>
          </w:p>
        </w:tc>
        <w:tc>
          <w:tcPr>
            <w:tcW w:w="1150" w:type="dxa"/>
            <w:vMerge w:val="restart"/>
          </w:tcPr>
          <w:p w14:paraId="4395B5D6" w14:textId="3EFBFFE3" w:rsidR="0052498F" w:rsidRDefault="0007324A" w:rsidP="00377BB5">
            <w:pPr>
              <w:jc w:val="center"/>
            </w:pPr>
            <w:r>
              <w:t>1.3</w:t>
            </w:r>
          </w:p>
        </w:tc>
      </w:tr>
      <w:tr w:rsidR="0052498F" w14:paraId="7E05DFE9" w14:textId="77777777" w:rsidTr="0052498F">
        <w:trPr>
          <w:trHeight w:val="279"/>
        </w:trPr>
        <w:tc>
          <w:tcPr>
            <w:tcW w:w="3223" w:type="dxa"/>
            <w:vAlign w:val="bottom"/>
          </w:tcPr>
          <w:p w14:paraId="1B12A9D9" w14:textId="14AF4502" w:rsidR="0052498F" w:rsidRPr="000D3DB9" w:rsidRDefault="0052498F" w:rsidP="00377BB5">
            <w:pPr>
              <w:jc w:val="center"/>
              <w:rPr>
                <w:rFonts w:ascii="Calibri" w:eastAsia="Times New Roman" w:hAnsi="Calibri" w:cs="Calibri"/>
                <w:color w:val="000000"/>
              </w:rPr>
            </w:pPr>
            <w:r w:rsidRPr="000D3DB9">
              <w:rPr>
                <w:rFonts w:ascii="Calibri" w:eastAsia="Times New Roman" w:hAnsi="Calibri" w:cs="Calibri"/>
                <w:color w:val="000000"/>
              </w:rPr>
              <w:t>POLFLT_Lar_Stonefly_1_SI_1_WP</w:t>
            </w:r>
          </w:p>
        </w:tc>
        <w:tc>
          <w:tcPr>
            <w:tcW w:w="1808" w:type="dxa"/>
          </w:tcPr>
          <w:p w14:paraId="360AB6A2" w14:textId="6A515900" w:rsidR="0052498F" w:rsidRDefault="0052498F" w:rsidP="00377BB5">
            <w:pPr>
              <w:jc w:val="center"/>
            </w:pPr>
            <w:r>
              <w:t>Weigh Paper</w:t>
            </w:r>
          </w:p>
        </w:tc>
        <w:tc>
          <w:tcPr>
            <w:tcW w:w="1282" w:type="dxa"/>
          </w:tcPr>
          <w:p w14:paraId="540D45A8" w14:textId="5C1D3671" w:rsidR="0052498F" w:rsidRDefault="0007324A" w:rsidP="00377BB5">
            <w:pPr>
              <w:jc w:val="center"/>
            </w:pPr>
            <w:r>
              <w:t>-24.3</w:t>
            </w:r>
          </w:p>
        </w:tc>
        <w:tc>
          <w:tcPr>
            <w:tcW w:w="1135" w:type="dxa"/>
            <w:vMerge/>
          </w:tcPr>
          <w:p w14:paraId="04537957" w14:textId="77777777" w:rsidR="0052498F" w:rsidRDefault="0052498F" w:rsidP="00377BB5">
            <w:pPr>
              <w:jc w:val="center"/>
            </w:pPr>
          </w:p>
        </w:tc>
        <w:tc>
          <w:tcPr>
            <w:tcW w:w="1313" w:type="dxa"/>
          </w:tcPr>
          <w:p w14:paraId="1C3631F3" w14:textId="691A3142" w:rsidR="0052498F" w:rsidRDefault="0007324A" w:rsidP="00377BB5">
            <w:pPr>
              <w:jc w:val="center"/>
            </w:pPr>
            <w:r>
              <w:t>7.7</w:t>
            </w:r>
          </w:p>
        </w:tc>
        <w:tc>
          <w:tcPr>
            <w:tcW w:w="1150" w:type="dxa"/>
            <w:vMerge/>
          </w:tcPr>
          <w:p w14:paraId="6626EAAD" w14:textId="77777777" w:rsidR="0052498F" w:rsidRDefault="0052498F" w:rsidP="00377BB5">
            <w:pPr>
              <w:jc w:val="center"/>
            </w:pPr>
          </w:p>
        </w:tc>
      </w:tr>
    </w:tbl>
    <w:p w14:paraId="77979C9D" w14:textId="77777777" w:rsidR="00561EF3" w:rsidRDefault="00561EF3" w:rsidP="00377BB5">
      <w:pPr>
        <w:jc w:val="center"/>
      </w:pPr>
    </w:p>
    <w:p w14:paraId="209B1A4C" w14:textId="46E27473" w:rsidR="00561EF3" w:rsidRDefault="0007324A">
      <w:r>
        <w:t xml:space="preserve">Does not look like there’s an effect of weigh paper </w:t>
      </w:r>
      <w:r w:rsidR="00561EF3">
        <w:t xml:space="preserve">(homogenizing method) </w:t>
      </w:r>
      <w:r>
        <w:t>on the carbon or nitrogen values</w:t>
      </w:r>
      <w:r w:rsidR="00377BB5">
        <w:t xml:space="preserve"> since the relative percent differences between weigh paper and glass rod homogenizing methods are less than 2.5%</w:t>
      </w:r>
      <w:r>
        <w:t xml:space="preserve">. </w:t>
      </w:r>
    </w:p>
    <w:p w14:paraId="0D1C0A27" w14:textId="77777777" w:rsidR="00561EF3" w:rsidRDefault="00561EF3"/>
    <w:p w14:paraId="1B281FF2" w14:textId="7E3E2D7A" w:rsidR="00AD019C" w:rsidRDefault="00AD019C" w:rsidP="005C376B">
      <w:pPr>
        <w:pStyle w:val="ListParagraph"/>
        <w:numPr>
          <w:ilvl w:val="0"/>
          <w:numId w:val="1"/>
        </w:numPr>
      </w:pPr>
      <w:r w:rsidRPr="005C376B">
        <w:rPr>
          <w:b/>
          <w:bCs/>
        </w:rPr>
        <w:t xml:space="preserve">Checking raw data biplots </w:t>
      </w:r>
    </w:p>
    <w:p w14:paraId="6F4CBCB0" w14:textId="7C8CA19F" w:rsidR="00AD019C" w:rsidRDefault="00AD019C">
      <w:r>
        <w:t xml:space="preserve">Plotting </w:t>
      </w:r>
      <w:r w:rsidRPr="002F6AFA">
        <w:t>δ</w:t>
      </w:r>
      <w:r w:rsidRPr="007E28B7">
        <w:rPr>
          <w:vertAlign w:val="superscript"/>
        </w:rPr>
        <w:t>13</w:t>
      </w:r>
      <w:r>
        <w:t xml:space="preserve">C versus </w:t>
      </w:r>
      <w:r w:rsidRPr="002F6AFA">
        <w:t>δ</w:t>
      </w:r>
      <w:r w:rsidRPr="007E28B7">
        <w:rPr>
          <w:vertAlign w:val="superscript"/>
        </w:rPr>
        <w:t>1</w:t>
      </w:r>
      <w:r>
        <w:rPr>
          <w:vertAlign w:val="superscript"/>
        </w:rPr>
        <w:t>5</w:t>
      </w:r>
      <w:r>
        <w:t>N</w:t>
      </w:r>
      <w:r w:rsidR="00691C2B">
        <w:t xml:space="preserve"> with all inverts included in this plot</w:t>
      </w:r>
      <w:r>
        <w:t>. Seems like basal food sources separate out and insects are relying more on terrestrial derived sources (shrubs) than aquatic (biofilm)</w:t>
      </w:r>
      <w:r w:rsidR="00383533">
        <w:t xml:space="preserve"> at most sites</w:t>
      </w:r>
      <w:r w:rsidR="00377BB5">
        <w:t xml:space="preserve"> except Policeman Flats</w:t>
      </w:r>
      <w:r>
        <w:t xml:space="preserve">. </w:t>
      </w:r>
      <w:r w:rsidR="00691C2B" w:rsidRPr="00691C2B">
        <w:rPr>
          <w:noProof/>
        </w:rPr>
        <w:drawing>
          <wp:anchor distT="0" distB="0" distL="114300" distR="114300" simplePos="0" relativeHeight="251664384" behindDoc="0" locked="0" layoutInCell="1" allowOverlap="1" wp14:anchorId="69F4549F" wp14:editId="177E9BF2">
            <wp:simplePos x="0" y="0"/>
            <wp:positionH relativeFrom="margin">
              <wp:align>center</wp:align>
            </wp:positionH>
            <wp:positionV relativeFrom="paragraph">
              <wp:posOffset>369472</wp:posOffset>
            </wp:positionV>
            <wp:extent cx="7192886" cy="4044461"/>
            <wp:effectExtent l="0" t="0" r="8255" b="0"/>
            <wp:wrapNone/>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192886" cy="4044461"/>
                    </a:xfrm>
                    <a:prstGeom prst="rect">
                      <a:avLst/>
                    </a:prstGeom>
                  </pic:spPr>
                </pic:pic>
              </a:graphicData>
            </a:graphic>
            <wp14:sizeRelH relativeFrom="margin">
              <wp14:pctWidth>0</wp14:pctWidth>
            </wp14:sizeRelH>
            <wp14:sizeRelV relativeFrom="margin">
              <wp14:pctHeight>0</wp14:pctHeight>
            </wp14:sizeRelV>
          </wp:anchor>
        </w:drawing>
      </w:r>
    </w:p>
    <w:p w14:paraId="1EF22E37" w14:textId="671F0C4B" w:rsidR="00AD019C" w:rsidRDefault="00AD019C"/>
    <w:p w14:paraId="2D27854B" w14:textId="0E6DCC4E" w:rsidR="00691C2B" w:rsidRDefault="00691C2B"/>
    <w:p w14:paraId="25438C54" w14:textId="2B6B2AA3" w:rsidR="00691C2B" w:rsidRDefault="00691C2B"/>
    <w:p w14:paraId="494F8AED" w14:textId="76434236" w:rsidR="00691C2B" w:rsidRDefault="00691C2B"/>
    <w:p w14:paraId="0D5006BC" w14:textId="376E26BC" w:rsidR="00691C2B" w:rsidRDefault="00691C2B"/>
    <w:p w14:paraId="17D0D5A3" w14:textId="41A091CD" w:rsidR="00691C2B" w:rsidRDefault="00691C2B"/>
    <w:p w14:paraId="4806392B" w14:textId="31CBFC57" w:rsidR="00691C2B" w:rsidRDefault="00691C2B"/>
    <w:p w14:paraId="799C67A6" w14:textId="0041478A" w:rsidR="00691C2B" w:rsidRDefault="00691C2B"/>
    <w:p w14:paraId="636232E7" w14:textId="4947A37B" w:rsidR="00691C2B" w:rsidRDefault="00691C2B"/>
    <w:p w14:paraId="5C578C8F" w14:textId="25B832DA" w:rsidR="00691C2B" w:rsidRDefault="00691C2B"/>
    <w:p w14:paraId="355610DE" w14:textId="77777777" w:rsidR="00377BB5" w:rsidRDefault="00377BB5"/>
    <w:p w14:paraId="7C8CCC45" w14:textId="2D99CB4C" w:rsidR="00AD019C" w:rsidRDefault="00AD019C" w:rsidP="00AD019C">
      <w:pPr>
        <w:pStyle w:val="ListParagraph"/>
        <w:numPr>
          <w:ilvl w:val="0"/>
          <w:numId w:val="1"/>
        </w:numPr>
        <w:rPr>
          <w:b/>
          <w:bCs/>
        </w:rPr>
      </w:pPr>
      <w:r w:rsidRPr="00AD019C">
        <w:rPr>
          <w:b/>
          <w:bCs/>
        </w:rPr>
        <w:lastRenderedPageBreak/>
        <w:t>Checking averaged data biplots</w:t>
      </w:r>
    </w:p>
    <w:p w14:paraId="43B1036C" w14:textId="6D8F2736" w:rsidR="00691C2B" w:rsidRDefault="00AD019C" w:rsidP="00377BB5">
      <w:pPr>
        <w:pStyle w:val="ListParagraph"/>
      </w:pPr>
      <w:r>
        <w:t xml:space="preserve">Plotting </w:t>
      </w:r>
      <w:r w:rsidR="00377BB5">
        <w:t xml:space="preserve">mean </w:t>
      </w:r>
      <w:r w:rsidR="00377BB5" w:rsidRPr="3CD16BAE">
        <w:t>±</w:t>
      </w:r>
      <w:r w:rsidR="00377BB5">
        <w:t xml:space="preserve"> SD of </w:t>
      </w:r>
      <w:r>
        <w:t>δ</w:t>
      </w:r>
      <w:r w:rsidRPr="3CD16BAE">
        <w:rPr>
          <w:vertAlign w:val="superscript"/>
        </w:rPr>
        <w:t>13</w:t>
      </w:r>
      <w:r>
        <w:t>C versus δ</w:t>
      </w:r>
      <w:r w:rsidRPr="3CD16BAE">
        <w:rPr>
          <w:vertAlign w:val="superscript"/>
        </w:rPr>
        <w:t>15</w:t>
      </w:r>
      <w:r>
        <w:t xml:space="preserve">N at each site, coloured by taxa and shape of points are the functional feeding group. </w:t>
      </w:r>
      <w:r w:rsidR="00691C2B">
        <w:t xml:space="preserve">All inverts included in this plot. </w:t>
      </w:r>
      <w:r w:rsidR="00377BB5">
        <w:t xml:space="preserve">Same trend is seen here with </w:t>
      </w:r>
      <w:r w:rsidR="00D61B91">
        <w:t>all sites except PMF with inverts closer to the terrestrial carbon signal. Higher error at Graves Bridge and Policeman Flats.</w:t>
      </w:r>
    </w:p>
    <w:p w14:paraId="585A9EBC" w14:textId="278867CB" w:rsidR="00691C2B" w:rsidRDefault="00691C2B" w:rsidP="00AD019C">
      <w:pPr>
        <w:pStyle w:val="ListParagraph"/>
      </w:pPr>
    </w:p>
    <w:p w14:paraId="370293E3" w14:textId="78F04DB1" w:rsidR="00691C2B" w:rsidRDefault="00691C2B" w:rsidP="00AD019C">
      <w:pPr>
        <w:pStyle w:val="ListParagraph"/>
      </w:pPr>
    </w:p>
    <w:p w14:paraId="35E18486" w14:textId="27A5E106" w:rsidR="00691C2B" w:rsidRDefault="00691C2B" w:rsidP="00AD019C">
      <w:pPr>
        <w:pStyle w:val="ListParagraph"/>
      </w:pPr>
    </w:p>
    <w:p w14:paraId="21B65C94" w14:textId="6C0A527C" w:rsidR="00691C2B" w:rsidRDefault="00691C2B" w:rsidP="00AD019C">
      <w:pPr>
        <w:pStyle w:val="ListParagraph"/>
      </w:pPr>
    </w:p>
    <w:p w14:paraId="630B4C24" w14:textId="4374ECE6" w:rsidR="00691C2B" w:rsidRDefault="00691C2B" w:rsidP="00AD019C">
      <w:pPr>
        <w:pStyle w:val="ListParagraph"/>
      </w:pPr>
    </w:p>
    <w:p w14:paraId="77B11C00" w14:textId="144AD574" w:rsidR="00691C2B" w:rsidRDefault="00691C2B" w:rsidP="00AD019C">
      <w:pPr>
        <w:pStyle w:val="ListParagraph"/>
      </w:pPr>
      <w:r w:rsidRPr="00691C2B">
        <w:rPr>
          <w:noProof/>
        </w:rPr>
        <w:drawing>
          <wp:anchor distT="0" distB="0" distL="114300" distR="114300" simplePos="0" relativeHeight="251665408" behindDoc="0" locked="0" layoutInCell="1" allowOverlap="1" wp14:anchorId="5D543DA7" wp14:editId="52C13834">
            <wp:simplePos x="0" y="0"/>
            <wp:positionH relativeFrom="margin">
              <wp:posOffset>-597877</wp:posOffset>
            </wp:positionH>
            <wp:positionV relativeFrom="paragraph">
              <wp:posOffset>-717452</wp:posOffset>
            </wp:positionV>
            <wp:extent cx="7317752" cy="4114800"/>
            <wp:effectExtent l="0" t="0" r="0" b="0"/>
            <wp:wrapNone/>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27068" cy="4120038"/>
                    </a:xfrm>
                    <a:prstGeom prst="rect">
                      <a:avLst/>
                    </a:prstGeom>
                  </pic:spPr>
                </pic:pic>
              </a:graphicData>
            </a:graphic>
            <wp14:sizeRelH relativeFrom="margin">
              <wp14:pctWidth>0</wp14:pctWidth>
            </wp14:sizeRelH>
            <wp14:sizeRelV relativeFrom="margin">
              <wp14:pctHeight>0</wp14:pctHeight>
            </wp14:sizeRelV>
          </wp:anchor>
        </w:drawing>
      </w:r>
    </w:p>
    <w:p w14:paraId="273ABF94" w14:textId="722F1BCF" w:rsidR="00691C2B" w:rsidRPr="00AD019C" w:rsidRDefault="00691C2B" w:rsidP="00AD019C">
      <w:pPr>
        <w:pStyle w:val="ListParagraph"/>
      </w:pPr>
    </w:p>
    <w:p w14:paraId="48FEF389" w14:textId="3C55CE25" w:rsidR="00AD019C" w:rsidRDefault="00AD019C" w:rsidP="00AD019C">
      <w:pPr>
        <w:pStyle w:val="ListParagraph"/>
        <w:rPr>
          <w:b/>
          <w:bCs/>
        </w:rPr>
      </w:pPr>
    </w:p>
    <w:p w14:paraId="4D8FFEEB" w14:textId="2F83AB02" w:rsidR="00AD019C" w:rsidRDefault="00AD019C" w:rsidP="00AD019C">
      <w:pPr>
        <w:pStyle w:val="ListParagraph"/>
        <w:rPr>
          <w:b/>
          <w:bCs/>
        </w:rPr>
      </w:pPr>
    </w:p>
    <w:p w14:paraId="56716F99" w14:textId="47972B73" w:rsidR="00AD019C" w:rsidRDefault="00AD019C" w:rsidP="00AD019C">
      <w:pPr>
        <w:pStyle w:val="ListParagraph"/>
        <w:rPr>
          <w:b/>
          <w:bCs/>
        </w:rPr>
      </w:pPr>
    </w:p>
    <w:p w14:paraId="34844019" w14:textId="710E0470" w:rsidR="00AD019C" w:rsidRDefault="00AD019C" w:rsidP="00AD019C">
      <w:pPr>
        <w:pStyle w:val="ListParagraph"/>
        <w:rPr>
          <w:b/>
          <w:bCs/>
        </w:rPr>
      </w:pPr>
    </w:p>
    <w:p w14:paraId="058D2B08" w14:textId="61B90822" w:rsidR="00AD019C" w:rsidRDefault="00AD019C" w:rsidP="00AD019C">
      <w:pPr>
        <w:pStyle w:val="ListParagraph"/>
        <w:rPr>
          <w:b/>
          <w:bCs/>
        </w:rPr>
      </w:pPr>
    </w:p>
    <w:p w14:paraId="28DC1289" w14:textId="2A77DB5C" w:rsidR="00AD019C" w:rsidRDefault="00AD019C" w:rsidP="00AD019C">
      <w:pPr>
        <w:pStyle w:val="ListParagraph"/>
        <w:rPr>
          <w:b/>
          <w:bCs/>
        </w:rPr>
      </w:pPr>
    </w:p>
    <w:p w14:paraId="6229C61B" w14:textId="72714143" w:rsidR="00AD019C" w:rsidRDefault="00AD019C" w:rsidP="00AD019C">
      <w:pPr>
        <w:pStyle w:val="ListParagraph"/>
        <w:rPr>
          <w:b/>
          <w:bCs/>
        </w:rPr>
      </w:pPr>
    </w:p>
    <w:p w14:paraId="1AF2E2EC" w14:textId="6481B3BB" w:rsidR="00AD019C" w:rsidRDefault="00AD019C" w:rsidP="00AD019C">
      <w:pPr>
        <w:pStyle w:val="ListParagraph"/>
        <w:rPr>
          <w:b/>
          <w:bCs/>
        </w:rPr>
      </w:pPr>
    </w:p>
    <w:p w14:paraId="361D029A" w14:textId="7EF9AFE4" w:rsidR="00AD019C" w:rsidRDefault="00AD019C" w:rsidP="00AD019C">
      <w:pPr>
        <w:pStyle w:val="ListParagraph"/>
        <w:rPr>
          <w:b/>
          <w:bCs/>
        </w:rPr>
      </w:pPr>
    </w:p>
    <w:p w14:paraId="2D6DCC52" w14:textId="605E2E2C" w:rsidR="00AD019C" w:rsidRDefault="00AD019C" w:rsidP="00AD019C">
      <w:pPr>
        <w:pStyle w:val="ListParagraph"/>
        <w:rPr>
          <w:b/>
          <w:bCs/>
        </w:rPr>
      </w:pPr>
    </w:p>
    <w:p w14:paraId="19B7BE4A" w14:textId="77777777" w:rsidR="00AD019C" w:rsidRDefault="00AD019C" w:rsidP="00AD019C">
      <w:pPr>
        <w:pStyle w:val="ListParagraph"/>
        <w:rPr>
          <w:b/>
          <w:bCs/>
        </w:rPr>
      </w:pPr>
    </w:p>
    <w:p w14:paraId="161FA145" w14:textId="77777777" w:rsidR="00AD019C" w:rsidRDefault="00AD019C" w:rsidP="00AD019C">
      <w:pPr>
        <w:pStyle w:val="ListParagraph"/>
        <w:rPr>
          <w:b/>
          <w:bCs/>
        </w:rPr>
      </w:pPr>
    </w:p>
    <w:p w14:paraId="34ABFCCF" w14:textId="6320D1F1" w:rsidR="00AD019C" w:rsidRDefault="00AD019C" w:rsidP="00AD019C">
      <w:pPr>
        <w:pStyle w:val="ListParagraph"/>
        <w:rPr>
          <w:b/>
          <w:bCs/>
        </w:rPr>
      </w:pPr>
    </w:p>
    <w:p w14:paraId="53334711" w14:textId="77777777" w:rsidR="00AD019C" w:rsidRDefault="00AD019C" w:rsidP="00AD019C">
      <w:pPr>
        <w:pStyle w:val="ListParagraph"/>
        <w:rPr>
          <w:b/>
          <w:bCs/>
        </w:rPr>
      </w:pPr>
    </w:p>
    <w:p w14:paraId="5FDBFF1B" w14:textId="77777777" w:rsidR="00AD019C" w:rsidRDefault="00AD019C" w:rsidP="00AD019C">
      <w:pPr>
        <w:pStyle w:val="ListParagraph"/>
        <w:rPr>
          <w:b/>
          <w:bCs/>
        </w:rPr>
      </w:pPr>
    </w:p>
    <w:p w14:paraId="66CE65BA" w14:textId="6C734AA1" w:rsidR="00AD019C" w:rsidRDefault="00AD019C" w:rsidP="00AD019C">
      <w:pPr>
        <w:pStyle w:val="ListParagraph"/>
        <w:rPr>
          <w:b/>
          <w:bCs/>
        </w:rPr>
      </w:pPr>
    </w:p>
    <w:p w14:paraId="7B6028C2" w14:textId="77777777" w:rsidR="00AD019C" w:rsidRDefault="00AD019C" w:rsidP="00AD019C">
      <w:pPr>
        <w:pStyle w:val="ListParagraph"/>
        <w:rPr>
          <w:b/>
          <w:bCs/>
        </w:rPr>
      </w:pPr>
    </w:p>
    <w:p w14:paraId="6987F4F6" w14:textId="77777777" w:rsidR="00AD019C" w:rsidRDefault="00AD019C" w:rsidP="00AD019C">
      <w:pPr>
        <w:pStyle w:val="ListParagraph"/>
        <w:rPr>
          <w:b/>
          <w:bCs/>
        </w:rPr>
      </w:pPr>
    </w:p>
    <w:p w14:paraId="24B7EBD9" w14:textId="1A4B9EFA" w:rsidR="00AD019C" w:rsidRDefault="00AD019C" w:rsidP="00AD019C">
      <w:pPr>
        <w:pStyle w:val="ListParagraph"/>
        <w:rPr>
          <w:b/>
          <w:bCs/>
        </w:rPr>
      </w:pPr>
    </w:p>
    <w:p w14:paraId="2823252B" w14:textId="2014548D" w:rsidR="00AD019C" w:rsidRDefault="00235F90" w:rsidP="00AD019C">
      <w:pPr>
        <w:pStyle w:val="ListParagraph"/>
      </w:pPr>
      <w:r w:rsidRPr="00235F90">
        <w:t xml:space="preserve">Seems like inverts from Cochrane, </w:t>
      </w:r>
      <w:proofErr w:type="spellStart"/>
      <w:r w:rsidRPr="00235F90">
        <w:t>Sunalta</w:t>
      </w:r>
      <w:proofErr w:type="spellEnd"/>
      <w:r w:rsidRPr="00235F90">
        <w:t xml:space="preserve">, and Cushing Bridge are feeding on more terrestrial derived food sources whereas </w:t>
      </w:r>
      <w:r>
        <w:t xml:space="preserve">inverts from </w:t>
      </w:r>
      <w:r w:rsidRPr="00235F90">
        <w:t xml:space="preserve">Graves Bridge and Policeman Flats are feeding on both terrestrial and aquatic. </w:t>
      </w:r>
      <w:r>
        <w:t xml:space="preserve">Could this have something to do with higher wastewater exposure at the downstream locations? There is also greater error in the isotope values at Policeman Flats which may cause more overlapping on the biplot. </w:t>
      </w:r>
    </w:p>
    <w:p w14:paraId="46FC6C1B" w14:textId="5CCC1B34" w:rsidR="008146F4" w:rsidRDefault="008146F4" w:rsidP="00AD019C">
      <w:pPr>
        <w:pStyle w:val="ListParagraph"/>
      </w:pPr>
    </w:p>
    <w:p w14:paraId="1D3C7A1A" w14:textId="045195D4" w:rsidR="008146F4" w:rsidRDefault="008146F4" w:rsidP="00AD019C">
      <w:pPr>
        <w:pStyle w:val="ListParagraph"/>
      </w:pPr>
      <w:r>
        <w:t xml:space="preserve">Another source of error could be the biofilm collected at Cochrane, </w:t>
      </w:r>
      <w:proofErr w:type="spellStart"/>
      <w:r w:rsidR="00D61B91">
        <w:t>S</w:t>
      </w:r>
      <w:r>
        <w:t>unalta</w:t>
      </w:r>
      <w:proofErr w:type="spellEnd"/>
      <w:r>
        <w:t xml:space="preserve">, and </w:t>
      </w:r>
      <w:r w:rsidR="00D61B91">
        <w:t>C</w:t>
      </w:r>
      <w:r>
        <w:t xml:space="preserve">ushing bridge versus </w:t>
      </w:r>
      <w:r w:rsidR="00D61B91">
        <w:t>G</w:t>
      </w:r>
      <w:r>
        <w:t xml:space="preserve">raves bridge and </w:t>
      </w:r>
      <w:r w:rsidR="00D61B91">
        <w:t>P</w:t>
      </w:r>
      <w:r>
        <w:t xml:space="preserve">oliceman flats. The two latter sites had extremely green and stringy </w:t>
      </w:r>
      <w:r w:rsidR="00D61B91">
        <w:t xml:space="preserve">(filamentous) </w:t>
      </w:r>
      <w:r>
        <w:t xml:space="preserve">biofilm whereas the prior 3 sites had sludgy muddy grainy biofilm. We could potentially be missing a </w:t>
      </w:r>
      <w:r w:rsidR="00691C2B">
        <w:t xml:space="preserve">food </w:t>
      </w:r>
      <w:r>
        <w:t xml:space="preserve">source if this is the case. </w:t>
      </w:r>
    </w:p>
    <w:p w14:paraId="4DEAAE2C" w14:textId="3F28A979" w:rsidR="00235F90" w:rsidRDefault="00235F90" w:rsidP="00AD019C">
      <w:pPr>
        <w:pStyle w:val="ListParagraph"/>
      </w:pPr>
    </w:p>
    <w:p w14:paraId="199B13C2" w14:textId="48ED9EF6" w:rsidR="00691C2B" w:rsidRDefault="00235F90" w:rsidP="00D61B91">
      <w:pPr>
        <w:pStyle w:val="ListParagraph"/>
      </w:pPr>
      <w:r>
        <w:t xml:space="preserve">I thought gatherer-collector and scraper-grazer inverts would be lower in </w:t>
      </w:r>
      <w:r w:rsidRPr="002F6AFA">
        <w:t>δ</w:t>
      </w:r>
      <w:r w:rsidRPr="007E28B7">
        <w:rPr>
          <w:vertAlign w:val="superscript"/>
        </w:rPr>
        <w:t>1</w:t>
      </w:r>
      <w:r>
        <w:rPr>
          <w:vertAlign w:val="superscript"/>
        </w:rPr>
        <w:t>5</w:t>
      </w:r>
      <w:r>
        <w:t xml:space="preserve">N than predators, but it does not look like there is much of a difference. </w:t>
      </w:r>
    </w:p>
    <w:p w14:paraId="14BA8AC1" w14:textId="2A514473" w:rsidR="00E73B54" w:rsidRDefault="00D61B91" w:rsidP="00E73B54">
      <w:r>
        <w:lastRenderedPageBreak/>
        <w:t xml:space="preserve">Separating out </w:t>
      </w:r>
      <w:r w:rsidR="00E73B54">
        <w:t>Graves Bridge:</w:t>
      </w:r>
    </w:p>
    <w:p w14:paraId="0C35FA8C" w14:textId="0ABB439B" w:rsidR="00E73B54" w:rsidRDefault="00E73B54" w:rsidP="00E73B54">
      <w:r w:rsidRPr="00E73B54">
        <w:rPr>
          <w:noProof/>
        </w:rPr>
        <w:drawing>
          <wp:inline distT="0" distB="0" distL="0" distR="0" wp14:anchorId="2CAF72BD" wp14:editId="7D42E795">
            <wp:extent cx="4797083" cy="3783853"/>
            <wp:effectExtent l="0" t="0" r="3810" b="762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6"/>
                    <a:stretch>
                      <a:fillRect/>
                    </a:stretch>
                  </pic:blipFill>
                  <pic:spPr>
                    <a:xfrm>
                      <a:off x="0" y="0"/>
                      <a:ext cx="4809361" cy="3793537"/>
                    </a:xfrm>
                    <a:prstGeom prst="rect">
                      <a:avLst/>
                    </a:prstGeom>
                  </pic:spPr>
                </pic:pic>
              </a:graphicData>
            </a:graphic>
          </wp:inline>
        </w:drawing>
      </w:r>
    </w:p>
    <w:p w14:paraId="4D1D4A2E" w14:textId="409E2A33" w:rsidR="00E73B54" w:rsidRDefault="00E73B54" w:rsidP="00E73B54"/>
    <w:p w14:paraId="0EC5C83D" w14:textId="307DCFC1" w:rsidR="00E73B54" w:rsidRDefault="00D61B91" w:rsidP="00E73B54">
      <w:r>
        <w:t xml:space="preserve">Separating out </w:t>
      </w:r>
      <w:r w:rsidR="00E73B54">
        <w:t>Policeman Flats:</w:t>
      </w:r>
    </w:p>
    <w:p w14:paraId="65764B54" w14:textId="2700984C" w:rsidR="00E73B54" w:rsidRDefault="00E73B54" w:rsidP="00E73B54">
      <w:r w:rsidRPr="00E73B54">
        <w:rPr>
          <w:noProof/>
        </w:rPr>
        <w:drawing>
          <wp:inline distT="0" distB="0" distL="0" distR="0" wp14:anchorId="5CDF638A" wp14:editId="32CA869B">
            <wp:extent cx="4353951" cy="3434318"/>
            <wp:effectExtent l="0" t="0" r="889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a:stretch>
                      <a:fillRect/>
                    </a:stretch>
                  </pic:blipFill>
                  <pic:spPr>
                    <a:xfrm>
                      <a:off x="0" y="0"/>
                      <a:ext cx="4355589" cy="3435610"/>
                    </a:xfrm>
                    <a:prstGeom prst="rect">
                      <a:avLst/>
                    </a:prstGeom>
                  </pic:spPr>
                </pic:pic>
              </a:graphicData>
            </a:graphic>
          </wp:inline>
        </w:drawing>
      </w:r>
    </w:p>
    <w:p w14:paraId="63BE3ABB" w14:textId="0EAC65DD" w:rsidR="00D3069E" w:rsidRDefault="00DB575B" w:rsidP="00DB575B">
      <w:pPr>
        <w:pStyle w:val="ListParagraph"/>
        <w:numPr>
          <w:ilvl w:val="0"/>
          <w:numId w:val="1"/>
        </w:numPr>
        <w:rPr>
          <w:b/>
          <w:bCs/>
        </w:rPr>
      </w:pPr>
      <w:r w:rsidRPr="00DB575B">
        <w:rPr>
          <w:b/>
          <w:bCs/>
        </w:rPr>
        <w:lastRenderedPageBreak/>
        <w:t>Checking for Nitrogen Enrichment Across Sites (Wastewater Exposure)</w:t>
      </w:r>
    </w:p>
    <w:p w14:paraId="06CC96B2" w14:textId="71BDE21C" w:rsidR="00DB575B" w:rsidRDefault="00DB575B" w:rsidP="00DB575B">
      <w:pPr>
        <w:pStyle w:val="ListParagraph"/>
        <w:rPr>
          <w:b/>
          <w:bCs/>
        </w:rPr>
      </w:pPr>
    </w:p>
    <w:p w14:paraId="1C9835E6" w14:textId="17557473" w:rsidR="00DB575B" w:rsidRDefault="00DB575B" w:rsidP="00DB575B">
      <w:pPr>
        <w:pStyle w:val="ListParagraph"/>
      </w:pPr>
      <w:r>
        <w:t>All inverts across all sites:</w:t>
      </w:r>
    </w:p>
    <w:p w14:paraId="44611880" w14:textId="4B9CB80F" w:rsidR="00DB575B" w:rsidRDefault="00DB575B" w:rsidP="00DB575B">
      <w:pPr>
        <w:pStyle w:val="ListParagraph"/>
        <w:jc w:val="center"/>
      </w:pPr>
      <w:r w:rsidRPr="00DB575B">
        <w:drawing>
          <wp:inline distT="0" distB="0" distL="0" distR="0" wp14:anchorId="324F96FA" wp14:editId="7EF301E5">
            <wp:extent cx="4526456" cy="3009900"/>
            <wp:effectExtent l="19050" t="19050" r="26670" b="190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8"/>
                    <a:stretch>
                      <a:fillRect/>
                    </a:stretch>
                  </pic:blipFill>
                  <pic:spPr>
                    <a:xfrm>
                      <a:off x="0" y="0"/>
                      <a:ext cx="4527208" cy="3010400"/>
                    </a:xfrm>
                    <a:prstGeom prst="rect">
                      <a:avLst/>
                    </a:prstGeom>
                    <a:ln>
                      <a:solidFill>
                        <a:schemeClr val="tx1"/>
                      </a:solidFill>
                    </a:ln>
                  </pic:spPr>
                </pic:pic>
              </a:graphicData>
            </a:graphic>
          </wp:inline>
        </w:drawing>
      </w:r>
    </w:p>
    <w:p w14:paraId="564DF9AE" w14:textId="5698F388" w:rsidR="00DB575B" w:rsidRDefault="00DB575B" w:rsidP="00DB575B">
      <w:pPr>
        <w:pStyle w:val="ListParagraph"/>
      </w:pPr>
      <w:r>
        <w:t xml:space="preserve">Looks like Graves Bridge has an increase in d15N compared to the other sites. This is </w:t>
      </w:r>
      <w:r>
        <w:t xml:space="preserve">interesting because that site was right below the wastewater outfall from </w:t>
      </w:r>
      <w:proofErr w:type="spellStart"/>
      <w:r>
        <w:t>Bonnybrook</w:t>
      </w:r>
      <w:proofErr w:type="spellEnd"/>
      <w:r>
        <w:t xml:space="preserve"> (</w:t>
      </w:r>
      <w:r w:rsidRPr="00DB575B">
        <w:rPr>
          <w:color w:val="FF0000"/>
        </w:rPr>
        <w:t>how far exactly in km?)</w:t>
      </w:r>
      <w:r>
        <w:t>. This could indicate a shift in food web structure due to municipal wastewater exposure. However, Policeman flats dips down again. Potentially from dissipation of wastewater</w:t>
      </w:r>
      <w:r>
        <w:t xml:space="preserve"> effluent</w:t>
      </w:r>
      <w:r>
        <w:t>?</w:t>
      </w:r>
    </w:p>
    <w:p w14:paraId="44C393A1" w14:textId="1E035E8F" w:rsidR="00DB575B" w:rsidRDefault="00DB575B" w:rsidP="00DB575B">
      <w:pPr>
        <w:pStyle w:val="ListParagraph"/>
      </w:pPr>
    </w:p>
    <w:p w14:paraId="024F49FA" w14:textId="4C5E0935" w:rsidR="00DB575B" w:rsidRPr="00DB575B" w:rsidRDefault="00DB575B" w:rsidP="00DB575B">
      <w:pPr>
        <w:pStyle w:val="ListParagraph"/>
      </w:pPr>
      <w:r>
        <w:t xml:space="preserve">An ANOVA of d15N~Site indicated that Graves Bridge is significantly different (enriched in d15N) compared to all other sites. </w:t>
      </w:r>
    </w:p>
    <w:p w14:paraId="5AEA2CEB" w14:textId="64CA2689" w:rsidR="00DB575B" w:rsidRDefault="00DB575B" w:rsidP="00DB575B">
      <w:pPr>
        <w:pStyle w:val="ListParagraph"/>
        <w:rPr>
          <w:b/>
          <w:bCs/>
        </w:rPr>
      </w:pPr>
    </w:p>
    <w:p w14:paraId="3A353694" w14:textId="1AC841EF" w:rsidR="00DB575B" w:rsidRDefault="00DB575B" w:rsidP="00DB575B">
      <w:pPr>
        <w:pStyle w:val="ListParagraph"/>
      </w:pPr>
      <w:r>
        <w:t>Does this trend hold true when filtering out several invert taxa individually?</w:t>
      </w:r>
    </w:p>
    <w:p w14:paraId="0F963263" w14:textId="1017BB29" w:rsidR="00DB575B" w:rsidRDefault="00DB575B" w:rsidP="00DB575B">
      <w:pPr>
        <w:pStyle w:val="ListParagraph"/>
      </w:pPr>
    </w:p>
    <w:p w14:paraId="7973DA66" w14:textId="6E65E7DB" w:rsidR="00DB575B" w:rsidRDefault="00DB575B" w:rsidP="00DB575B">
      <w:pPr>
        <w:pStyle w:val="ListParagraph"/>
      </w:pPr>
      <w:r>
        <w:t xml:space="preserve">Larval </w:t>
      </w:r>
      <w:proofErr w:type="spellStart"/>
      <w:r>
        <w:t>Chloroperlidae</w:t>
      </w:r>
      <w:proofErr w:type="spellEnd"/>
      <w:r>
        <w:t>:</w:t>
      </w:r>
      <w:r>
        <w:tab/>
      </w:r>
      <w:r>
        <w:tab/>
      </w:r>
      <w:r>
        <w:tab/>
      </w:r>
      <w:r>
        <w:tab/>
      </w:r>
      <w:r>
        <w:tab/>
        <w:t xml:space="preserve">Larval </w:t>
      </w:r>
      <w:proofErr w:type="spellStart"/>
      <w:r>
        <w:t>Heptageniidae</w:t>
      </w:r>
      <w:proofErr w:type="spellEnd"/>
      <w:r>
        <w:t>:</w:t>
      </w:r>
    </w:p>
    <w:p w14:paraId="0F42CBD7" w14:textId="56259996" w:rsidR="00DB575B" w:rsidRDefault="00DB575B" w:rsidP="00DB575B">
      <w:pPr>
        <w:pStyle w:val="ListParagraph"/>
      </w:pPr>
      <w:r w:rsidRPr="00DB575B">
        <w:drawing>
          <wp:inline distT="0" distB="0" distL="0" distR="0" wp14:anchorId="3A32A81E" wp14:editId="46741567">
            <wp:extent cx="2675573" cy="17780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9"/>
                    <a:stretch>
                      <a:fillRect/>
                    </a:stretch>
                  </pic:blipFill>
                  <pic:spPr>
                    <a:xfrm>
                      <a:off x="0" y="0"/>
                      <a:ext cx="2690641" cy="1788013"/>
                    </a:xfrm>
                    <a:prstGeom prst="rect">
                      <a:avLst/>
                    </a:prstGeom>
                  </pic:spPr>
                </pic:pic>
              </a:graphicData>
            </a:graphic>
          </wp:inline>
        </w:drawing>
      </w:r>
      <w:r w:rsidRPr="00DB575B">
        <w:drawing>
          <wp:inline distT="0" distB="0" distL="0" distR="0" wp14:anchorId="4EC84DF1" wp14:editId="7E76A324">
            <wp:extent cx="2713796" cy="1803400"/>
            <wp:effectExtent l="0" t="0" r="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0"/>
                    <a:stretch>
                      <a:fillRect/>
                    </a:stretch>
                  </pic:blipFill>
                  <pic:spPr>
                    <a:xfrm>
                      <a:off x="0" y="0"/>
                      <a:ext cx="2724573" cy="1810561"/>
                    </a:xfrm>
                    <a:prstGeom prst="rect">
                      <a:avLst/>
                    </a:prstGeom>
                  </pic:spPr>
                </pic:pic>
              </a:graphicData>
            </a:graphic>
          </wp:inline>
        </w:drawing>
      </w:r>
    </w:p>
    <w:p w14:paraId="7B81E8E1" w14:textId="0900D83D" w:rsidR="007305F6" w:rsidRDefault="007305F6" w:rsidP="00DB575B">
      <w:pPr>
        <w:pStyle w:val="ListParagraph"/>
      </w:pPr>
      <w:r>
        <w:t>Araneidae:</w:t>
      </w:r>
      <w:r>
        <w:tab/>
      </w:r>
      <w:r>
        <w:tab/>
      </w:r>
      <w:r>
        <w:tab/>
      </w:r>
      <w:r>
        <w:tab/>
      </w:r>
      <w:r>
        <w:tab/>
      </w:r>
      <w:r>
        <w:tab/>
      </w:r>
      <w:proofErr w:type="spellStart"/>
      <w:r>
        <w:t>Tetragnathidae</w:t>
      </w:r>
      <w:proofErr w:type="spellEnd"/>
      <w:r>
        <w:t>:</w:t>
      </w:r>
    </w:p>
    <w:p w14:paraId="7F0554ED" w14:textId="77777777" w:rsidR="007305F6" w:rsidRPr="00DB575B" w:rsidRDefault="007305F6" w:rsidP="00DB575B">
      <w:pPr>
        <w:pStyle w:val="ListParagraph"/>
      </w:pPr>
    </w:p>
    <w:p w14:paraId="6EB59230" w14:textId="174CEBD2" w:rsidR="00DB575B" w:rsidRDefault="007305F6" w:rsidP="00DB575B">
      <w:pPr>
        <w:pStyle w:val="ListParagraph"/>
        <w:rPr>
          <w:b/>
          <w:bCs/>
        </w:rPr>
      </w:pPr>
      <w:r w:rsidRPr="007305F6">
        <w:lastRenderedPageBreak/>
        <w:drawing>
          <wp:inline distT="0" distB="0" distL="0" distR="0" wp14:anchorId="66CC0B45" wp14:editId="33FF0A88">
            <wp:extent cx="2628900" cy="1746983"/>
            <wp:effectExtent l="0" t="0" r="0" b="571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21"/>
                    <a:stretch>
                      <a:fillRect/>
                    </a:stretch>
                  </pic:blipFill>
                  <pic:spPr>
                    <a:xfrm>
                      <a:off x="0" y="0"/>
                      <a:ext cx="2637893" cy="1752959"/>
                    </a:xfrm>
                    <a:prstGeom prst="rect">
                      <a:avLst/>
                    </a:prstGeom>
                  </pic:spPr>
                </pic:pic>
              </a:graphicData>
            </a:graphic>
          </wp:inline>
        </w:drawing>
      </w:r>
      <w:r w:rsidRPr="007305F6">
        <w:drawing>
          <wp:inline distT="0" distB="0" distL="0" distR="0" wp14:anchorId="5600CB87" wp14:editId="3EF34FE5">
            <wp:extent cx="2608686" cy="1733550"/>
            <wp:effectExtent l="0" t="0" r="127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22"/>
                    <a:stretch>
                      <a:fillRect/>
                    </a:stretch>
                  </pic:blipFill>
                  <pic:spPr>
                    <a:xfrm>
                      <a:off x="0" y="0"/>
                      <a:ext cx="2613670" cy="1736862"/>
                    </a:xfrm>
                    <a:prstGeom prst="rect">
                      <a:avLst/>
                    </a:prstGeom>
                  </pic:spPr>
                </pic:pic>
              </a:graphicData>
            </a:graphic>
          </wp:inline>
        </w:drawing>
      </w:r>
    </w:p>
    <w:p w14:paraId="7CFF92C7" w14:textId="6DDF7B2A" w:rsidR="007305F6" w:rsidRPr="007305F6" w:rsidRDefault="007305F6" w:rsidP="00DB575B">
      <w:pPr>
        <w:pStyle w:val="ListParagraph"/>
      </w:pPr>
      <w:r w:rsidRPr="007305F6">
        <w:t xml:space="preserve">Yes, this trend does hold with most individual taxa. </w:t>
      </w:r>
    </w:p>
    <w:p w14:paraId="55D62E73" w14:textId="14C0C699" w:rsidR="00DB575B" w:rsidRDefault="00DB575B" w:rsidP="00DB575B">
      <w:pPr>
        <w:pStyle w:val="ListParagraph"/>
        <w:rPr>
          <w:b/>
          <w:bCs/>
        </w:rPr>
      </w:pPr>
    </w:p>
    <w:p w14:paraId="428FA6BC" w14:textId="1BFC5B42" w:rsidR="00DB575B" w:rsidRDefault="00DB575B" w:rsidP="00DB575B">
      <w:pPr>
        <w:pStyle w:val="ListParagraph"/>
        <w:rPr>
          <w:b/>
          <w:bCs/>
        </w:rPr>
      </w:pPr>
    </w:p>
    <w:p w14:paraId="3B45A81A" w14:textId="77777777" w:rsidR="00DB575B" w:rsidRPr="00DB575B" w:rsidRDefault="00DB575B" w:rsidP="00DB575B">
      <w:pPr>
        <w:pStyle w:val="ListParagraph"/>
        <w:rPr>
          <w:b/>
          <w:bCs/>
        </w:rPr>
      </w:pPr>
    </w:p>
    <w:p w14:paraId="15663FDB" w14:textId="77777777" w:rsidR="00DB575B" w:rsidRDefault="00DB575B" w:rsidP="00DB575B">
      <w:pPr>
        <w:pStyle w:val="ListParagraph"/>
      </w:pPr>
    </w:p>
    <w:p w14:paraId="23AACE5E" w14:textId="6D51B485" w:rsidR="00D3069E" w:rsidRDefault="00D3069E" w:rsidP="00D3069E">
      <w:pPr>
        <w:pStyle w:val="ListParagraph"/>
        <w:numPr>
          <w:ilvl w:val="0"/>
          <w:numId w:val="1"/>
        </w:numPr>
        <w:rPr>
          <w:b/>
          <w:bCs/>
        </w:rPr>
      </w:pPr>
      <w:r w:rsidRPr="00876C6A">
        <w:rPr>
          <w:b/>
          <w:bCs/>
        </w:rPr>
        <w:t xml:space="preserve">Running </w:t>
      </w:r>
      <w:proofErr w:type="spellStart"/>
      <w:r w:rsidRPr="00876C6A">
        <w:rPr>
          <w:b/>
          <w:bCs/>
        </w:rPr>
        <w:t>MixSIAR</w:t>
      </w:r>
      <w:proofErr w:type="spellEnd"/>
      <w:r w:rsidRPr="00876C6A">
        <w:rPr>
          <w:b/>
          <w:bCs/>
        </w:rPr>
        <w:t xml:space="preserve"> model</w:t>
      </w:r>
    </w:p>
    <w:p w14:paraId="72874840" w14:textId="070FDDED" w:rsidR="00691C2B" w:rsidRDefault="00691C2B" w:rsidP="00691C2B">
      <w:pPr>
        <w:rPr>
          <w:i/>
          <w:iCs/>
        </w:rPr>
      </w:pPr>
      <w:r>
        <w:rPr>
          <w:i/>
          <w:iCs/>
        </w:rPr>
        <w:t>1</w:t>
      </w:r>
      <w:r w:rsidRPr="00691C2B">
        <w:rPr>
          <w:i/>
          <w:iCs/>
          <w:vertAlign w:val="superscript"/>
        </w:rPr>
        <w:t>st</w:t>
      </w:r>
      <w:r>
        <w:rPr>
          <w:i/>
          <w:iCs/>
        </w:rPr>
        <w:t xml:space="preserve"> model: Using larval inverts as consumers and Biofilm/Shrubs as basal food sources. </w:t>
      </w:r>
    </w:p>
    <w:p w14:paraId="1D7F1731" w14:textId="77777777" w:rsidR="00691C2B" w:rsidRPr="00691C2B" w:rsidRDefault="00691C2B" w:rsidP="00691C2B">
      <w:pPr>
        <w:rPr>
          <w:i/>
          <w:iCs/>
        </w:rPr>
      </w:pPr>
    </w:p>
    <w:p w14:paraId="15FA587B" w14:textId="7DE276F9" w:rsidR="00235F90" w:rsidRDefault="00D3069E" w:rsidP="00D3069E">
      <w:r w:rsidRPr="00876C6A">
        <w:rPr>
          <w:b/>
          <w:bCs/>
        </w:rPr>
        <w:t>Mix data</w:t>
      </w:r>
      <w:r w:rsidR="00A73CBF">
        <w:t xml:space="preserve"> </w:t>
      </w:r>
      <w:r>
        <w:t>= consumers. Included the</w:t>
      </w:r>
      <w:r w:rsidR="00235F90">
        <w:t xml:space="preserve"> </w:t>
      </w:r>
      <w:r w:rsidRPr="002F6AFA">
        <w:t>δ</w:t>
      </w:r>
      <w:r w:rsidRPr="007E28B7">
        <w:rPr>
          <w:vertAlign w:val="superscript"/>
        </w:rPr>
        <w:t>13</w:t>
      </w:r>
      <w:r>
        <w:t xml:space="preserve">C </w:t>
      </w:r>
      <w:r w:rsidR="00A73CBF">
        <w:t>and</w:t>
      </w:r>
      <w:r>
        <w:t xml:space="preserve"> </w:t>
      </w:r>
      <w:r w:rsidRPr="002F6AFA">
        <w:t>δ</w:t>
      </w:r>
      <w:r w:rsidRPr="007E28B7">
        <w:rPr>
          <w:vertAlign w:val="superscript"/>
        </w:rPr>
        <w:t>1</w:t>
      </w:r>
      <w:r>
        <w:rPr>
          <w:vertAlign w:val="superscript"/>
        </w:rPr>
        <w:t>5</w:t>
      </w:r>
      <w:r>
        <w:t xml:space="preserve">N </w:t>
      </w:r>
      <w:r w:rsidR="00A73CBF">
        <w:t xml:space="preserve">values for each </w:t>
      </w:r>
      <w:r w:rsidR="00691C2B">
        <w:t xml:space="preserve">larval </w:t>
      </w:r>
      <w:r w:rsidR="00A73CBF">
        <w:t xml:space="preserve">invertebrate taxa at all 5 sites. </w:t>
      </w:r>
    </w:p>
    <w:p w14:paraId="756DA7F6" w14:textId="2EAC29FC" w:rsidR="00A73CBF" w:rsidRDefault="00A73CBF" w:rsidP="00D3069E">
      <w:r>
        <w:t xml:space="preserve">Site and Taxa were </w:t>
      </w:r>
      <w:r w:rsidR="008011C4">
        <w:t xml:space="preserve">both random </w:t>
      </w:r>
      <w:r>
        <w:t xml:space="preserve">factors </w:t>
      </w:r>
      <w:r w:rsidR="00E42FD4">
        <w:t>and</w:t>
      </w:r>
      <w:r>
        <w:t xml:space="preserve"> Taxa was nested within Site. </w:t>
      </w:r>
    </w:p>
    <w:p w14:paraId="1DD37D85" w14:textId="17344698" w:rsidR="00E12374" w:rsidRDefault="00E12374" w:rsidP="00D3069E">
      <w:pPr>
        <w:rPr>
          <w:i/>
          <w:iCs/>
          <w:color w:val="FF0000"/>
        </w:rPr>
      </w:pPr>
      <w:r>
        <w:rPr>
          <w:i/>
          <w:iCs/>
          <w:color w:val="FF0000"/>
        </w:rPr>
        <w:t xml:space="preserve">Can Taxa (family of invert) be a random factor here, or is it already incorporated into the model? I’ve seen people use ‘Individual’ to capture individual variation in </w:t>
      </w:r>
      <w:proofErr w:type="gramStart"/>
      <w:r>
        <w:rPr>
          <w:i/>
          <w:iCs/>
          <w:color w:val="FF0000"/>
        </w:rPr>
        <w:t>organisms</w:t>
      </w:r>
      <w:proofErr w:type="gramEnd"/>
      <w:r>
        <w:rPr>
          <w:i/>
          <w:iCs/>
          <w:color w:val="FF0000"/>
        </w:rPr>
        <w:t xml:space="preserve"> but the variable would have to be SAMPLE_ID instead of family in that case I think. </w:t>
      </w:r>
    </w:p>
    <w:p w14:paraId="02C9D502" w14:textId="13FD6F4B" w:rsidR="00E12374" w:rsidRDefault="00E12374" w:rsidP="00D3069E">
      <w:pPr>
        <w:rPr>
          <w:i/>
          <w:iCs/>
          <w:color w:val="FF0000"/>
        </w:rPr>
      </w:pPr>
    </w:p>
    <w:p w14:paraId="7CA34140" w14:textId="132B1992" w:rsidR="00E12374" w:rsidRPr="00E12374" w:rsidRDefault="00E12374" w:rsidP="00D3069E">
      <w:pPr>
        <w:rPr>
          <w:i/>
          <w:iCs/>
          <w:color w:val="FF0000"/>
        </w:rPr>
      </w:pPr>
      <w:r>
        <w:rPr>
          <w:i/>
          <w:iCs/>
          <w:color w:val="FF0000"/>
        </w:rPr>
        <w:t>What other variable could I use in the model to help explain variation in diet source contribution?</w:t>
      </w:r>
    </w:p>
    <w:p w14:paraId="28E07974" w14:textId="46A026F0" w:rsidR="00A73CBF" w:rsidRDefault="00A73CBF" w:rsidP="00D3069E"/>
    <w:p w14:paraId="0902B030" w14:textId="0781FDB7" w:rsidR="00A73CBF" w:rsidRDefault="00A73CBF" w:rsidP="00D3069E">
      <w:r w:rsidRPr="00876C6A">
        <w:rPr>
          <w:b/>
          <w:bCs/>
        </w:rPr>
        <w:t>Source data</w:t>
      </w:r>
      <w:r>
        <w:t xml:space="preserve"> = Sources. Included the mean and standard deviation </w:t>
      </w:r>
      <w:r w:rsidRPr="002F6AFA">
        <w:t>δ</w:t>
      </w:r>
      <w:r w:rsidRPr="007E28B7">
        <w:rPr>
          <w:vertAlign w:val="superscript"/>
        </w:rPr>
        <w:t>13</w:t>
      </w:r>
      <w:r>
        <w:t xml:space="preserve">C and </w:t>
      </w:r>
      <w:r w:rsidRPr="002F6AFA">
        <w:t>δ</w:t>
      </w:r>
      <w:r w:rsidRPr="007E28B7">
        <w:rPr>
          <w:vertAlign w:val="superscript"/>
        </w:rPr>
        <w:t>1</w:t>
      </w:r>
      <w:r>
        <w:rPr>
          <w:vertAlign w:val="superscript"/>
        </w:rPr>
        <w:t>5</w:t>
      </w:r>
      <w:r>
        <w:t xml:space="preserve">N values for basal food sources (biofilm and terrestrial shrubs) with Site as a </w:t>
      </w:r>
      <w:r w:rsidR="008011C4">
        <w:t xml:space="preserve">random </w:t>
      </w:r>
      <w:r>
        <w:t xml:space="preserve">factor. </w:t>
      </w:r>
      <w:r w:rsidR="00691C2B">
        <w:t>I only included the non-treated biofilm since there was not much of an effect of HCl treated biofilm on the carbon values.</w:t>
      </w:r>
      <w:r w:rsidR="008011C4">
        <w:t xml:space="preserve"> I excluded the HCl treated biofilm from the source because there was no effect on the d13C value between treated and untreated biofilm. </w:t>
      </w:r>
    </w:p>
    <w:p w14:paraId="4FE1A7A7" w14:textId="1EE987B0" w:rsidR="00A73CBF" w:rsidRDefault="00A73CBF" w:rsidP="00D3069E"/>
    <w:p w14:paraId="00073280" w14:textId="57C0B739" w:rsidR="00A73CBF" w:rsidRDefault="00A73CBF" w:rsidP="00D3069E">
      <w:r w:rsidRPr="00876C6A">
        <w:rPr>
          <w:b/>
          <w:bCs/>
        </w:rPr>
        <w:t>Discrimination factor</w:t>
      </w:r>
      <w:r>
        <w:t xml:space="preserve"> = Trophic Enrichment Factor. Used mean, SD of </w:t>
      </w:r>
      <w:r w:rsidRPr="002F6AFA">
        <w:t>δ</w:t>
      </w:r>
      <w:r w:rsidRPr="007E28B7">
        <w:rPr>
          <w:vertAlign w:val="superscript"/>
        </w:rPr>
        <w:t>13</w:t>
      </w:r>
      <w:r>
        <w:t xml:space="preserve">C </w:t>
      </w:r>
      <w:r w:rsidR="008011C4">
        <w:t>as</w:t>
      </w:r>
      <w:r>
        <w:t xml:space="preserve"> 1.3, 0.4 and mean, SD of </w:t>
      </w:r>
      <w:r w:rsidRPr="002F6AFA">
        <w:t>δ</w:t>
      </w:r>
      <w:r w:rsidRPr="007E28B7">
        <w:rPr>
          <w:vertAlign w:val="superscript"/>
        </w:rPr>
        <w:t>1</w:t>
      </w:r>
      <w:r>
        <w:rPr>
          <w:vertAlign w:val="superscript"/>
        </w:rPr>
        <w:t>5</w:t>
      </w:r>
      <w:r>
        <w:t xml:space="preserve">N </w:t>
      </w:r>
      <w:r w:rsidR="008011C4">
        <w:t>as</w:t>
      </w:r>
      <w:r>
        <w:t xml:space="preserve"> 3.4, 1. Based on Post, D. (2002). Ecology. </w:t>
      </w:r>
    </w:p>
    <w:p w14:paraId="1741ED1C" w14:textId="6597E70B" w:rsidR="00EE4C2F" w:rsidRDefault="00EE4C2F" w:rsidP="00D3069E"/>
    <w:p w14:paraId="0F87793A" w14:textId="311D7327" w:rsidR="00D61B91" w:rsidRDefault="00D61B91" w:rsidP="00D3069E">
      <w:r>
        <w:t>Variable Diagnostics:</w:t>
      </w:r>
    </w:p>
    <w:p w14:paraId="6585D7CE" w14:textId="77777777" w:rsidR="00EE4C2F" w:rsidRDefault="00EE4C2F" w:rsidP="00EE4C2F">
      <w:r>
        <w:t xml:space="preserve"># </w:t>
      </w:r>
      <w:proofErr w:type="spellStart"/>
      <w:r>
        <w:t>source$data_</w:t>
      </w:r>
      <w:proofErr w:type="gramStart"/>
      <w:r>
        <w:t>type</w:t>
      </w:r>
      <w:proofErr w:type="spellEnd"/>
      <w:r>
        <w:t>:</w:t>
      </w:r>
      <w:proofErr w:type="gramEnd"/>
      <w:r>
        <w:t xml:space="preserve"> means</w:t>
      </w:r>
    </w:p>
    <w:p w14:paraId="5AB4E01D" w14:textId="77777777" w:rsidR="00EE4C2F" w:rsidRDefault="00EE4C2F" w:rsidP="00EE4C2F">
      <w:r>
        <w:lastRenderedPageBreak/>
        <w:t xml:space="preserve"># </w:t>
      </w:r>
      <w:proofErr w:type="spellStart"/>
      <w:r>
        <w:t>source$by_factor</w:t>
      </w:r>
      <w:proofErr w:type="spellEnd"/>
      <w:r>
        <w:t>: 1</w:t>
      </w:r>
    </w:p>
    <w:p w14:paraId="6806900D" w14:textId="77777777" w:rsidR="00EE4C2F" w:rsidRDefault="00EE4C2F" w:rsidP="00EE4C2F">
      <w:r>
        <w:t># random effects: 2</w:t>
      </w:r>
    </w:p>
    <w:p w14:paraId="5ED1228E" w14:textId="77777777" w:rsidR="00EE4C2F" w:rsidRDefault="00EE4C2F" w:rsidP="00EE4C2F">
      <w:r>
        <w:t># fixed effects: 0</w:t>
      </w:r>
    </w:p>
    <w:p w14:paraId="182787A4" w14:textId="77777777" w:rsidR="00EE4C2F" w:rsidRDefault="00EE4C2F" w:rsidP="00EE4C2F">
      <w:r>
        <w:t xml:space="preserve"># nested factors: FALSE </w:t>
      </w:r>
      <w:proofErr w:type="spellStart"/>
      <w:r>
        <w:t>FALSE</w:t>
      </w:r>
      <w:proofErr w:type="spellEnd"/>
    </w:p>
    <w:p w14:paraId="3F8B6131" w14:textId="77777777" w:rsidR="00EE4C2F" w:rsidRDefault="00EE4C2F" w:rsidP="00EE4C2F">
      <w:r>
        <w:t># factors: Site Taxa</w:t>
      </w:r>
    </w:p>
    <w:p w14:paraId="611C5AA2" w14:textId="77777777" w:rsidR="00EE4C2F" w:rsidRDefault="00EE4C2F" w:rsidP="00EE4C2F">
      <w:r>
        <w:t># continuous effects: 0</w:t>
      </w:r>
    </w:p>
    <w:p w14:paraId="17CDDDC8" w14:textId="77777777" w:rsidR="00EE4C2F" w:rsidRDefault="00EE4C2F" w:rsidP="00EE4C2F">
      <w:r>
        <w:t># error structure: Residual * Process</w:t>
      </w:r>
    </w:p>
    <w:p w14:paraId="37D44C02" w14:textId="62BFDEAA" w:rsidR="00EE4C2F" w:rsidRDefault="00EE4C2F" w:rsidP="00EE4C2F">
      <w:r>
        <w:t xml:space="preserve"># </w:t>
      </w:r>
      <w:proofErr w:type="spellStart"/>
      <w:r>
        <w:t>source$conc_dep</w:t>
      </w:r>
      <w:proofErr w:type="spellEnd"/>
      <w:r>
        <w:t>: FALSE</w:t>
      </w:r>
    </w:p>
    <w:p w14:paraId="685E567A" w14:textId="062874D8" w:rsidR="008A6EA0" w:rsidRDefault="008A6EA0" w:rsidP="00D3069E"/>
    <w:p w14:paraId="591732DF" w14:textId="67D5AF01" w:rsidR="008A6EA0" w:rsidRPr="00876C6A" w:rsidRDefault="008A6EA0" w:rsidP="00D3069E">
      <w:pPr>
        <w:rPr>
          <w:b/>
          <w:bCs/>
        </w:rPr>
      </w:pPr>
      <w:proofErr w:type="spellStart"/>
      <w:r w:rsidRPr="00876C6A">
        <w:rPr>
          <w:b/>
          <w:bCs/>
        </w:rPr>
        <w:t>Isospace</w:t>
      </w:r>
      <w:proofErr w:type="spellEnd"/>
      <w:r w:rsidRPr="00876C6A">
        <w:rPr>
          <w:b/>
          <w:bCs/>
        </w:rPr>
        <w:t xml:space="preserve"> plot</w:t>
      </w:r>
      <w:r w:rsidR="00D61B91">
        <w:rPr>
          <w:b/>
          <w:bCs/>
        </w:rPr>
        <w:t xml:space="preserve"> for larvae consumers (stoneflies included)</w:t>
      </w:r>
      <w:r w:rsidRPr="00876C6A">
        <w:rPr>
          <w:b/>
          <w:bCs/>
        </w:rPr>
        <w:t>:</w:t>
      </w:r>
    </w:p>
    <w:p w14:paraId="417B171D" w14:textId="4B7C03C7" w:rsidR="00A73CBF" w:rsidRDefault="00666266" w:rsidP="00D3069E">
      <w:r w:rsidRPr="00666266">
        <w:rPr>
          <w:noProof/>
        </w:rPr>
        <w:drawing>
          <wp:anchor distT="0" distB="0" distL="114300" distR="114300" simplePos="0" relativeHeight="251666432" behindDoc="0" locked="0" layoutInCell="1" allowOverlap="1" wp14:anchorId="1DC2A0D5" wp14:editId="080CC979">
            <wp:simplePos x="0" y="0"/>
            <wp:positionH relativeFrom="margin">
              <wp:posOffset>-239151</wp:posOffset>
            </wp:positionH>
            <wp:positionV relativeFrom="paragraph">
              <wp:posOffset>113128</wp:posOffset>
            </wp:positionV>
            <wp:extent cx="6661036" cy="3534761"/>
            <wp:effectExtent l="19050" t="19050" r="26035" b="2794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65879" cy="3537331"/>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1D12EEF" w14:textId="6716A19F" w:rsidR="00666266" w:rsidRDefault="00666266" w:rsidP="00D3069E"/>
    <w:p w14:paraId="6A435130" w14:textId="338E8504" w:rsidR="00666266" w:rsidRDefault="00666266" w:rsidP="00D3069E"/>
    <w:p w14:paraId="7D91B77A" w14:textId="1568466F" w:rsidR="00666266" w:rsidRDefault="00666266" w:rsidP="00D3069E"/>
    <w:p w14:paraId="6F721889" w14:textId="2CFCC154" w:rsidR="00A73CBF" w:rsidRDefault="00A73CBF" w:rsidP="00D3069E"/>
    <w:p w14:paraId="77918D5A" w14:textId="0B7526C7" w:rsidR="00666266" w:rsidRDefault="00666266" w:rsidP="00D3069E"/>
    <w:p w14:paraId="285D46A8" w14:textId="1D6C74DF" w:rsidR="00666266" w:rsidRDefault="00666266" w:rsidP="00D3069E"/>
    <w:p w14:paraId="64CC60AE" w14:textId="0FA5F2F8" w:rsidR="00666266" w:rsidRDefault="00666266" w:rsidP="00D3069E"/>
    <w:p w14:paraId="6C66BBF4" w14:textId="3C4571C2" w:rsidR="00666266" w:rsidRDefault="00666266" w:rsidP="00D3069E"/>
    <w:p w14:paraId="4F29EB87" w14:textId="163D81E5" w:rsidR="00666266" w:rsidRDefault="00666266" w:rsidP="00D3069E"/>
    <w:p w14:paraId="50ACFE97" w14:textId="17AFBCE0" w:rsidR="00666266" w:rsidRDefault="00666266" w:rsidP="00D3069E"/>
    <w:p w14:paraId="4BEDA4EE" w14:textId="76DD2A34" w:rsidR="00666266" w:rsidRDefault="00666266" w:rsidP="00D3069E"/>
    <w:p w14:paraId="1DA914BD" w14:textId="7A8D5645" w:rsidR="00666266" w:rsidRDefault="00666266" w:rsidP="00D3069E"/>
    <w:p w14:paraId="1B339D70" w14:textId="6CD9CB46" w:rsidR="00666266" w:rsidRDefault="00666266" w:rsidP="00D3069E"/>
    <w:p w14:paraId="7A58361C" w14:textId="77777777" w:rsidR="00666266" w:rsidRDefault="00666266" w:rsidP="00D3069E"/>
    <w:p w14:paraId="14C3B890" w14:textId="0EC23A4E" w:rsidR="008A6EA0" w:rsidRDefault="008A6EA0" w:rsidP="00D3069E">
      <w:pPr>
        <w:rPr>
          <w:b/>
          <w:bCs/>
        </w:rPr>
      </w:pPr>
      <w:r w:rsidRPr="00587D89">
        <w:rPr>
          <w:b/>
          <w:bCs/>
        </w:rPr>
        <w:t>Model characteristics:</w:t>
      </w:r>
    </w:p>
    <w:p w14:paraId="4C4368A0" w14:textId="4269EBF5" w:rsidR="008011C4" w:rsidRPr="008011C4" w:rsidRDefault="008011C4" w:rsidP="00D3069E">
      <w:r>
        <w:t>I used the ‘normal’ run settings:</w:t>
      </w:r>
    </w:p>
    <w:p w14:paraId="3DFDC016" w14:textId="26972063" w:rsidR="008A6EA0" w:rsidRPr="0041576C" w:rsidRDefault="008A6EA0" w:rsidP="00D3069E">
      <w:pPr>
        <w:rPr>
          <w:i/>
          <w:iCs/>
          <w:color w:val="FF0000"/>
        </w:rPr>
      </w:pPr>
      <w:r w:rsidRPr="008A6EA0">
        <w:t>run&lt;-</w:t>
      </w:r>
      <w:proofErr w:type="gramStart"/>
      <w:r w:rsidRPr="008A6EA0">
        <w:t>list(</w:t>
      </w:r>
      <w:proofErr w:type="spellStart"/>
      <w:proofErr w:type="gramEnd"/>
      <w:r w:rsidRPr="008A6EA0">
        <w:t>chainLength</w:t>
      </w:r>
      <w:proofErr w:type="spellEnd"/>
      <w:r w:rsidRPr="008A6EA0">
        <w:t xml:space="preserve">=100000, burn=50000, thin=50, chains=3, </w:t>
      </w:r>
      <w:proofErr w:type="spellStart"/>
      <w:r w:rsidRPr="008A6EA0">
        <w:t>calcDIC</w:t>
      </w:r>
      <w:proofErr w:type="spellEnd"/>
      <w:r w:rsidRPr="008A6EA0">
        <w:t>=TRUE)</w:t>
      </w:r>
      <w:r>
        <w:t xml:space="preserve"> with a non-informative prior (</w:t>
      </w:r>
      <w:proofErr w:type="spellStart"/>
      <w:r>
        <w:t>alpha.prior</w:t>
      </w:r>
      <w:proofErr w:type="spellEnd"/>
      <w:r>
        <w:t xml:space="preserve">=1). </w:t>
      </w:r>
    </w:p>
    <w:p w14:paraId="613EC46C" w14:textId="77777777" w:rsidR="00587D89" w:rsidRDefault="00587D89" w:rsidP="00D3069E"/>
    <w:p w14:paraId="6B6B8A23" w14:textId="77777777" w:rsidR="00EE4C2F" w:rsidRDefault="00587D89" w:rsidP="00D3069E">
      <w:pPr>
        <w:rPr>
          <w:b/>
        </w:rPr>
      </w:pPr>
      <w:r>
        <w:rPr>
          <w:b/>
        </w:rPr>
        <w:t>Diagnostics/summary statistics:</w:t>
      </w:r>
    </w:p>
    <w:p w14:paraId="3C0C9A1B" w14:textId="78A4F583" w:rsidR="008A6EA0" w:rsidRDefault="00EE4C2F" w:rsidP="00D3069E">
      <w:r w:rsidRPr="00EE4C2F">
        <w:rPr>
          <w:noProof/>
        </w:rPr>
        <w:drawing>
          <wp:inline distT="0" distB="0" distL="0" distR="0" wp14:anchorId="1A436706" wp14:editId="5D0BD085">
            <wp:extent cx="5943600" cy="310896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4"/>
                    <a:stretch>
                      <a:fillRect/>
                    </a:stretch>
                  </pic:blipFill>
                  <pic:spPr>
                    <a:xfrm>
                      <a:off x="0" y="0"/>
                      <a:ext cx="5943600" cy="3108960"/>
                    </a:xfrm>
                    <a:prstGeom prst="rect">
                      <a:avLst/>
                    </a:prstGeom>
                  </pic:spPr>
                </pic:pic>
              </a:graphicData>
            </a:graphic>
          </wp:inline>
        </w:drawing>
      </w:r>
    </w:p>
    <w:p w14:paraId="4EAF1818" w14:textId="0A6620EB" w:rsidR="00EE4C2F" w:rsidRPr="007305F6" w:rsidRDefault="007305F6" w:rsidP="00D3069E">
      <w:pPr>
        <w:rPr>
          <w:color w:val="000000" w:themeColor="text1"/>
        </w:rPr>
      </w:pPr>
      <w:r w:rsidRPr="007305F6">
        <w:rPr>
          <w:color w:val="000000" w:themeColor="text1"/>
        </w:rPr>
        <w:t xml:space="preserve">Shows the variation in source contributions. Blue = shrub, red = biofilm. Shows that variation in biofilm is much greater than shrub and shrub consists of a much larger percent source contribution. </w:t>
      </w:r>
    </w:p>
    <w:p w14:paraId="1212CA51" w14:textId="77777777" w:rsidR="00EE4C2F" w:rsidRDefault="00EE4C2F" w:rsidP="008A6EA0"/>
    <w:p w14:paraId="2220BDBE" w14:textId="53DEBCA9" w:rsidR="000A2D62" w:rsidRPr="000A2D62" w:rsidRDefault="000A2D62" w:rsidP="008A6EA0">
      <w:pPr>
        <w:rPr>
          <w:b/>
          <w:bCs/>
        </w:rPr>
      </w:pPr>
      <w:r w:rsidRPr="000A2D62">
        <w:rPr>
          <w:b/>
          <w:bCs/>
        </w:rPr>
        <w:t>Gelman-Rubin</w:t>
      </w:r>
      <w:r w:rsidR="00633E5A">
        <w:rPr>
          <w:b/>
          <w:bCs/>
        </w:rPr>
        <w:t xml:space="preserve"> (looks good here)</w:t>
      </w:r>
    </w:p>
    <w:p w14:paraId="0166E01A" w14:textId="3ED8A5F1" w:rsidR="008A6EA0" w:rsidRDefault="008A6EA0" w:rsidP="008A6EA0">
      <w:proofErr w:type="gramStart"/>
      <w:r>
        <w:t>Generally</w:t>
      </w:r>
      <w:proofErr w:type="gramEnd"/>
      <w:r>
        <w:t xml:space="preserve"> the Gelman diagnostic should be &lt; 1.05</w:t>
      </w:r>
    </w:p>
    <w:p w14:paraId="7CA68522" w14:textId="7F5D0951" w:rsidR="008A6EA0" w:rsidRDefault="00EE4C2F" w:rsidP="00EE4C2F">
      <w:r>
        <w:t xml:space="preserve">Out of </w:t>
      </w:r>
      <w:r w:rsidRPr="00EE4C2F">
        <w:rPr>
          <w:b/>
          <w:bCs/>
        </w:rPr>
        <w:t>72</w:t>
      </w:r>
      <w:r>
        <w:t xml:space="preserve"> variables: 10 &gt; 1.01, 1 &gt; 1.05, 1 &gt; 1.1</w:t>
      </w:r>
    </w:p>
    <w:p w14:paraId="753BDC45" w14:textId="1A07CAEB" w:rsidR="000A2D62" w:rsidRDefault="000A2D62" w:rsidP="008A6EA0"/>
    <w:p w14:paraId="3800522B" w14:textId="77777777" w:rsidR="00EE4C2F" w:rsidRDefault="00EE4C2F" w:rsidP="008A6EA0"/>
    <w:p w14:paraId="160E11C4" w14:textId="3C5D18E8" w:rsidR="00633E5A" w:rsidRDefault="00633E5A" w:rsidP="008A6EA0">
      <w:pPr>
        <w:rPr>
          <w:b/>
          <w:bCs/>
        </w:rPr>
      </w:pPr>
      <w:r w:rsidRPr="00633E5A">
        <w:rPr>
          <w:b/>
          <w:bCs/>
        </w:rPr>
        <w:t>Heidelberger and Welch Diagnostic</w:t>
      </w:r>
      <w:r>
        <w:rPr>
          <w:b/>
          <w:bCs/>
        </w:rPr>
        <w:t xml:space="preserve"> (</w:t>
      </w:r>
      <w:r w:rsidR="007A76BE">
        <w:rPr>
          <w:b/>
          <w:bCs/>
        </w:rPr>
        <w:t>looks okay here</w:t>
      </w:r>
      <w:r>
        <w:rPr>
          <w:b/>
          <w:bCs/>
        </w:rPr>
        <w:t>)</w:t>
      </w:r>
    </w:p>
    <w:p w14:paraId="088667C0" w14:textId="77777777" w:rsidR="00EE4C2F" w:rsidRDefault="007A76BE" w:rsidP="00EE4C2F">
      <w:r>
        <w:t xml:space="preserve">                   </w:t>
      </w:r>
      <w:r w:rsidR="00EE4C2F">
        <w:t>Chain 1 Chain 2 Chain 3</w:t>
      </w:r>
    </w:p>
    <w:p w14:paraId="2746EC8B" w14:textId="77777777" w:rsidR="00EE4C2F" w:rsidRDefault="00EE4C2F" w:rsidP="00EE4C2F">
      <w:r>
        <w:t>Stationarity       0       2       0</w:t>
      </w:r>
    </w:p>
    <w:p w14:paraId="04BDEAC9" w14:textId="3CCA7A47" w:rsidR="007A76BE" w:rsidRDefault="00EE4C2F" w:rsidP="00EE4C2F">
      <w:r>
        <w:t>Half-width        26      29      26</w:t>
      </w:r>
    </w:p>
    <w:p w14:paraId="3EC1C73E" w14:textId="77777777" w:rsidR="00EE4C2F" w:rsidRDefault="00EE4C2F" w:rsidP="00EE4C2F"/>
    <w:p w14:paraId="7B7FA996" w14:textId="7B33CA50" w:rsidR="00633E5A" w:rsidRDefault="00633E5A" w:rsidP="00633E5A">
      <w:pPr>
        <w:rPr>
          <w:b/>
          <w:bCs/>
        </w:rPr>
      </w:pPr>
      <w:proofErr w:type="spellStart"/>
      <w:r>
        <w:rPr>
          <w:b/>
          <w:bCs/>
        </w:rPr>
        <w:t>Geweke</w:t>
      </w:r>
      <w:proofErr w:type="spellEnd"/>
      <w:r>
        <w:rPr>
          <w:b/>
          <w:bCs/>
        </w:rPr>
        <w:t xml:space="preserve"> (out of </w:t>
      </w:r>
      <w:r w:rsidR="00EE4C2F">
        <w:rPr>
          <w:b/>
          <w:bCs/>
        </w:rPr>
        <w:t>72</w:t>
      </w:r>
      <w:r>
        <w:rPr>
          <w:b/>
          <w:bCs/>
        </w:rPr>
        <w:t xml:space="preserve">), </w:t>
      </w:r>
      <w:r w:rsidR="00EE4C2F">
        <w:rPr>
          <w:b/>
          <w:bCs/>
        </w:rPr>
        <w:t xml:space="preserve">Looks okay </w:t>
      </w:r>
      <w:proofErr w:type="gramStart"/>
      <w:r w:rsidR="00EE4C2F">
        <w:rPr>
          <w:b/>
          <w:bCs/>
        </w:rPr>
        <w:t>here</w:t>
      </w:r>
      <w:proofErr w:type="gramEnd"/>
    </w:p>
    <w:p w14:paraId="0CE56783" w14:textId="77777777" w:rsidR="00EE4C2F" w:rsidRPr="00633E5A" w:rsidRDefault="00EE4C2F" w:rsidP="00633E5A">
      <w:pPr>
        <w:rPr>
          <w:b/>
          <w:bCs/>
        </w:rPr>
      </w:pPr>
    </w:p>
    <w:p w14:paraId="50DEA372" w14:textId="77777777" w:rsidR="00EE4C2F" w:rsidRDefault="00E42FD4" w:rsidP="00EE4C2F">
      <w:r>
        <w:t xml:space="preserve">     </w:t>
      </w:r>
      <w:r w:rsidR="00EE4C2F">
        <w:t>Chain 1 Chain 2 Chain 3</w:t>
      </w:r>
    </w:p>
    <w:p w14:paraId="6035C26E" w14:textId="08313A56" w:rsidR="00E42FD4" w:rsidRDefault="00EE4C2F" w:rsidP="00EE4C2F">
      <w:proofErr w:type="spellStart"/>
      <w:r>
        <w:lastRenderedPageBreak/>
        <w:t>Geweke</w:t>
      </w:r>
      <w:proofErr w:type="spellEnd"/>
      <w:r>
        <w:t xml:space="preserve">       2       4       5</w:t>
      </w:r>
    </w:p>
    <w:p w14:paraId="49A96C92" w14:textId="77777777" w:rsidR="00E42FD4" w:rsidRDefault="00E42FD4" w:rsidP="00E42FD4"/>
    <w:p w14:paraId="59BD3EEE" w14:textId="11259EA3" w:rsidR="00162256" w:rsidRPr="00224EE8" w:rsidRDefault="00574224" w:rsidP="00633E5A">
      <w:pPr>
        <w:rPr>
          <w:b/>
          <w:bCs/>
        </w:rPr>
      </w:pPr>
      <w:r w:rsidRPr="00224EE8">
        <w:rPr>
          <w:b/>
          <w:bCs/>
        </w:rPr>
        <w:t>Summary statistics:</w:t>
      </w:r>
    </w:p>
    <w:p w14:paraId="6B439633" w14:textId="1AE60B34" w:rsidR="00E12374" w:rsidRDefault="00E12374" w:rsidP="00633E5A"/>
    <w:p w14:paraId="06489A4B" w14:textId="78B1FCE2" w:rsidR="00E12374" w:rsidRDefault="00E12374" w:rsidP="00633E5A">
      <w:r>
        <w:t>Relative influence of Site and Taxa on the variance in consumer diet:</w:t>
      </w:r>
    </w:p>
    <w:p w14:paraId="5F3F570C" w14:textId="77777777" w:rsidR="00E12374" w:rsidRDefault="00E12374" w:rsidP="00633E5A"/>
    <w:p w14:paraId="1C810492" w14:textId="5CD46293" w:rsidR="00E12374" w:rsidRDefault="00E12374" w:rsidP="00633E5A">
      <w:r>
        <w:t>Mean (SD) for Site variable: 11.7 (4.97)</w:t>
      </w:r>
    </w:p>
    <w:p w14:paraId="5AD699F6" w14:textId="0C24ECC0" w:rsidR="00E12374" w:rsidRDefault="00E12374" w:rsidP="00633E5A">
      <w:r>
        <w:t>Mean (SD) for Taxa variable: 3.0 (4.13)</w:t>
      </w:r>
    </w:p>
    <w:p w14:paraId="7F9B3107" w14:textId="77777777" w:rsidR="00E12374" w:rsidRDefault="00E12374" w:rsidP="00633E5A"/>
    <w:p w14:paraId="6E9B0B79" w14:textId="0B989C54" w:rsidR="00E12374" w:rsidRDefault="00E12374" w:rsidP="00633E5A">
      <w:r>
        <w:t xml:space="preserve">Indicates that the Site that organisms were collected at has more of an influence on the variation in diet of consumers than the family identity of the consumer. </w:t>
      </w:r>
    </w:p>
    <w:p w14:paraId="15383706" w14:textId="6DA01357" w:rsidR="00E12374" w:rsidRDefault="00E12374" w:rsidP="00633E5A"/>
    <w:p w14:paraId="3112CFC4" w14:textId="7231CA1B" w:rsidR="00FB5A74" w:rsidRDefault="00FB5A74" w:rsidP="00633E5A">
      <w:r>
        <w:t>Because stoneflies shift from feeding on algae/detritus in early instars to being carnivorous predators at later instars, I ran model</w:t>
      </w:r>
      <w:r w:rsidR="00F0266C">
        <w:t>s</w:t>
      </w:r>
      <w:r>
        <w:t xml:space="preserve"> with them </w:t>
      </w:r>
      <w:r w:rsidR="00D61B91">
        <w:t xml:space="preserve">both </w:t>
      </w:r>
      <w:r>
        <w:t xml:space="preserve">included and excluded. </w:t>
      </w:r>
    </w:p>
    <w:p w14:paraId="17A6C85D" w14:textId="77777777" w:rsidR="00FB5A74" w:rsidRDefault="00FB5A74" w:rsidP="00633E5A"/>
    <w:p w14:paraId="656013F5" w14:textId="62870554" w:rsidR="00574224" w:rsidRDefault="00000A23" w:rsidP="00633E5A">
      <w:r>
        <w:t xml:space="preserve">Mean resource use </w:t>
      </w:r>
      <w:r w:rsidR="00E12374">
        <w:t>of larval consumers</w:t>
      </w:r>
      <w:r w:rsidR="00F0266C">
        <w:t xml:space="preserve"> (%)</w:t>
      </w:r>
      <w:r w:rsidR="00E12374">
        <w:t xml:space="preserve">, excluding stoneflies </w:t>
      </w:r>
      <w:r>
        <w:t>(all sites combined)</w:t>
      </w:r>
      <w:r w:rsidR="00FB5A74">
        <w:t>:</w:t>
      </w:r>
    </w:p>
    <w:tbl>
      <w:tblPr>
        <w:tblStyle w:val="TableGrid"/>
        <w:tblW w:w="9306" w:type="dxa"/>
        <w:tblLook w:val="04A0" w:firstRow="1" w:lastRow="0" w:firstColumn="1" w:lastColumn="0" w:noHBand="0" w:noVBand="1"/>
      </w:tblPr>
      <w:tblGrid>
        <w:gridCol w:w="2555"/>
        <w:gridCol w:w="2205"/>
        <w:gridCol w:w="2469"/>
        <w:gridCol w:w="2077"/>
      </w:tblGrid>
      <w:tr w:rsidR="00E64488" w14:paraId="6277EAE6" w14:textId="042917D6" w:rsidTr="00E64488">
        <w:trPr>
          <w:trHeight w:val="383"/>
        </w:trPr>
        <w:tc>
          <w:tcPr>
            <w:tcW w:w="2555" w:type="dxa"/>
          </w:tcPr>
          <w:p w14:paraId="1E1EC510" w14:textId="3D0B2CC9" w:rsidR="00E64488" w:rsidRDefault="00E64488" w:rsidP="00FB5A74">
            <w:pPr>
              <w:jc w:val="center"/>
            </w:pPr>
            <w:r>
              <w:t>Family</w:t>
            </w:r>
          </w:p>
        </w:tc>
        <w:tc>
          <w:tcPr>
            <w:tcW w:w="2205" w:type="dxa"/>
          </w:tcPr>
          <w:p w14:paraId="28003262" w14:textId="6B1DAAE4" w:rsidR="00E64488" w:rsidRDefault="00E64488" w:rsidP="00FB5A74">
            <w:pPr>
              <w:jc w:val="center"/>
            </w:pPr>
            <w:r>
              <w:t>Mean Biofilm</w:t>
            </w:r>
          </w:p>
        </w:tc>
        <w:tc>
          <w:tcPr>
            <w:tcW w:w="2469" w:type="dxa"/>
          </w:tcPr>
          <w:p w14:paraId="2A999F10" w14:textId="6286EF88" w:rsidR="00E64488" w:rsidRDefault="00E64488" w:rsidP="00FB5A74">
            <w:pPr>
              <w:jc w:val="center"/>
            </w:pPr>
            <w:r>
              <w:t>Mean Shrub</w:t>
            </w:r>
          </w:p>
        </w:tc>
        <w:tc>
          <w:tcPr>
            <w:tcW w:w="2077" w:type="dxa"/>
          </w:tcPr>
          <w:p w14:paraId="378415A7" w14:textId="4F2FFC44" w:rsidR="00E64488" w:rsidRDefault="00E64488" w:rsidP="00FB5A74">
            <w:pPr>
              <w:jc w:val="center"/>
            </w:pPr>
            <w:r>
              <w:t>Standard Deviation</w:t>
            </w:r>
          </w:p>
        </w:tc>
      </w:tr>
      <w:tr w:rsidR="00E64488" w14:paraId="6894FA24" w14:textId="613F8840" w:rsidTr="00E64488">
        <w:trPr>
          <w:trHeight w:val="383"/>
        </w:trPr>
        <w:tc>
          <w:tcPr>
            <w:tcW w:w="2555" w:type="dxa"/>
          </w:tcPr>
          <w:p w14:paraId="09F9FB7C" w14:textId="1C9359A3" w:rsidR="00E64488" w:rsidRDefault="00E64488" w:rsidP="00FB5A74">
            <w:pPr>
              <w:jc w:val="center"/>
            </w:pPr>
            <w:r>
              <w:t>Chironomidae</w:t>
            </w:r>
          </w:p>
        </w:tc>
        <w:tc>
          <w:tcPr>
            <w:tcW w:w="2205" w:type="dxa"/>
          </w:tcPr>
          <w:p w14:paraId="706BCDA7" w14:textId="5A16BD3D" w:rsidR="00E64488" w:rsidRDefault="00E64488" w:rsidP="00FB5A74">
            <w:pPr>
              <w:jc w:val="center"/>
            </w:pPr>
            <w:r>
              <w:t>32.0</w:t>
            </w:r>
          </w:p>
        </w:tc>
        <w:tc>
          <w:tcPr>
            <w:tcW w:w="2469" w:type="dxa"/>
          </w:tcPr>
          <w:p w14:paraId="72BD7095" w14:textId="6774804F" w:rsidR="00E64488" w:rsidRDefault="00E64488" w:rsidP="00FB5A74">
            <w:pPr>
              <w:jc w:val="center"/>
            </w:pPr>
            <w:r>
              <w:t>68.0</w:t>
            </w:r>
          </w:p>
        </w:tc>
        <w:tc>
          <w:tcPr>
            <w:tcW w:w="2077" w:type="dxa"/>
          </w:tcPr>
          <w:p w14:paraId="5D5ADE42" w14:textId="2C00A7FE" w:rsidR="00E64488" w:rsidRDefault="00E64488" w:rsidP="00FB5A74">
            <w:pPr>
              <w:jc w:val="center"/>
            </w:pPr>
            <w:r>
              <w:t>33.6</w:t>
            </w:r>
          </w:p>
        </w:tc>
      </w:tr>
      <w:tr w:rsidR="00E64488" w14:paraId="21B4F11D" w14:textId="020D701C" w:rsidTr="00E64488">
        <w:trPr>
          <w:trHeight w:val="383"/>
        </w:trPr>
        <w:tc>
          <w:tcPr>
            <w:tcW w:w="2555" w:type="dxa"/>
          </w:tcPr>
          <w:p w14:paraId="421C68DA" w14:textId="167ECBAB" w:rsidR="00E64488" w:rsidRDefault="00E64488" w:rsidP="00FB5A74">
            <w:pPr>
              <w:jc w:val="center"/>
            </w:pPr>
            <w:proofErr w:type="spellStart"/>
            <w:r>
              <w:t>Hydropsychidae</w:t>
            </w:r>
            <w:proofErr w:type="spellEnd"/>
          </w:p>
        </w:tc>
        <w:tc>
          <w:tcPr>
            <w:tcW w:w="2205" w:type="dxa"/>
          </w:tcPr>
          <w:p w14:paraId="460D535A" w14:textId="3E33D8CA" w:rsidR="00E64488" w:rsidRDefault="00E64488" w:rsidP="00FB5A74">
            <w:pPr>
              <w:jc w:val="center"/>
            </w:pPr>
            <w:r>
              <w:t>27.5</w:t>
            </w:r>
          </w:p>
        </w:tc>
        <w:tc>
          <w:tcPr>
            <w:tcW w:w="2469" w:type="dxa"/>
          </w:tcPr>
          <w:p w14:paraId="08438794" w14:textId="2E1B52FA" w:rsidR="00E64488" w:rsidRDefault="00E64488" w:rsidP="00FB5A74">
            <w:pPr>
              <w:jc w:val="center"/>
            </w:pPr>
            <w:r>
              <w:t>72.5</w:t>
            </w:r>
          </w:p>
        </w:tc>
        <w:tc>
          <w:tcPr>
            <w:tcW w:w="2077" w:type="dxa"/>
          </w:tcPr>
          <w:p w14:paraId="58928563" w14:textId="48C29ECD" w:rsidR="00E64488" w:rsidRDefault="00E64488" w:rsidP="00FB5A74">
            <w:pPr>
              <w:jc w:val="center"/>
            </w:pPr>
            <w:r>
              <w:t>31.5</w:t>
            </w:r>
          </w:p>
        </w:tc>
      </w:tr>
      <w:tr w:rsidR="00E64488" w14:paraId="2E56C7BD" w14:textId="08140F0C" w:rsidTr="00E64488">
        <w:trPr>
          <w:trHeight w:val="399"/>
        </w:trPr>
        <w:tc>
          <w:tcPr>
            <w:tcW w:w="2555" w:type="dxa"/>
          </w:tcPr>
          <w:p w14:paraId="7E00BF50" w14:textId="3D636EF8" w:rsidR="00E64488" w:rsidRDefault="00E64488" w:rsidP="00FB5A74">
            <w:pPr>
              <w:jc w:val="center"/>
            </w:pPr>
            <w:proofErr w:type="spellStart"/>
            <w:r>
              <w:t>Heptageniidae</w:t>
            </w:r>
            <w:proofErr w:type="spellEnd"/>
          </w:p>
        </w:tc>
        <w:tc>
          <w:tcPr>
            <w:tcW w:w="2205" w:type="dxa"/>
          </w:tcPr>
          <w:p w14:paraId="0219DC6F" w14:textId="15D8BD1F" w:rsidR="00E64488" w:rsidRDefault="00E64488" w:rsidP="00FB5A74">
            <w:pPr>
              <w:jc w:val="center"/>
            </w:pPr>
            <w:r>
              <w:t>33.5</w:t>
            </w:r>
          </w:p>
        </w:tc>
        <w:tc>
          <w:tcPr>
            <w:tcW w:w="2469" w:type="dxa"/>
          </w:tcPr>
          <w:p w14:paraId="352A2EEB" w14:textId="223C3FCD" w:rsidR="00E64488" w:rsidRDefault="00E64488" w:rsidP="00FB5A74">
            <w:pPr>
              <w:jc w:val="center"/>
            </w:pPr>
            <w:r>
              <w:t>66.5</w:t>
            </w:r>
          </w:p>
        </w:tc>
        <w:tc>
          <w:tcPr>
            <w:tcW w:w="2077" w:type="dxa"/>
          </w:tcPr>
          <w:p w14:paraId="0491EEF1" w14:textId="6D3F480A" w:rsidR="00E64488" w:rsidRDefault="00E64488" w:rsidP="00FB5A74">
            <w:pPr>
              <w:jc w:val="center"/>
            </w:pPr>
            <w:r>
              <w:t>34.0</w:t>
            </w:r>
          </w:p>
        </w:tc>
      </w:tr>
      <w:tr w:rsidR="00E64488" w14:paraId="0C067F42" w14:textId="6D885423" w:rsidTr="00E64488">
        <w:trPr>
          <w:trHeight w:val="383"/>
        </w:trPr>
        <w:tc>
          <w:tcPr>
            <w:tcW w:w="2555" w:type="dxa"/>
          </w:tcPr>
          <w:p w14:paraId="49119984" w14:textId="12E127D5" w:rsidR="00E64488" w:rsidRDefault="00E64488" w:rsidP="00FB5A74">
            <w:pPr>
              <w:jc w:val="center"/>
            </w:pPr>
            <w:proofErr w:type="spellStart"/>
            <w:r>
              <w:t>Ephemerellidae</w:t>
            </w:r>
            <w:proofErr w:type="spellEnd"/>
          </w:p>
        </w:tc>
        <w:tc>
          <w:tcPr>
            <w:tcW w:w="2205" w:type="dxa"/>
          </w:tcPr>
          <w:p w14:paraId="433B2D34" w14:textId="1140057A" w:rsidR="00E64488" w:rsidRDefault="00E64488" w:rsidP="00FB5A74">
            <w:pPr>
              <w:jc w:val="center"/>
            </w:pPr>
            <w:r>
              <w:t>36.7</w:t>
            </w:r>
          </w:p>
        </w:tc>
        <w:tc>
          <w:tcPr>
            <w:tcW w:w="2469" w:type="dxa"/>
          </w:tcPr>
          <w:p w14:paraId="5041EBF9" w14:textId="2AC4B953" w:rsidR="00E64488" w:rsidRDefault="00E64488" w:rsidP="00FB5A74">
            <w:pPr>
              <w:jc w:val="center"/>
            </w:pPr>
            <w:r>
              <w:t>63.3</w:t>
            </w:r>
          </w:p>
        </w:tc>
        <w:tc>
          <w:tcPr>
            <w:tcW w:w="2077" w:type="dxa"/>
          </w:tcPr>
          <w:p w14:paraId="2210B296" w14:textId="4265D8B3" w:rsidR="00E64488" w:rsidRDefault="00E64488" w:rsidP="00FB5A74">
            <w:pPr>
              <w:jc w:val="center"/>
            </w:pPr>
            <w:r>
              <w:t>34.6</w:t>
            </w:r>
          </w:p>
        </w:tc>
      </w:tr>
    </w:tbl>
    <w:p w14:paraId="61BE0AE1" w14:textId="6D52F4CA" w:rsidR="00574224" w:rsidRDefault="00574224" w:rsidP="00633E5A"/>
    <w:tbl>
      <w:tblPr>
        <w:tblStyle w:val="TableGrid"/>
        <w:tblW w:w="9620" w:type="dxa"/>
        <w:tblLook w:val="04A0" w:firstRow="1" w:lastRow="0" w:firstColumn="1" w:lastColumn="0" w:noHBand="0" w:noVBand="1"/>
      </w:tblPr>
      <w:tblGrid>
        <w:gridCol w:w="2405"/>
        <w:gridCol w:w="2405"/>
        <w:gridCol w:w="2405"/>
        <w:gridCol w:w="2405"/>
      </w:tblGrid>
      <w:tr w:rsidR="00E64488" w14:paraId="44695FA3" w14:textId="77777777" w:rsidTr="00E64488">
        <w:trPr>
          <w:trHeight w:val="434"/>
        </w:trPr>
        <w:tc>
          <w:tcPr>
            <w:tcW w:w="2405" w:type="dxa"/>
          </w:tcPr>
          <w:p w14:paraId="12EACD5C" w14:textId="4680142D" w:rsidR="00E64488" w:rsidRDefault="00E64488" w:rsidP="00633E5A">
            <w:r>
              <w:t>Site</w:t>
            </w:r>
          </w:p>
        </w:tc>
        <w:tc>
          <w:tcPr>
            <w:tcW w:w="2405" w:type="dxa"/>
          </w:tcPr>
          <w:p w14:paraId="0A128AD4" w14:textId="28594A48" w:rsidR="00E64488" w:rsidRDefault="00E64488" w:rsidP="00633E5A">
            <w:r>
              <w:t>Mean Biofilm</w:t>
            </w:r>
          </w:p>
        </w:tc>
        <w:tc>
          <w:tcPr>
            <w:tcW w:w="2405" w:type="dxa"/>
          </w:tcPr>
          <w:p w14:paraId="54D4FD51" w14:textId="7B011442" w:rsidR="00E64488" w:rsidRDefault="00E64488" w:rsidP="00633E5A">
            <w:r>
              <w:t>Mean Shrub</w:t>
            </w:r>
          </w:p>
        </w:tc>
        <w:tc>
          <w:tcPr>
            <w:tcW w:w="2405" w:type="dxa"/>
          </w:tcPr>
          <w:p w14:paraId="0A06DD6D" w14:textId="19B2E54E" w:rsidR="00E64488" w:rsidRDefault="00E64488" w:rsidP="00633E5A">
            <w:r>
              <w:t>Standard Deviation</w:t>
            </w:r>
          </w:p>
        </w:tc>
      </w:tr>
      <w:tr w:rsidR="00E64488" w14:paraId="1DEE3B00" w14:textId="77777777" w:rsidTr="00E64488">
        <w:trPr>
          <w:trHeight w:val="434"/>
        </w:trPr>
        <w:tc>
          <w:tcPr>
            <w:tcW w:w="2405" w:type="dxa"/>
          </w:tcPr>
          <w:p w14:paraId="1986BD2B" w14:textId="277782AB" w:rsidR="00E64488" w:rsidRDefault="00E64488" w:rsidP="00633E5A">
            <w:r>
              <w:t>Cochrane</w:t>
            </w:r>
          </w:p>
        </w:tc>
        <w:tc>
          <w:tcPr>
            <w:tcW w:w="2405" w:type="dxa"/>
          </w:tcPr>
          <w:p w14:paraId="2450B0E2" w14:textId="3BB1C19C" w:rsidR="00E64488" w:rsidRDefault="00E64488" w:rsidP="00633E5A">
            <w:r>
              <w:t>2.8</w:t>
            </w:r>
          </w:p>
        </w:tc>
        <w:tc>
          <w:tcPr>
            <w:tcW w:w="2405" w:type="dxa"/>
          </w:tcPr>
          <w:p w14:paraId="6113E300" w14:textId="50946004" w:rsidR="00E64488" w:rsidRDefault="00E64488" w:rsidP="00633E5A">
            <w:r>
              <w:t>97.2</w:t>
            </w:r>
          </w:p>
        </w:tc>
        <w:tc>
          <w:tcPr>
            <w:tcW w:w="2405" w:type="dxa"/>
          </w:tcPr>
          <w:p w14:paraId="52F862AC" w14:textId="4E34D213" w:rsidR="00E64488" w:rsidRDefault="00E64488" w:rsidP="00633E5A">
            <w:r>
              <w:t>13.3</w:t>
            </w:r>
          </w:p>
        </w:tc>
      </w:tr>
      <w:tr w:rsidR="00E64488" w14:paraId="60D0E3C7" w14:textId="77777777" w:rsidTr="00E64488">
        <w:trPr>
          <w:trHeight w:val="434"/>
        </w:trPr>
        <w:tc>
          <w:tcPr>
            <w:tcW w:w="2405" w:type="dxa"/>
          </w:tcPr>
          <w:p w14:paraId="575A32A9" w14:textId="797D47FC" w:rsidR="00E64488" w:rsidRDefault="00E64488" w:rsidP="00633E5A">
            <w:proofErr w:type="spellStart"/>
            <w:r>
              <w:t>Sunalta</w:t>
            </w:r>
            <w:proofErr w:type="spellEnd"/>
          </w:p>
        </w:tc>
        <w:tc>
          <w:tcPr>
            <w:tcW w:w="2405" w:type="dxa"/>
          </w:tcPr>
          <w:p w14:paraId="4F16804D" w14:textId="005F4D2D" w:rsidR="00E64488" w:rsidRDefault="00E64488" w:rsidP="00633E5A">
            <w:r>
              <w:t>2.2</w:t>
            </w:r>
          </w:p>
        </w:tc>
        <w:tc>
          <w:tcPr>
            <w:tcW w:w="2405" w:type="dxa"/>
          </w:tcPr>
          <w:p w14:paraId="3A56580F" w14:textId="19F1FA42" w:rsidR="00E64488" w:rsidRDefault="00E64488" w:rsidP="00633E5A">
            <w:r>
              <w:t>97.8</w:t>
            </w:r>
          </w:p>
        </w:tc>
        <w:tc>
          <w:tcPr>
            <w:tcW w:w="2405" w:type="dxa"/>
          </w:tcPr>
          <w:p w14:paraId="1D7D090C" w14:textId="2D8A4B9B" w:rsidR="00E64488" w:rsidRDefault="00E64488" w:rsidP="00633E5A">
            <w:r>
              <w:t>11.7</w:t>
            </w:r>
          </w:p>
        </w:tc>
      </w:tr>
      <w:tr w:rsidR="00E64488" w14:paraId="3D66A4A3" w14:textId="77777777" w:rsidTr="00E64488">
        <w:trPr>
          <w:trHeight w:val="434"/>
        </w:trPr>
        <w:tc>
          <w:tcPr>
            <w:tcW w:w="2405" w:type="dxa"/>
          </w:tcPr>
          <w:p w14:paraId="4DBE4F52" w14:textId="3F301D5D" w:rsidR="00E64488" w:rsidRDefault="00E64488" w:rsidP="00633E5A">
            <w:r>
              <w:t>Cushing Bridge</w:t>
            </w:r>
          </w:p>
        </w:tc>
        <w:tc>
          <w:tcPr>
            <w:tcW w:w="2405" w:type="dxa"/>
          </w:tcPr>
          <w:p w14:paraId="18F5D9C7" w14:textId="5A1024F2" w:rsidR="00E64488" w:rsidRDefault="00E64488" w:rsidP="00633E5A">
            <w:r>
              <w:t>3.9</w:t>
            </w:r>
          </w:p>
        </w:tc>
        <w:tc>
          <w:tcPr>
            <w:tcW w:w="2405" w:type="dxa"/>
          </w:tcPr>
          <w:p w14:paraId="4CFB4DB1" w14:textId="6FAF3CC8" w:rsidR="00E64488" w:rsidRDefault="00E64488" w:rsidP="00633E5A">
            <w:r>
              <w:t>96.1</w:t>
            </w:r>
          </w:p>
        </w:tc>
        <w:tc>
          <w:tcPr>
            <w:tcW w:w="2405" w:type="dxa"/>
          </w:tcPr>
          <w:p w14:paraId="5FE05D42" w14:textId="6E67F905" w:rsidR="00E64488" w:rsidRDefault="00E64488" w:rsidP="00633E5A">
            <w:r>
              <w:t>16.0</w:t>
            </w:r>
          </w:p>
        </w:tc>
      </w:tr>
      <w:tr w:rsidR="00E64488" w14:paraId="6845F551" w14:textId="77777777" w:rsidTr="00E64488">
        <w:trPr>
          <w:trHeight w:val="434"/>
        </w:trPr>
        <w:tc>
          <w:tcPr>
            <w:tcW w:w="2405" w:type="dxa"/>
          </w:tcPr>
          <w:p w14:paraId="0C8814CC" w14:textId="3609703A" w:rsidR="00E64488" w:rsidRDefault="00E64488" w:rsidP="00633E5A">
            <w:r>
              <w:t>Graves Bridge</w:t>
            </w:r>
          </w:p>
        </w:tc>
        <w:tc>
          <w:tcPr>
            <w:tcW w:w="2405" w:type="dxa"/>
          </w:tcPr>
          <w:p w14:paraId="5B929F50" w14:textId="152897D2" w:rsidR="00E64488" w:rsidRDefault="00E64488" w:rsidP="00633E5A">
            <w:r>
              <w:t>1.4</w:t>
            </w:r>
          </w:p>
        </w:tc>
        <w:tc>
          <w:tcPr>
            <w:tcW w:w="2405" w:type="dxa"/>
          </w:tcPr>
          <w:p w14:paraId="6C2445F0" w14:textId="32E10720" w:rsidR="00E64488" w:rsidRDefault="00E64488" w:rsidP="00633E5A">
            <w:r>
              <w:t>98.6</w:t>
            </w:r>
          </w:p>
        </w:tc>
        <w:tc>
          <w:tcPr>
            <w:tcW w:w="2405" w:type="dxa"/>
          </w:tcPr>
          <w:p w14:paraId="469BF655" w14:textId="60163453" w:rsidR="00E64488" w:rsidRDefault="00E64488" w:rsidP="00633E5A">
            <w:r>
              <w:t>8.8</w:t>
            </w:r>
          </w:p>
        </w:tc>
      </w:tr>
      <w:tr w:rsidR="00E64488" w14:paraId="258DF73F" w14:textId="77777777" w:rsidTr="00E64488">
        <w:trPr>
          <w:trHeight w:val="434"/>
        </w:trPr>
        <w:tc>
          <w:tcPr>
            <w:tcW w:w="2405" w:type="dxa"/>
          </w:tcPr>
          <w:p w14:paraId="0376C810" w14:textId="033685BB" w:rsidR="00E64488" w:rsidRDefault="00E64488" w:rsidP="00633E5A">
            <w:r>
              <w:t>Policeman Flats</w:t>
            </w:r>
          </w:p>
        </w:tc>
        <w:tc>
          <w:tcPr>
            <w:tcW w:w="2405" w:type="dxa"/>
          </w:tcPr>
          <w:p w14:paraId="7EE5CC4D" w14:textId="39AA0D99" w:rsidR="00E64488" w:rsidRDefault="00E64488" w:rsidP="00633E5A">
            <w:r>
              <w:t>65.3</w:t>
            </w:r>
          </w:p>
        </w:tc>
        <w:tc>
          <w:tcPr>
            <w:tcW w:w="2405" w:type="dxa"/>
          </w:tcPr>
          <w:p w14:paraId="1291BFFB" w14:textId="3FA5A368" w:rsidR="00E64488" w:rsidRDefault="00E64488" w:rsidP="00633E5A">
            <w:r>
              <w:t>34.7</w:t>
            </w:r>
          </w:p>
        </w:tc>
        <w:tc>
          <w:tcPr>
            <w:tcW w:w="2405" w:type="dxa"/>
          </w:tcPr>
          <w:p w14:paraId="7C7EBFB8" w14:textId="43E1510A" w:rsidR="00E64488" w:rsidRDefault="00E64488" w:rsidP="00633E5A">
            <w:r>
              <w:t>29.9</w:t>
            </w:r>
          </w:p>
        </w:tc>
      </w:tr>
    </w:tbl>
    <w:p w14:paraId="2285CCD1" w14:textId="020F22E7" w:rsidR="00F0266C" w:rsidRDefault="00F0266C" w:rsidP="00633E5A"/>
    <w:p w14:paraId="19BABB82" w14:textId="473D9737" w:rsidR="00F0266C" w:rsidRDefault="00F0266C" w:rsidP="00633E5A">
      <w:r>
        <w:lastRenderedPageBreak/>
        <w:t>Looks like most larvae are feeding on terrestrial derived food sources at most sites except Policeman Flats where there is a mixed source contribution of consumers. The errors (SDs) are very high though</w:t>
      </w:r>
      <w:r w:rsidR="003B7BF9">
        <w:t>,</w:t>
      </w:r>
      <w:r>
        <w:t xml:space="preserve"> so I am not very confident in this analysis. </w:t>
      </w:r>
    </w:p>
    <w:p w14:paraId="5D1B97EA" w14:textId="77777777" w:rsidR="00F0266C" w:rsidRPr="00633E5A" w:rsidRDefault="00F0266C" w:rsidP="00633E5A"/>
    <w:p w14:paraId="4F7C09C7" w14:textId="68EBEF47" w:rsidR="008A6EA0" w:rsidRDefault="001859CC" w:rsidP="008A6EA0">
      <w:r>
        <w:t xml:space="preserve"> </w:t>
      </w:r>
      <w:r w:rsidR="00FB5A74">
        <w:t>Mean resource use of larval consumers</w:t>
      </w:r>
      <w:r w:rsidR="00F0266C">
        <w:t xml:space="preserve"> (%)</w:t>
      </w:r>
      <w:r w:rsidR="00FB5A74">
        <w:t>, including stoneflies (all sites combined):</w:t>
      </w:r>
    </w:p>
    <w:p w14:paraId="03667C66" w14:textId="4A83121F" w:rsidR="002B6402" w:rsidRDefault="002B6402" w:rsidP="008A6EA0"/>
    <w:tbl>
      <w:tblPr>
        <w:tblStyle w:val="TableGrid"/>
        <w:tblW w:w="0" w:type="auto"/>
        <w:tblLook w:val="04A0" w:firstRow="1" w:lastRow="0" w:firstColumn="1" w:lastColumn="0" w:noHBand="0" w:noVBand="1"/>
      </w:tblPr>
      <w:tblGrid>
        <w:gridCol w:w="2336"/>
        <w:gridCol w:w="2338"/>
        <w:gridCol w:w="2338"/>
        <w:gridCol w:w="2338"/>
      </w:tblGrid>
      <w:tr w:rsidR="00224EE8" w14:paraId="1E863DEC" w14:textId="4A24DBF8" w:rsidTr="00224EE8">
        <w:tc>
          <w:tcPr>
            <w:tcW w:w="2336" w:type="dxa"/>
          </w:tcPr>
          <w:p w14:paraId="0B814CDC" w14:textId="426650AF" w:rsidR="00224EE8" w:rsidRDefault="00224EE8" w:rsidP="008A6EA0">
            <w:r>
              <w:t>Family</w:t>
            </w:r>
          </w:p>
        </w:tc>
        <w:tc>
          <w:tcPr>
            <w:tcW w:w="2338" w:type="dxa"/>
          </w:tcPr>
          <w:p w14:paraId="7A6E3F4D" w14:textId="17842ABE" w:rsidR="00224EE8" w:rsidRDefault="00224EE8" w:rsidP="008A6EA0">
            <w:r>
              <w:t>Mean Biofilm</w:t>
            </w:r>
          </w:p>
        </w:tc>
        <w:tc>
          <w:tcPr>
            <w:tcW w:w="2338" w:type="dxa"/>
          </w:tcPr>
          <w:p w14:paraId="727F73B1" w14:textId="252A27A2" w:rsidR="00224EE8" w:rsidRDefault="00224EE8" w:rsidP="008A6EA0">
            <w:r>
              <w:t>Mean Shrub</w:t>
            </w:r>
          </w:p>
        </w:tc>
        <w:tc>
          <w:tcPr>
            <w:tcW w:w="2338" w:type="dxa"/>
          </w:tcPr>
          <w:p w14:paraId="031787DA" w14:textId="380585B4" w:rsidR="00224EE8" w:rsidRDefault="00224EE8" w:rsidP="008A6EA0">
            <w:r>
              <w:t>Standard Deviation</w:t>
            </w:r>
          </w:p>
        </w:tc>
      </w:tr>
      <w:tr w:rsidR="00224EE8" w14:paraId="3E65CF77" w14:textId="38C356A4" w:rsidTr="00224EE8">
        <w:tc>
          <w:tcPr>
            <w:tcW w:w="2336" w:type="dxa"/>
          </w:tcPr>
          <w:p w14:paraId="1F023A83" w14:textId="0CDC4F3C" w:rsidR="00224EE8" w:rsidRDefault="00224EE8" w:rsidP="00224EE8">
            <w:r>
              <w:t>Chironomidae</w:t>
            </w:r>
          </w:p>
        </w:tc>
        <w:tc>
          <w:tcPr>
            <w:tcW w:w="2338" w:type="dxa"/>
          </w:tcPr>
          <w:p w14:paraId="338B7AC6" w14:textId="3A5714BA" w:rsidR="00224EE8" w:rsidRDefault="00224EE8" w:rsidP="00224EE8">
            <w:r>
              <w:t>35.3</w:t>
            </w:r>
          </w:p>
        </w:tc>
        <w:tc>
          <w:tcPr>
            <w:tcW w:w="2338" w:type="dxa"/>
          </w:tcPr>
          <w:p w14:paraId="08F1C6D7" w14:textId="5D6ADAD3" w:rsidR="00224EE8" w:rsidRDefault="00224EE8" w:rsidP="00224EE8">
            <w:r>
              <w:t>64.7</w:t>
            </w:r>
          </w:p>
        </w:tc>
        <w:tc>
          <w:tcPr>
            <w:tcW w:w="2338" w:type="dxa"/>
          </w:tcPr>
          <w:p w14:paraId="38DF9E02" w14:textId="4784EA73" w:rsidR="00224EE8" w:rsidRDefault="00224EE8" w:rsidP="00224EE8">
            <w:r>
              <w:t>31.9</w:t>
            </w:r>
          </w:p>
        </w:tc>
      </w:tr>
      <w:tr w:rsidR="00224EE8" w14:paraId="02545188" w14:textId="75BD87B1" w:rsidTr="00224EE8">
        <w:tc>
          <w:tcPr>
            <w:tcW w:w="2336" w:type="dxa"/>
          </w:tcPr>
          <w:p w14:paraId="62D4EC42" w14:textId="7AD86744" w:rsidR="00224EE8" w:rsidRDefault="00224EE8" w:rsidP="00224EE8">
            <w:proofErr w:type="spellStart"/>
            <w:r>
              <w:t>Hydropsychidae</w:t>
            </w:r>
            <w:proofErr w:type="spellEnd"/>
          </w:p>
        </w:tc>
        <w:tc>
          <w:tcPr>
            <w:tcW w:w="2338" w:type="dxa"/>
          </w:tcPr>
          <w:p w14:paraId="1D788CA0" w14:textId="4E8C1D65" w:rsidR="00224EE8" w:rsidRDefault="00224EE8" w:rsidP="00224EE8">
            <w:r>
              <w:t>32.6</w:t>
            </w:r>
          </w:p>
        </w:tc>
        <w:tc>
          <w:tcPr>
            <w:tcW w:w="2338" w:type="dxa"/>
          </w:tcPr>
          <w:p w14:paraId="34B79823" w14:textId="51BDBA5B" w:rsidR="00224EE8" w:rsidRDefault="00224EE8" w:rsidP="00224EE8">
            <w:r>
              <w:t>67.4</w:t>
            </w:r>
          </w:p>
        </w:tc>
        <w:tc>
          <w:tcPr>
            <w:tcW w:w="2338" w:type="dxa"/>
          </w:tcPr>
          <w:p w14:paraId="030B90C2" w14:textId="0B4D7995" w:rsidR="00224EE8" w:rsidRDefault="00224EE8" w:rsidP="00224EE8">
            <w:r>
              <w:t>31.1</w:t>
            </w:r>
          </w:p>
        </w:tc>
      </w:tr>
      <w:tr w:rsidR="00224EE8" w14:paraId="75F37C97" w14:textId="6DBD14E7" w:rsidTr="00224EE8">
        <w:tc>
          <w:tcPr>
            <w:tcW w:w="2336" w:type="dxa"/>
          </w:tcPr>
          <w:p w14:paraId="77C88793" w14:textId="5AFE9DED" w:rsidR="00224EE8" w:rsidRDefault="00224EE8" w:rsidP="00224EE8">
            <w:proofErr w:type="spellStart"/>
            <w:r>
              <w:t>Heptageniidae</w:t>
            </w:r>
            <w:proofErr w:type="spellEnd"/>
          </w:p>
        </w:tc>
        <w:tc>
          <w:tcPr>
            <w:tcW w:w="2338" w:type="dxa"/>
          </w:tcPr>
          <w:p w14:paraId="630602F2" w14:textId="2646C45F" w:rsidR="00224EE8" w:rsidRDefault="00224EE8" w:rsidP="00224EE8">
            <w:r>
              <w:t>44.8</w:t>
            </w:r>
          </w:p>
        </w:tc>
        <w:tc>
          <w:tcPr>
            <w:tcW w:w="2338" w:type="dxa"/>
          </w:tcPr>
          <w:p w14:paraId="78ABE816" w14:textId="73916949" w:rsidR="00224EE8" w:rsidRDefault="00224EE8" w:rsidP="00224EE8">
            <w:r>
              <w:t>55.2</w:t>
            </w:r>
          </w:p>
        </w:tc>
        <w:tc>
          <w:tcPr>
            <w:tcW w:w="2338" w:type="dxa"/>
          </w:tcPr>
          <w:p w14:paraId="09D7C521" w14:textId="19B6ABD7" w:rsidR="00224EE8" w:rsidRDefault="00224EE8" w:rsidP="00224EE8">
            <w:r>
              <w:t>33.4</w:t>
            </w:r>
          </w:p>
        </w:tc>
      </w:tr>
      <w:tr w:rsidR="00224EE8" w14:paraId="4D06D0DC" w14:textId="77777777" w:rsidTr="00224EE8">
        <w:tc>
          <w:tcPr>
            <w:tcW w:w="2336" w:type="dxa"/>
          </w:tcPr>
          <w:p w14:paraId="47FC6437" w14:textId="74FD819C" w:rsidR="00224EE8" w:rsidRDefault="00224EE8" w:rsidP="00224EE8">
            <w:proofErr w:type="spellStart"/>
            <w:r>
              <w:t>Ephemerellidae</w:t>
            </w:r>
            <w:proofErr w:type="spellEnd"/>
          </w:p>
        </w:tc>
        <w:tc>
          <w:tcPr>
            <w:tcW w:w="2338" w:type="dxa"/>
          </w:tcPr>
          <w:p w14:paraId="389D757C" w14:textId="03CB9ED1" w:rsidR="00224EE8" w:rsidRDefault="00224EE8" w:rsidP="00224EE8">
            <w:r>
              <w:t>45.3</w:t>
            </w:r>
          </w:p>
        </w:tc>
        <w:tc>
          <w:tcPr>
            <w:tcW w:w="2338" w:type="dxa"/>
          </w:tcPr>
          <w:p w14:paraId="0BB0F848" w14:textId="48AE380B" w:rsidR="00224EE8" w:rsidRDefault="00224EE8" w:rsidP="00224EE8">
            <w:r>
              <w:t>54.7</w:t>
            </w:r>
          </w:p>
        </w:tc>
        <w:tc>
          <w:tcPr>
            <w:tcW w:w="2338" w:type="dxa"/>
          </w:tcPr>
          <w:p w14:paraId="1F319AA8" w14:textId="6ECF0323" w:rsidR="00224EE8" w:rsidRDefault="00224EE8" w:rsidP="00224EE8">
            <w:r>
              <w:t>33.3</w:t>
            </w:r>
          </w:p>
        </w:tc>
      </w:tr>
      <w:tr w:rsidR="00224EE8" w14:paraId="61554ADD" w14:textId="77777777" w:rsidTr="00224EE8">
        <w:tc>
          <w:tcPr>
            <w:tcW w:w="2336" w:type="dxa"/>
          </w:tcPr>
          <w:p w14:paraId="2547360F" w14:textId="03C7926A" w:rsidR="00224EE8" w:rsidRDefault="00224EE8" w:rsidP="00224EE8">
            <w:proofErr w:type="spellStart"/>
            <w:r>
              <w:t>Chloroperlidae</w:t>
            </w:r>
            <w:proofErr w:type="spellEnd"/>
          </w:p>
        </w:tc>
        <w:tc>
          <w:tcPr>
            <w:tcW w:w="2338" w:type="dxa"/>
          </w:tcPr>
          <w:p w14:paraId="37F191E6" w14:textId="5D491CC8" w:rsidR="00224EE8" w:rsidRDefault="00224EE8" w:rsidP="00224EE8">
            <w:r>
              <w:t>35.0</w:t>
            </w:r>
          </w:p>
        </w:tc>
        <w:tc>
          <w:tcPr>
            <w:tcW w:w="2338" w:type="dxa"/>
          </w:tcPr>
          <w:p w14:paraId="49770417" w14:textId="34A86CC8" w:rsidR="00224EE8" w:rsidRDefault="00224EE8" w:rsidP="00224EE8">
            <w:r>
              <w:t>65.0</w:t>
            </w:r>
          </w:p>
        </w:tc>
        <w:tc>
          <w:tcPr>
            <w:tcW w:w="2338" w:type="dxa"/>
          </w:tcPr>
          <w:p w14:paraId="75E4B088" w14:textId="15F5EF71" w:rsidR="00224EE8" w:rsidRDefault="00224EE8" w:rsidP="00224EE8">
            <w:r>
              <w:t>33.3</w:t>
            </w:r>
          </w:p>
        </w:tc>
      </w:tr>
      <w:tr w:rsidR="00224EE8" w14:paraId="0583A744" w14:textId="77777777" w:rsidTr="00224EE8">
        <w:tc>
          <w:tcPr>
            <w:tcW w:w="2336" w:type="dxa"/>
          </w:tcPr>
          <w:p w14:paraId="5F7A2C4A" w14:textId="683BD852" w:rsidR="00224EE8" w:rsidRDefault="00224EE8" w:rsidP="00224EE8">
            <w:proofErr w:type="spellStart"/>
            <w:r>
              <w:t>Perlidae</w:t>
            </w:r>
            <w:proofErr w:type="spellEnd"/>
          </w:p>
        </w:tc>
        <w:tc>
          <w:tcPr>
            <w:tcW w:w="2338" w:type="dxa"/>
          </w:tcPr>
          <w:p w14:paraId="6D01FB68" w14:textId="6CB8D478" w:rsidR="00224EE8" w:rsidRDefault="00224EE8" w:rsidP="00224EE8">
            <w:r>
              <w:t>18.0</w:t>
            </w:r>
          </w:p>
        </w:tc>
        <w:tc>
          <w:tcPr>
            <w:tcW w:w="2338" w:type="dxa"/>
          </w:tcPr>
          <w:p w14:paraId="0016C48A" w14:textId="46B5986A" w:rsidR="00224EE8" w:rsidRDefault="00224EE8" w:rsidP="00224EE8">
            <w:r>
              <w:t>82.0</w:t>
            </w:r>
          </w:p>
        </w:tc>
        <w:tc>
          <w:tcPr>
            <w:tcW w:w="2338" w:type="dxa"/>
          </w:tcPr>
          <w:p w14:paraId="047E8A13" w14:textId="4A23963E" w:rsidR="00224EE8" w:rsidRDefault="00224EE8" w:rsidP="00224EE8">
            <w:r>
              <w:t>23.6</w:t>
            </w:r>
          </w:p>
        </w:tc>
      </w:tr>
    </w:tbl>
    <w:p w14:paraId="215B0C8D" w14:textId="3CFD362B" w:rsidR="00812506" w:rsidRDefault="00812506" w:rsidP="008A6EA0"/>
    <w:tbl>
      <w:tblPr>
        <w:tblStyle w:val="TableGrid"/>
        <w:tblW w:w="9620" w:type="dxa"/>
        <w:tblLook w:val="04A0" w:firstRow="1" w:lastRow="0" w:firstColumn="1" w:lastColumn="0" w:noHBand="0" w:noVBand="1"/>
      </w:tblPr>
      <w:tblGrid>
        <w:gridCol w:w="2405"/>
        <w:gridCol w:w="2405"/>
        <w:gridCol w:w="2405"/>
        <w:gridCol w:w="2405"/>
      </w:tblGrid>
      <w:tr w:rsidR="00224EE8" w14:paraId="2E2A394E" w14:textId="77777777" w:rsidTr="00A43BCE">
        <w:trPr>
          <w:trHeight w:val="434"/>
        </w:trPr>
        <w:tc>
          <w:tcPr>
            <w:tcW w:w="2405" w:type="dxa"/>
          </w:tcPr>
          <w:p w14:paraId="0B858B8D" w14:textId="77777777" w:rsidR="00224EE8" w:rsidRDefault="00224EE8" w:rsidP="00A43BCE">
            <w:r>
              <w:t>Site</w:t>
            </w:r>
          </w:p>
        </w:tc>
        <w:tc>
          <w:tcPr>
            <w:tcW w:w="2405" w:type="dxa"/>
          </w:tcPr>
          <w:p w14:paraId="1D474910" w14:textId="77777777" w:rsidR="00224EE8" w:rsidRDefault="00224EE8" w:rsidP="00A43BCE">
            <w:r>
              <w:t>Mean Biofilm</w:t>
            </w:r>
          </w:p>
        </w:tc>
        <w:tc>
          <w:tcPr>
            <w:tcW w:w="2405" w:type="dxa"/>
          </w:tcPr>
          <w:p w14:paraId="52CA9E10" w14:textId="77777777" w:rsidR="00224EE8" w:rsidRDefault="00224EE8" w:rsidP="00A43BCE">
            <w:r>
              <w:t>Mean Shrub</w:t>
            </w:r>
          </w:p>
        </w:tc>
        <w:tc>
          <w:tcPr>
            <w:tcW w:w="2405" w:type="dxa"/>
          </w:tcPr>
          <w:p w14:paraId="421EAEF1" w14:textId="77777777" w:rsidR="00224EE8" w:rsidRDefault="00224EE8" w:rsidP="00A43BCE">
            <w:r>
              <w:t>Standard Deviation</w:t>
            </w:r>
          </w:p>
        </w:tc>
      </w:tr>
      <w:tr w:rsidR="00224EE8" w14:paraId="4938F8B5" w14:textId="77777777" w:rsidTr="00A43BCE">
        <w:trPr>
          <w:trHeight w:val="434"/>
        </w:trPr>
        <w:tc>
          <w:tcPr>
            <w:tcW w:w="2405" w:type="dxa"/>
          </w:tcPr>
          <w:p w14:paraId="24E53270" w14:textId="77777777" w:rsidR="00224EE8" w:rsidRDefault="00224EE8" w:rsidP="00A43BCE">
            <w:r>
              <w:t>Cochrane</w:t>
            </w:r>
          </w:p>
        </w:tc>
        <w:tc>
          <w:tcPr>
            <w:tcW w:w="2405" w:type="dxa"/>
          </w:tcPr>
          <w:p w14:paraId="07CCC902" w14:textId="105310E9" w:rsidR="00224EE8" w:rsidRDefault="00224EE8" w:rsidP="00A43BCE">
            <w:r>
              <w:t>0.7</w:t>
            </w:r>
          </w:p>
        </w:tc>
        <w:tc>
          <w:tcPr>
            <w:tcW w:w="2405" w:type="dxa"/>
          </w:tcPr>
          <w:p w14:paraId="56480ECB" w14:textId="5D7A370B" w:rsidR="00224EE8" w:rsidRDefault="00224EE8" w:rsidP="00A43BCE">
            <w:r>
              <w:t>99.3</w:t>
            </w:r>
          </w:p>
        </w:tc>
        <w:tc>
          <w:tcPr>
            <w:tcW w:w="2405" w:type="dxa"/>
          </w:tcPr>
          <w:p w14:paraId="256C5D03" w14:textId="05D8CA85" w:rsidR="00224EE8" w:rsidRDefault="00224EE8" w:rsidP="00A43BCE">
            <w:r>
              <w:t>5.1</w:t>
            </w:r>
          </w:p>
        </w:tc>
      </w:tr>
      <w:tr w:rsidR="00224EE8" w14:paraId="1D4FDC93" w14:textId="77777777" w:rsidTr="00A43BCE">
        <w:trPr>
          <w:trHeight w:val="434"/>
        </w:trPr>
        <w:tc>
          <w:tcPr>
            <w:tcW w:w="2405" w:type="dxa"/>
          </w:tcPr>
          <w:p w14:paraId="29AA0F92" w14:textId="77777777" w:rsidR="00224EE8" w:rsidRDefault="00224EE8" w:rsidP="00A43BCE">
            <w:proofErr w:type="spellStart"/>
            <w:r>
              <w:t>Sunalta</w:t>
            </w:r>
            <w:proofErr w:type="spellEnd"/>
          </w:p>
        </w:tc>
        <w:tc>
          <w:tcPr>
            <w:tcW w:w="2405" w:type="dxa"/>
          </w:tcPr>
          <w:p w14:paraId="7C242961" w14:textId="19BF480A" w:rsidR="00224EE8" w:rsidRDefault="00224EE8" w:rsidP="00A43BCE">
            <w:r>
              <w:t>0.3</w:t>
            </w:r>
          </w:p>
        </w:tc>
        <w:tc>
          <w:tcPr>
            <w:tcW w:w="2405" w:type="dxa"/>
          </w:tcPr>
          <w:p w14:paraId="12546A2C" w14:textId="74D6C39B" w:rsidR="00224EE8" w:rsidRDefault="00224EE8" w:rsidP="00A43BCE">
            <w:r>
              <w:t>99.7</w:t>
            </w:r>
          </w:p>
        </w:tc>
        <w:tc>
          <w:tcPr>
            <w:tcW w:w="2405" w:type="dxa"/>
          </w:tcPr>
          <w:p w14:paraId="4B79DE3E" w14:textId="31DA5CBC" w:rsidR="00224EE8" w:rsidRDefault="00224EE8" w:rsidP="00A43BCE">
            <w:r>
              <w:t>3.4</w:t>
            </w:r>
          </w:p>
        </w:tc>
      </w:tr>
      <w:tr w:rsidR="00224EE8" w14:paraId="7A1E1B5D" w14:textId="77777777" w:rsidTr="00A43BCE">
        <w:trPr>
          <w:trHeight w:val="434"/>
        </w:trPr>
        <w:tc>
          <w:tcPr>
            <w:tcW w:w="2405" w:type="dxa"/>
          </w:tcPr>
          <w:p w14:paraId="1BCDA409" w14:textId="77777777" w:rsidR="00224EE8" w:rsidRDefault="00224EE8" w:rsidP="00A43BCE">
            <w:r>
              <w:t>Cushing Bridge</w:t>
            </w:r>
          </w:p>
        </w:tc>
        <w:tc>
          <w:tcPr>
            <w:tcW w:w="2405" w:type="dxa"/>
          </w:tcPr>
          <w:p w14:paraId="3B1A9C53" w14:textId="42EDC173" w:rsidR="00224EE8" w:rsidRDefault="00224EE8" w:rsidP="00A43BCE">
            <w:r>
              <w:t>0.4</w:t>
            </w:r>
          </w:p>
        </w:tc>
        <w:tc>
          <w:tcPr>
            <w:tcW w:w="2405" w:type="dxa"/>
          </w:tcPr>
          <w:p w14:paraId="06EBF8B1" w14:textId="1B18A246" w:rsidR="00224EE8" w:rsidRDefault="00224EE8" w:rsidP="00A43BCE">
            <w:r>
              <w:t>99.6</w:t>
            </w:r>
          </w:p>
        </w:tc>
        <w:tc>
          <w:tcPr>
            <w:tcW w:w="2405" w:type="dxa"/>
          </w:tcPr>
          <w:p w14:paraId="25B05E4B" w14:textId="632DA4EF" w:rsidR="00224EE8" w:rsidRDefault="00224EE8" w:rsidP="00A43BCE">
            <w:r>
              <w:t>4.2</w:t>
            </w:r>
          </w:p>
        </w:tc>
      </w:tr>
      <w:tr w:rsidR="00224EE8" w14:paraId="65AF7883" w14:textId="77777777" w:rsidTr="00A43BCE">
        <w:trPr>
          <w:trHeight w:val="434"/>
        </w:trPr>
        <w:tc>
          <w:tcPr>
            <w:tcW w:w="2405" w:type="dxa"/>
          </w:tcPr>
          <w:p w14:paraId="700CC0DC" w14:textId="77777777" w:rsidR="00224EE8" w:rsidRDefault="00224EE8" w:rsidP="00A43BCE">
            <w:r>
              <w:t>Graves Bridge</w:t>
            </w:r>
          </w:p>
        </w:tc>
        <w:tc>
          <w:tcPr>
            <w:tcW w:w="2405" w:type="dxa"/>
          </w:tcPr>
          <w:p w14:paraId="344F9E5A" w14:textId="54410CC4" w:rsidR="00224EE8" w:rsidRDefault="00224EE8" w:rsidP="00A43BCE">
            <w:r>
              <w:t>0.4</w:t>
            </w:r>
          </w:p>
        </w:tc>
        <w:tc>
          <w:tcPr>
            <w:tcW w:w="2405" w:type="dxa"/>
          </w:tcPr>
          <w:p w14:paraId="6D7AA1DB" w14:textId="39E1EAFE" w:rsidR="00224EE8" w:rsidRDefault="00224EE8" w:rsidP="00A43BCE">
            <w:r>
              <w:t>99.6</w:t>
            </w:r>
          </w:p>
        </w:tc>
        <w:tc>
          <w:tcPr>
            <w:tcW w:w="2405" w:type="dxa"/>
          </w:tcPr>
          <w:p w14:paraId="14A0537C" w14:textId="3051C4EE" w:rsidR="00224EE8" w:rsidRDefault="00224EE8" w:rsidP="00A43BCE">
            <w:r>
              <w:t>3.8</w:t>
            </w:r>
          </w:p>
        </w:tc>
      </w:tr>
      <w:tr w:rsidR="00224EE8" w14:paraId="19AFF8D6" w14:textId="77777777" w:rsidTr="00A43BCE">
        <w:trPr>
          <w:trHeight w:val="434"/>
        </w:trPr>
        <w:tc>
          <w:tcPr>
            <w:tcW w:w="2405" w:type="dxa"/>
          </w:tcPr>
          <w:p w14:paraId="17AF29D6" w14:textId="77777777" w:rsidR="00224EE8" w:rsidRDefault="00224EE8" w:rsidP="00A43BCE">
            <w:r>
              <w:t>Policeman Flats</w:t>
            </w:r>
          </w:p>
        </w:tc>
        <w:tc>
          <w:tcPr>
            <w:tcW w:w="2405" w:type="dxa"/>
          </w:tcPr>
          <w:p w14:paraId="35E4ADF7" w14:textId="61CC5B1A" w:rsidR="00224EE8" w:rsidRDefault="00224EE8" w:rsidP="00A43BCE">
            <w:r>
              <w:t>40.7</w:t>
            </w:r>
          </w:p>
        </w:tc>
        <w:tc>
          <w:tcPr>
            <w:tcW w:w="2405" w:type="dxa"/>
          </w:tcPr>
          <w:p w14:paraId="20F2B18D" w14:textId="57E1CF86" w:rsidR="00224EE8" w:rsidRDefault="00224EE8" w:rsidP="00A43BCE">
            <w:r>
              <w:t>59.3</w:t>
            </w:r>
          </w:p>
        </w:tc>
        <w:tc>
          <w:tcPr>
            <w:tcW w:w="2405" w:type="dxa"/>
          </w:tcPr>
          <w:p w14:paraId="19923961" w14:textId="37B4679B" w:rsidR="00224EE8" w:rsidRDefault="00224EE8" w:rsidP="00A43BCE">
            <w:r>
              <w:t>27.1</w:t>
            </w:r>
          </w:p>
        </w:tc>
      </w:tr>
    </w:tbl>
    <w:p w14:paraId="72C5D173" w14:textId="160C3C10" w:rsidR="002B6402" w:rsidRDefault="002B6402" w:rsidP="00812506"/>
    <w:p w14:paraId="6E68F279" w14:textId="7B2369E3" w:rsidR="004E4F1B" w:rsidRDefault="004E4F1B" w:rsidP="00812506">
      <w:r>
        <w:t xml:space="preserve">Seems like there is even less of a contribution of biofilm when stonefly </w:t>
      </w:r>
      <w:proofErr w:type="gramStart"/>
      <w:r>
        <w:t>are</w:t>
      </w:r>
      <w:proofErr w:type="gramEnd"/>
      <w:r>
        <w:t xml:space="preserve"> included in analysis. </w:t>
      </w:r>
    </w:p>
    <w:p w14:paraId="18A221E1" w14:textId="1EFA6452" w:rsidR="00D61B91" w:rsidRDefault="00D61B91" w:rsidP="00812506"/>
    <w:p w14:paraId="01729A67" w14:textId="77777777" w:rsidR="007305F6" w:rsidRDefault="00D118DB" w:rsidP="007305F6">
      <w:pPr>
        <w:rPr>
          <w:i/>
          <w:iCs/>
          <w:color w:val="FF0000"/>
        </w:rPr>
      </w:pPr>
      <w:r>
        <w:rPr>
          <w:i/>
          <w:iCs/>
          <w:color w:val="FF0000"/>
        </w:rPr>
        <w:t xml:space="preserve"> </w:t>
      </w:r>
      <w:r w:rsidR="007305F6">
        <w:rPr>
          <w:i/>
          <w:iCs/>
          <w:color w:val="FF0000"/>
        </w:rPr>
        <w:t>What are the next steps for this analysis? Should I run another one with aquatic adult inverts as one source, terrestrial inverts as a second source, and the two spider families as the consumers?</w:t>
      </w:r>
    </w:p>
    <w:p w14:paraId="05EDDBE5" w14:textId="249A1EC9" w:rsidR="00D118DB" w:rsidRPr="00D61B91" w:rsidRDefault="00D118DB" w:rsidP="00812506">
      <w:pPr>
        <w:rPr>
          <w:i/>
          <w:iCs/>
          <w:color w:val="FF0000"/>
        </w:rPr>
      </w:pPr>
    </w:p>
    <w:sectPr w:rsidR="00D118DB" w:rsidRPr="00D61B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09ED" w14:textId="77777777" w:rsidR="0076042D" w:rsidRDefault="0076042D" w:rsidP="00AD019C">
      <w:pPr>
        <w:spacing w:after="0" w:line="240" w:lineRule="auto"/>
      </w:pPr>
      <w:r>
        <w:separator/>
      </w:r>
    </w:p>
  </w:endnote>
  <w:endnote w:type="continuationSeparator" w:id="0">
    <w:p w14:paraId="003C1AEF" w14:textId="77777777" w:rsidR="0076042D" w:rsidRDefault="0076042D" w:rsidP="00AD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F972" w14:textId="77777777" w:rsidR="0076042D" w:rsidRDefault="0076042D" w:rsidP="00AD019C">
      <w:pPr>
        <w:spacing w:after="0" w:line="240" w:lineRule="auto"/>
      </w:pPr>
      <w:r>
        <w:separator/>
      </w:r>
    </w:p>
  </w:footnote>
  <w:footnote w:type="continuationSeparator" w:id="0">
    <w:p w14:paraId="2C306E35" w14:textId="77777777" w:rsidR="0076042D" w:rsidRDefault="0076042D" w:rsidP="00AD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10F85"/>
    <w:multiLevelType w:val="hybridMultilevel"/>
    <w:tmpl w:val="90A20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39B6F00"/>
    <w:multiLevelType w:val="hybridMultilevel"/>
    <w:tmpl w:val="90A20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4084309">
    <w:abstractNumId w:val="1"/>
  </w:num>
  <w:num w:numId="2" w16cid:durableId="49742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tzQzNzYzNjWysLRQ0lEKTi0uzszPAykwqQUAr1z1XSwAAAA="/>
  </w:docVars>
  <w:rsids>
    <w:rsidRoot w:val="00295AE9"/>
    <w:rsid w:val="00000A23"/>
    <w:rsid w:val="0007324A"/>
    <w:rsid w:val="000A2D62"/>
    <w:rsid w:val="000A7445"/>
    <w:rsid w:val="000D3DB9"/>
    <w:rsid w:val="00106B0D"/>
    <w:rsid w:val="00162256"/>
    <w:rsid w:val="001859CC"/>
    <w:rsid w:val="001B627F"/>
    <w:rsid w:val="001D0F98"/>
    <w:rsid w:val="001D5E95"/>
    <w:rsid w:val="001F7B60"/>
    <w:rsid w:val="0020300C"/>
    <w:rsid w:val="00224C83"/>
    <w:rsid w:val="00224EE8"/>
    <w:rsid w:val="0023059B"/>
    <w:rsid w:val="00235F90"/>
    <w:rsid w:val="00295AE9"/>
    <w:rsid w:val="002B6402"/>
    <w:rsid w:val="002D2C2E"/>
    <w:rsid w:val="002F6AFA"/>
    <w:rsid w:val="00312904"/>
    <w:rsid w:val="00362425"/>
    <w:rsid w:val="00377BB5"/>
    <w:rsid w:val="00383533"/>
    <w:rsid w:val="0039528A"/>
    <w:rsid w:val="003B7BF9"/>
    <w:rsid w:val="004138CA"/>
    <w:rsid w:val="0041576C"/>
    <w:rsid w:val="0041795D"/>
    <w:rsid w:val="004A08BA"/>
    <w:rsid w:val="004D304F"/>
    <w:rsid w:val="004E4F1B"/>
    <w:rsid w:val="005166F9"/>
    <w:rsid w:val="0052498F"/>
    <w:rsid w:val="00561EF3"/>
    <w:rsid w:val="005737E7"/>
    <w:rsid w:val="00574224"/>
    <w:rsid w:val="00587D89"/>
    <w:rsid w:val="005C376B"/>
    <w:rsid w:val="005D2E36"/>
    <w:rsid w:val="00633E5A"/>
    <w:rsid w:val="00666266"/>
    <w:rsid w:val="00691C2B"/>
    <w:rsid w:val="007305F6"/>
    <w:rsid w:val="0076042D"/>
    <w:rsid w:val="00790AFE"/>
    <w:rsid w:val="007A76BE"/>
    <w:rsid w:val="007E28B7"/>
    <w:rsid w:val="007F2428"/>
    <w:rsid w:val="008011C4"/>
    <w:rsid w:val="00812506"/>
    <w:rsid w:val="008146F4"/>
    <w:rsid w:val="008524EE"/>
    <w:rsid w:val="00876C6A"/>
    <w:rsid w:val="00893726"/>
    <w:rsid w:val="008A6EA0"/>
    <w:rsid w:val="008B6B75"/>
    <w:rsid w:val="008F101E"/>
    <w:rsid w:val="0098437C"/>
    <w:rsid w:val="00996BE4"/>
    <w:rsid w:val="009D41D4"/>
    <w:rsid w:val="00A73CBF"/>
    <w:rsid w:val="00A92E86"/>
    <w:rsid w:val="00AD019C"/>
    <w:rsid w:val="00CA11E6"/>
    <w:rsid w:val="00CD3813"/>
    <w:rsid w:val="00D118DB"/>
    <w:rsid w:val="00D3069E"/>
    <w:rsid w:val="00D61B91"/>
    <w:rsid w:val="00DB575B"/>
    <w:rsid w:val="00DF0736"/>
    <w:rsid w:val="00E12374"/>
    <w:rsid w:val="00E42FD4"/>
    <w:rsid w:val="00E64488"/>
    <w:rsid w:val="00E73B54"/>
    <w:rsid w:val="00EE4C2F"/>
    <w:rsid w:val="00EE683C"/>
    <w:rsid w:val="00F0266C"/>
    <w:rsid w:val="00F37684"/>
    <w:rsid w:val="00F47C19"/>
    <w:rsid w:val="00FB5A74"/>
    <w:rsid w:val="00FD3B63"/>
    <w:rsid w:val="33B737BD"/>
    <w:rsid w:val="3565EDCC"/>
    <w:rsid w:val="3CD16BAE"/>
    <w:rsid w:val="466453D6"/>
    <w:rsid w:val="46DA73E7"/>
    <w:rsid w:val="54E8F746"/>
    <w:rsid w:val="5D216E0B"/>
    <w:rsid w:val="69E6C8B6"/>
    <w:rsid w:val="75FD0D8C"/>
    <w:rsid w:val="7E590C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7D1D"/>
  <w15:chartTrackingRefBased/>
  <w15:docId w15:val="{D5BF14E5-825D-4B36-BBEA-DB3A6B91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AE9"/>
    <w:rPr>
      <w:i/>
      <w:iCs/>
    </w:rPr>
  </w:style>
  <w:style w:type="character" w:styleId="PlaceholderText">
    <w:name w:val="Placeholder Text"/>
    <w:basedOn w:val="DefaultParagraphFont"/>
    <w:uiPriority w:val="99"/>
    <w:semiHidden/>
    <w:rsid w:val="002F6AFA"/>
    <w:rPr>
      <w:color w:val="808080"/>
    </w:rPr>
  </w:style>
  <w:style w:type="paragraph" w:styleId="ListParagraph">
    <w:name w:val="List Paragraph"/>
    <w:basedOn w:val="Normal"/>
    <w:uiPriority w:val="34"/>
    <w:qFormat/>
    <w:rsid w:val="002F6AFA"/>
    <w:pPr>
      <w:ind w:left="720"/>
      <w:contextualSpacing/>
    </w:pPr>
  </w:style>
  <w:style w:type="paragraph" w:styleId="Header">
    <w:name w:val="header"/>
    <w:basedOn w:val="Normal"/>
    <w:link w:val="HeaderChar"/>
    <w:uiPriority w:val="99"/>
    <w:unhideWhenUsed/>
    <w:rsid w:val="00AD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19C"/>
  </w:style>
  <w:style w:type="paragraph" w:styleId="Footer">
    <w:name w:val="footer"/>
    <w:basedOn w:val="Normal"/>
    <w:link w:val="FooterChar"/>
    <w:uiPriority w:val="99"/>
    <w:unhideWhenUsed/>
    <w:rsid w:val="00AD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19C"/>
  </w:style>
  <w:style w:type="table" w:styleId="TableGrid">
    <w:name w:val="Table Grid"/>
    <w:basedOn w:val="TableNormal"/>
    <w:uiPriority w:val="39"/>
    <w:rsid w:val="009D4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2566">
      <w:bodyDiv w:val="1"/>
      <w:marLeft w:val="0"/>
      <w:marRight w:val="0"/>
      <w:marTop w:val="0"/>
      <w:marBottom w:val="0"/>
      <w:divBdr>
        <w:top w:val="none" w:sz="0" w:space="0" w:color="auto"/>
        <w:left w:val="none" w:sz="0" w:space="0" w:color="auto"/>
        <w:bottom w:val="none" w:sz="0" w:space="0" w:color="auto"/>
        <w:right w:val="none" w:sz="0" w:space="0" w:color="auto"/>
      </w:divBdr>
    </w:div>
    <w:div w:id="10654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6DD0E6173CE408F82DA1E693DFE5A" ma:contentTypeVersion="9" ma:contentTypeDescription="Create a new document." ma:contentTypeScope="" ma:versionID="652bbfbd855614e32777ce58800b50a4">
  <xsd:schema xmlns:xsd="http://www.w3.org/2001/XMLSchema" xmlns:xs="http://www.w3.org/2001/XMLSchema" xmlns:p="http://schemas.microsoft.com/office/2006/metadata/properties" xmlns:ns2="5aa8837a-6d83-4959-b457-f3ba1655eba0" targetNamespace="http://schemas.microsoft.com/office/2006/metadata/properties" ma:root="true" ma:fieldsID="f88fbac14147820962cc7ceec475eb4a" ns2:_="">
    <xsd:import namespace="5aa8837a-6d83-4959-b457-f3ba1655e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a8837a-6d83-4959-b457-f3ba1655e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BE587E-CBA4-4F4C-BD14-13603F959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a8837a-6d83-4959-b457-f3ba1655e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A02943-6B9D-4439-813E-7A34056E95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CE1AD0-7FC6-4693-80BA-265DA34B40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Diesbourg</dc:creator>
  <cp:keywords/>
  <dc:description/>
  <cp:lastModifiedBy>Emilie Diesbourg</cp:lastModifiedBy>
  <cp:revision>2</cp:revision>
  <dcterms:created xsi:type="dcterms:W3CDTF">2023-04-04T16:01:00Z</dcterms:created>
  <dcterms:modified xsi:type="dcterms:W3CDTF">2023-04-04T16:01:00Z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0x0101007266DD0E6173CE408F82DA1E693DFE5A</vt:lpwstr>
  </property>
</Properties>
</file>