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32"/>
          <w:szCs w:val="32"/>
        </w:rPr>
      </w:pPr>
      <w:bookmarkStart w:colFirst="0" w:colLast="0" w:name="_heading=h.p8tv3si17xuc" w:id="0"/>
      <w:bookmarkEnd w:id="0"/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OSA Data Assessment Report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1356360</wp:posOffset>
            </wp:positionH>
            <wp:positionV relativeFrom="paragraph">
              <wp:posOffset>137</wp:posOffset>
            </wp:positionV>
            <wp:extent cx="2873213" cy="1092878"/>
            <wp:effectExtent b="0" l="0" r="0" t="0"/>
            <wp:wrapTopAndBottom distB="0" distT="0"/>
            <wp:docPr id="154184027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3213" cy="1092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9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1560"/>
        <w:gridCol w:w="1417"/>
        <w:gridCol w:w="1134"/>
        <w:gridCol w:w="1134"/>
        <w:gridCol w:w="1134"/>
        <w:tblGridChange w:id="0">
          <w:tblGrid>
            <w:gridCol w:w="1560"/>
            <w:gridCol w:w="1417"/>
            <w:gridCol w:w="1134"/>
            <w:gridCol w:w="1134"/>
            <w:gridCol w:w="1134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60" w:lineRule="auto"/>
              <w:rPr>
                <w:rFonts w:ascii="Calibri" w:cs="Calibri" w:eastAsia="Calibri" w:hAnsi="Calibri"/>
                <w:b w:val="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Personal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Gender: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after="60" w:lineRule="auto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M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after="60" w:lineRule="auto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69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Layout w:type="fixed"/>
        <w:tblLook w:val="04A0"/>
      </w:tblPr>
      <w:tblGrid>
        <w:gridCol w:w="2268"/>
        <w:gridCol w:w="7650"/>
        <w:tblGridChange w:id="0">
          <w:tblGrid>
            <w:gridCol w:w="2268"/>
            <w:gridCol w:w="76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Clinical background: 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High blood 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 presentation: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Snoring, daytime fatigue, and unrefreshing sleep. The patient reports waking up feeling tired, has a family history of sleep apnea, and consumes alcohol daily.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 goals: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Snoring cessation, Improve daytime sleepiness, Improve daytime energy, Improve sleep quality, Improve morning headaches.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color w:val="0070c0"/>
        </w:rPr>
      </w:pPr>
      <w:bookmarkStart w:colFirst="0" w:colLast="0" w:name="_heading=h.bfi38kpwlnt6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Structural Observations from Imaging Data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279400</wp:posOffset>
                </wp:positionV>
                <wp:extent cx="5364480" cy="1341120"/>
                <wp:effectExtent b="0" l="0" r="0" t="0"/>
                <wp:wrapTopAndBottom distB="0" distT="0"/>
                <wp:docPr id="15418402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63750" y="3109425"/>
                          <a:ext cx="5364480" cy="1341120"/>
                          <a:chOff x="2663750" y="3109425"/>
                          <a:chExt cx="5364500" cy="1341150"/>
                        </a:xfrm>
                      </wpg:grpSpPr>
                      <wpg:grpSp>
                        <wpg:cNvGrpSpPr/>
                        <wpg:grpSpPr>
                          <a:xfrm>
                            <a:off x="2663760" y="3109440"/>
                            <a:ext cx="5364480" cy="1341120"/>
                            <a:chOff x="0" y="0"/>
                            <a:chExt cx="12618720" cy="280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2618700" cy="280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5665" l="57939" r="7560" t="53501"/>
                            <a:stretch/>
                          </pic:blipFill>
                          <pic:spPr>
                            <a:xfrm>
                              <a:off x="8412480" y="0"/>
                              <a:ext cx="4206240" cy="280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20166" l="16687" r="48812" t="39000"/>
                            <a:stretch/>
                          </pic:blipFill>
                          <pic:spPr>
                            <a:xfrm>
                              <a:off x="0" y="0"/>
                              <a:ext cx="4206240" cy="280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46500" l="57939" r="7560" t="12667"/>
                            <a:stretch/>
                          </pic:blipFill>
                          <pic:spPr>
                            <a:xfrm>
                              <a:off x="4206240" y="0"/>
                              <a:ext cx="4206240" cy="280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279400</wp:posOffset>
                </wp:positionV>
                <wp:extent cx="5364480" cy="1341120"/>
                <wp:effectExtent b="0" l="0" r="0" t="0"/>
                <wp:wrapTopAndBottom distB="0" distT="0"/>
                <wp:docPr id="154184027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4480" cy="1341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20.999999999999" w:type="dxa"/>
        <w:jc w:val="left"/>
        <w:tblLayout w:type="fixed"/>
        <w:tblLook w:val="0400"/>
      </w:tblPr>
      <w:tblGrid>
        <w:gridCol w:w="2127"/>
        <w:gridCol w:w="5794"/>
        <w:tblGridChange w:id="0">
          <w:tblGrid>
            <w:gridCol w:w="2127"/>
            <w:gridCol w:w="57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Key Observations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Obstruction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Velopharyngeal, oropharyngeal, and tongue base restriction.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Soft Palate &amp; Uvula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Elongated and swollen, partially obstructing the oropharynx.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Tongue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Large, posteriorly positioned tongue base encroaching the airway.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Bite &amp; Jaw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increased overjet, reduced overbite and retruded mandibula.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Hyoid 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viewed </w:t>
            </w:r>
          </w:p>
        </w:tc>
      </w:tr>
    </w:tbl>
    <w:p w:rsidR="00000000" w:rsidDel="00000000" w:rsidP="00000000" w:rsidRDefault="00000000" w:rsidRPr="00000000" w14:paraId="00000024">
      <w:pPr>
        <w:spacing w:after="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Conclusion: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Imaging suggests airway obstruction driven by soft tissue hypertrophy, tongue positioning, and craniofacial anatomy.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Summary and Conclusion: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patient presents with typical OSA symptoms, a prior diagnosis and a positive family history.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history (including hypertension) may worsen with untreated OSA.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Anatomical findings are consistent with a high risk of persistent airway obstruction.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combination of clinical symptoms and anatomical features suggests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risk for ongoing or worsening OSA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intervention is advised to improve sleep, reduce daytime fatigue, and prevent health deterioration.</w:t>
      </w:r>
    </w:p>
    <w:p w:rsidR="00000000" w:rsidDel="00000000" w:rsidP="00000000" w:rsidRDefault="00000000" w:rsidRPr="00000000" w14:paraId="0000002E">
      <w:pPr>
        <w:spacing w:after="120" w:before="240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Recommendations for Further Evaluation: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light of the patient’s OSA history, persistent symptoms, and comorbid hypertension, further evaluation is recommended to reassess current status and guide treatment.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Alcohol use may exacerbate sleep-related breathing issues and should be considered in ongoing care planning.</w:t>
      </w:r>
    </w:p>
    <w:p w:rsidR="00000000" w:rsidDel="00000000" w:rsidP="00000000" w:rsidRDefault="00000000" w:rsidRPr="00000000" w14:paraId="00000031">
      <w:pPr>
        <w:spacing w:after="0" w:before="240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Next Steps – Guidance for the Dental Provider: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Review Findings with the Patient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Schedule a focused consultation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Reaffirm diagnosis and explain anatomical findings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Emphasize the importance of structured treatment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Initiate Further Evaluation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Refer to sleep specialist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Recommend updated sleep test (home or in-lab), without CPAP, if prior test &gt;12 months or CPAP was used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Complete Documentation for Assessment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Request patient to share sleep study results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Take clinical photos (per protocol)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 intraoral digital scan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provider questionnaire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 full case to platform for final report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Receive Full Assessment Report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personalized treatment recommendation will be generated, including suggested oral appliance options based on the patient’s profile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Talking Points for the Patient Conversation: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symptoms and imaging suggest that OSA remains a health concern.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Untreated OSA can reduce daytime alertness and increase heart and blood pressure risks.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Effective treatments are available — including oral appliances, CPAP, lifestyle changes, and surgery.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next step is a full evaluation to determine the best treatment approach.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Our goal is to create a personalized, data-driven plan based on your health profile and goals.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b w:val="1"/>
          <w:color w:val="0070c0"/>
          <w:rtl w:val="0"/>
        </w:rPr>
        <w:t xml:space="preserve">Patient Communication Pitch</w:t>
        <w:br w:type="textWrapping"/>
      </w:r>
      <w:r w:rsidDel="00000000" w:rsidR="00000000" w:rsidRPr="00000000">
        <w:rPr>
          <w:rtl w:val="0"/>
        </w:rPr>
        <w:t xml:space="preserve">Based on your symptoms and imaging findings, it’s clear that obstructive sleep apnea is still playing a role in your health. Untreated OSA can reduce energy, impair mood and memory, and contribute to high blood pressure and cardiovascular risks.</w:t>
        <w:br w:type="textWrapping"/>
        <w:t xml:space="preserve">The good news is that effective treatments exist — including oral appliances customized to your unique anatomy. Together, we’ll explore the best options for you, based on your goals like stopping snoring and improving your daytime alertness.</w:t>
        <w:br w:type="textWrapping"/>
        <w:t xml:space="preserve">The next step is completing a full evaluation so we can design a data-driven, personalized treatment approach to improve your sleep and long-term well-being.</w:t>
        <w:br w:type="textWrapping"/>
        <w:t xml:space="preserve">Depending on your unique anatomy and medical profile, treatment options may include an oral appliance, CPAP therapy, lifestyle adjustments, or, in some cases, surgical intervention.</w:t>
        <w:br w:type="textWrapping"/>
        <w:t xml:space="preserve">Our goal is to recommend the most effective and appropriate solution — tailored to your specific needs and supported by real clinical data.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Disclaimer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This AI-generated report is intended as a data assessment tool to support clinical decision-making. It does not constitute a medical diagnosis, treatment recommendation, or radiological interpretation. All imaging findings, including CBCT references, should be reviewed and confirmed by a certified radiologist or qualified healthcare provider. Final treatment decisions must be made by licensed professionals based on a comprehensive clinical evaluation. No liability is assumed for medical decisions made solely on the basis of this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−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 w:val="1"/>
    <w:unhideWhenUsed w:val="1"/>
    <w:qFormat w:val="1"/>
    <w:rsid w:val="00E85BB2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37D0C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rsid w:val="00E85BB2"/>
    <w:rPr>
      <w:rFonts w:ascii="Times New Roman" w:cs="Times New Roman" w:eastAsia="Times New Roman" w:hAnsi="Times New Roman"/>
      <w:b w:val="1"/>
      <w:bCs w:val="1"/>
      <w:kern w:val="0"/>
      <w:sz w:val="36"/>
      <w:szCs w:val="36"/>
    </w:rPr>
  </w:style>
  <w:style w:type="paragraph" w:styleId="NormalWeb">
    <w:name w:val="Normal (Web)"/>
    <w:basedOn w:val="Normal"/>
    <w:uiPriority w:val="99"/>
    <w:unhideWhenUsed w:val="1"/>
    <w:rsid w:val="00E85B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37D0C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ListParagraph">
    <w:name w:val="List Paragraph"/>
    <w:basedOn w:val="Normal"/>
    <w:uiPriority w:val="34"/>
    <w:qFormat w:val="1"/>
    <w:rsid w:val="006F79E3"/>
    <w:pPr>
      <w:ind w:left="720"/>
      <w:contextualSpacing w:val="1"/>
    </w:p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B006DD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B006DD"/>
    <w:rPr>
      <w:rFonts w:ascii="Arial" w:cs="Arial" w:eastAsia="Times New Roman" w:hAnsi="Arial"/>
      <w:vanish w:val="1"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B006DD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B006DD"/>
    <w:rPr>
      <w:rFonts w:ascii="Arial" w:cs="Arial" w:eastAsia="Times New Roman" w:hAnsi="Arial"/>
      <w:vanish w:val="1"/>
      <w:kern w:val="0"/>
      <w:sz w:val="16"/>
      <w:szCs w:val="16"/>
    </w:rPr>
  </w:style>
  <w:style w:type="table" w:styleId="TableGrid">
    <w:name w:val="Table Grid"/>
    <w:basedOn w:val="TableNormal"/>
    <w:uiPriority w:val="39"/>
    <w:rsid w:val="008802E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1Light-Accent1">
    <w:name w:val="Grid Table 1 Light Accent 1"/>
    <w:basedOn w:val="TableNormal"/>
    <w:uiPriority w:val="46"/>
    <w:rsid w:val="008802ED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bottom w:color="8eaadb" w:space="0" w:sz="12" w:val="single"/>
        </w:tcBorders>
      </w:tcPr>
    </w:tblStylePr>
    <w:tblStylePr w:type="lastRow">
      <w:rPr>
        <w:b w:val="1"/>
      </w:rPr>
      <w:tblPr/>
      <w:tcPr>
        <w:tcBorders>
          <w:top w:color="8eaadb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PlainTable2">
    <w:name w:val="Plain Table 2"/>
    <w:basedOn w:val="TableNormal"/>
    <w:uiPriority w:val="42"/>
    <w:rsid w:val="008824C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eGridLight">
    <w:name w:val="Grid Table Light"/>
    <w:basedOn w:val="TableNormal"/>
    <w:uiPriority w:val="40"/>
    <w:rsid w:val="00B03312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GridTable1Light-Accent3">
    <w:name w:val="Grid Table 1 Light Accent 3"/>
    <w:basedOn w:val="TableNormal"/>
    <w:uiPriority w:val="46"/>
    <w:rsid w:val="00B03312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ListTable1Light-Accent1">
    <w:name w:val="List Table 1 Light Accent 1"/>
    <w:basedOn w:val="TableNormal"/>
    <w:uiPriority w:val="46"/>
    <w:rsid w:val="00591CE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A13AE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13AE1"/>
  </w:style>
  <w:style w:type="paragraph" w:styleId="Footer">
    <w:name w:val="footer"/>
    <w:basedOn w:val="Normal"/>
    <w:link w:val="FooterChar"/>
    <w:uiPriority w:val="99"/>
    <w:unhideWhenUsed w:val="1"/>
    <w:rsid w:val="00A13AE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13AE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zgs4m7BF7WoqQ+UMIyjeLcev1Q==">CgMxLjAyDmgucDh0djNzaTE3eHVjMg5oLmJmaTM4a3B3bG50NjgAciExWXhvQ1FLMDFpOHBLUHFBdVFsd3EzeWR4SVM3SXdqZUs=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2025-05-27T15:52:00Z</dcterms:created>
  <dc:creator>Ori Dar</dc:creator>
</cp:coreProperties>
</file>