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bookmarkStart w:colFirst="0" w:colLast="0" w:name="_heading=h.p8tv3si17xuc" w:id="0"/>
      <w:bookmarkEnd w:id="0"/>
      <w:r w:rsidDel="00000000" w:rsidR="00000000" w:rsidRPr="00000000">
        <w:rPr>
          <w:b w:val="1"/>
        </w:rPr>
        <w:drawing>
          <wp:inline distB="114300" distT="114300" distL="114300" distR="114300">
            <wp:extent cx="2873213" cy="1092878"/>
            <wp:effectExtent b="0" l="0" r="0" t="0"/>
            <wp:docPr id="1541840273"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873213" cy="109287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bookmarkStart w:colFirst="0" w:colLast="0" w:name="_heading=h.lm06sa2xmkr9" w:id="1"/>
      <w:bookmarkEnd w:id="1"/>
      <w:r w:rsidDel="00000000" w:rsidR="00000000" w:rsidRPr="00000000">
        <w:rPr>
          <w:rFonts w:ascii="Calibri" w:cs="Calibri" w:eastAsia="Calibri" w:hAnsi="Calibri"/>
          <w:b w:val="1"/>
          <w:sz w:val="32"/>
          <w:szCs w:val="32"/>
          <w:rtl w:val="0"/>
        </w:rPr>
        <w:t xml:space="preserve">OSA Data Assessment Report</w:t>
      </w:r>
      <w:r w:rsidDel="00000000" w:rsidR="00000000" w:rsidRPr="00000000">
        <w:rPr>
          <w:rtl w:val="0"/>
        </w:rPr>
      </w:r>
    </w:p>
    <w:tbl>
      <w:tblPr>
        <w:tblStyle w:val="Table1"/>
        <w:tblW w:w="9498.0" w:type="dxa"/>
        <w:jc w:val="left"/>
        <w:tblBorders>
          <w:top w:color="7f7f7f" w:space="0" w:sz="4" w:val="single"/>
          <w:bottom w:color="7f7f7f" w:space="0" w:sz="4" w:val="single"/>
        </w:tblBorders>
        <w:tblLayout w:type="fixed"/>
        <w:tblLook w:val="04A0"/>
      </w:tblPr>
      <w:tblGrid>
        <w:gridCol w:w="1560"/>
        <w:gridCol w:w="1417"/>
        <w:gridCol w:w="1134"/>
        <w:gridCol w:w="1134"/>
        <w:gridCol w:w="1134"/>
        <w:gridCol w:w="1418"/>
        <w:gridCol w:w="1701"/>
        <w:tblGridChange w:id="0">
          <w:tblGrid>
            <w:gridCol w:w="1560"/>
            <w:gridCol w:w="1417"/>
            <w:gridCol w:w="1134"/>
            <w:gridCol w:w="1134"/>
            <w:gridCol w:w="1134"/>
            <w:gridCol w:w="1418"/>
            <w:gridCol w:w="1701"/>
          </w:tblGrid>
        </w:tblGridChange>
      </w:tblGrid>
      <w:tr>
        <w:trPr>
          <w:cantSplit w:val="0"/>
          <w:tblHeader w:val="0"/>
        </w:trPr>
        <w:tc>
          <w:tcPr>
            <w:vMerge w:val="restart"/>
            <w:tcBorders>
              <w:right w:color="000000" w:space="0" w:sz="4" w:val="single"/>
            </w:tcBorders>
            <w:vAlign w:val="center"/>
          </w:tcPr>
          <w:p w:rsidR="00000000" w:rsidDel="00000000" w:rsidP="00000000" w:rsidRDefault="00000000" w:rsidRPr="00000000" w14:paraId="00000003">
            <w:pPr>
              <w:spacing w:after="60" w:lineRule="auto"/>
              <w:rPr>
                <w:rFonts w:ascii="Calibri" w:cs="Calibri" w:eastAsia="Calibri" w:hAnsi="Calibri"/>
                <w:b w:val="0"/>
                <w:highlight w:val="white"/>
              </w:rPr>
            </w:pPr>
            <w:r w:rsidDel="00000000" w:rsidR="00000000" w:rsidRPr="00000000">
              <w:rPr>
                <w:rFonts w:ascii="Calibri" w:cs="Calibri" w:eastAsia="Calibri" w:hAnsi="Calibri"/>
                <w:color w:val="0070c0"/>
                <w:rtl w:val="0"/>
              </w:rPr>
              <w:t xml:space="preserve">Personal details</w:t>
            </w:r>
            <w:r w:rsidDel="00000000" w:rsidR="00000000" w:rsidRPr="00000000">
              <w:rPr>
                <w:rtl w:val="0"/>
              </w:rPr>
            </w:r>
          </w:p>
        </w:tc>
        <w:tc>
          <w:tcPr>
            <w:vMerge w:val="restart"/>
            <w:vAlign w:val="center"/>
          </w:tcPr>
          <w:p w:rsidR="00000000" w:rsidDel="00000000" w:rsidP="00000000" w:rsidRDefault="00000000" w:rsidRPr="00000000" w14:paraId="00000004">
            <w:pPr>
              <w:spacing w:after="60" w:lineRule="auto"/>
              <w:rPr>
                <w:rFonts w:ascii="Calibri" w:cs="Calibri" w:eastAsia="Calibri" w:hAnsi="Calibri"/>
              </w:rPr>
            </w:pPr>
            <w:r w:rsidDel="00000000" w:rsidR="00000000" w:rsidRPr="00000000">
              <w:rPr>
                <w:rFonts w:ascii="Calibri" w:cs="Calibri" w:eastAsia="Calibri" w:hAnsi="Calibri"/>
                <w:highlight w:val="white"/>
                <w:rtl w:val="0"/>
              </w:rPr>
              <w:t xml:space="preserve">Gender:</w:t>
            </w:r>
            <w:r w:rsidDel="00000000" w:rsidR="00000000" w:rsidRPr="00000000">
              <w:rPr>
                <w:rtl w:val="0"/>
              </w:rPr>
            </w:r>
          </w:p>
        </w:tc>
        <w:tc>
          <w:tcPr>
            <w:vMerge w:val="restart"/>
            <w:vAlign w:val="center"/>
          </w:tcPr>
          <w:p w:rsidR="00000000" w:rsidDel="00000000" w:rsidP="00000000" w:rsidRDefault="00000000" w:rsidRPr="00000000" w14:paraId="00000005">
            <w:pPr>
              <w:spacing w:after="60" w:lineRule="auto"/>
              <w:rPr>
                <w:rFonts w:ascii="Calibri" w:cs="Calibri" w:eastAsia="Calibri" w:hAnsi="Calibri"/>
                <w:b w:val="0"/>
              </w:rPr>
            </w:pPr>
            <w:r w:rsidDel="00000000" w:rsidR="00000000" w:rsidRPr="00000000">
              <w:rPr>
                <w:rFonts w:ascii="Calibri" w:cs="Calibri" w:eastAsia="Calibri" w:hAnsi="Calibri"/>
                <w:b w:val="0"/>
                <w:rtl w:val="0"/>
              </w:rPr>
              <w:t xml:space="preserve">M</w:t>
            </w:r>
          </w:p>
        </w:tc>
        <w:tc>
          <w:tcPr>
            <w:vMerge w:val="restart"/>
            <w:vAlign w:val="center"/>
          </w:tcPr>
          <w:p w:rsidR="00000000" w:rsidDel="00000000" w:rsidP="00000000" w:rsidRDefault="00000000" w:rsidRPr="00000000" w14:paraId="00000006">
            <w:pPr>
              <w:spacing w:after="60" w:lineRule="auto"/>
              <w:rPr>
                <w:rFonts w:ascii="Calibri" w:cs="Calibri" w:eastAsia="Calibri" w:hAnsi="Calibri"/>
              </w:rPr>
            </w:pPr>
            <w:r w:rsidDel="00000000" w:rsidR="00000000" w:rsidRPr="00000000">
              <w:rPr>
                <w:rFonts w:ascii="Calibri" w:cs="Calibri" w:eastAsia="Calibri" w:hAnsi="Calibri"/>
                <w:highlight w:val="white"/>
                <w:rtl w:val="0"/>
              </w:rPr>
              <w:t xml:space="preserve">Age:</w:t>
            </w:r>
            <w:r w:rsidDel="00000000" w:rsidR="00000000" w:rsidRPr="00000000">
              <w:rPr>
                <w:rtl w:val="0"/>
              </w:rPr>
            </w:r>
          </w:p>
        </w:tc>
        <w:tc>
          <w:tcPr>
            <w:vMerge w:val="restart"/>
            <w:vAlign w:val="center"/>
          </w:tcPr>
          <w:p w:rsidR="00000000" w:rsidDel="00000000" w:rsidP="00000000" w:rsidRDefault="00000000" w:rsidRPr="00000000" w14:paraId="00000007">
            <w:pPr>
              <w:spacing w:after="60" w:lineRule="auto"/>
              <w:rPr>
                <w:rFonts w:ascii="Calibri" w:cs="Calibri" w:eastAsia="Calibri" w:hAnsi="Calibri"/>
                <w:b w:val="0"/>
              </w:rPr>
            </w:pPr>
            <w:r w:rsidDel="00000000" w:rsidR="00000000" w:rsidRPr="00000000">
              <w:rPr>
                <w:rFonts w:ascii="Calibri" w:cs="Calibri" w:eastAsia="Calibri" w:hAnsi="Calibri"/>
                <w:b w:val="0"/>
                <w:rtl w:val="0"/>
              </w:rPr>
              <w:t xml:space="preserve">53</w:t>
            </w:r>
          </w:p>
        </w:tc>
        <w:tc>
          <w:tcPr>
            <w:vAlign w:val="center"/>
          </w:tcPr>
          <w:p w:rsidR="00000000" w:rsidDel="00000000" w:rsidP="00000000" w:rsidRDefault="00000000" w:rsidRPr="00000000" w14:paraId="00000008">
            <w:pPr>
              <w:spacing w:after="60" w:lineRule="auto"/>
              <w:rPr>
                <w:rFonts w:ascii="Calibri" w:cs="Calibri" w:eastAsia="Calibri" w:hAnsi="Calibri"/>
              </w:rPr>
            </w:pPr>
            <w:r w:rsidDel="00000000" w:rsidR="00000000" w:rsidRPr="00000000">
              <w:rPr>
                <w:rFonts w:ascii="Calibri" w:cs="Calibri" w:eastAsia="Calibri" w:hAnsi="Calibri"/>
                <w:rtl w:val="0"/>
              </w:rPr>
              <w:t xml:space="preserve">Weight &amp; Height:</w:t>
            </w:r>
          </w:p>
        </w:tc>
        <w:tc>
          <w:tcPr>
            <w:vAlign w:val="center"/>
          </w:tcPr>
          <w:p w:rsidR="00000000" w:rsidDel="00000000" w:rsidP="00000000" w:rsidRDefault="00000000" w:rsidRPr="00000000" w14:paraId="00000009">
            <w:pPr>
              <w:spacing w:after="60" w:lineRule="auto"/>
              <w:rPr>
                <w:rFonts w:ascii="Calibri" w:cs="Calibri" w:eastAsia="Calibri" w:hAnsi="Calibri"/>
                <w:b w:val="0"/>
              </w:rPr>
            </w:pPr>
            <w:r w:rsidDel="00000000" w:rsidR="00000000" w:rsidRPr="00000000">
              <w:rPr>
                <w:rFonts w:ascii="Calibri" w:cs="Calibri" w:eastAsia="Calibri" w:hAnsi="Calibri"/>
                <w:b w:val="0"/>
                <w:rtl w:val="0"/>
              </w:rPr>
              <w:t xml:space="preserve">80 kg (176 lbs)</w:t>
              <w:br w:type="textWrapping"/>
              <w:t xml:space="preserve">172 cm (7.7'5)</w:t>
            </w:r>
          </w:p>
        </w:tc>
      </w:tr>
      <w:tr>
        <w:trPr>
          <w:cantSplit w:val="0"/>
          <w:tblHeader w:val="0"/>
        </w:trPr>
        <w:tc>
          <w:tcPr>
            <w:vMerge w:val="continue"/>
            <w:tcBorders>
              <w:right w:color="000000" w:space="0" w:sz="4" w:val="single"/>
            </w:tcBorders>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rPr>
            </w:pPr>
            <w:r w:rsidDel="00000000" w:rsidR="00000000" w:rsidRPr="00000000">
              <w:rPr>
                <w:rtl w:val="0"/>
              </w:rPr>
            </w:r>
          </w:p>
        </w:tc>
        <w:tc>
          <w:tcPr>
            <w:vMerge w:val="continue"/>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rPr>
            </w:pPr>
            <w:r w:rsidDel="00000000" w:rsidR="00000000" w:rsidRPr="00000000">
              <w:rPr>
                <w:rtl w:val="0"/>
              </w:rPr>
            </w:r>
          </w:p>
        </w:tc>
        <w:tc>
          <w:tcPr>
            <w:vMerge w:val="continue"/>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rPr>
            </w:pPr>
            <w:r w:rsidDel="00000000" w:rsidR="00000000" w:rsidRPr="00000000">
              <w:rPr>
                <w:rtl w:val="0"/>
              </w:rPr>
            </w:r>
          </w:p>
        </w:tc>
        <w:tc>
          <w:tcPr>
            <w:vMerge w:val="continue"/>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rPr>
            </w:pPr>
            <w:r w:rsidDel="00000000" w:rsidR="00000000" w:rsidRPr="00000000">
              <w:rPr>
                <w:rtl w:val="0"/>
              </w:rPr>
            </w:r>
          </w:p>
        </w:tc>
        <w:tc>
          <w:tcPr>
            <w:vMerge w:val="continue"/>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rPr>
            </w:pPr>
            <w:r w:rsidDel="00000000" w:rsidR="00000000" w:rsidRPr="00000000">
              <w:rPr>
                <w:rtl w:val="0"/>
              </w:rPr>
            </w:r>
          </w:p>
        </w:tc>
        <w:tc>
          <w:tcPr>
            <w:vAlign w:val="center"/>
          </w:tcPr>
          <w:p w:rsidR="00000000" w:rsidDel="00000000" w:rsidP="00000000" w:rsidRDefault="00000000" w:rsidRPr="00000000" w14:paraId="0000000F">
            <w:pPr>
              <w:spacing w:after="60" w:lineRule="auto"/>
              <w:rPr>
                <w:rFonts w:ascii="Calibri" w:cs="Calibri" w:eastAsia="Calibri" w:hAnsi="Calibri"/>
              </w:rPr>
            </w:pPr>
            <w:r w:rsidDel="00000000" w:rsidR="00000000" w:rsidRPr="00000000">
              <w:rPr>
                <w:rFonts w:ascii="Calibri" w:cs="Calibri" w:eastAsia="Calibri" w:hAnsi="Calibri"/>
                <w:b w:val="1"/>
                <w:rtl w:val="0"/>
              </w:rPr>
              <w:t xml:space="preserve">BMI</w:t>
            </w:r>
            <w:r w:rsidDel="00000000" w:rsidR="00000000" w:rsidRPr="00000000">
              <w:rPr>
                <w:rFonts w:ascii="Calibri" w:cs="Calibri" w:eastAsia="Calibri" w:hAnsi="Calibri"/>
                <w:rtl w:val="0"/>
              </w:rPr>
              <w:t xml:space="preserve">:</w:t>
            </w:r>
          </w:p>
        </w:tc>
        <w:tc>
          <w:tcPr>
            <w:vAlign w:val="center"/>
          </w:tcPr>
          <w:p w:rsidR="00000000" w:rsidDel="00000000" w:rsidP="00000000" w:rsidRDefault="00000000" w:rsidRPr="00000000" w14:paraId="00000010">
            <w:pPr>
              <w:spacing w:after="60" w:lineRule="auto"/>
              <w:rPr>
                <w:rFonts w:ascii="Calibri" w:cs="Calibri" w:eastAsia="Calibri" w:hAnsi="Calibri"/>
              </w:rPr>
            </w:pPr>
            <w:r w:rsidDel="00000000" w:rsidR="00000000" w:rsidRPr="00000000">
              <w:rPr>
                <w:rFonts w:ascii="Calibri" w:cs="Calibri" w:eastAsia="Calibri" w:hAnsi="Calibri"/>
                <w:rtl w:val="0"/>
              </w:rPr>
              <w:t xml:space="preserve">27.04</w:t>
            </w:r>
          </w:p>
        </w:tc>
      </w:tr>
    </w:tbl>
    <w:p w:rsidR="00000000" w:rsidDel="00000000" w:rsidP="00000000" w:rsidRDefault="00000000" w:rsidRPr="00000000" w14:paraId="00000011">
      <w:pPr>
        <w:spacing w:after="60" w:line="240" w:lineRule="auto"/>
        <w:jc w:val="center"/>
        <w:rPr>
          <w:rFonts w:ascii="Calibri" w:cs="Calibri" w:eastAsia="Calibri" w:hAnsi="Calibri"/>
        </w:rPr>
      </w:pPr>
      <w:r w:rsidDel="00000000" w:rsidR="00000000" w:rsidRPr="00000000">
        <w:rPr>
          <w:rtl w:val="0"/>
        </w:rPr>
      </w:r>
    </w:p>
    <w:tbl>
      <w:tblPr>
        <w:tblStyle w:val="Table2"/>
        <w:tblW w:w="9918.0" w:type="dxa"/>
        <w:jc w:val="left"/>
        <w:tblLayout w:type="fixed"/>
        <w:tblLook w:val="04A0"/>
      </w:tblPr>
      <w:tblGrid>
        <w:gridCol w:w="2122"/>
        <w:gridCol w:w="7796"/>
        <w:tblGridChange w:id="0">
          <w:tblGrid>
            <w:gridCol w:w="2122"/>
            <w:gridCol w:w="7796"/>
          </w:tblGrid>
        </w:tblGridChange>
      </w:tblGrid>
      <w:tr>
        <w:trPr>
          <w:cantSplit w:val="0"/>
          <w:trHeight w:val="421" w:hRule="atLeast"/>
          <w:tblHeader w:val="0"/>
        </w:trPr>
        <w:tc>
          <w:tcPr>
            <w:tcBorders>
              <w:bottom w:color="000000" w:space="0" w:sz="0" w:val="nil"/>
            </w:tcBorders>
          </w:tcPr>
          <w:p w:rsidR="00000000" w:rsidDel="00000000" w:rsidP="00000000" w:rsidRDefault="00000000" w:rsidRPr="00000000" w14:paraId="00000012">
            <w:pPr>
              <w:spacing w:after="60" w:lineRule="auto"/>
              <w:rPr>
                <w:rFonts w:ascii="Calibri" w:cs="Calibri" w:eastAsia="Calibri" w:hAnsi="Calibri"/>
              </w:rPr>
            </w:pPr>
            <w:r w:rsidDel="00000000" w:rsidR="00000000" w:rsidRPr="00000000">
              <w:rPr>
                <w:rFonts w:ascii="Calibri" w:cs="Calibri" w:eastAsia="Calibri" w:hAnsi="Calibri"/>
                <w:rtl w:val="0"/>
              </w:rPr>
              <w:t xml:space="preserve">Clinical background: </w:t>
            </w:r>
          </w:p>
        </w:tc>
        <w:tc>
          <w:tcPr>
            <w:tcBorders>
              <w:bottom w:color="000000" w:space="0" w:sz="0" w:val="nil"/>
            </w:tcBorders>
          </w:tcPr>
          <w:p w:rsidR="00000000" w:rsidDel="00000000" w:rsidP="00000000" w:rsidRDefault="00000000" w:rsidRPr="00000000" w14:paraId="00000013">
            <w:pPr>
              <w:spacing w:after="60" w:line="259" w:lineRule="auto"/>
              <w:rPr>
                <w:rFonts w:ascii="Calibri" w:cs="Calibri" w:eastAsia="Calibri" w:hAnsi="Calibri"/>
              </w:rPr>
            </w:pPr>
            <w:r w:rsidDel="00000000" w:rsidR="00000000" w:rsidRPr="00000000">
              <w:rPr>
                <w:rFonts w:ascii="Calibri" w:cs="Calibri" w:eastAsia="Calibri" w:hAnsi="Calibri"/>
                <w:b w:val="0"/>
                <w:rtl w:val="0"/>
              </w:rPr>
              <w:t xml:space="preserve">No significant medical history reported, aside from Atorvastatin use.</w:t>
            </w:r>
            <w:r w:rsidDel="00000000" w:rsidR="00000000" w:rsidRPr="00000000">
              <w:rPr>
                <w:rtl w:val="0"/>
              </w:rPr>
            </w:r>
          </w:p>
        </w:tc>
      </w:tr>
      <w:tr>
        <w:trPr>
          <w:cantSplit w:val="0"/>
          <w:trHeight w:val="993" w:hRule="atLeast"/>
          <w:tblHeader w:val="0"/>
        </w:trPr>
        <w:tc>
          <w:tcPr>
            <w:shd w:fill="auto" w:val="clear"/>
          </w:tcPr>
          <w:p w:rsidR="00000000" w:rsidDel="00000000" w:rsidP="00000000" w:rsidRDefault="00000000" w:rsidRPr="00000000" w14:paraId="00000014">
            <w:pPr>
              <w:spacing w:after="60" w:lineRule="auto"/>
              <w:rPr>
                <w:rFonts w:ascii="Calibri" w:cs="Calibri" w:eastAsia="Calibri" w:hAnsi="Calibri"/>
              </w:rPr>
            </w:pPr>
            <w:r w:rsidDel="00000000" w:rsidR="00000000" w:rsidRPr="00000000">
              <w:rPr>
                <w:rFonts w:ascii="Calibri" w:cs="Calibri" w:eastAsia="Calibri" w:hAnsi="Calibri"/>
                <w:rtl w:val="0"/>
              </w:rPr>
              <w:t xml:space="preserve">ENT and DISE Findings:</w:t>
            </w:r>
          </w:p>
        </w:tc>
        <w:tc>
          <w:tcPr>
            <w:shd w:fill="auto" w:val="clear"/>
          </w:tcPr>
          <w:p w:rsidR="00000000" w:rsidDel="00000000" w:rsidP="00000000" w:rsidRDefault="00000000" w:rsidRPr="00000000" w14:paraId="00000015">
            <w:pPr>
              <w:spacing w:after="60" w:lineRule="auto"/>
              <w:rPr>
                <w:rFonts w:ascii="Calibri" w:cs="Calibri" w:eastAsia="Calibri" w:hAnsi="Calibri"/>
              </w:rPr>
            </w:pPr>
            <w:r w:rsidDel="00000000" w:rsidR="00000000" w:rsidRPr="00000000">
              <w:rPr>
                <w:rFonts w:ascii="Calibri" w:cs="Calibri" w:eastAsia="Calibri" w:hAnsi="Calibri"/>
                <w:rtl w:val="0"/>
              </w:rPr>
              <w:t xml:space="preserve">Mallampati III–IV, elongated uvula, +1 tonsils, and partial soft palate collapse in supine position. DISE revealed AP epiglottic collapse sealing the airway, worsened by CPAP. Mandibular advancement opened the airway by lifting the epiglottis.</w:t>
            </w:r>
          </w:p>
        </w:tc>
      </w:tr>
      <w:tr>
        <w:trPr>
          <w:cantSplit w:val="0"/>
          <w:trHeight w:val="1690" w:hRule="atLeast"/>
          <w:tblHeader w:val="0"/>
        </w:trPr>
        <w:tc>
          <w:tcPr>
            <w:shd w:fill="auto" w:val="clear"/>
          </w:tcPr>
          <w:p w:rsidR="00000000" w:rsidDel="00000000" w:rsidP="00000000" w:rsidRDefault="00000000" w:rsidRPr="00000000" w14:paraId="00000016">
            <w:pPr>
              <w:spacing w:after="60" w:lineRule="auto"/>
              <w:rPr>
                <w:rFonts w:ascii="Calibri" w:cs="Calibri" w:eastAsia="Calibri" w:hAnsi="Calibri"/>
              </w:rPr>
            </w:pPr>
            <w:r w:rsidDel="00000000" w:rsidR="00000000" w:rsidRPr="00000000">
              <w:rPr>
                <w:rFonts w:ascii="Calibri" w:cs="Calibri" w:eastAsia="Calibri" w:hAnsi="Calibri"/>
                <w:rtl w:val="0"/>
              </w:rPr>
              <w:t xml:space="preserve">Patient complaints: </w:t>
            </w:r>
          </w:p>
        </w:tc>
        <w:tc>
          <w:tcPr>
            <w:shd w:fill="auto" w:val="clear"/>
          </w:tcPr>
          <w:p w:rsidR="00000000" w:rsidDel="00000000" w:rsidP="00000000" w:rsidRDefault="00000000" w:rsidRPr="00000000" w14:paraId="00000017">
            <w:pPr>
              <w:spacing w:after="60" w:lineRule="auto"/>
              <w:rPr>
                <w:rFonts w:ascii="Calibri" w:cs="Calibri" w:eastAsia="Calibri" w:hAnsi="Calibri"/>
              </w:rPr>
            </w:pPr>
            <w:r w:rsidDel="00000000" w:rsidR="00000000" w:rsidRPr="00000000">
              <w:rPr>
                <w:rFonts w:ascii="Calibri" w:cs="Calibri" w:eastAsia="Calibri" w:hAnsi="Calibri"/>
                <w:rtl w:val="0"/>
              </w:rPr>
              <w:t xml:space="preserve">Snoring, daytime fatigue, unrefreshing sleep, and waking up feeling tired. He experiences difficulty falling back asleep after nighttime awakenings, along with gasping for air and witnessed apneas. He notes excessive daytime sleepiness and has tried three types of CPAP masks but continues to wake up at night with a dry mouth. He also experiences frequent nighttime awakenings to use the bathroom and drink water.</w:t>
            </w:r>
          </w:p>
        </w:tc>
      </w:tr>
      <w:tr>
        <w:trPr>
          <w:cantSplit w:val="0"/>
          <w:tblHeader w:val="0"/>
        </w:trPr>
        <w:tc>
          <w:tcPr>
            <w:shd w:fill="auto" w:val="clear"/>
          </w:tcPr>
          <w:p w:rsidR="00000000" w:rsidDel="00000000" w:rsidP="00000000" w:rsidRDefault="00000000" w:rsidRPr="00000000" w14:paraId="00000018">
            <w:pPr>
              <w:spacing w:after="60" w:lineRule="auto"/>
              <w:rPr>
                <w:rFonts w:ascii="Calibri" w:cs="Calibri" w:eastAsia="Calibri" w:hAnsi="Calibri"/>
              </w:rPr>
            </w:pPr>
            <w:r w:rsidDel="00000000" w:rsidR="00000000" w:rsidRPr="00000000">
              <w:rPr>
                <w:rFonts w:ascii="Calibri" w:cs="Calibri" w:eastAsia="Calibri" w:hAnsi="Calibri"/>
                <w:rtl w:val="0"/>
              </w:rPr>
              <w:t xml:space="preserve">Patient goals: </w:t>
            </w:r>
          </w:p>
        </w:tc>
        <w:tc>
          <w:tcPr>
            <w:shd w:fill="auto" w:val="clear"/>
          </w:tcPr>
          <w:p w:rsidR="00000000" w:rsidDel="00000000" w:rsidP="00000000" w:rsidRDefault="00000000" w:rsidRPr="00000000" w14:paraId="00000019">
            <w:pPr>
              <w:spacing w:after="60" w:lineRule="auto"/>
              <w:rPr>
                <w:rFonts w:ascii="Calibri" w:cs="Calibri" w:eastAsia="Calibri" w:hAnsi="Calibri"/>
              </w:rPr>
            </w:pPr>
            <w:r w:rsidDel="00000000" w:rsidR="00000000" w:rsidRPr="00000000">
              <w:rPr>
                <w:rFonts w:ascii="Calibri" w:cs="Calibri" w:eastAsia="Calibri" w:hAnsi="Calibri"/>
                <w:rtl w:val="0"/>
              </w:rPr>
              <w:t xml:space="preserve">Reduced sensation of choking during sleep, improved daytime fatigue, enhanced sleep quality, increased daily energy levels, and reduced health risks.</w:t>
            </w:r>
          </w:p>
        </w:tc>
      </w:tr>
    </w:tbl>
    <w:p w:rsidR="00000000" w:rsidDel="00000000" w:rsidP="00000000" w:rsidRDefault="00000000" w:rsidRPr="00000000" w14:paraId="0000001A">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color w:val="0070c0"/>
        </w:rPr>
      </w:pPr>
      <w:r w:rsidDel="00000000" w:rsidR="00000000" w:rsidRPr="00000000">
        <w:rPr>
          <w:rFonts w:ascii="Calibri" w:cs="Calibri" w:eastAsia="Calibri" w:hAnsi="Calibri"/>
          <w:b w:val="1"/>
          <w:color w:val="0070c0"/>
          <w:rtl w:val="0"/>
        </w:rPr>
        <w:t xml:space="preserve">Sleep Study Data</w:t>
      </w:r>
    </w:p>
    <w:tbl>
      <w:tblPr>
        <w:tblStyle w:val="Table3"/>
        <w:tblW w:w="706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10"/>
        <w:gridCol w:w="1941"/>
        <w:gridCol w:w="1702"/>
        <w:gridCol w:w="2410"/>
        <w:tblGridChange w:id="0">
          <w:tblGrid>
            <w:gridCol w:w="1010"/>
            <w:gridCol w:w="1941"/>
            <w:gridCol w:w="1702"/>
            <w:gridCol w:w="2410"/>
          </w:tblGrid>
        </w:tblGridChange>
      </w:tblGrid>
      <w:tr>
        <w:trPr>
          <w:cantSplit w:val="0"/>
          <w:tblHeader w:val="0"/>
        </w:trPr>
        <w:tc>
          <w:tcPr/>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AHI</w:t>
            </w:r>
            <w:r w:rsidDel="00000000" w:rsidR="00000000" w:rsidRPr="00000000">
              <w:rPr>
                <w:rtl w:val="0"/>
              </w:rPr>
            </w:r>
          </w:p>
        </w:tc>
        <w:tc>
          <w:tcPr/>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26 (Moderate OSA)</w:t>
            </w:r>
          </w:p>
        </w:tc>
        <w:tc>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b w:val="1"/>
                <w:rtl w:val="0"/>
              </w:rPr>
              <w:t xml:space="preserve">Supine AHI</w:t>
            </w:r>
            <w:r w:rsidDel="00000000" w:rsidR="00000000" w:rsidRPr="00000000">
              <w:rPr>
                <w:rtl w:val="0"/>
              </w:rPr>
            </w:r>
          </w:p>
        </w:tc>
        <w:tc>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55 (40% of sleep time)</w:t>
            </w:r>
          </w:p>
        </w:tc>
      </w:tr>
      <w:tr>
        <w:trPr>
          <w:cantSplit w:val="0"/>
          <w:tblHeader w:val="0"/>
        </w:trPr>
        <w:tc>
          <w:tcPr/>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ODI</w:t>
            </w:r>
            <w:r w:rsidDel="00000000" w:rsidR="00000000" w:rsidRPr="00000000">
              <w:rPr>
                <w:rtl w:val="0"/>
              </w:rPr>
            </w:r>
          </w:p>
        </w:tc>
        <w:tc>
          <w:tcPr/>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16</w:t>
            </w:r>
          </w:p>
        </w:tc>
        <w:tc>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b w:val="1"/>
                <w:rtl w:val="0"/>
              </w:rPr>
              <w:t xml:space="preserve">Non-Supine AHI</w:t>
            </w:r>
            <w:r w:rsidDel="00000000" w:rsidR="00000000" w:rsidRPr="00000000">
              <w:rPr>
                <w:rtl w:val="0"/>
              </w:rPr>
            </w:r>
          </w:p>
        </w:tc>
        <w:tc>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max 6</w:t>
            </w:r>
          </w:p>
        </w:tc>
      </w:tr>
      <w:tr>
        <w:trPr>
          <w:cantSplit w:val="0"/>
          <w:tblHeader w:val="0"/>
        </w:trPr>
        <w:tc>
          <w:tcPr/>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O</w:t>
            </w:r>
            <w:r w:rsidDel="00000000" w:rsidR="00000000" w:rsidRPr="00000000">
              <w:rPr>
                <w:rFonts w:ascii="Calibri" w:cs="Calibri" w:eastAsia="Calibri" w:hAnsi="Calibri"/>
                <w:b w:val="1"/>
                <w:sz w:val="18"/>
                <w:szCs w:val="18"/>
                <w:rtl w:val="0"/>
              </w:rPr>
              <w:t xml:space="preserve">2</w:t>
            </w:r>
            <w:r w:rsidDel="00000000" w:rsidR="00000000" w:rsidRPr="00000000">
              <w:rPr>
                <w:rFonts w:ascii="Calibri" w:cs="Calibri" w:eastAsia="Calibri" w:hAnsi="Calibri"/>
                <w:b w:val="1"/>
                <w:rtl w:val="0"/>
              </w:rPr>
              <w:t xml:space="preserve"> Nadir</w:t>
            </w:r>
            <w:r w:rsidDel="00000000" w:rsidR="00000000" w:rsidRPr="00000000">
              <w:rPr>
                <w:rtl w:val="0"/>
              </w:rPr>
            </w:r>
          </w:p>
        </w:tc>
        <w:tc>
          <w:tcPr/>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90%</w:t>
            </w:r>
          </w:p>
        </w:tc>
        <w:tc>
          <w:tcPr>
            <w:vMerge w:val="restart"/>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b w:val="1"/>
                <w:rtl w:val="0"/>
              </w:rPr>
              <w:t xml:space="preserve">Less than 90% O</w:t>
            </w:r>
            <w:r w:rsidDel="00000000" w:rsidR="00000000" w:rsidRPr="00000000">
              <w:rPr>
                <w:rFonts w:ascii="Calibri" w:cs="Calibri" w:eastAsia="Calibri" w:hAnsi="Calibri"/>
                <w:b w:val="1"/>
                <w:sz w:val="18"/>
                <w:szCs w:val="18"/>
                <w:rtl w:val="0"/>
              </w:rPr>
              <w:t xml:space="preserve">2</w:t>
            </w:r>
            <w:r w:rsidDel="00000000" w:rsidR="00000000" w:rsidRPr="00000000">
              <w:rPr>
                <w:rtl w:val="0"/>
              </w:rPr>
            </w:r>
          </w:p>
        </w:tc>
        <w:tc>
          <w:tcPr>
            <w:vMerge w:val="restart"/>
          </w:tcPr>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Snoring</w:t>
            </w:r>
            <w:r w:rsidDel="00000000" w:rsidR="00000000" w:rsidRPr="00000000">
              <w:rPr>
                <w:rtl w:val="0"/>
              </w:rPr>
            </w:r>
          </w:p>
        </w:tc>
        <w:tc>
          <w:tcPr/>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w:t>
            </w:r>
          </w:p>
        </w:tc>
        <w:tc>
          <w:tcPr>
            <w:vMerge w:val="continue"/>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b w:val="1"/>
          <w:rtl w:val="0"/>
        </w:rPr>
        <w:t xml:space="preserve">Observations:</w:t>
      </w:r>
      <w:r w:rsidDel="00000000" w:rsidR="00000000" w:rsidRPr="00000000">
        <w:rPr>
          <w:rtl w:val="0"/>
        </w:rPr>
      </w:r>
    </w:p>
    <w:p w:rsidR="00000000" w:rsidDel="00000000" w:rsidP="00000000" w:rsidRDefault="00000000" w:rsidRPr="00000000" w14:paraId="0000002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Data indicate moderate OSA (AHI 26), with a markedly elevated AHI of 55 in the supine position, consistent with severe positional OSA (40% of sleep time).</w:t>
      </w:r>
    </w:p>
    <w:p w:rsidR="00000000" w:rsidDel="00000000" w:rsidP="00000000" w:rsidRDefault="00000000" w:rsidRPr="00000000" w14:paraId="0000002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Desaturation events were recorded with an ODI of 16; oxygen saturation dropped to a minimum of 90%, with no recorded time spent below that level.</w:t>
      </w:r>
    </w:p>
    <w:p w:rsidR="00000000" w:rsidDel="00000000" w:rsidP="00000000" w:rsidRDefault="00000000" w:rsidRPr="00000000" w14:paraId="0000002F">
      <w:pPr>
        <w:numPr>
          <w:ilvl w:val="0"/>
          <w:numId w:val="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Mild snoring was noted, present during approximately 5% of the recorded sleep time.</w:t>
      </w:r>
    </w:p>
    <w:p w:rsidR="00000000" w:rsidDel="00000000" w:rsidP="00000000" w:rsidRDefault="00000000" w:rsidRPr="00000000" w14:paraId="00000030">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rPr>
          <w:b w:val="1"/>
          <w:color w:val="0070c0"/>
        </w:rPr>
      </w:pPr>
      <w:bookmarkStart w:colFirst="0" w:colLast="0" w:name="_heading=h.x3c8oopcsbii" w:id="2"/>
      <w:bookmarkEnd w:id="2"/>
      <w:r w:rsidDel="00000000" w:rsidR="00000000" w:rsidRPr="00000000">
        <w:rPr>
          <w:rtl w:val="0"/>
        </w:rPr>
      </w:r>
    </w:p>
    <w:p w:rsidR="00000000" w:rsidDel="00000000" w:rsidP="00000000" w:rsidRDefault="00000000" w:rsidRPr="00000000" w14:paraId="00000032">
      <w:pPr>
        <w:rPr>
          <w:b w:val="1"/>
          <w:color w:val="0070c0"/>
        </w:rPr>
      </w:pPr>
      <w:bookmarkStart w:colFirst="0" w:colLast="0" w:name="_heading=h.nlgg6zyhn138" w:id="3"/>
      <w:bookmarkEnd w:id="3"/>
      <w:r w:rsidDel="00000000" w:rsidR="00000000" w:rsidRPr="00000000">
        <w:rPr>
          <w:rtl w:val="0"/>
        </w:rPr>
      </w:r>
    </w:p>
    <w:p w:rsidR="00000000" w:rsidDel="00000000" w:rsidP="00000000" w:rsidRDefault="00000000" w:rsidRPr="00000000" w14:paraId="00000033">
      <w:pPr>
        <w:rPr>
          <w:b w:val="1"/>
          <w:color w:val="0070c0"/>
        </w:rPr>
      </w:pPr>
      <w:bookmarkStart w:colFirst="0" w:colLast="0" w:name="_heading=h.oszrhldmeh35" w:id="4"/>
      <w:bookmarkEnd w:id="4"/>
      <w:r w:rsidDel="00000000" w:rsidR="00000000" w:rsidRPr="00000000">
        <w:rPr>
          <w:rtl w:val="0"/>
        </w:rPr>
      </w:r>
    </w:p>
    <w:p w:rsidR="00000000" w:rsidDel="00000000" w:rsidP="00000000" w:rsidRDefault="00000000" w:rsidRPr="00000000" w14:paraId="00000034">
      <w:pPr>
        <w:rPr>
          <w:rFonts w:ascii="Calibri" w:cs="Calibri" w:eastAsia="Calibri" w:hAnsi="Calibri"/>
          <w:b w:val="1"/>
          <w:color w:val="0070c0"/>
        </w:rPr>
      </w:pPr>
      <w:bookmarkStart w:colFirst="0" w:colLast="0" w:name="_heading=h.hnyfj3y1uhzr" w:id="5"/>
      <w:bookmarkEnd w:id="5"/>
      <w:r w:rsidDel="00000000" w:rsidR="00000000" w:rsidRPr="00000000">
        <w:rPr>
          <w:b w:val="1"/>
          <w:color w:val="0070c0"/>
          <w:rtl w:val="0"/>
        </w:rPr>
        <w:t xml:space="preserve">Structural Observations from Imaging Data</w:t>
      </w:r>
      <w:r w:rsidDel="00000000" w:rsidR="00000000" w:rsidRPr="00000000">
        <w:rPr>
          <w:rtl w:val="0"/>
        </w:rPr>
      </w:r>
    </w:p>
    <w:p w:rsidR="00000000" w:rsidDel="00000000" w:rsidP="00000000" w:rsidRDefault="00000000" w:rsidRPr="00000000" w14:paraId="00000035">
      <w:pPr>
        <w:rPr>
          <w:rFonts w:ascii="Calibri" w:cs="Calibri" w:eastAsia="Calibri" w:hAnsi="Calibri"/>
          <w:b w:val="1"/>
          <w:color w:val="0070c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093720" cy="2026920"/>
                <wp:effectExtent b="0" l="0" r="0" t="0"/>
                <wp:wrapSquare wrapText="bothSides" distB="0" distT="0" distL="114300" distR="114300"/>
                <wp:docPr id="1541840269" name=""/>
                <a:graphic>
                  <a:graphicData uri="http://schemas.microsoft.com/office/word/2010/wordprocessingGroup">
                    <wpg:wgp>
                      <wpg:cNvGrpSpPr/>
                      <wpg:grpSpPr>
                        <a:xfrm>
                          <a:off x="3799125" y="2766525"/>
                          <a:ext cx="3093720" cy="2026920"/>
                          <a:chOff x="3799125" y="2766525"/>
                          <a:chExt cx="3093750" cy="2026950"/>
                        </a:xfrm>
                      </wpg:grpSpPr>
                      <wpg:grpSp>
                        <wpg:cNvGrpSpPr/>
                        <wpg:grpSpPr>
                          <a:xfrm>
                            <a:off x="3799140" y="2766540"/>
                            <a:ext cx="3093720" cy="2026920"/>
                            <a:chOff x="0" y="0"/>
                            <a:chExt cx="7543800" cy="5528383"/>
                          </a:xfrm>
                        </wpg:grpSpPr>
                        <wps:wsp>
                          <wps:cNvSpPr/>
                          <wps:cNvPr id="3" name="Shape 3"/>
                          <wps:spPr>
                            <a:xfrm>
                              <a:off x="0" y="0"/>
                              <a:ext cx="7543800" cy="5528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8">
                              <a:alphaModFix/>
                            </a:blip>
                            <a:srcRect b="47861" l="59626" r="9437" t="11834"/>
                            <a:stretch/>
                          </pic:blipFill>
                          <pic:spPr>
                            <a:xfrm>
                              <a:off x="3771900" y="2764193"/>
                              <a:ext cx="3771900" cy="2764190"/>
                            </a:xfrm>
                            <a:prstGeom prst="rect">
                              <a:avLst/>
                            </a:prstGeom>
                            <a:noFill/>
                            <a:ln>
                              <a:noFill/>
                            </a:ln>
                          </pic:spPr>
                        </pic:pic>
                        <pic:pic>
                          <pic:nvPicPr>
                            <pic:cNvPr id="5" name="Shape 5"/>
                            <pic:cNvPicPr preferRelativeResize="0"/>
                          </pic:nvPicPr>
                          <pic:blipFill rotWithShape="1">
                            <a:blip r:embed="rId9">
                              <a:alphaModFix/>
                            </a:blip>
                            <a:srcRect b="21742" l="20355" r="51205" t="41208"/>
                            <a:stretch/>
                          </pic:blipFill>
                          <pic:spPr>
                            <a:xfrm>
                              <a:off x="0" y="1"/>
                              <a:ext cx="3771900" cy="2764191"/>
                            </a:xfrm>
                            <a:prstGeom prst="rect">
                              <a:avLst/>
                            </a:prstGeom>
                            <a:noFill/>
                            <a:ln>
                              <a:noFill/>
                            </a:ln>
                          </pic:spPr>
                        </pic:pic>
                        <pic:pic>
                          <pic:nvPicPr>
                            <pic:cNvPr id="6" name="Shape 6"/>
                            <pic:cNvPicPr preferRelativeResize="0"/>
                          </pic:nvPicPr>
                          <pic:blipFill rotWithShape="1">
                            <a:blip r:embed="rId10">
                              <a:alphaModFix/>
                            </a:blip>
                            <a:srcRect b="47861" l="59626" r="9437" t="11834"/>
                            <a:stretch/>
                          </pic:blipFill>
                          <pic:spPr>
                            <a:xfrm>
                              <a:off x="3771900" y="0"/>
                              <a:ext cx="3771900" cy="2764190"/>
                            </a:xfrm>
                            <a:prstGeom prst="rect">
                              <a:avLst/>
                            </a:prstGeom>
                            <a:noFill/>
                            <a:ln>
                              <a:noFill/>
                            </a:ln>
                          </pic:spPr>
                        </pic:pic>
                        <pic:pic>
                          <pic:nvPicPr>
                            <pic:cNvPr id="7" name="Shape 7"/>
                            <pic:cNvPicPr preferRelativeResize="0"/>
                          </pic:nvPicPr>
                          <pic:blipFill rotWithShape="1">
                            <a:blip r:embed="rId8">
                              <a:alphaModFix/>
                            </a:blip>
                            <a:srcRect b="6666" l="59626" r="9437" t="53027"/>
                            <a:stretch/>
                          </pic:blipFill>
                          <pic:spPr>
                            <a:xfrm>
                              <a:off x="0" y="2764193"/>
                              <a:ext cx="3771900" cy="276419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093720" cy="2026920"/>
                <wp:effectExtent b="0" l="0" r="0" t="0"/>
                <wp:wrapSquare wrapText="bothSides" distB="0" distT="0" distL="114300" distR="114300"/>
                <wp:docPr id="1541840269"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3093720" cy="2026920"/>
                        </a:xfrm>
                        <a:prstGeom prst="rect"/>
                        <a:ln/>
                      </pic:spPr>
                    </pic:pic>
                  </a:graphicData>
                </a:graphic>
              </wp:anchor>
            </w:drawing>
          </mc:Fallback>
        </mc:AlternateContent>
      </w:r>
    </w:p>
    <w:p w:rsidR="00000000" w:rsidDel="00000000" w:rsidP="00000000" w:rsidRDefault="00000000" w:rsidRPr="00000000" w14:paraId="00000036">
      <w:pPr>
        <w:rPr>
          <w:b w:val="1"/>
          <w:color w:val="0070c0"/>
        </w:rPr>
      </w:pPr>
      <w:r w:rsidDel="00000000" w:rsidR="00000000" w:rsidRPr="00000000">
        <w:rPr>
          <w:rtl w:val="0"/>
        </w:rPr>
      </w:r>
    </w:p>
    <w:p w:rsidR="00000000" w:rsidDel="00000000" w:rsidP="00000000" w:rsidRDefault="00000000" w:rsidRPr="00000000" w14:paraId="00000037">
      <w:pPr>
        <w:rPr>
          <w:b w:val="1"/>
          <w:color w:val="0070c0"/>
        </w:rPr>
      </w:pPr>
      <w:r w:rsidDel="00000000" w:rsidR="00000000" w:rsidRPr="00000000">
        <w:rPr>
          <w:rtl w:val="0"/>
        </w:rPr>
      </w:r>
    </w:p>
    <w:p w:rsidR="00000000" w:rsidDel="00000000" w:rsidP="00000000" w:rsidRDefault="00000000" w:rsidRPr="00000000" w14:paraId="00000038">
      <w:pPr>
        <w:rPr>
          <w:b w:val="1"/>
          <w:color w:val="0070c0"/>
        </w:rPr>
      </w:pPr>
      <w:r w:rsidDel="00000000" w:rsidR="00000000" w:rsidRPr="00000000">
        <w:rPr>
          <w:rtl w:val="0"/>
        </w:rPr>
      </w:r>
    </w:p>
    <w:p w:rsidR="00000000" w:rsidDel="00000000" w:rsidP="00000000" w:rsidRDefault="00000000" w:rsidRPr="00000000" w14:paraId="00000039">
      <w:pPr>
        <w:rPr>
          <w:b w:val="1"/>
          <w:color w:val="0070c0"/>
        </w:rPr>
      </w:pPr>
      <w:r w:rsidDel="00000000" w:rsidR="00000000" w:rsidRPr="00000000">
        <w:rPr>
          <w:rtl w:val="0"/>
        </w:rPr>
      </w:r>
    </w:p>
    <w:p w:rsidR="00000000" w:rsidDel="00000000" w:rsidP="00000000" w:rsidRDefault="00000000" w:rsidRPr="00000000" w14:paraId="0000003A">
      <w:pPr>
        <w:rPr>
          <w:b w:val="1"/>
          <w:color w:val="0070c0"/>
        </w:rPr>
      </w:pPr>
      <w:r w:rsidDel="00000000" w:rsidR="00000000" w:rsidRPr="00000000">
        <w:rPr>
          <w:rtl w:val="0"/>
        </w:rPr>
      </w:r>
    </w:p>
    <w:p w:rsidR="00000000" w:rsidDel="00000000" w:rsidP="00000000" w:rsidRDefault="00000000" w:rsidRPr="00000000" w14:paraId="0000003B">
      <w:pPr>
        <w:rPr>
          <w:b w:val="1"/>
          <w:color w:val="0070c0"/>
        </w:rPr>
      </w:pPr>
      <w:r w:rsidDel="00000000" w:rsidR="00000000" w:rsidRPr="00000000">
        <w:rPr>
          <w:rtl w:val="0"/>
        </w:rPr>
      </w:r>
    </w:p>
    <w:p w:rsidR="00000000" w:rsidDel="00000000" w:rsidP="00000000" w:rsidRDefault="00000000" w:rsidRPr="00000000" w14:paraId="0000003C">
      <w:pPr>
        <w:rPr>
          <w:rFonts w:ascii="Calibri" w:cs="Calibri" w:eastAsia="Calibri" w:hAnsi="Calibri"/>
          <w:b w:val="1"/>
          <w:color w:val="0070c0"/>
        </w:rPr>
      </w:pPr>
      <w:r w:rsidDel="00000000" w:rsidR="00000000" w:rsidRPr="00000000">
        <w:rPr>
          <w:rtl w:val="0"/>
        </w:rPr>
      </w:r>
    </w:p>
    <w:tbl>
      <w:tblPr>
        <w:tblStyle w:val="Table4"/>
        <w:tblW w:w="7920.999999999999" w:type="dxa"/>
        <w:jc w:val="left"/>
        <w:tblLayout w:type="fixed"/>
        <w:tblLook w:val="0400"/>
      </w:tblPr>
      <w:tblGrid>
        <w:gridCol w:w="2127"/>
        <w:gridCol w:w="5794"/>
        <w:tblGridChange w:id="0">
          <w:tblGrid>
            <w:gridCol w:w="2127"/>
            <w:gridCol w:w="5794"/>
          </w:tblGrid>
        </w:tblGridChange>
      </w:tblGrid>
      <w:tr>
        <w:trPr>
          <w:cantSplit w:val="0"/>
          <w:tblHeader w:val="1"/>
        </w:trPr>
        <w:tc>
          <w:tcPr>
            <w:vAlign w:val="center"/>
          </w:tcPr>
          <w:p w:rsidR="00000000" w:rsidDel="00000000" w:rsidP="00000000" w:rsidRDefault="00000000" w:rsidRPr="00000000" w14:paraId="0000003D">
            <w:pPr>
              <w:rPr>
                <w:rFonts w:ascii="Calibri" w:cs="Calibri" w:eastAsia="Calibri" w:hAnsi="Calibri"/>
                <w:b w:val="1"/>
              </w:rPr>
            </w:pPr>
            <w:r w:rsidDel="00000000" w:rsidR="00000000" w:rsidRPr="00000000">
              <w:rPr>
                <w:rFonts w:ascii="Calibri" w:cs="Calibri" w:eastAsia="Calibri" w:hAnsi="Calibri"/>
                <w:b w:val="1"/>
                <w:rtl w:val="0"/>
              </w:rPr>
              <w:t xml:space="preserve">Key Observations</w:t>
            </w:r>
          </w:p>
        </w:tc>
        <w:tc>
          <w:tcPr>
            <w:vAlign w:val="center"/>
          </w:tcPr>
          <w:p w:rsidR="00000000" w:rsidDel="00000000" w:rsidP="00000000" w:rsidRDefault="00000000" w:rsidRPr="00000000" w14:paraId="0000003E">
            <w:pPr>
              <w:rPr>
                <w:rFonts w:ascii="Calibri" w:cs="Calibri" w:eastAsia="Calibri" w:hAnsi="Calibri"/>
                <w:b w:val="1"/>
              </w:rPr>
            </w:pPr>
            <w:r w:rsidDel="00000000" w:rsidR="00000000" w:rsidRPr="00000000">
              <w:rPr>
                <w:rFonts w:ascii="Calibri" w:cs="Calibri" w:eastAsia="Calibri" w:hAnsi="Calibri"/>
                <w:b w:val="1"/>
                <w:rtl w:val="0"/>
              </w:rPr>
              <w:t xml:space="preserve">Details</w:t>
            </w:r>
          </w:p>
        </w:tc>
      </w:tr>
      <w:tr>
        <w:trPr>
          <w:cantSplit w:val="0"/>
          <w:tblHeader w:val="0"/>
        </w:trPr>
        <w:tc>
          <w:tcPr>
            <w:vAlign w:val="center"/>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b w:val="1"/>
                <w:rtl w:val="0"/>
              </w:rPr>
              <w:t xml:space="preserve">Obstruction Sites</w:t>
            </w:r>
            <w:r w:rsidDel="00000000" w:rsidR="00000000" w:rsidRPr="00000000">
              <w:rPr>
                <w:rtl w:val="0"/>
              </w:rPr>
            </w:r>
          </w:p>
        </w:tc>
        <w:tc>
          <w:tcPr>
            <w:vAlign w:val="center"/>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Velopharyngeal, oropharyngeal, and tongue base restriction.</w:t>
            </w:r>
          </w:p>
        </w:tc>
      </w:tr>
      <w:tr>
        <w:trPr>
          <w:cantSplit w:val="0"/>
          <w:tblHeader w:val="0"/>
        </w:trPr>
        <w:tc>
          <w:tcPr>
            <w:vAlign w:val="center"/>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b w:val="1"/>
                <w:rtl w:val="0"/>
              </w:rPr>
              <w:t xml:space="preserve">Soft Palate &amp; Uvula</w:t>
            </w:r>
            <w:r w:rsidDel="00000000" w:rsidR="00000000" w:rsidRPr="00000000">
              <w:rPr>
                <w:rtl w:val="0"/>
              </w:rPr>
            </w:r>
          </w:p>
        </w:tc>
        <w:tc>
          <w:tcPr>
            <w:vAlign w:val="center"/>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Elongated and swollen, partially obstructing the oropharynx.</w:t>
            </w:r>
          </w:p>
        </w:tc>
      </w:tr>
      <w:tr>
        <w:trPr>
          <w:cantSplit w:val="0"/>
          <w:tblHeader w:val="0"/>
        </w:trPr>
        <w:tc>
          <w:tcPr>
            <w:vAlign w:val="center"/>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b w:val="1"/>
                <w:rtl w:val="0"/>
              </w:rPr>
              <w:t xml:space="preserve">Tongue Position</w:t>
            </w:r>
            <w:r w:rsidDel="00000000" w:rsidR="00000000" w:rsidRPr="00000000">
              <w:rPr>
                <w:rtl w:val="0"/>
              </w:rPr>
            </w:r>
          </w:p>
        </w:tc>
        <w:tc>
          <w:tcPr>
            <w:vAlign w:val="center"/>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Large, posteriorly positioned tongue base encroaching the airway.</w:t>
            </w:r>
          </w:p>
        </w:tc>
      </w:tr>
      <w:tr>
        <w:trPr>
          <w:cantSplit w:val="0"/>
          <w:tblHeader w:val="0"/>
        </w:trPr>
        <w:tc>
          <w:tcPr>
            <w:vAlign w:val="center"/>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b w:val="1"/>
                <w:rtl w:val="0"/>
              </w:rPr>
              <w:t xml:space="preserve">Bite &amp; Jaw Structure</w:t>
            </w:r>
            <w:r w:rsidDel="00000000" w:rsidR="00000000" w:rsidRPr="00000000">
              <w:rPr>
                <w:rtl w:val="0"/>
              </w:rPr>
            </w:r>
          </w:p>
        </w:tc>
        <w:tc>
          <w:tcPr>
            <w:vAlign w:val="center"/>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Normal range overjet and overbite.</w:t>
            </w:r>
          </w:p>
        </w:tc>
      </w:tr>
      <w:tr>
        <w:trPr>
          <w:cantSplit w:val="0"/>
          <w:tblHeader w:val="0"/>
        </w:trPr>
        <w:tc>
          <w:tcPr>
            <w:vAlign w:val="center"/>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b w:val="1"/>
                <w:rtl w:val="0"/>
              </w:rPr>
              <w:t xml:space="preserve">Hyoid Bone</w:t>
            </w:r>
            <w:r w:rsidDel="00000000" w:rsidR="00000000" w:rsidRPr="00000000">
              <w:rPr>
                <w:rtl w:val="0"/>
              </w:rPr>
            </w:r>
          </w:p>
        </w:tc>
        <w:tc>
          <w:tcPr>
            <w:vAlign w:val="center"/>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Positioned significantly inferior to the mandibular plane.</w:t>
            </w:r>
          </w:p>
        </w:tc>
      </w:tr>
    </w:tbl>
    <w:p w:rsidR="00000000" w:rsidDel="00000000" w:rsidP="00000000" w:rsidRDefault="00000000" w:rsidRPr="00000000" w14:paraId="00000049">
      <w:pPr>
        <w:spacing w:after="0" w:before="240" w:lineRule="auto"/>
        <w:rPr>
          <w:b w:val="1"/>
          <w:color w:val="0070c0"/>
        </w:rPr>
      </w:pPr>
      <w:r w:rsidDel="00000000" w:rsidR="00000000" w:rsidRPr="00000000">
        <w:rPr>
          <w:rFonts w:ascii="Calibri" w:cs="Calibri" w:eastAsia="Calibri" w:hAnsi="Calibri"/>
          <w:b w:val="1"/>
          <w:rtl w:val="0"/>
        </w:rPr>
        <w:t xml:space="preserve">Conclusion: </w:t>
      </w:r>
      <w:r w:rsidDel="00000000" w:rsidR="00000000" w:rsidRPr="00000000">
        <w:rPr>
          <w:rFonts w:ascii="Calibri" w:cs="Calibri" w:eastAsia="Calibri" w:hAnsi="Calibri"/>
          <w:rtl w:val="0"/>
        </w:rPr>
        <w:t xml:space="preserve">The provided imaging data suggests potential airway obstruction primarily attributed to anatomical factors, including soft tissue hypertrophy, posterior tongue positioning, and a low hyoid bone position.</w:t>
      </w:r>
      <w:r w:rsidDel="00000000" w:rsidR="00000000" w:rsidRPr="00000000">
        <w:rPr>
          <w:rtl w:val="0"/>
        </w:rPr>
      </w:r>
    </w:p>
    <w:p w:rsidR="00000000" w:rsidDel="00000000" w:rsidP="00000000" w:rsidRDefault="00000000" w:rsidRPr="00000000" w14:paraId="0000004A">
      <w:pPr>
        <w:rPr>
          <w:rFonts w:ascii="Calibri" w:cs="Calibri" w:eastAsia="Calibri" w:hAnsi="Calibri"/>
          <w:b w:val="1"/>
          <w:color w:val="0070c0"/>
        </w:rPr>
      </w:pPr>
      <w:r w:rsidDel="00000000" w:rsidR="00000000" w:rsidRPr="00000000">
        <w:rPr>
          <w:rFonts w:ascii="Calibri" w:cs="Calibri" w:eastAsia="Calibri" w:hAnsi="Calibri"/>
          <w:b w:val="1"/>
          <w:color w:val="0070c0"/>
          <w:rtl w:val="0"/>
        </w:rPr>
        <w:t xml:space="preserve">Possible Treatment Considerations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oral appliance with mandibular advancement may enhance upper airway patency and stability, particularly in the presence of trapdoor epiglottic collapse, soft tissue hypertrophy, and a large, posteriorly positioned tongue.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Anterior and posterior vertical opening may support airway patency by creating additional space for tongue repositioning and distancing the soft palate from the pharyngeal wall.</w:t>
      </w:r>
      <w:r w:rsidDel="00000000" w:rsidR="00000000" w:rsidRPr="00000000">
        <w:rPr>
          <w:rtl w:val="0"/>
        </w:rPr>
      </w:r>
    </w:p>
    <w:p w:rsidR="00000000" w:rsidDel="00000000" w:rsidP="00000000" w:rsidRDefault="00000000" w:rsidRPr="00000000" w14:paraId="0000004D">
      <w:pPr>
        <w:rPr>
          <w:rFonts w:ascii="Calibri" w:cs="Calibri" w:eastAsia="Calibri" w:hAnsi="Calibri"/>
          <w:b w:val="1"/>
          <w:color w:val="0070c0"/>
        </w:rPr>
      </w:pPr>
      <w:r w:rsidDel="00000000" w:rsidR="00000000" w:rsidRPr="00000000">
        <w:rPr>
          <w:rFonts w:ascii="Calibri" w:cs="Calibri" w:eastAsia="Calibri" w:hAnsi="Calibri"/>
          <w:b w:val="1"/>
          <w:color w:val="0070c0"/>
          <w:rtl w:val="0"/>
        </w:rPr>
        <w:t xml:space="preserve">Device Design Data Considerations</w:t>
      </w:r>
    </w:p>
    <w:tbl>
      <w:tblPr>
        <w:tblStyle w:val="Table5"/>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10"/>
        <w:gridCol w:w="7106"/>
        <w:tblGridChange w:id="0">
          <w:tblGrid>
            <w:gridCol w:w="1910"/>
            <w:gridCol w:w="7106"/>
          </w:tblGrid>
        </w:tblGridChange>
      </w:tblGrid>
      <w:tr>
        <w:trPr>
          <w:cantSplit w:val="0"/>
          <w:tblHeader w:val="0"/>
        </w:trPr>
        <w:tc>
          <w:tcPr/>
          <w:p w:rsidR="00000000" w:rsidDel="00000000" w:rsidP="00000000" w:rsidRDefault="00000000" w:rsidRPr="00000000" w14:paraId="0000004E">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Parameter</w:t>
            </w:r>
          </w:p>
        </w:tc>
        <w:tc>
          <w:tcPr/>
          <w:p w:rsidR="00000000" w:rsidDel="00000000" w:rsidP="00000000" w:rsidRDefault="00000000" w:rsidRPr="00000000" w14:paraId="0000004F">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Data-Based Consideration</w:t>
            </w:r>
          </w:p>
        </w:tc>
      </w:tr>
      <w:tr>
        <w:trPr>
          <w:cantSplit w:val="0"/>
          <w:tblHeader w:val="0"/>
        </w:trPr>
        <w:tc>
          <w:tcPr/>
          <w:p w:rsidR="00000000" w:rsidDel="00000000" w:rsidP="00000000" w:rsidRDefault="00000000" w:rsidRPr="00000000" w14:paraId="00000050">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Mandibular Advancement</w:t>
            </w:r>
            <w:r w:rsidDel="00000000" w:rsidR="00000000" w:rsidRPr="00000000">
              <w:rPr>
                <w:rtl w:val="0"/>
              </w:rPr>
            </w:r>
          </w:p>
        </w:tc>
        <w:tc>
          <w:tcPr/>
          <w:p w:rsidR="00000000" w:rsidDel="00000000" w:rsidP="00000000" w:rsidRDefault="00000000" w:rsidRPr="00000000" w14:paraId="0000005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+1mm from edge-to-edge positioning</w:t>
            </w:r>
          </w:p>
        </w:tc>
      </w:tr>
      <w:tr>
        <w:trPr>
          <w:cantSplit w:val="0"/>
          <w:tblHeader w:val="0"/>
        </w:trPr>
        <w:tc>
          <w:tcPr/>
          <w:p w:rsidR="00000000" w:rsidDel="00000000" w:rsidP="00000000" w:rsidRDefault="00000000" w:rsidRPr="00000000" w14:paraId="00000052">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Vertical Opening</w:t>
            </w:r>
            <w:r w:rsidDel="00000000" w:rsidR="00000000" w:rsidRPr="00000000">
              <w:rPr>
                <w:rtl w:val="0"/>
              </w:rPr>
            </w:r>
          </w:p>
        </w:tc>
        <w:tc>
          <w:tcPr/>
          <w:p w:rsidR="00000000" w:rsidDel="00000000" w:rsidP="00000000" w:rsidRDefault="00000000" w:rsidRPr="00000000" w14:paraId="0000005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5mm anterior</w:t>
            </w:r>
          </w:p>
        </w:tc>
      </w:tr>
      <w:tr>
        <w:trPr>
          <w:cantSplit w:val="0"/>
          <w:tblHeader w:val="0"/>
        </w:trPr>
        <w:tc>
          <w:tcPr/>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Anterior Window</w:t>
            </w:r>
            <w:r w:rsidDel="00000000" w:rsidR="00000000" w:rsidRPr="00000000">
              <w:rPr>
                <w:rtl w:val="0"/>
              </w:rPr>
            </w:r>
          </w:p>
        </w:tc>
        <w:tc>
          <w:tcPr/>
          <w:p w:rsidR="00000000" w:rsidDel="00000000" w:rsidP="00000000" w:rsidRDefault="00000000" w:rsidRPr="00000000" w14:paraId="0000005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Large, allowing tongue access to upper incisors</w:t>
            </w:r>
          </w:p>
        </w:tc>
      </w:tr>
      <w:tr>
        <w:trPr>
          <w:cantSplit w:val="0"/>
          <w:tblHeader w:val="0"/>
        </w:trPr>
        <w:tc>
          <w:tcPr/>
          <w:p w:rsidR="00000000" w:rsidDel="00000000" w:rsidP="00000000" w:rsidRDefault="00000000" w:rsidRPr="00000000" w14:paraId="00000056">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Retention Features</w:t>
            </w:r>
            <w:r w:rsidDel="00000000" w:rsidR="00000000" w:rsidRPr="00000000">
              <w:rPr>
                <w:rtl w:val="0"/>
              </w:rPr>
            </w:r>
          </w:p>
        </w:tc>
        <w:tc>
          <w:tcPr/>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Ball clasps for future adjustments, elastic hooks for stabilization</w:t>
            </w:r>
          </w:p>
        </w:tc>
      </w:tr>
      <w:tr>
        <w:trPr>
          <w:cantSplit w:val="0"/>
          <w:tblHeader w:val="0"/>
        </w:trPr>
        <w:tc>
          <w:tcPr/>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Material</w:t>
            </w:r>
            <w:r w:rsidDel="00000000" w:rsidR="00000000" w:rsidRPr="00000000">
              <w:rPr>
                <w:rtl w:val="0"/>
              </w:rPr>
            </w:r>
          </w:p>
        </w:tc>
        <w:tc>
          <w:tcPr/>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High-density acrylic (hygienic, adjustable)</w:t>
            </w:r>
          </w:p>
        </w:tc>
      </w:tr>
      <w:tr>
        <w:trPr>
          <w:cantSplit w:val="0"/>
          <w:tblHeader w:val="0"/>
        </w:trPr>
        <w:tc>
          <w:tcPr/>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Pre-set</w:t>
            </w:r>
            <w:r w:rsidDel="00000000" w:rsidR="00000000" w:rsidRPr="00000000">
              <w:rPr>
                <w:rtl w:val="0"/>
              </w:rPr>
            </w:r>
          </w:p>
        </w:tc>
        <w:tc>
          <w:tcPr/>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+1mm initial mandibular advancement</w:t>
            </w:r>
          </w:p>
        </w:tc>
      </w:tr>
      <w:tr>
        <w:trPr>
          <w:cantSplit w:val="0"/>
          <w:tblHeader w:val="0"/>
        </w:trPr>
        <w:tc>
          <w:tcPr/>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Anterior Acrylic</w:t>
            </w:r>
            <w:r w:rsidDel="00000000" w:rsidR="00000000" w:rsidRPr="00000000">
              <w:rPr>
                <w:rtl w:val="0"/>
              </w:rPr>
            </w:r>
          </w:p>
        </w:tc>
        <w:tc>
          <w:tcPr/>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tl w:val="0"/>
              </w:rPr>
              <w:t xml:space="preserve">No labial coverage on anterior teeth 6-11; cover incisal edges only</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Coverage</w:t>
            </w:r>
            <w:r w:rsidDel="00000000" w:rsidR="00000000" w:rsidRPr="00000000">
              <w:rPr>
                <w:rtl w:val="0"/>
              </w:rPr>
            </w:r>
          </w:p>
        </w:tc>
        <w:tc>
          <w:tcPr/>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Full coverage</w:t>
            </w:r>
          </w:p>
        </w:tc>
      </w:tr>
      <w:tr>
        <w:trPr>
          <w:cantSplit w:val="0"/>
          <w:tblHeader w:val="0"/>
        </w:trPr>
        <w:tc>
          <w:tcPr/>
          <w:p w:rsidR="00000000" w:rsidDel="00000000" w:rsidP="00000000" w:rsidRDefault="00000000" w:rsidRPr="00000000" w14:paraId="00000060">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Clinical Notes</w:t>
            </w:r>
          </w:p>
        </w:tc>
        <w:tc>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Consider using nose cones from the beginning of appliance use, and avoid elastic bands to preserve mandibular downward movement and allow for maximal tongue advancement.</w:t>
            </w:r>
          </w:p>
          <w:p w:rsidR="00000000" w:rsidDel="00000000" w:rsidP="00000000" w:rsidRDefault="00000000" w:rsidRPr="00000000" w14:paraId="00000062">
            <w:pPr>
              <w:spacing w:after="160" w:line="259"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63">
      <w:pPr>
        <w:spacing w:after="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b w:val="1"/>
          <w:color w:val="0070c0"/>
        </w:rPr>
      </w:pPr>
      <w:r w:rsidDel="00000000" w:rsidR="00000000" w:rsidRPr="00000000">
        <w:rPr>
          <w:rFonts w:ascii="Calibri" w:cs="Calibri" w:eastAsia="Calibri" w:hAnsi="Calibri"/>
          <w:b w:val="1"/>
          <w:color w:val="0070c0"/>
          <w:rtl w:val="0"/>
        </w:rPr>
        <w:t xml:space="preserve">Recommendations for Further Evaluation</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Encourage positional therapy to minimize supine sleep time, as supine AHI was consistent with severe OSA.</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follow-up ENT evaluation may be considered approximately 3 months after initiating oral appliance therapy to reassess upper airway status.</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 repeating a sleep study in three months while using the oral appliance to evaluate treatment effectiveness.</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symptoms persist despite therapy, consider a follow-up DISE with the appliance in place to assess airway dynamics and guide further treatment adjustments.</w:t>
      </w:r>
    </w:p>
    <w:p w:rsidR="00000000" w:rsidDel="00000000" w:rsidP="00000000" w:rsidRDefault="00000000" w:rsidRPr="00000000" w14:paraId="00000069">
      <w:pPr>
        <w:rPr>
          <w:rFonts w:ascii="Calibri" w:cs="Calibri" w:eastAsia="Calibri" w:hAnsi="Calibri"/>
          <w:b w:val="1"/>
          <w:color w:val="0070c0"/>
        </w:rPr>
      </w:pPr>
      <w:r w:rsidDel="00000000" w:rsidR="00000000" w:rsidRPr="00000000">
        <w:rPr>
          <w:rFonts w:ascii="Calibri" w:cs="Calibri" w:eastAsia="Calibri" w:hAnsi="Calibri"/>
          <w:b w:val="1"/>
          <w:color w:val="0070c0"/>
          <w:rtl w:val="0"/>
        </w:rPr>
        <w:t xml:space="preserve">Oral Appliance Options for Consideration</w:t>
      </w:r>
    </w:p>
    <w:tbl>
      <w:tblPr>
        <w:tblStyle w:val="Table6"/>
        <w:tblW w:w="9026.0" w:type="dxa"/>
        <w:jc w:val="left"/>
        <w:tblLayout w:type="fixed"/>
        <w:tblLook w:val="04A0"/>
      </w:tblPr>
      <w:tblGrid>
        <w:gridCol w:w="1353"/>
        <w:gridCol w:w="2616"/>
        <w:gridCol w:w="5057"/>
        <w:tblGridChange w:id="0">
          <w:tblGrid>
            <w:gridCol w:w="1353"/>
            <w:gridCol w:w="2616"/>
            <w:gridCol w:w="5057"/>
          </w:tblGrid>
        </w:tblGridChange>
      </w:tblGrid>
      <w:tr>
        <w:trPr>
          <w:cantSplit w:val="0"/>
          <w:tblHeader w:val="0"/>
        </w:trPr>
        <w:tc>
          <w:tcPr/>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Device</w:t>
            </w:r>
          </w:p>
        </w:tc>
        <w:tc>
          <w:tcPr/>
          <w:p w:rsidR="00000000" w:rsidDel="00000000" w:rsidP="00000000" w:rsidRDefault="00000000" w:rsidRPr="00000000" w14:paraId="0000006B">
            <w:pPr>
              <w:rPr>
                <w:rFonts w:ascii="Calibri" w:cs="Calibri" w:eastAsia="Calibri" w:hAnsi="Calibri"/>
                <w:b w:val="0"/>
              </w:rPr>
            </w:pPr>
            <w:r w:rsidDel="00000000" w:rsidR="00000000" w:rsidRPr="00000000">
              <w:rPr>
                <w:rtl w:val="0"/>
              </w:rPr>
            </w:r>
          </w:p>
        </w:tc>
        <w:tc>
          <w:tcPr/>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Key Features</w:t>
            </w:r>
          </w:p>
        </w:tc>
      </w:tr>
      <w:tr>
        <w:trPr>
          <w:cantSplit w:val="0"/>
          <w:tblHeader w:val="0"/>
        </w:trPr>
        <w:tc>
          <w:tcPr>
            <w:shd w:fill="auto" w:val="clear"/>
          </w:tcPr>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Emerald Herbst</w:t>
            </w:r>
          </w:p>
        </w:tc>
        <w:tc>
          <w:tcPr>
            <w:shd w:fill="auto" w:val="clear"/>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Pr>
              <w:drawing>
                <wp:inline distB="0" distT="0" distL="0" distR="0">
                  <wp:extent cx="1269069" cy="809177"/>
                  <wp:effectExtent b="0" l="0" r="0" t="0"/>
                  <wp:docPr descr="A screenshot of a computer&#10;&#10;Description automatically generated" id="1541840271" name="image2.png"/>
                  <a:graphic>
                    <a:graphicData uri="http://schemas.openxmlformats.org/drawingml/2006/picture">
                      <pic:pic>
                        <pic:nvPicPr>
                          <pic:cNvPr descr="A screenshot of a computer&#10;&#10;Description automatically generated" id="0" name="image2.png"/>
                          <pic:cNvPicPr preferRelativeResize="0"/>
                        </pic:nvPicPr>
                        <pic:blipFill>
                          <a:blip r:embed="rId12"/>
                          <a:srcRect b="34964" l="41083" r="40750" t="44444"/>
                          <a:stretch>
                            <a:fillRect/>
                          </a:stretch>
                        </pic:blipFill>
                        <pic:spPr>
                          <a:xfrm>
                            <a:off x="0" y="0"/>
                            <a:ext cx="1269069" cy="809177"/>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Strong, lightweight, durable, high-density acrylic for hygiene</w:t>
            </w:r>
          </w:p>
        </w:tc>
      </w:tr>
      <w:tr>
        <w:trPr>
          <w:cantSplit w:val="0"/>
          <w:tblHeader w:val="0"/>
        </w:trPr>
        <w:tc>
          <w:tcPr>
            <w:shd w:fill="auto" w:val="clear"/>
          </w:tcPr>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Respire Herbst Pink AT</w:t>
            </w:r>
          </w:p>
        </w:tc>
        <w:tc>
          <w:tcPr>
            <w:shd w:fill="auto" w:val="clear"/>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Pr>
              <w:drawing>
                <wp:inline distB="0" distT="0" distL="0" distR="0">
                  <wp:extent cx="1307293" cy="779945"/>
                  <wp:effectExtent b="0" l="0" r="0" t="0"/>
                  <wp:docPr descr="A screenshot of a computer&#10;&#10;Description automatically generated" id="1541840270" name="image1.png"/>
                  <a:graphic>
                    <a:graphicData uri="http://schemas.openxmlformats.org/drawingml/2006/picture">
                      <pic:pic>
                        <pic:nvPicPr>
                          <pic:cNvPr descr="A screenshot of a computer&#10;&#10;Description automatically generated" id="0" name="image1.png"/>
                          <pic:cNvPicPr preferRelativeResize="0"/>
                        </pic:nvPicPr>
                        <pic:blipFill>
                          <a:blip r:embed="rId13"/>
                          <a:srcRect b="34782" l="57961" r="17989" t="39710"/>
                          <a:stretch>
                            <a:fillRect/>
                          </a:stretch>
                        </pic:blipFill>
                        <pic:spPr>
                          <a:xfrm>
                            <a:off x="0" y="0"/>
                            <a:ext cx="1307293" cy="779945"/>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Promotes mandible stabilization, high-density acrylic, metal mesh embedded</w:t>
            </w:r>
          </w:p>
        </w:tc>
      </w:tr>
      <w:tr>
        <w:trPr>
          <w:cantSplit w:val="0"/>
          <w:tblHeader w:val="0"/>
        </w:trPr>
        <w:tc>
          <w:tcPr>
            <w:shd w:fill="auto" w:val="clear"/>
          </w:tcPr>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Daynaflex Herbst</w:t>
            </w:r>
          </w:p>
        </w:tc>
        <w:tc>
          <w:tcPr>
            <w:shd w:fill="auto" w:val="clear"/>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Pr>
              <w:drawing>
                <wp:inline distB="0" distT="0" distL="0" distR="0">
                  <wp:extent cx="1526695" cy="729867"/>
                  <wp:effectExtent b="0" l="0" r="0" t="0"/>
                  <wp:docPr descr="A screenshot of a computer&#10;&#10;AI-generated content may be incorrect." id="1541840272" name="image3.png"/>
                  <a:graphic>
                    <a:graphicData uri="http://schemas.openxmlformats.org/drawingml/2006/picture">
                      <pic:pic>
                        <pic:nvPicPr>
                          <pic:cNvPr descr="A screenshot of a computer&#10;&#10;AI-generated content may be incorrect." id="0" name="image3.png"/>
                          <pic:cNvPicPr preferRelativeResize="0"/>
                        </pic:nvPicPr>
                        <pic:blipFill>
                          <a:blip r:embed="rId14"/>
                          <a:srcRect b="25482" l="15332" r="71250" t="63111"/>
                          <a:stretch>
                            <a:fillRect/>
                          </a:stretch>
                        </pic:blipFill>
                        <pic:spPr>
                          <a:xfrm>
                            <a:off x="0" y="0"/>
                            <a:ext cx="1526695" cy="729867"/>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Accurate fit, enhanced tongue space, stain-resistant PMMA</w:t>
            </w:r>
          </w:p>
        </w:tc>
      </w:tr>
    </w:tbl>
    <w:p w:rsidR="00000000" w:rsidDel="00000000" w:rsidP="00000000" w:rsidRDefault="00000000" w:rsidRPr="00000000" w14:paraId="00000076">
      <w:pPr>
        <w:rPr>
          <w:rFonts w:ascii="Calibri" w:cs="Calibri" w:eastAsia="Calibri" w:hAnsi="Calibri"/>
          <w:b w:val="1"/>
        </w:rPr>
      </w:pPr>
      <w:r w:rsidDel="00000000" w:rsidR="00000000" w:rsidRPr="00000000">
        <w:rPr>
          <w:rFonts w:ascii="Calibri" w:cs="Calibri" w:eastAsia="Calibri" w:hAnsi="Calibri"/>
          <w:b w:val="1"/>
          <w:rtl w:val="0"/>
        </w:rPr>
        <w:t xml:space="preserve">Disclaimer</w:t>
        <w:br w:type="textWrapping"/>
      </w:r>
      <w:r w:rsidDel="00000000" w:rsidR="00000000" w:rsidRPr="00000000">
        <w:rPr>
          <w:rFonts w:ascii="Calibri" w:cs="Calibri" w:eastAsia="Calibri" w:hAnsi="Calibri"/>
          <w:rtl w:val="0"/>
        </w:rPr>
        <w:t xml:space="preserve">This AI-generated report is intended as a data assessment tool to support clinical decision-making. It does not constitute a medical diagnosis, treatment recommendation, or radiological interpretation. All imaging findings, including CBCT references, should be reviewed and confirmed by a certified radiologist or qualified healthcare provider. Final treatment decisions must be made by licensed professionals based on a comprehensive clinical evaluation. No liability is assumed for medical decisions made solely on the basis of this report.</w:t>
      </w: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tl w:val="0"/>
        </w:rPr>
      </w:r>
    </w:p>
    <w:sectPr>
      <w:foot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link w:val="Heading2Char"/>
    <w:uiPriority w:val="9"/>
    <w:semiHidden w:val="1"/>
    <w:unhideWhenUsed w:val="1"/>
    <w:qFormat w:val="1"/>
    <w:rsid w:val="00E85BB2"/>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link w:val="Heading4Char"/>
    <w:uiPriority w:val="9"/>
    <w:semiHidden w:val="1"/>
    <w:unhideWhenUsed w:val="1"/>
    <w:qFormat w:val="1"/>
    <w:rsid w:val="00737D0C"/>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2Char" w:customStyle="1">
    <w:name w:val="Heading 2 Char"/>
    <w:basedOn w:val="DefaultParagraphFont"/>
    <w:link w:val="Heading2"/>
    <w:uiPriority w:val="9"/>
    <w:rsid w:val="00E85BB2"/>
    <w:rPr>
      <w:rFonts w:ascii="Times New Roman" w:cs="Times New Roman" w:eastAsia="Times New Roman" w:hAnsi="Times New Roman"/>
      <w:b w:val="1"/>
      <w:bCs w:val="1"/>
      <w:kern w:val="0"/>
      <w:sz w:val="36"/>
      <w:szCs w:val="36"/>
    </w:rPr>
  </w:style>
  <w:style w:type="paragraph" w:styleId="NormalWeb">
    <w:name w:val="Normal (Web)"/>
    <w:basedOn w:val="Normal"/>
    <w:uiPriority w:val="99"/>
    <w:unhideWhenUsed w:val="1"/>
    <w:rsid w:val="00E85BB2"/>
    <w:pPr>
      <w:spacing w:after="100" w:afterAutospacing="1" w:before="100" w:beforeAutospacing="1" w:line="240" w:lineRule="auto"/>
    </w:pPr>
    <w:rPr>
      <w:rFonts w:ascii="Times New Roman" w:cs="Times New Roman" w:eastAsia="Times New Roman" w:hAnsi="Times New Roman"/>
      <w:sz w:val="24"/>
      <w:szCs w:val="24"/>
    </w:rPr>
  </w:style>
  <w:style w:type="character" w:styleId="Heading4Char" w:customStyle="1">
    <w:name w:val="Heading 4 Char"/>
    <w:basedOn w:val="DefaultParagraphFont"/>
    <w:link w:val="Heading4"/>
    <w:uiPriority w:val="9"/>
    <w:semiHidden w:val="1"/>
    <w:rsid w:val="00737D0C"/>
    <w:rPr>
      <w:rFonts w:asciiTheme="majorHAnsi" w:cstheme="majorBidi" w:eastAsiaTheme="majorEastAsia" w:hAnsiTheme="majorHAnsi"/>
      <w:i w:val="1"/>
      <w:iCs w:val="1"/>
      <w:color w:val="2f5496" w:themeColor="accent1" w:themeShade="0000BF"/>
    </w:rPr>
  </w:style>
  <w:style w:type="paragraph" w:styleId="ListParagraph">
    <w:name w:val="List Paragraph"/>
    <w:basedOn w:val="Normal"/>
    <w:uiPriority w:val="34"/>
    <w:qFormat w:val="1"/>
    <w:rsid w:val="006F79E3"/>
    <w:pPr>
      <w:ind w:left="720"/>
      <w:contextualSpacing w:val="1"/>
    </w:pPr>
  </w:style>
  <w:style w:type="paragraph" w:styleId="z-TopofForm">
    <w:name w:val="HTML Top of Form"/>
    <w:basedOn w:val="Normal"/>
    <w:next w:val="Normal"/>
    <w:link w:val="z-TopofFormChar"/>
    <w:hidden w:val="1"/>
    <w:uiPriority w:val="99"/>
    <w:semiHidden w:val="1"/>
    <w:unhideWhenUsed w:val="1"/>
    <w:rsid w:val="00B006DD"/>
    <w:pPr>
      <w:pBdr>
        <w:bottom w:color="auto" w:space="1" w:sz="6" w:val="single"/>
      </w:pBdr>
      <w:spacing w:after="0" w:line="240" w:lineRule="auto"/>
      <w:jc w:val="center"/>
    </w:pPr>
    <w:rPr>
      <w:rFonts w:ascii="Arial" w:cs="Arial" w:eastAsia="Times New Roman" w:hAnsi="Arial"/>
      <w:vanish w:val="1"/>
      <w:sz w:val="16"/>
      <w:szCs w:val="16"/>
    </w:rPr>
  </w:style>
  <w:style w:type="character" w:styleId="z-TopofFormChar" w:customStyle="1">
    <w:name w:val="z-Top of Form Char"/>
    <w:basedOn w:val="DefaultParagraphFont"/>
    <w:link w:val="z-TopofForm"/>
    <w:uiPriority w:val="99"/>
    <w:semiHidden w:val="1"/>
    <w:rsid w:val="00B006DD"/>
    <w:rPr>
      <w:rFonts w:ascii="Arial" w:cs="Arial" w:eastAsia="Times New Roman" w:hAnsi="Arial"/>
      <w:vanish w:val="1"/>
      <w:kern w:val="0"/>
      <w:sz w:val="16"/>
      <w:szCs w:val="16"/>
    </w:rPr>
  </w:style>
  <w:style w:type="paragraph" w:styleId="z-BottomofForm">
    <w:name w:val="HTML Bottom of Form"/>
    <w:basedOn w:val="Normal"/>
    <w:next w:val="Normal"/>
    <w:link w:val="z-BottomofFormChar"/>
    <w:hidden w:val="1"/>
    <w:uiPriority w:val="99"/>
    <w:semiHidden w:val="1"/>
    <w:unhideWhenUsed w:val="1"/>
    <w:rsid w:val="00B006DD"/>
    <w:pPr>
      <w:pBdr>
        <w:top w:color="auto" w:space="1" w:sz="6" w:val="single"/>
      </w:pBdr>
      <w:spacing w:after="0" w:line="240" w:lineRule="auto"/>
      <w:jc w:val="center"/>
    </w:pPr>
    <w:rPr>
      <w:rFonts w:ascii="Arial" w:cs="Arial" w:eastAsia="Times New Roman" w:hAnsi="Arial"/>
      <w:vanish w:val="1"/>
      <w:sz w:val="16"/>
      <w:szCs w:val="16"/>
    </w:rPr>
  </w:style>
  <w:style w:type="character" w:styleId="z-BottomofFormChar" w:customStyle="1">
    <w:name w:val="z-Bottom of Form Char"/>
    <w:basedOn w:val="DefaultParagraphFont"/>
    <w:link w:val="z-BottomofForm"/>
    <w:uiPriority w:val="99"/>
    <w:semiHidden w:val="1"/>
    <w:rsid w:val="00B006DD"/>
    <w:rPr>
      <w:rFonts w:ascii="Arial" w:cs="Arial" w:eastAsia="Times New Roman" w:hAnsi="Arial"/>
      <w:vanish w:val="1"/>
      <w:kern w:val="0"/>
      <w:sz w:val="16"/>
      <w:szCs w:val="16"/>
    </w:rPr>
  </w:style>
  <w:style w:type="table" w:styleId="TableGrid">
    <w:name w:val="Table Grid"/>
    <w:basedOn w:val="TableNormal"/>
    <w:uiPriority w:val="39"/>
    <w:rsid w:val="008802E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1Light-Accent1">
    <w:name w:val="Grid Table 1 Light Accent 1"/>
    <w:basedOn w:val="TableNormal"/>
    <w:uiPriority w:val="46"/>
    <w:rsid w:val="008802ED"/>
    <w:pPr>
      <w:spacing w:after="0" w:line="240" w:lineRule="auto"/>
    </w:pPr>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pPr>
      <w:spacing w:after="0" w:line="240" w:lineRule="auto"/>
    </w:pPr>
    <w:tblPr>
      <w:tblStyleRowBandSize w:val="1"/>
      <w:tblStyleColBandSize w:val="1"/>
    </w:tblPr>
    <w:tblStylePr w:type="firstRow">
      <w:rPr>
        <w:b w:val="1"/>
      </w:rPr>
      <w:tblPr/>
      <w:tcPr>
        <w:tcBorders>
          <w:bottom w:color="8eaadb" w:space="0" w:sz="12" w:val="single"/>
        </w:tcBorders>
      </w:tcPr>
    </w:tblStylePr>
    <w:tblStylePr w:type="lastRow">
      <w:rPr>
        <w:b w:val="1"/>
      </w:rPr>
      <w:tblPr/>
      <w:tcPr>
        <w:tcBorders>
          <w:top w:color="8eaadb" w:space="0" w:sz="4" w:val="single"/>
        </w:tcBorders>
      </w:tcPr>
    </w:tblStylePr>
    <w:tblStylePr w:type="firstCol">
      <w:rPr>
        <w:b w:val="1"/>
      </w:rPr>
    </w:tblStylePr>
    <w:tblStylePr w:type="lastCol">
      <w:rPr>
        <w:b w:val="1"/>
      </w:rPr>
    </w:tblStyle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PlainTable2">
    <w:name w:val="Plain Table 2"/>
    <w:basedOn w:val="TableNormal"/>
    <w:uiPriority w:val="42"/>
    <w:rsid w:val="008824C9"/>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eGridLight">
    <w:name w:val="Grid Table Light"/>
    <w:basedOn w:val="TableNormal"/>
    <w:uiPriority w:val="40"/>
    <w:rsid w:val="00B0331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GridTable1Light-Accent3">
    <w:name w:val="Grid Table 1 Light Accent 3"/>
    <w:basedOn w:val="TableNormal"/>
    <w:uiPriority w:val="46"/>
    <w:rsid w:val="00B03312"/>
    <w:pPr>
      <w:spacing w:after="0" w:line="240" w:lineRule="auto"/>
    </w:p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table" w:styleId="ListTable1Light-Accent1">
    <w:name w:val="List Table 1 Light Accent 1"/>
    <w:basedOn w:val="TableNormal"/>
    <w:uiPriority w:val="46"/>
    <w:rsid w:val="00591CEA"/>
    <w:pPr>
      <w:spacing w:after="0" w:line="240" w:lineRule="auto"/>
    </w:pPr>
    <w:tblPr>
      <w:tblStyleRowBandSize w:val="1"/>
      <w:tblStyleColBandSize w:val="1"/>
    </w:tblPr>
    <w:tblStylePr w:type="firstRow">
      <w:rPr>
        <w:b w:val="1"/>
        <w:bCs w:val="1"/>
      </w:rPr>
      <w:tblPr/>
      <w:tcPr>
        <w:tcBorders>
          <w:bottom w:color="8eaadb" w:space="0" w:sz="4" w:themeColor="accent1" w:themeTint="000099" w:val="single"/>
        </w:tcBorders>
      </w:tcPr>
    </w:tblStylePr>
    <w:tblStylePr w:type="lastRow">
      <w:rPr>
        <w:b w:val="1"/>
        <w:bCs w:val="1"/>
      </w:rPr>
      <w:tblPr/>
      <w:tcPr>
        <w:tcBorders>
          <w:top w:color="8eaadb" w:space="0" w:sz="4" w:themeColor="accent1" w:themeTint="000099" w:val="sing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paragraph" w:styleId="Header">
    <w:name w:val="header"/>
    <w:basedOn w:val="Normal"/>
    <w:link w:val="HeaderChar"/>
    <w:uiPriority w:val="99"/>
    <w:unhideWhenUsed w:val="1"/>
    <w:rsid w:val="00A13AE1"/>
    <w:pPr>
      <w:tabs>
        <w:tab w:val="center" w:pos="4513"/>
        <w:tab w:val="right" w:pos="9026"/>
      </w:tabs>
      <w:spacing w:after="0" w:line="240" w:lineRule="auto"/>
    </w:pPr>
  </w:style>
  <w:style w:type="character" w:styleId="HeaderChar" w:customStyle="1">
    <w:name w:val="Header Char"/>
    <w:basedOn w:val="DefaultParagraphFont"/>
    <w:link w:val="Header"/>
    <w:uiPriority w:val="99"/>
    <w:rsid w:val="00A13AE1"/>
  </w:style>
  <w:style w:type="paragraph" w:styleId="Footer">
    <w:name w:val="footer"/>
    <w:basedOn w:val="Normal"/>
    <w:link w:val="FooterChar"/>
    <w:uiPriority w:val="99"/>
    <w:unhideWhenUsed w:val="1"/>
    <w:rsid w:val="00A13AE1"/>
    <w:pPr>
      <w:tabs>
        <w:tab w:val="center" w:pos="4513"/>
        <w:tab w:val="right" w:pos="9026"/>
      </w:tabs>
      <w:spacing w:after="0" w:line="240" w:lineRule="auto"/>
    </w:pPr>
  </w:style>
  <w:style w:type="character" w:styleId="FooterChar" w:customStyle="1">
    <w:name w:val="Footer Char"/>
    <w:basedOn w:val="DefaultParagraphFont"/>
    <w:link w:val="Footer"/>
    <w:uiPriority w:val="99"/>
    <w:rsid w:val="00A13AE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rPr>
      <w:tcPr>
        <w:tcBorders>
          <w:bottom w:color="8eaadb" w:space="0" w:sz="4" w:val="single"/>
        </w:tcBorders>
      </w:tcPr>
    </w:tblStylePr>
    <w:tblStylePr w:type="lastCol">
      <w:rPr>
        <w:b w:val="1"/>
      </w:rPr>
    </w:tblStylePr>
    <w:tblStylePr w:type="lastRow">
      <w:rPr>
        <w:b w:val="1"/>
      </w:rPr>
      <w:tcPr>
        <w:tcBorders>
          <w:top w:color="8eaadb"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rPr>
      <w:tcPr>
        <w:tcBorders>
          <w:bottom w:color="8eaadb" w:space="0" w:sz="4" w:val="single"/>
        </w:tcBorders>
      </w:tcPr>
    </w:tblStylePr>
    <w:tblStylePr w:type="lastCol">
      <w:rPr>
        <w:b w:val="1"/>
      </w:rPr>
    </w:tblStylePr>
    <w:tblStylePr w:type="lastRow">
      <w:rPr>
        <w:b w:val="1"/>
      </w:rPr>
      <w:tcPr>
        <w:tcBorders>
          <w:top w:color="8eaadb"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uNRC/+KxEx5UnKDOBoLdgMjnKg==">CgMxLjAyDmgucDh0djNzaTE3eHVjMg5oLmxtMDZzYTJ4bWtyOTIOaC54M2M4b29wY3NiaWkyDmgubmxnZzZ6eWhuMTM4Mg5oLm9zenJobGRtZWgzNTIOaC5obnlmajN5MXVoenI4AHIhMVVrNHpZUXpyaENxN0UyMmtyQVc3UGhuZUNWdm5CZW9t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2025-05-24T12:47:00Z</dcterms:created>
  <dc:creator>Ori Dar</dc:creator>
</cp:coreProperties>
</file>