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US" w:eastAsia="zh-CN" w:bidi="hi-IN"/>
        </w:rPr>
      </w:pPr>
      <w:r>
        <w:rPr/>
        <w:t xml:space="preserve">Assignment A - The Presentation </w:t>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PreformattedText"/>
      </w:pPr>
      <w:r>
        <w:rPr>
          <w:rStyle w:val="SourceText"/>
        </w:rPr>
        <w:t>C-120/78, Cassis de Dijon</w:t>
      </w:r>
      <w:r/>
    </w:p>
    <w:p>
      <w:pPr>
        <w:pStyle w:val="TextBody"/>
      </w:pPr>
      <w:r>
        <w:rPr/>
        <w:t>On the 14th of September 1976, a German company called Rewe-Zental AG, who imported goods from other Member States of the Community, requested authorization from the Federal Monopoly Administration for Spirits to import from France liqueur “Cassis de Dijon” containing 15% to 20% by volume of alcohol.</w:t>
      </w:r>
      <w:r/>
    </w:p>
    <w:p>
      <w:pPr>
        <w:pStyle w:val="TextBody"/>
      </w:pPr>
      <w:r>
        <w:rPr/>
        <w:t>The article 100 of the Branntweimmonopolgesetz (German law) provided that only potable spirits having a wine-spirit content of at least 32% may be marketed in that country. Therefore, Cassis de Dijon was not covered by this regulation.</w:t>
      </w:r>
      <w:r/>
    </w:p>
    <w:p>
      <w:pPr>
        <w:pStyle w:val="TextBody"/>
      </w:pPr>
      <w:r>
        <w:rPr/>
        <w:t xml:space="preserve">Pursuant to the article 177 of the EEC Treaty decided to stay the proceedings until the Court of Justice has given a preliminary ruling on the article 30 and 37 of the EEC Treaty.  </w:t>
      </w:r>
      <w:r/>
    </w:p>
    <w:p>
      <w:pPr>
        <w:pStyle w:val="TextBody"/>
      </w:pPr>
      <w:r>
        <w:rPr/>
        <w:t xml:space="preserve">According to the article 30 of the EEC Treaty, could we considered the measures having an effect to quantitative restrictions on imports? This article must be interpreted at a national level, only to the Member States. </w:t>
      </w:r>
      <w:r/>
    </w:p>
    <w:p>
      <w:pPr>
        <w:pStyle w:val="TextBody"/>
      </w:pPr>
      <w:r>
        <w:rPr/>
        <w:t>With regard to the article 37 of the EEC Treaty, provided the concept of discrimination. However, there is no discrimination between foreign products and domestic products.</w:t>
      </w:r>
      <w:r/>
    </w:p>
    <w:p>
      <w:pPr>
        <w:pStyle w:val="TextBody"/>
      </w:pPr>
      <w:r>
        <w:rPr/>
        <w:t>The decision was submitted to the Council by the Commission on the 7th of December 1976 stating that it was for the Member States to regulate all matters relating to the production and marketing of alcohol and alcoholic beverages on their own territory.</w:t>
      </w:r>
      <w:r/>
    </w:p>
    <w:p>
      <w:pPr>
        <w:pStyle w:val="TextBody"/>
      </w:pPr>
      <w:r>
        <w:rPr/>
      </w:r>
      <w:r/>
    </w:p>
    <w:p>
      <w:pPr>
        <w:pStyle w:val="TextBody"/>
      </w:pPr>
      <w:r>
        <w:rPr/>
      </w:r>
      <w:r/>
    </w:p>
    <w:p>
      <w:pPr>
        <w:pStyle w:val="TextBody"/>
      </w:pPr>
      <w:r>
        <w:rPr/>
        <w:t>The method that I am going to use is the Traditional Legal(dogmatic) Method. I would want to investigate the applicable law within this case.</w:t>
      </w:r>
      <w:r/>
    </w:p>
    <w:p>
      <w:pPr>
        <w:pStyle w:val="TextBody"/>
      </w:pPr>
      <w:hyperlink r:id="rId2">
        <w:r>
          <w:rPr>
            <w:rStyle w:val="InternetLink"/>
          </w:rPr>
          <w:t>http://eur-lex.europa.eu/legal-content/EN/TXT/PDF/?uri=CELEX:61978CJ0120&amp;from=EN</w:t>
        </w:r>
      </w:hyperlink>
      <w:r>
        <w:rPr/>
        <w:t xml:space="preserve"> </w:t>
      </w:r>
      <w:r/>
    </w:p>
    <w:p>
      <w:pPr>
        <w:pStyle w:val="Normal"/>
      </w:pPr>
      <w:r>
        <w:rPr/>
      </w:r>
      <w:r/>
    </w:p>
    <w:p>
      <w:pPr>
        <w:pStyle w:val="Heading3"/>
        <w:rPr>
          <w:sz w:val="28"/>
          <w:b/>
          <w:sz w:val="28"/>
          <w:b/>
          <w:szCs w:val="28"/>
          <w:bCs/>
          <w:rFonts w:ascii="Liberation Serif" w:hAnsi="Liberation Serif" w:eastAsia="Droid Sans Fallback" w:cs="FreeSans"/>
          <w:color w:val="808080"/>
        </w:rPr>
      </w:pPr>
      <w:r>
        <w:rPr/>
        <w:t>Evaluation/feedback on the above work</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5"/>
      </w:pPr>
      <w:r>
        <w:rPr>
          <w:rFonts w:ascii="Times New Roman;serif" w:hAnsi="Times New Roman;serif"/>
          <w:sz w:val="24"/>
          <w:u w:val="single"/>
        </w:rPr>
        <w:t>1. The presentation of the case:</w:t>
      </w:r>
      <w:r>
        <w:rPr/>
        <w:t xml:space="preserve">  3 points</w:t>
      </w:r>
      <w:r>
        <w:rPr>
          <w:rFonts w:ascii="Times New Roman;serif" w:hAnsi="Times New Roman;serif"/>
          <w:sz w:val="24"/>
        </w:rPr>
        <w:br/>
        <w:t>Assess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pStyle w:val="TextBody"/>
      </w:pPr>
      <w:r>
        <w:rPr>
          <w:b/>
          <w:u w:val="single"/>
        </w:rPr>
        <w:t>2. Purpose and methodology</w:t>
      </w:r>
      <w:r>
        <w:rPr>
          <w:b/>
          <w:color w:val="222222"/>
          <w:u w:val="single"/>
        </w:rPr>
        <w:t>:  3 points</w:t>
      </w:r>
      <w:r>
        <w:rPr>
          <w:color w:val="222222"/>
          <w:u w:val="single"/>
        </w:rPr>
        <w:t xml:space="preserve"> </w:t>
      </w:r>
      <w:r/>
    </w:p>
    <w:p>
      <w:pPr>
        <w:pStyle w:val="TextBody"/>
      </w:pPr>
      <w:r>
        <w:rPr>
          <w:b/>
        </w:rPr>
        <w:t>Assess and score the student’s ability to define the purpose and the methodology of their legal report based on the criteria specified below</w:t>
      </w:r>
      <w:r>
        <w:rPr>
          <w:b/>
          <w:color w:val="222222"/>
        </w:rPr>
        <w:t xml:space="preserve">. </w:t>
      </w:r>
      <w:r/>
    </w:p>
    <w:p>
      <w:pPr>
        <w:pStyle w:val="TextBody"/>
      </w:pPr>
      <w:r>
        <w:rPr>
          <w:b/>
          <w:color w:val="222222"/>
        </w:rPr>
        <w:t>- 3 points – The production has a clear and focused purpose and a clear description of the method and is otherwise well elaborated.</w:t>
      </w:r>
      <w:r>
        <w:rPr>
          <w:color w:val="222222"/>
        </w:rPr>
        <w:br/>
      </w:r>
      <w:r>
        <w:rPr>
          <w:b/>
          <w:color w:val="222222"/>
        </w:rPr>
        <w:t xml:space="preserve">- 2 points – The presentation of the purpose and method is understandable, but can be defined much more clearly. </w:t>
      </w:r>
      <w:r>
        <w:rPr>
          <w:color w:val="222222"/>
        </w:rPr>
        <w:br/>
      </w:r>
      <w:r>
        <w:rPr>
          <w:b/>
          <w:color w:val="222222"/>
        </w:rPr>
        <w:t>- 1 points – Based on an overall impression the reader understands the main features, but the presentation is generally messy and needs to be tightened up properly.</w:t>
      </w:r>
      <w:r>
        <w:rPr>
          <w:color w:val="222222"/>
        </w:rPr>
        <w:br/>
      </w:r>
      <w:r>
        <w:rPr>
          <w:b/>
          <w:color w:val="222222"/>
        </w:rPr>
        <w:t>- 0 points – The production either lacks purpose and methodology or is inconsistent and incomprehensible.</w:t>
      </w:r>
      <w:r/>
    </w:p>
    <w:p>
      <w:pPr>
        <w:pStyle w:val="TextBody"/>
        <w:rPr>
          <w:sz w:val="24"/>
          <w:sz w:val="24"/>
          <w:szCs w:val="24"/>
          <w:rFonts w:ascii="Times New Roman;serif" w:hAnsi="Times New Roman;serif" w:eastAsia="Droid Sans Fallback" w:cs="FreeSans"/>
          <w:color w:val="00000A"/>
          <w:lang w:val="en-US" w:eastAsia="zh-CN" w:bidi="hi-IN"/>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b/>
          <w:color w:val="222222"/>
          <w:u w:val="single"/>
        </w:rPr>
        <w:t>3. References: 0 points</w:t>
      </w:r>
      <w:r/>
    </w:p>
    <w:p>
      <w:pPr>
        <w:pStyle w:val="TextBody"/>
      </w:pPr>
      <w:r>
        <w:rPr>
          <w:b/>
          <w:color w:val="222222"/>
        </w:rPr>
        <w:t xml:space="preserve">Assess and score the student’s ability to refer to relevant sources. </w:t>
      </w:r>
      <w:r>
        <w:rPr>
          <w:b/>
        </w:rPr>
        <w:t>At this stage of the assignment</w:t>
      </w:r>
      <w:r>
        <w:rPr>
          <w:color w:val="222222"/>
        </w:rPr>
        <w:t xml:space="preserve"> </w:t>
      </w:r>
      <w:r>
        <w:rPr>
          <w:b/>
        </w:rPr>
        <w:t>it is primarily reference to the case the student has chosen that is relevant.</w:t>
      </w:r>
      <w:r>
        <w:rPr>
          <w:color w:val="222222"/>
        </w:rPr>
        <w:t xml:space="preserve"> </w:t>
      </w:r>
      <w:r/>
    </w:p>
    <w:p>
      <w:pPr>
        <w:pStyle w:val="TextBody"/>
      </w:pPr>
      <w:r>
        <w:rPr>
          <w:b/>
        </w:rPr>
        <w:t xml:space="preserve">- 3 points - Student applies eight sources correctly. </w:t>
      </w:r>
      <w:r>
        <w:rPr/>
        <w:br/>
      </w:r>
      <w:r>
        <w:rPr>
          <w:b/>
        </w:rPr>
        <w:t>- 2 points - Student applies at least five sources correctly.</w:t>
      </w:r>
      <w:r>
        <w:rPr/>
        <w:br/>
      </w:r>
      <w:r>
        <w:rPr>
          <w:b/>
        </w:rPr>
        <w:t>- 1 points - The student refers to at least three sources, but they are incorrectly referenced.</w:t>
      </w:r>
      <w:r>
        <w:rPr/>
        <w:br/>
      </w:r>
      <w:r>
        <w:rPr>
          <w:b/>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pStyle w:val="Normal"/>
      </w:pPr>
      <w:r>
        <w:rPr/>
        <w:t>Overall evaluation/feedback</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pPr>
      <w:r>
        <w:rPr/>
        <w:t xml:space="preserve">Write a statement of 100-300 words regarding the contents of the essay you just read. Your statement serves to indicate what the student needs to improve and should bring up the following points: </w:t>
      </w:r>
      <w:r/>
    </w:p>
    <w:p>
      <w:pPr>
        <w:pStyle w:val="Normal"/>
      </w:pPr>
      <w:r>
        <w:rPr/>
        <w:t xml:space="preserve">- Has the student specified the issue and the purpose is a clear and suitable way? </w:t>
      </w:r>
      <w:r/>
    </w:p>
    <w:p>
      <w:pPr>
        <w:pStyle w:val="Normal"/>
      </w:pPr>
      <w:r>
        <w:rPr/>
        <w:t>- Has the student given a relevant and understandable presentation of the issue?</w:t>
      </w:r>
      <w:r/>
    </w:p>
    <w:p>
      <w:pPr>
        <w:pStyle w:val="Normal"/>
      </w:pPr>
      <w:r>
        <w:rPr/>
        <w:t xml:space="preserve">- Has the student motivated their choice of methods and materials? </w:t>
      </w:r>
      <w:r/>
    </w:p>
    <w:p>
      <w:pPr>
        <w:pStyle w:val="Normal"/>
      </w:pPr>
      <w:r>
        <w:rPr/>
        <w:t xml:space="preserve">- What did the student do really well and what can the student improve? </w:t>
      </w:r>
      <w:r/>
    </w:p>
    <w:p>
      <w:pPr>
        <w:pStyle w:val="Normal"/>
      </w:pPr>
      <w:r>
        <w:rPr/>
        <w:t>- Any tips for the final report?</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t>The student specified the issue and purpose in a clear and suitable way and I gave all perfect grades.  They gave a relevant and understandable presentation of the issue.  The student motivated their choice of methods and materials.  Just as I did, this person only gave one reference, and I too made this mistake when I did mine, and although I did not want to take off marks for it, since I think in future weeks it can be researched further, I had to follow the instructions, and expect the same when I get mine back.  The only think I can think of for improvement would be to add more details.  They provided all that was needed for a clear understanding of their purpose.  However, I'm from a mostly technical background and very new not only to business law, legal speak and the EU since I'm from the USA, the more details provided, the better for those less educated and experienced in these areas.  I've taken some legal type humanities but those were more related to human rights than business law, and my only business course experience has been in economics, otherwise totally technical in background.  So the manner of writing and presenting in legal worlds, the EU database resources, these things are all new for me, and the more details people provide in their writing the better for me, meaning they've sifted through the legal speak documents and databases and presented it in a more pleasing readable manner.   I think they did a good job though - but they asked how it could be improved and this is what I can say.</w:t>
      </w: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5">
    <w:name w:val="Heading 5"/>
    <w:basedOn w:val="Heading"/>
    <w:pPr>
      <w:spacing w:before="120" w:after="60"/>
      <w:outlineLvl w:val="4"/>
    </w:pPr>
    <w:rPr>
      <w:rFonts w:ascii="Liberation Serif" w:hAnsi="Liberation Serif" w:eastAsia="Droid Sans Fallback" w:cs="FreeSans"/>
      <w:b/>
      <w:bCs/>
      <w:sz w:val="20"/>
      <w:szCs w:val="20"/>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ur-lex.europa.eu/legal-content/EN/TXT/PDF/?uri=CELEX:61978CJ0120&amp;from=E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426</TotalTime>
  <Application>LibreOffice/4.3.5.2.0$Linux_X86_64 LibreOffice_project/430m0$Build-2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2015-01-18T15:09:38Z</dcterms:created>
  <dc:language>en-US</dc:language>
  <dcterms:modified xsi:type="dcterms:W3CDTF">2015-01-18T15:17:59Z</dcterms:modified>
  <cp:revision>5</cp:revision>
</cp:coreProperties>
</file>