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Which paragraph covers payments?</w:t>
      </w:r>
      <w:r/>
    </w:p>
    <w:p>
      <w:pPr>
        <w:pStyle w:val="Normal"/>
      </w:pPr>
      <w:r>
        <w:rPr/>
        <w:t>Article 63(1) TFEU</w:t>
      </w:r>
      <w:r/>
    </w:p>
    <w:p>
      <w:pPr>
        <w:pStyle w:val="Normal"/>
      </w:pPr>
      <w:r>
        <w:rPr/>
        <w:t>Article 63(2) TFEU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62</TotalTime>
  <Application>LibreOffice/4.3.5.2.0$Linux_X86_64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2015-01-16T13:24:45Z</dcterms:created>
  <dc:language>en-US</dc:language>
  <dcterms:modified xsi:type="dcterms:W3CDTF">2015-01-16T13:25:46Z</dcterms:modified>
  <cp:revision>1</cp:revision>
</cp:coreProperties>
</file>