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 xml:space="preserve">At which level of government are taxes decided upon?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European Union </w:t>
      </w:r>
      <w:r>
        <w:rPr/>
        <w:t>(No)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National governments </w:t>
      </w:r>
      <w:r>
        <w:rPr/>
        <w:t>(Yes)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Most of the time, taxes are determined and decided by the national parliament (legality principle, no tax without representation).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Local governments </w:t>
      </w:r>
      <w:r>
        <w:rPr/>
        <w:t>(Yes)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Sometimes, taxes are decided by local governments when the state in question is a federation (Germany for instance).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</TotalTime>
  <Application>LibreOffice/4.3.5.2.0$Linux_X86_64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2015-02-13T10:54:25Z</dcterms:created>
  <dc:language>en-US</dc:language>
  <dcterms:modified xsi:type="dcterms:W3CDTF">2015-02-13T10:56:21Z</dcterms:modified>
  <cp:revision>2</cp:revision>
</cp:coreProperties>
</file>