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5CB9D" w14:textId="77777777" w:rsidR="00A069AF" w:rsidRDefault="00A069AF" w:rsidP="00A069AF">
      <w:pPr>
        <w:spacing w:line="480" w:lineRule="auto"/>
      </w:pPr>
    </w:p>
    <w:p w14:paraId="7115CB9E" w14:textId="77777777" w:rsidR="00A069AF" w:rsidRDefault="00A069AF" w:rsidP="00A069AF">
      <w:pPr>
        <w:spacing w:line="480" w:lineRule="auto"/>
      </w:pPr>
    </w:p>
    <w:p w14:paraId="7115CB9F" w14:textId="77777777" w:rsidR="00A069AF" w:rsidRDefault="00A069AF" w:rsidP="00A069AF">
      <w:pPr>
        <w:spacing w:line="480" w:lineRule="auto"/>
      </w:pPr>
    </w:p>
    <w:p w14:paraId="7115CBA0" w14:textId="77777777" w:rsidR="00A069AF" w:rsidRDefault="00A069AF" w:rsidP="00A069AF">
      <w:pPr>
        <w:spacing w:line="480" w:lineRule="auto"/>
      </w:pPr>
    </w:p>
    <w:p w14:paraId="7115CBA1" w14:textId="77777777" w:rsidR="00A069AF" w:rsidRDefault="00A069AF" w:rsidP="00A069AF">
      <w:pPr>
        <w:spacing w:line="480" w:lineRule="auto"/>
      </w:pPr>
    </w:p>
    <w:p w14:paraId="7115CBA2" w14:textId="74ACA060" w:rsidR="00A069AF" w:rsidRDefault="008523D3" w:rsidP="00A069AF">
      <w:pPr>
        <w:spacing w:line="480" w:lineRule="auto"/>
        <w:jc w:val="center"/>
      </w:pPr>
      <w:r>
        <w:t>Lab</w:t>
      </w:r>
      <w:r w:rsidR="00903D7D">
        <w:t xml:space="preserve"> </w:t>
      </w:r>
      <w:r>
        <w:t>0</w:t>
      </w:r>
      <w:r w:rsidR="000C4733">
        <w:t>6</w:t>
      </w:r>
      <w:r w:rsidR="00A069AF">
        <w:t>:</w:t>
      </w:r>
      <w:r>
        <w:t xml:space="preserve"> </w:t>
      </w:r>
      <w:r w:rsidR="000C4733">
        <w:t>Two-way ANOVA</w:t>
      </w:r>
    </w:p>
    <w:p w14:paraId="7115CBA3" w14:textId="33A66142" w:rsidR="00A069AF" w:rsidRDefault="008523D3" w:rsidP="00A069AF">
      <w:pPr>
        <w:spacing w:line="480" w:lineRule="auto"/>
        <w:jc w:val="center"/>
      </w:pPr>
      <w:r>
        <w:t>Zhuqian (Karen)</w:t>
      </w:r>
      <w:r w:rsidR="00CB66AA">
        <w:t xml:space="preserve"> </w:t>
      </w:r>
      <w:r>
        <w:t>Zhou</w:t>
      </w:r>
    </w:p>
    <w:p w14:paraId="7115CBA4" w14:textId="3771E61F" w:rsidR="00A069AF" w:rsidRDefault="00C80146" w:rsidP="00A069AF">
      <w:pPr>
        <w:spacing w:line="480" w:lineRule="auto"/>
        <w:jc w:val="center"/>
      </w:pPr>
      <w:r>
        <w:t>Teachers College</w:t>
      </w:r>
      <w:r w:rsidR="001B7AD9">
        <w:t>, Columbia University</w:t>
      </w:r>
    </w:p>
    <w:p w14:paraId="7115CBA5" w14:textId="77777777" w:rsidR="00A069AF" w:rsidRDefault="00A069AF" w:rsidP="00A069AF">
      <w:pPr>
        <w:spacing w:line="480" w:lineRule="auto"/>
        <w:jc w:val="center"/>
      </w:pPr>
    </w:p>
    <w:p w14:paraId="7115CBA6" w14:textId="5B322FC5" w:rsidR="00A069AF" w:rsidRDefault="00A069AF" w:rsidP="00A069AF">
      <w:pPr>
        <w:spacing w:line="480" w:lineRule="auto"/>
        <w:jc w:val="center"/>
      </w:pPr>
      <w:r>
        <w:br w:type="page"/>
      </w:r>
    </w:p>
    <w:p w14:paraId="3CFBD542" w14:textId="3DF387AB" w:rsidR="005F7C56" w:rsidRDefault="00B214B0" w:rsidP="005F7C56">
      <w:pPr>
        <w:spacing w:line="480" w:lineRule="auto"/>
        <w:jc w:val="center"/>
        <w:rPr>
          <w:b/>
          <w:bCs/>
          <w:lang w:eastAsia="zh-CN"/>
        </w:rPr>
      </w:pPr>
      <w:r w:rsidRPr="00B214B0">
        <w:rPr>
          <w:b/>
          <w:bCs/>
        </w:rPr>
        <w:lastRenderedPageBreak/>
        <w:t>Task 1</w:t>
      </w:r>
      <w:r w:rsidR="00EC39B7">
        <w:rPr>
          <w:b/>
          <w:bCs/>
        </w:rPr>
        <w:t xml:space="preserve">: </w:t>
      </w:r>
      <w:r w:rsidR="000C4733">
        <w:rPr>
          <w:b/>
          <w:bCs/>
          <w:lang w:eastAsia="zh-CN"/>
        </w:rPr>
        <w:t>Two-way ANOVA Source Tables</w:t>
      </w:r>
    </w:p>
    <w:p w14:paraId="68421819" w14:textId="77777777" w:rsidR="00DD540E" w:rsidRDefault="00DD540E" w:rsidP="00DD540E">
      <w:pPr>
        <w:spacing w:line="480" w:lineRule="auto"/>
      </w:pPr>
      <w:r>
        <w:t>Table 1</w:t>
      </w:r>
    </w:p>
    <w:p w14:paraId="4AA359EA" w14:textId="77777777" w:rsidR="00DD540E" w:rsidRDefault="00DD540E" w:rsidP="00DD540E">
      <w:pPr>
        <w:spacing w:line="480" w:lineRule="auto"/>
        <w:rPr>
          <w:i/>
          <w:iCs/>
          <w:lang w:eastAsia="zh-CN"/>
        </w:rPr>
      </w:pPr>
      <w:r>
        <w:rPr>
          <w:i/>
          <w:iCs/>
          <w:lang w:eastAsia="zh-CN"/>
        </w:rPr>
        <w:t>Two-Way Analysis of Variance in the post-treatment Depression score measure by MMPI in thp1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1800"/>
        <w:gridCol w:w="1080"/>
        <w:gridCol w:w="1620"/>
        <w:gridCol w:w="1080"/>
        <w:gridCol w:w="1620"/>
      </w:tblGrid>
      <w:tr w:rsidR="00F505E9" w14:paraId="77281207" w14:textId="45FA1E05" w:rsidTr="000224C0">
        <w:tc>
          <w:tcPr>
            <w:tcW w:w="2160" w:type="dxa"/>
            <w:tcBorders>
              <w:top w:val="single" w:sz="18" w:space="0" w:color="auto"/>
              <w:bottom w:val="single" w:sz="4" w:space="0" w:color="auto"/>
            </w:tcBorders>
            <w:vAlign w:val="bottom"/>
          </w:tcPr>
          <w:p w14:paraId="77BD2FE2" w14:textId="77777777" w:rsidR="00F505E9" w:rsidRDefault="00F505E9" w:rsidP="00B17EE0">
            <w:pPr>
              <w:jc w:val="center"/>
            </w:pPr>
            <w:r>
              <w:t>Source</w:t>
            </w:r>
          </w:p>
        </w:tc>
        <w:tc>
          <w:tcPr>
            <w:tcW w:w="1800" w:type="dxa"/>
            <w:tcBorders>
              <w:top w:val="single" w:sz="18" w:space="0" w:color="auto"/>
              <w:bottom w:val="single" w:sz="4" w:space="0" w:color="auto"/>
            </w:tcBorders>
            <w:vAlign w:val="bottom"/>
          </w:tcPr>
          <w:p w14:paraId="2FE2F50D" w14:textId="77777777" w:rsidR="00F505E9" w:rsidRDefault="00F505E9" w:rsidP="00B17EE0">
            <w:pPr>
              <w:jc w:val="center"/>
            </w:pPr>
            <w:r>
              <w:t>Sum of Squares</w:t>
            </w:r>
          </w:p>
        </w:tc>
        <w:tc>
          <w:tcPr>
            <w:tcW w:w="1080" w:type="dxa"/>
            <w:tcBorders>
              <w:top w:val="single" w:sz="18" w:space="0" w:color="auto"/>
              <w:bottom w:val="single" w:sz="4" w:space="0" w:color="auto"/>
            </w:tcBorders>
            <w:vAlign w:val="bottom"/>
          </w:tcPr>
          <w:p w14:paraId="30DFC89E" w14:textId="77777777" w:rsidR="00F505E9" w:rsidRPr="00FD4FBF" w:rsidRDefault="00F505E9" w:rsidP="00B17EE0">
            <w:pPr>
              <w:jc w:val="center"/>
              <w:rPr>
                <w:i/>
                <w:iCs/>
              </w:rPr>
            </w:pPr>
            <w:r w:rsidRPr="00FD4FBF">
              <w:rPr>
                <w:i/>
                <w:iCs/>
              </w:rPr>
              <w:t>df</w:t>
            </w:r>
          </w:p>
        </w:tc>
        <w:tc>
          <w:tcPr>
            <w:tcW w:w="1620" w:type="dxa"/>
            <w:tcBorders>
              <w:top w:val="single" w:sz="18" w:space="0" w:color="auto"/>
              <w:bottom w:val="single" w:sz="4" w:space="0" w:color="auto"/>
            </w:tcBorders>
            <w:vAlign w:val="bottom"/>
          </w:tcPr>
          <w:p w14:paraId="14202786" w14:textId="77777777" w:rsidR="00F505E9" w:rsidRDefault="00F505E9" w:rsidP="00B17EE0">
            <w:pPr>
              <w:jc w:val="center"/>
            </w:pPr>
            <w:r>
              <w:t>Mean Square</w:t>
            </w:r>
          </w:p>
        </w:tc>
        <w:tc>
          <w:tcPr>
            <w:tcW w:w="1080" w:type="dxa"/>
            <w:tcBorders>
              <w:top w:val="single" w:sz="18" w:space="0" w:color="auto"/>
              <w:bottom w:val="single" w:sz="4" w:space="0" w:color="auto"/>
            </w:tcBorders>
            <w:vAlign w:val="bottom"/>
          </w:tcPr>
          <w:p w14:paraId="3098F627" w14:textId="77777777" w:rsidR="00F505E9" w:rsidRDefault="00F505E9" w:rsidP="00B17EE0">
            <w:pPr>
              <w:jc w:val="center"/>
            </w:pPr>
            <w:r w:rsidRPr="00FD4FBF">
              <w:rPr>
                <w:i/>
                <w:iCs/>
              </w:rPr>
              <w:t>F</w:t>
            </w:r>
            <w:r>
              <w:t xml:space="preserve"> Ratio</w:t>
            </w:r>
          </w:p>
        </w:tc>
        <w:tc>
          <w:tcPr>
            <w:tcW w:w="1620" w:type="dxa"/>
            <w:tcBorders>
              <w:top w:val="single" w:sz="18" w:space="0" w:color="auto"/>
              <w:bottom w:val="single" w:sz="4" w:space="0" w:color="auto"/>
            </w:tcBorders>
          </w:tcPr>
          <w:p w14:paraId="275E7671" w14:textId="03C5FFD7" w:rsidR="00F505E9" w:rsidRPr="00FD4FBF" w:rsidRDefault="00F505E9" w:rsidP="00B17EE0">
            <w:pPr>
              <w:jc w:val="center"/>
              <w:rPr>
                <w:i/>
                <w:iCs/>
              </w:rPr>
            </w:pPr>
            <w:r>
              <w:rPr>
                <w:i/>
                <w:iCs/>
              </w:rPr>
              <w:t>p</w:t>
            </w:r>
          </w:p>
        </w:tc>
      </w:tr>
      <w:tr w:rsidR="000224C0" w14:paraId="469953FB" w14:textId="6DF2919C" w:rsidTr="000224C0">
        <w:tc>
          <w:tcPr>
            <w:tcW w:w="2160" w:type="dxa"/>
          </w:tcPr>
          <w:p w14:paraId="57488AE8" w14:textId="77777777" w:rsidR="000224C0" w:rsidRDefault="000224C0" w:rsidP="000224C0">
            <w:pPr>
              <w:jc w:val="center"/>
            </w:pPr>
            <w:r>
              <w:t>Severity</w:t>
            </w:r>
          </w:p>
        </w:tc>
        <w:tc>
          <w:tcPr>
            <w:tcW w:w="1800" w:type="dxa"/>
          </w:tcPr>
          <w:p w14:paraId="1505C392" w14:textId="7900CF73" w:rsidR="000224C0" w:rsidRDefault="000224C0" w:rsidP="000224C0">
            <w:pPr>
              <w:jc w:val="center"/>
            </w:pPr>
            <w:r>
              <w:t>1181</w:t>
            </w:r>
          </w:p>
        </w:tc>
        <w:tc>
          <w:tcPr>
            <w:tcW w:w="1080" w:type="dxa"/>
          </w:tcPr>
          <w:p w14:paraId="192C70FD" w14:textId="77777777" w:rsidR="000224C0" w:rsidRDefault="000224C0" w:rsidP="000224C0">
            <w:pPr>
              <w:jc w:val="center"/>
            </w:pPr>
            <w:r>
              <w:t>2</w:t>
            </w:r>
          </w:p>
        </w:tc>
        <w:tc>
          <w:tcPr>
            <w:tcW w:w="1620" w:type="dxa"/>
          </w:tcPr>
          <w:p w14:paraId="58F74F2F" w14:textId="0412C241" w:rsidR="000224C0" w:rsidRDefault="000224C0" w:rsidP="000224C0">
            <w:pPr>
              <w:jc w:val="center"/>
            </w:pPr>
            <w:r>
              <w:t>590.500</w:t>
            </w:r>
          </w:p>
        </w:tc>
        <w:tc>
          <w:tcPr>
            <w:tcW w:w="1080" w:type="dxa"/>
          </w:tcPr>
          <w:p w14:paraId="22A59D89" w14:textId="41736C69" w:rsidR="000224C0" w:rsidRDefault="000224C0" w:rsidP="000224C0">
            <w:pPr>
              <w:jc w:val="center"/>
            </w:pPr>
            <w:r>
              <w:t>21.14</w:t>
            </w:r>
          </w:p>
        </w:tc>
        <w:tc>
          <w:tcPr>
            <w:tcW w:w="1620" w:type="dxa"/>
          </w:tcPr>
          <w:p w14:paraId="0DC8EF3B" w14:textId="2780FB53" w:rsidR="000224C0" w:rsidRDefault="000224C0" w:rsidP="000224C0">
            <w:pPr>
              <w:jc w:val="center"/>
            </w:pPr>
            <w:r>
              <w:t>8.4e-07**</w:t>
            </w:r>
          </w:p>
        </w:tc>
      </w:tr>
      <w:tr w:rsidR="000224C0" w14:paraId="68A59E27" w14:textId="708E7117" w:rsidTr="000224C0">
        <w:tc>
          <w:tcPr>
            <w:tcW w:w="2160" w:type="dxa"/>
          </w:tcPr>
          <w:p w14:paraId="03379B67" w14:textId="77777777" w:rsidR="000224C0" w:rsidRDefault="000224C0" w:rsidP="000224C0">
            <w:pPr>
              <w:jc w:val="center"/>
            </w:pPr>
            <w:r>
              <w:t>Therapy</w:t>
            </w:r>
          </w:p>
        </w:tc>
        <w:tc>
          <w:tcPr>
            <w:tcW w:w="1800" w:type="dxa"/>
          </w:tcPr>
          <w:p w14:paraId="07518262" w14:textId="3DDAE6AE" w:rsidR="000224C0" w:rsidRDefault="000224C0" w:rsidP="000224C0">
            <w:pPr>
              <w:jc w:val="center"/>
            </w:pPr>
            <w:r>
              <w:t>205</w:t>
            </w:r>
          </w:p>
        </w:tc>
        <w:tc>
          <w:tcPr>
            <w:tcW w:w="1080" w:type="dxa"/>
          </w:tcPr>
          <w:p w14:paraId="5D03936A" w14:textId="77777777" w:rsidR="000224C0" w:rsidRDefault="000224C0" w:rsidP="000224C0">
            <w:pPr>
              <w:jc w:val="center"/>
            </w:pPr>
            <w:r>
              <w:t>2</w:t>
            </w:r>
          </w:p>
        </w:tc>
        <w:tc>
          <w:tcPr>
            <w:tcW w:w="1620" w:type="dxa"/>
          </w:tcPr>
          <w:p w14:paraId="6D3B219D" w14:textId="5EB2DD60" w:rsidR="000224C0" w:rsidRDefault="000224C0" w:rsidP="000224C0">
            <w:pPr>
              <w:jc w:val="center"/>
            </w:pPr>
            <w:r>
              <w:t>102.500</w:t>
            </w:r>
          </w:p>
        </w:tc>
        <w:tc>
          <w:tcPr>
            <w:tcW w:w="1080" w:type="dxa"/>
          </w:tcPr>
          <w:p w14:paraId="108565F8" w14:textId="33BA0292" w:rsidR="000224C0" w:rsidRDefault="000224C0" w:rsidP="000224C0">
            <w:pPr>
              <w:jc w:val="center"/>
            </w:pPr>
            <w:r>
              <w:t>3.67</w:t>
            </w:r>
          </w:p>
        </w:tc>
        <w:tc>
          <w:tcPr>
            <w:tcW w:w="1620" w:type="dxa"/>
          </w:tcPr>
          <w:p w14:paraId="23956436" w14:textId="7D09C328" w:rsidR="000224C0" w:rsidRDefault="000224C0" w:rsidP="000224C0">
            <w:pPr>
              <w:jc w:val="center"/>
            </w:pPr>
            <w:r>
              <w:t>.036*</w:t>
            </w:r>
          </w:p>
        </w:tc>
      </w:tr>
      <w:tr w:rsidR="000224C0" w14:paraId="528AB4A1" w14:textId="353231FA" w:rsidTr="000224C0">
        <w:tc>
          <w:tcPr>
            <w:tcW w:w="2160" w:type="dxa"/>
          </w:tcPr>
          <w:p w14:paraId="34B12DD0" w14:textId="77777777" w:rsidR="000224C0" w:rsidRDefault="000224C0" w:rsidP="000224C0">
            <w:pPr>
              <w:jc w:val="center"/>
            </w:pPr>
            <w:r>
              <w:t>Severity × Therapy</w:t>
            </w:r>
          </w:p>
        </w:tc>
        <w:tc>
          <w:tcPr>
            <w:tcW w:w="1800" w:type="dxa"/>
          </w:tcPr>
          <w:p w14:paraId="0C3750C5" w14:textId="1C86EA62" w:rsidR="000224C0" w:rsidRDefault="000224C0" w:rsidP="000224C0">
            <w:pPr>
              <w:jc w:val="center"/>
            </w:pPr>
            <w:r>
              <w:t>14</w:t>
            </w:r>
          </w:p>
        </w:tc>
        <w:tc>
          <w:tcPr>
            <w:tcW w:w="1080" w:type="dxa"/>
          </w:tcPr>
          <w:p w14:paraId="41223EA1" w14:textId="77777777" w:rsidR="000224C0" w:rsidRDefault="000224C0" w:rsidP="000224C0">
            <w:pPr>
              <w:jc w:val="center"/>
            </w:pPr>
            <w:r>
              <w:t>4</w:t>
            </w:r>
          </w:p>
        </w:tc>
        <w:tc>
          <w:tcPr>
            <w:tcW w:w="1620" w:type="dxa"/>
          </w:tcPr>
          <w:p w14:paraId="59C96EA5" w14:textId="0EE39AB2" w:rsidR="000224C0" w:rsidRDefault="000224C0" w:rsidP="000224C0">
            <w:pPr>
              <w:jc w:val="center"/>
            </w:pPr>
            <w:r>
              <w:t>3.500</w:t>
            </w:r>
          </w:p>
        </w:tc>
        <w:tc>
          <w:tcPr>
            <w:tcW w:w="1080" w:type="dxa"/>
          </w:tcPr>
          <w:p w14:paraId="1FA686B6" w14:textId="61923DE0" w:rsidR="000224C0" w:rsidRDefault="000224C0" w:rsidP="000224C0">
            <w:pPr>
              <w:jc w:val="center"/>
            </w:pPr>
            <w:r>
              <w:t>0.13</w:t>
            </w:r>
          </w:p>
        </w:tc>
        <w:tc>
          <w:tcPr>
            <w:tcW w:w="1620" w:type="dxa"/>
          </w:tcPr>
          <w:p w14:paraId="61B40CCC" w14:textId="7A90D415" w:rsidR="000224C0" w:rsidRDefault="000224C0" w:rsidP="000224C0">
            <w:pPr>
              <w:jc w:val="center"/>
            </w:pPr>
            <w:r>
              <w:t>.972</w:t>
            </w:r>
          </w:p>
        </w:tc>
      </w:tr>
      <w:tr w:rsidR="000224C0" w14:paraId="1A2854C0" w14:textId="535BEB2A" w:rsidTr="000224C0">
        <w:tc>
          <w:tcPr>
            <w:tcW w:w="2160" w:type="dxa"/>
            <w:tcBorders>
              <w:bottom w:val="single" w:sz="18" w:space="0" w:color="auto"/>
            </w:tcBorders>
          </w:tcPr>
          <w:p w14:paraId="2E406D64" w14:textId="77777777" w:rsidR="000224C0" w:rsidRDefault="000224C0" w:rsidP="000224C0">
            <w:pPr>
              <w:jc w:val="center"/>
            </w:pPr>
            <w:r>
              <w:t>Error</w:t>
            </w:r>
          </w:p>
        </w:tc>
        <w:tc>
          <w:tcPr>
            <w:tcW w:w="1800" w:type="dxa"/>
            <w:tcBorders>
              <w:bottom w:val="single" w:sz="18" w:space="0" w:color="auto"/>
            </w:tcBorders>
          </w:tcPr>
          <w:p w14:paraId="78B15431" w14:textId="73873157" w:rsidR="000224C0" w:rsidRDefault="000224C0" w:rsidP="000224C0">
            <w:pPr>
              <w:jc w:val="center"/>
            </w:pPr>
            <w:r>
              <w:t>1005</w:t>
            </w:r>
          </w:p>
        </w:tc>
        <w:tc>
          <w:tcPr>
            <w:tcW w:w="1080" w:type="dxa"/>
            <w:tcBorders>
              <w:bottom w:val="single" w:sz="18" w:space="0" w:color="auto"/>
            </w:tcBorders>
          </w:tcPr>
          <w:p w14:paraId="45F7C4DA" w14:textId="77777777" w:rsidR="000224C0" w:rsidRDefault="000224C0" w:rsidP="000224C0">
            <w:pPr>
              <w:jc w:val="center"/>
            </w:pPr>
            <w:r>
              <w:t>36</w:t>
            </w:r>
          </w:p>
        </w:tc>
        <w:tc>
          <w:tcPr>
            <w:tcW w:w="1620" w:type="dxa"/>
            <w:tcBorders>
              <w:bottom w:val="single" w:sz="18" w:space="0" w:color="auto"/>
            </w:tcBorders>
          </w:tcPr>
          <w:p w14:paraId="4D47AC25" w14:textId="466288F3" w:rsidR="000224C0" w:rsidRDefault="000224C0" w:rsidP="000224C0">
            <w:pPr>
              <w:jc w:val="center"/>
            </w:pPr>
            <w:r>
              <w:t>27.917</w:t>
            </w:r>
          </w:p>
        </w:tc>
        <w:tc>
          <w:tcPr>
            <w:tcW w:w="1080" w:type="dxa"/>
            <w:tcBorders>
              <w:bottom w:val="single" w:sz="18" w:space="0" w:color="auto"/>
            </w:tcBorders>
          </w:tcPr>
          <w:p w14:paraId="51A3F62F" w14:textId="77777777" w:rsidR="000224C0" w:rsidRDefault="000224C0" w:rsidP="000224C0">
            <w:pPr>
              <w:jc w:val="center"/>
            </w:pPr>
          </w:p>
        </w:tc>
        <w:tc>
          <w:tcPr>
            <w:tcW w:w="1620" w:type="dxa"/>
            <w:tcBorders>
              <w:bottom w:val="single" w:sz="18" w:space="0" w:color="auto"/>
            </w:tcBorders>
          </w:tcPr>
          <w:p w14:paraId="08598A2B" w14:textId="77777777" w:rsidR="000224C0" w:rsidRDefault="000224C0" w:rsidP="000224C0">
            <w:pPr>
              <w:jc w:val="center"/>
            </w:pPr>
          </w:p>
        </w:tc>
      </w:tr>
    </w:tbl>
    <w:p w14:paraId="15CCBC09" w14:textId="77777777" w:rsidR="000224C0" w:rsidRDefault="000224C0" w:rsidP="000224C0">
      <w:pPr>
        <w:rPr>
          <w:i/>
          <w:iCs/>
        </w:rPr>
      </w:pPr>
      <w:r>
        <w:t>*</w:t>
      </w:r>
      <w:r>
        <w:rPr>
          <w:i/>
          <w:iCs/>
        </w:rPr>
        <w:t>p &lt; .05.  **p &lt; .01.</w:t>
      </w:r>
    </w:p>
    <w:p w14:paraId="11BD0E32" w14:textId="77777777" w:rsidR="00DD540E" w:rsidRDefault="00DD540E" w:rsidP="00DD540E">
      <w:pPr>
        <w:spacing w:line="480" w:lineRule="auto"/>
      </w:pPr>
    </w:p>
    <w:p w14:paraId="35F8EFEA" w14:textId="6208E173" w:rsidR="00013F5B" w:rsidRDefault="00013F5B" w:rsidP="00013F5B">
      <w:pPr>
        <w:spacing w:line="480" w:lineRule="auto"/>
      </w:pPr>
      <w:r>
        <w:t xml:space="preserve">Table </w:t>
      </w:r>
      <w:r w:rsidR="00DD540E">
        <w:t>2</w:t>
      </w:r>
    </w:p>
    <w:p w14:paraId="42A8711B" w14:textId="53DB16D6" w:rsidR="000C4733" w:rsidRDefault="00013F5B" w:rsidP="00013F5B">
      <w:pPr>
        <w:spacing w:line="480" w:lineRule="auto"/>
        <w:rPr>
          <w:i/>
          <w:iCs/>
          <w:lang w:eastAsia="zh-CN"/>
        </w:rPr>
      </w:pPr>
      <w:r>
        <w:rPr>
          <w:i/>
          <w:iCs/>
          <w:lang w:eastAsia="zh-CN"/>
        </w:rPr>
        <w:t xml:space="preserve">Two-Way Analysis of Variance in </w:t>
      </w:r>
      <w:r w:rsidR="0024690F">
        <w:rPr>
          <w:i/>
          <w:iCs/>
          <w:lang w:eastAsia="zh-CN"/>
        </w:rPr>
        <w:t xml:space="preserve">the post-treatment </w:t>
      </w:r>
      <w:r>
        <w:rPr>
          <w:i/>
          <w:iCs/>
          <w:lang w:eastAsia="zh-CN"/>
        </w:rPr>
        <w:t>Depression</w:t>
      </w:r>
      <w:r w:rsidR="0024690F">
        <w:rPr>
          <w:i/>
          <w:iCs/>
          <w:lang w:eastAsia="zh-CN"/>
        </w:rPr>
        <w:t xml:space="preserve"> score measure by MMPI in thp</w:t>
      </w:r>
      <w:r w:rsidR="00DD540E">
        <w:rPr>
          <w:i/>
          <w:iCs/>
          <w:lang w:eastAsia="zh-CN"/>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29"/>
        <w:gridCol w:w="751"/>
        <w:gridCol w:w="1620"/>
        <w:gridCol w:w="1266"/>
        <w:gridCol w:w="1434"/>
      </w:tblGrid>
      <w:tr w:rsidR="000224C0" w14:paraId="5213F0B4" w14:textId="6079046E" w:rsidTr="000224C0">
        <w:tc>
          <w:tcPr>
            <w:tcW w:w="2160" w:type="dxa"/>
            <w:tcBorders>
              <w:top w:val="single" w:sz="18" w:space="0" w:color="auto"/>
              <w:bottom w:val="single" w:sz="4" w:space="0" w:color="auto"/>
            </w:tcBorders>
            <w:vAlign w:val="bottom"/>
          </w:tcPr>
          <w:p w14:paraId="0EC9656A" w14:textId="77777777" w:rsidR="000224C0" w:rsidRDefault="000224C0" w:rsidP="00B17EE0">
            <w:pPr>
              <w:jc w:val="center"/>
            </w:pPr>
            <w:r>
              <w:t>Source</w:t>
            </w:r>
          </w:p>
        </w:tc>
        <w:tc>
          <w:tcPr>
            <w:tcW w:w="2129" w:type="dxa"/>
            <w:tcBorders>
              <w:top w:val="single" w:sz="18" w:space="0" w:color="auto"/>
              <w:bottom w:val="single" w:sz="4" w:space="0" w:color="auto"/>
            </w:tcBorders>
            <w:vAlign w:val="bottom"/>
          </w:tcPr>
          <w:p w14:paraId="5F445C90" w14:textId="77777777" w:rsidR="000224C0" w:rsidRDefault="000224C0" w:rsidP="00B17EE0">
            <w:pPr>
              <w:jc w:val="center"/>
            </w:pPr>
            <w:r>
              <w:t>Sum of Squares</w:t>
            </w:r>
          </w:p>
        </w:tc>
        <w:tc>
          <w:tcPr>
            <w:tcW w:w="751" w:type="dxa"/>
            <w:tcBorders>
              <w:top w:val="single" w:sz="18" w:space="0" w:color="auto"/>
              <w:bottom w:val="single" w:sz="4" w:space="0" w:color="auto"/>
            </w:tcBorders>
            <w:vAlign w:val="bottom"/>
          </w:tcPr>
          <w:p w14:paraId="5C9FDDF9" w14:textId="77777777" w:rsidR="000224C0" w:rsidRPr="00FD4FBF" w:rsidRDefault="000224C0" w:rsidP="00B17EE0">
            <w:pPr>
              <w:jc w:val="center"/>
              <w:rPr>
                <w:i/>
                <w:iCs/>
              </w:rPr>
            </w:pPr>
            <w:r w:rsidRPr="00FD4FBF">
              <w:rPr>
                <w:i/>
                <w:iCs/>
              </w:rPr>
              <w:t>df</w:t>
            </w:r>
          </w:p>
        </w:tc>
        <w:tc>
          <w:tcPr>
            <w:tcW w:w="1620" w:type="dxa"/>
            <w:tcBorders>
              <w:top w:val="single" w:sz="18" w:space="0" w:color="auto"/>
              <w:bottom w:val="single" w:sz="4" w:space="0" w:color="auto"/>
            </w:tcBorders>
            <w:vAlign w:val="bottom"/>
          </w:tcPr>
          <w:p w14:paraId="7C13753E" w14:textId="77777777" w:rsidR="000224C0" w:rsidRDefault="000224C0" w:rsidP="00B17EE0">
            <w:pPr>
              <w:jc w:val="center"/>
            </w:pPr>
            <w:r>
              <w:t>Mean Square</w:t>
            </w:r>
          </w:p>
        </w:tc>
        <w:tc>
          <w:tcPr>
            <w:tcW w:w="1266" w:type="dxa"/>
            <w:tcBorders>
              <w:top w:val="single" w:sz="18" w:space="0" w:color="auto"/>
              <w:bottom w:val="single" w:sz="4" w:space="0" w:color="auto"/>
            </w:tcBorders>
            <w:vAlign w:val="bottom"/>
          </w:tcPr>
          <w:p w14:paraId="1185B8EC" w14:textId="77777777" w:rsidR="000224C0" w:rsidRDefault="000224C0" w:rsidP="00B17EE0">
            <w:pPr>
              <w:jc w:val="center"/>
            </w:pPr>
            <w:r w:rsidRPr="00FD4FBF">
              <w:rPr>
                <w:i/>
                <w:iCs/>
              </w:rPr>
              <w:t>F</w:t>
            </w:r>
            <w:r>
              <w:t xml:space="preserve"> Ratio</w:t>
            </w:r>
          </w:p>
        </w:tc>
        <w:tc>
          <w:tcPr>
            <w:tcW w:w="1434" w:type="dxa"/>
            <w:tcBorders>
              <w:top w:val="single" w:sz="18" w:space="0" w:color="auto"/>
              <w:bottom w:val="single" w:sz="4" w:space="0" w:color="auto"/>
            </w:tcBorders>
          </w:tcPr>
          <w:p w14:paraId="1DABCE39" w14:textId="0FBBB728" w:rsidR="000224C0" w:rsidRPr="00FD4FBF" w:rsidRDefault="000224C0" w:rsidP="00B17EE0">
            <w:pPr>
              <w:jc w:val="center"/>
              <w:rPr>
                <w:i/>
                <w:iCs/>
              </w:rPr>
            </w:pPr>
            <w:r>
              <w:rPr>
                <w:i/>
                <w:iCs/>
              </w:rPr>
              <w:t>p</w:t>
            </w:r>
          </w:p>
        </w:tc>
      </w:tr>
      <w:tr w:rsidR="000224C0" w14:paraId="2BA5760F" w14:textId="63132783" w:rsidTr="000224C0">
        <w:tc>
          <w:tcPr>
            <w:tcW w:w="2160" w:type="dxa"/>
          </w:tcPr>
          <w:p w14:paraId="2BDDC021" w14:textId="634D97BF" w:rsidR="000224C0" w:rsidRDefault="000224C0" w:rsidP="00B17EE0">
            <w:pPr>
              <w:jc w:val="center"/>
            </w:pPr>
            <w:r>
              <w:t>Severity</w:t>
            </w:r>
          </w:p>
        </w:tc>
        <w:tc>
          <w:tcPr>
            <w:tcW w:w="2129" w:type="dxa"/>
          </w:tcPr>
          <w:p w14:paraId="752087DA" w14:textId="7B22E349" w:rsidR="000224C0" w:rsidRDefault="000224C0" w:rsidP="00B17EE0">
            <w:pPr>
              <w:jc w:val="center"/>
            </w:pPr>
            <w:r>
              <w:t>357</w:t>
            </w:r>
          </w:p>
        </w:tc>
        <w:tc>
          <w:tcPr>
            <w:tcW w:w="751" w:type="dxa"/>
          </w:tcPr>
          <w:p w14:paraId="7C08BC8A" w14:textId="26A5449F" w:rsidR="000224C0" w:rsidRDefault="000224C0" w:rsidP="00B17EE0">
            <w:pPr>
              <w:jc w:val="center"/>
            </w:pPr>
            <w:r>
              <w:t>2</w:t>
            </w:r>
          </w:p>
        </w:tc>
        <w:tc>
          <w:tcPr>
            <w:tcW w:w="1620" w:type="dxa"/>
          </w:tcPr>
          <w:p w14:paraId="7635EE32" w14:textId="6E9FCC5B" w:rsidR="000224C0" w:rsidRDefault="000224C0" w:rsidP="00B17EE0">
            <w:pPr>
              <w:jc w:val="center"/>
            </w:pPr>
            <w:r>
              <w:t>148.500</w:t>
            </w:r>
          </w:p>
        </w:tc>
        <w:tc>
          <w:tcPr>
            <w:tcW w:w="1266" w:type="dxa"/>
          </w:tcPr>
          <w:p w14:paraId="0DFFDBF1" w14:textId="4A8D4C86" w:rsidR="000224C0" w:rsidRDefault="000224C0" w:rsidP="00B17EE0">
            <w:pPr>
              <w:jc w:val="center"/>
            </w:pPr>
            <w:r w:rsidRPr="000224C0">
              <w:t>6.67</w:t>
            </w:r>
          </w:p>
        </w:tc>
        <w:tc>
          <w:tcPr>
            <w:tcW w:w="1434" w:type="dxa"/>
          </w:tcPr>
          <w:p w14:paraId="70DFBF61" w14:textId="6E1A5C51" w:rsidR="000224C0" w:rsidRDefault="000224C0" w:rsidP="00B17EE0">
            <w:pPr>
              <w:jc w:val="center"/>
            </w:pPr>
            <w:r>
              <w:t>.003**</w:t>
            </w:r>
          </w:p>
        </w:tc>
      </w:tr>
      <w:tr w:rsidR="000224C0" w14:paraId="320A56C3" w14:textId="52BDD091" w:rsidTr="000224C0">
        <w:tc>
          <w:tcPr>
            <w:tcW w:w="2160" w:type="dxa"/>
          </w:tcPr>
          <w:p w14:paraId="715F8082" w14:textId="6EF6AA66" w:rsidR="000224C0" w:rsidRDefault="000224C0" w:rsidP="00B17EE0">
            <w:pPr>
              <w:jc w:val="center"/>
            </w:pPr>
            <w:r>
              <w:t>Therapy</w:t>
            </w:r>
          </w:p>
        </w:tc>
        <w:tc>
          <w:tcPr>
            <w:tcW w:w="2129" w:type="dxa"/>
          </w:tcPr>
          <w:p w14:paraId="77D1FC7A" w14:textId="7569DAFF" w:rsidR="000224C0" w:rsidRDefault="000224C0" w:rsidP="00B17EE0">
            <w:pPr>
              <w:jc w:val="center"/>
            </w:pPr>
            <w:r>
              <w:t>46</w:t>
            </w:r>
          </w:p>
        </w:tc>
        <w:tc>
          <w:tcPr>
            <w:tcW w:w="751" w:type="dxa"/>
          </w:tcPr>
          <w:p w14:paraId="4DCFBAE6" w14:textId="2D463FBC" w:rsidR="000224C0" w:rsidRDefault="000224C0" w:rsidP="00B17EE0">
            <w:pPr>
              <w:jc w:val="center"/>
            </w:pPr>
            <w:r>
              <w:t>2</w:t>
            </w:r>
          </w:p>
        </w:tc>
        <w:tc>
          <w:tcPr>
            <w:tcW w:w="1620" w:type="dxa"/>
          </w:tcPr>
          <w:p w14:paraId="3541D6A8" w14:textId="649DFFD8" w:rsidR="000224C0" w:rsidRDefault="000224C0" w:rsidP="00B17EE0">
            <w:pPr>
              <w:jc w:val="center"/>
            </w:pPr>
            <w:r>
              <w:t>23.000</w:t>
            </w:r>
          </w:p>
        </w:tc>
        <w:tc>
          <w:tcPr>
            <w:tcW w:w="1266" w:type="dxa"/>
          </w:tcPr>
          <w:p w14:paraId="39D4C159" w14:textId="375962D5" w:rsidR="000224C0" w:rsidRDefault="000224C0" w:rsidP="00B17EE0">
            <w:pPr>
              <w:jc w:val="center"/>
            </w:pPr>
            <w:r w:rsidRPr="000224C0">
              <w:t>0.82</w:t>
            </w:r>
          </w:p>
        </w:tc>
        <w:tc>
          <w:tcPr>
            <w:tcW w:w="1434" w:type="dxa"/>
          </w:tcPr>
          <w:p w14:paraId="56F72CE8" w14:textId="045472EF" w:rsidR="000224C0" w:rsidRDefault="000224C0" w:rsidP="00B17EE0">
            <w:pPr>
              <w:jc w:val="center"/>
            </w:pPr>
            <w:r>
              <w:t>.446</w:t>
            </w:r>
          </w:p>
        </w:tc>
      </w:tr>
      <w:tr w:rsidR="000224C0" w14:paraId="2ACAE2B2" w14:textId="63829F23" w:rsidTr="000224C0">
        <w:tc>
          <w:tcPr>
            <w:tcW w:w="2160" w:type="dxa"/>
          </w:tcPr>
          <w:p w14:paraId="7C19AAC5" w14:textId="52132A9D" w:rsidR="000224C0" w:rsidRDefault="000224C0" w:rsidP="00B17EE0">
            <w:pPr>
              <w:jc w:val="center"/>
            </w:pPr>
            <w:r>
              <w:t>Severity × Therapy</w:t>
            </w:r>
          </w:p>
        </w:tc>
        <w:tc>
          <w:tcPr>
            <w:tcW w:w="2129" w:type="dxa"/>
          </w:tcPr>
          <w:p w14:paraId="7FB9504F" w14:textId="15C30E1D" w:rsidR="000224C0" w:rsidRDefault="000224C0" w:rsidP="00B17EE0">
            <w:pPr>
              <w:jc w:val="center"/>
            </w:pPr>
            <w:r>
              <w:t>523</w:t>
            </w:r>
          </w:p>
        </w:tc>
        <w:tc>
          <w:tcPr>
            <w:tcW w:w="751" w:type="dxa"/>
          </w:tcPr>
          <w:p w14:paraId="034AD393" w14:textId="7B07DD12" w:rsidR="000224C0" w:rsidRDefault="000224C0" w:rsidP="00B17EE0">
            <w:pPr>
              <w:jc w:val="center"/>
            </w:pPr>
            <w:r>
              <w:t>4</w:t>
            </w:r>
          </w:p>
        </w:tc>
        <w:tc>
          <w:tcPr>
            <w:tcW w:w="1620" w:type="dxa"/>
          </w:tcPr>
          <w:p w14:paraId="68A35F07" w14:textId="58848AA8" w:rsidR="000224C0" w:rsidRDefault="000224C0" w:rsidP="00B17EE0">
            <w:pPr>
              <w:jc w:val="center"/>
            </w:pPr>
            <w:r>
              <w:t>130.750</w:t>
            </w:r>
          </w:p>
        </w:tc>
        <w:tc>
          <w:tcPr>
            <w:tcW w:w="1266" w:type="dxa"/>
          </w:tcPr>
          <w:p w14:paraId="5E818B53" w14:textId="1F7D74A2" w:rsidR="000224C0" w:rsidRDefault="000224C0" w:rsidP="00B17EE0">
            <w:pPr>
              <w:jc w:val="center"/>
            </w:pPr>
            <w:r w:rsidRPr="000224C0">
              <w:t>4.6</w:t>
            </w:r>
            <w:r>
              <w:t>6</w:t>
            </w:r>
          </w:p>
        </w:tc>
        <w:tc>
          <w:tcPr>
            <w:tcW w:w="1434" w:type="dxa"/>
          </w:tcPr>
          <w:p w14:paraId="25200045" w14:textId="36C9F6B1" w:rsidR="000224C0" w:rsidRDefault="000224C0" w:rsidP="00B17EE0">
            <w:pPr>
              <w:jc w:val="center"/>
            </w:pPr>
            <w:r>
              <w:t>.004**</w:t>
            </w:r>
          </w:p>
        </w:tc>
      </w:tr>
      <w:tr w:rsidR="000224C0" w14:paraId="2275579E" w14:textId="57B728E3" w:rsidTr="000224C0">
        <w:tc>
          <w:tcPr>
            <w:tcW w:w="2160" w:type="dxa"/>
            <w:tcBorders>
              <w:bottom w:val="single" w:sz="18" w:space="0" w:color="auto"/>
            </w:tcBorders>
          </w:tcPr>
          <w:p w14:paraId="4DA98538" w14:textId="77777777" w:rsidR="000224C0" w:rsidRDefault="000224C0" w:rsidP="00B17EE0">
            <w:pPr>
              <w:jc w:val="center"/>
            </w:pPr>
            <w:r>
              <w:t>Error</w:t>
            </w:r>
          </w:p>
        </w:tc>
        <w:tc>
          <w:tcPr>
            <w:tcW w:w="2129" w:type="dxa"/>
            <w:tcBorders>
              <w:bottom w:val="single" w:sz="18" w:space="0" w:color="auto"/>
            </w:tcBorders>
          </w:tcPr>
          <w:p w14:paraId="7B68A309" w14:textId="1A46E9EE" w:rsidR="000224C0" w:rsidRDefault="000224C0" w:rsidP="00B17EE0">
            <w:pPr>
              <w:jc w:val="center"/>
            </w:pPr>
            <w:r>
              <w:t>1011</w:t>
            </w:r>
          </w:p>
        </w:tc>
        <w:tc>
          <w:tcPr>
            <w:tcW w:w="751" w:type="dxa"/>
            <w:tcBorders>
              <w:bottom w:val="single" w:sz="18" w:space="0" w:color="auto"/>
            </w:tcBorders>
          </w:tcPr>
          <w:p w14:paraId="78438D79" w14:textId="20E81A81" w:rsidR="000224C0" w:rsidRDefault="000224C0" w:rsidP="00B17EE0">
            <w:pPr>
              <w:jc w:val="center"/>
            </w:pPr>
            <w:r>
              <w:t>36</w:t>
            </w:r>
          </w:p>
        </w:tc>
        <w:tc>
          <w:tcPr>
            <w:tcW w:w="1620" w:type="dxa"/>
            <w:tcBorders>
              <w:bottom w:val="single" w:sz="18" w:space="0" w:color="auto"/>
            </w:tcBorders>
          </w:tcPr>
          <w:p w14:paraId="529748E0" w14:textId="1FF20E3E" w:rsidR="000224C0" w:rsidRDefault="000224C0" w:rsidP="00B17EE0">
            <w:pPr>
              <w:jc w:val="center"/>
            </w:pPr>
            <w:r>
              <w:t>28.083</w:t>
            </w:r>
          </w:p>
        </w:tc>
        <w:tc>
          <w:tcPr>
            <w:tcW w:w="1266" w:type="dxa"/>
            <w:tcBorders>
              <w:bottom w:val="single" w:sz="18" w:space="0" w:color="auto"/>
            </w:tcBorders>
          </w:tcPr>
          <w:p w14:paraId="10D3A533" w14:textId="77777777" w:rsidR="000224C0" w:rsidRDefault="000224C0" w:rsidP="00B17EE0">
            <w:pPr>
              <w:jc w:val="center"/>
            </w:pPr>
          </w:p>
        </w:tc>
        <w:tc>
          <w:tcPr>
            <w:tcW w:w="1434" w:type="dxa"/>
            <w:tcBorders>
              <w:bottom w:val="single" w:sz="18" w:space="0" w:color="auto"/>
            </w:tcBorders>
          </w:tcPr>
          <w:p w14:paraId="28A873CB" w14:textId="77777777" w:rsidR="000224C0" w:rsidRDefault="000224C0" w:rsidP="00B17EE0">
            <w:pPr>
              <w:jc w:val="center"/>
            </w:pPr>
          </w:p>
        </w:tc>
      </w:tr>
    </w:tbl>
    <w:p w14:paraId="6A5665C5" w14:textId="77777777" w:rsidR="000224C0" w:rsidRDefault="000224C0" w:rsidP="000224C0">
      <w:pPr>
        <w:rPr>
          <w:i/>
          <w:iCs/>
        </w:rPr>
      </w:pPr>
      <w:r>
        <w:t>*</w:t>
      </w:r>
      <w:r>
        <w:rPr>
          <w:i/>
          <w:iCs/>
        </w:rPr>
        <w:t>p &lt; .05.  **p &lt; .01.</w:t>
      </w:r>
    </w:p>
    <w:p w14:paraId="1441EFA7" w14:textId="73DE65C1" w:rsidR="0024690F" w:rsidRDefault="0024690F" w:rsidP="0024690F">
      <w:pPr>
        <w:spacing w:line="480" w:lineRule="auto"/>
      </w:pPr>
    </w:p>
    <w:p w14:paraId="35F2A1E3" w14:textId="1464472C" w:rsidR="000224C0" w:rsidRPr="000224C0" w:rsidRDefault="000224C0" w:rsidP="000224C0">
      <w:pPr>
        <w:spacing w:line="480" w:lineRule="auto"/>
        <w:ind w:firstLine="720"/>
      </w:pPr>
      <w:r>
        <w:t xml:space="preserve">According to Table 1 and Table 2 above, there is no evidence of significant interaction </w:t>
      </w:r>
      <w:r w:rsidR="005C31BC">
        <w:t>between the baseline depression severity and type</w:t>
      </w:r>
      <w:r w:rsidR="00D7596D">
        <w:t>s</w:t>
      </w:r>
      <w:r w:rsidR="005C31BC">
        <w:t xml:space="preserve"> of therap</w:t>
      </w:r>
      <w:r w:rsidR="00D7596D">
        <w:t>y</w:t>
      </w:r>
      <w:r w:rsidR="005C31BC">
        <w:t xml:space="preserve"> in the </w:t>
      </w:r>
      <w:r w:rsidR="005C31BC" w:rsidRPr="005C31BC">
        <w:rPr>
          <w:i/>
          <w:iCs/>
        </w:rPr>
        <w:t>thp1</w:t>
      </w:r>
      <w:r w:rsidR="005C31BC" w:rsidRPr="005C31BC">
        <w:t xml:space="preserve"> </w:t>
      </w:r>
      <w:r w:rsidR="005C31BC">
        <w:t xml:space="preserve">dataset while such an interaction is significant in the </w:t>
      </w:r>
      <w:r w:rsidR="005C31BC" w:rsidRPr="005C31BC">
        <w:rPr>
          <w:i/>
          <w:iCs/>
        </w:rPr>
        <w:t>thp2</w:t>
      </w:r>
      <w:r w:rsidR="005C31BC">
        <w:t xml:space="preserve"> dataset. Interaction plots will be shown below to further demonstrate </w:t>
      </w:r>
      <w:r w:rsidR="00C1589B">
        <w:t>it</w:t>
      </w:r>
      <w:r w:rsidR="005C31BC">
        <w:t>.</w:t>
      </w:r>
    </w:p>
    <w:p w14:paraId="2DBD8732" w14:textId="42D5BA70" w:rsidR="000C4733" w:rsidRDefault="000C4733" w:rsidP="005F7C56">
      <w:pPr>
        <w:spacing w:line="480" w:lineRule="auto"/>
        <w:jc w:val="center"/>
        <w:rPr>
          <w:b/>
          <w:bCs/>
          <w:lang w:eastAsia="zh-CN"/>
        </w:rPr>
      </w:pPr>
      <w:r>
        <w:rPr>
          <w:b/>
          <w:bCs/>
          <w:lang w:eastAsia="zh-CN"/>
        </w:rPr>
        <w:t>Task 2: Interaction Plots</w:t>
      </w:r>
    </w:p>
    <w:p w14:paraId="772409FF" w14:textId="77777777" w:rsidR="006B374D" w:rsidRDefault="00D7596D" w:rsidP="005C31BC">
      <w:pPr>
        <w:spacing w:line="480" w:lineRule="auto"/>
        <w:ind w:firstLine="720"/>
      </w:pPr>
      <w:r>
        <w:t xml:space="preserve">Figure 1 and 2 </w:t>
      </w:r>
      <w:r w:rsidR="00C1589B">
        <w:t>show how baseline depression severity and types of therapy interact on the participants’ post-treatment depression scores.</w:t>
      </w:r>
    </w:p>
    <w:p w14:paraId="5AE7C255" w14:textId="77777777" w:rsidR="006B374D" w:rsidRDefault="00C1589B" w:rsidP="005C31BC">
      <w:pPr>
        <w:spacing w:line="480" w:lineRule="auto"/>
        <w:ind w:firstLine="720"/>
      </w:pPr>
      <w:r>
        <w:t>In Figure 1, the effectiveness of different therapies on reducing depression is relatively consistent across baseline depression severity levels.</w:t>
      </w:r>
      <w:r w:rsidR="006B374D">
        <w:t xml:space="preserve"> Given the same baseline severity level, the average post-treatment depression scores in the CBT group are the lowest among the three types </w:t>
      </w:r>
      <w:r w:rsidR="006B374D">
        <w:lastRenderedPageBreak/>
        <w:t xml:space="preserve">of therapy while the mean depression scores in the Rogerian group are the highest or very closed to the highest among the three. Therefore, the interaction plot shows no significant interaction between the baseline depression severity and types of therapy in the </w:t>
      </w:r>
      <w:r w:rsidR="006B374D">
        <w:rPr>
          <w:i/>
          <w:iCs/>
        </w:rPr>
        <w:t>thp1</w:t>
      </w:r>
      <w:r w:rsidR="006B374D">
        <w:t xml:space="preserve"> dataset, which aligns with the result in Table 1.</w:t>
      </w:r>
    </w:p>
    <w:p w14:paraId="0E49D417" w14:textId="3D4B2BA4" w:rsidR="005C31BC" w:rsidRPr="000224C0" w:rsidRDefault="006B374D" w:rsidP="005C31BC">
      <w:pPr>
        <w:spacing w:line="480" w:lineRule="auto"/>
        <w:ind w:firstLine="720"/>
      </w:pPr>
      <w:r>
        <w:t>In Figure 2, we can tell that CBT is most effective for people with severe baseline depression</w:t>
      </w:r>
      <w:r w:rsidR="00F84C69">
        <w:t xml:space="preserve"> </w:t>
      </w:r>
      <w:r>
        <w:t xml:space="preserve">while </w:t>
      </w:r>
      <w:r w:rsidR="00F84C69">
        <w:t xml:space="preserve">assertiveness training is most effective for people with mild baseline depression. When participants have moderate baseline depression, CBT and assertiveness training are almost equally effective. As such, the interaction between baseline depression severity and types of therapy on the post-treatment depression scores is quite significant in the </w:t>
      </w:r>
      <w:r w:rsidR="00F84C69">
        <w:rPr>
          <w:i/>
          <w:iCs/>
        </w:rPr>
        <w:t>thp2</w:t>
      </w:r>
      <w:r w:rsidR="00F84C69">
        <w:t xml:space="preserve"> dataset.</w:t>
      </w:r>
    </w:p>
    <w:p w14:paraId="1C5E36DA" w14:textId="6E2BB0C1" w:rsidR="005C31BC" w:rsidRDefault="00D7596D" w:rsidP="00F84C69">
      <w:pPr>
        <w:spacing w:line="480" w:lineRule="auto"/>
        <w:jc w:val="center"/>
        <w:rPr>
          <w:b/>
          <w:bCs/>
          <w:lang w:eastAsia="zh-CN"/>
        </w:rPr>
      </w:pPr>
      <w:r>
        <w:rPr>
          <w:noProof/>
        </w:rPr>
        <w:drawing>
          <wp:inline distT="0" distB="0" distL="0" distR="0" wp14:anchorId="78F0E9D7" wp14:editId="5757A082">
            <wp:extent cx="2590717" cy="175952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364" cy="1838071"/>
                    </a:xfrm>
                    <a:prstGeom prst="rect">
                      <a:avLst/>
                    </a:prstGeom>
                  </pic:spPr>
                </pic:pic>
              </a:graphicData>
            </a:graphic>
          </wp:inline>
        </w:drawing>
      </w:r>
    </w:p>
    <w:p w14:paraId="2E6B5E7F" w14:textId="340A0F8C" w:rsidR="00D7596D" w:rsidRDefault="00D7596D" w:rsidP="00F84C69">
      <w:pPr>
        <w:spacing w:line="480" w:lineRule="auto"/>
        <w:jc w:val="center"/>
      </w:pPr>
      <w:r w:rsidRPr="009736B1">
        <w:rPr>
          <w:i/>
        </w:rPr>
        <w:t>Figure 1.</w:t>
      </w:r>
      <w:r>
        <w:t xml:space="preserve"> Interaction Plot for </w:t>
      </w:r>
      <w:r w:rsidRPr="00D7596D">
        <w:rPr>
          <w:i/>
          <w:iCs/>
        </w:rPr>
        <w:t>thp1</w:t>
      </w:r>
    </w:p>
    <w:p w14:paraId="5A120DBE" w14:textId="298D872B" w:rsidR="00D7596D" w:rsidRDefault="00D7596D" w:rsidP="00F84C69">
      <w:pPr>
        <w:spacing w:line="480" w:lineRule="auto"/>
        <w:jc w:val="center"/>
        <w:rPr>
          <w:b/>
          <w:bCs/>
          <w:lang w:eastAsia="zh-CN"/>
        </w:rPr>
      </w:pPr>
      <w:r>
        <w:rPr>
          <w:noProof/>
        </w:rPr>
        <w:drawing>
          <wp:inline distT="0" distB="0" distL="0" distR="0" wp14:anchorId="559F2B08" wp14:editId="44507E29">
            <wp:extent cx="2604655" cy="1768995"/>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2794" cy="1801690"/>
                    </a:xfrm>
                    <a:prstGeom prst="rect">
                      <a:avLst/>
                    </a:prstGeom>
                  </pic:spPr>
                </pic:pic>
              </a:graphicData>
            </a:graphic>
          </wp:inline>
        </w:drawing>
      </w:r>
    </w:p>
    <w:p w14:paraId="5CF46519" w14:textId="30A863DE" w:rsidR="00D7596D" w:rsidRDefault="00D7596D" w:rsidP="00F84C69">
      <w:pPr>
        <w:spacing w:line="480" w:lineRule="auto"/>
        <w:jc w:val="center"/>
      </w:pPr>
      <w:r w:rsidRPr="009736B1">
        <w:rPr>
          <w:i/>
        </w:rPr>
        <w:t>Figure</w:t>
      </w:r>
      <w:r>
        <w:rPr>
          <w:i/>
        </w:rPr>
        <w:t xml:space="preserve"> 2</w:t>
      </w:r>
      <w:r w:rsidRPr="009736B1">
        <w:rPr>
          <w:i/>
        </w:rPr>
        <w:t>.</w:t>
      </w:r>
      <w:r>
        <w:t xml:space="preserve"> Interaction Plot for </w:t>
      </w:r>
      <w:r w:rsidRPr="00D7596D">
        <w:rPr>
          <w:i/>
          <w:iCs/>
        </w:rPr>
        <w:t>thp</w:t>
      </w:r>
      <w:r>
        <w:rPr>
          <w:i/>
          <w:iCs/>
        </w:rPr>
        <w:t>2</w:t>
      </w:r>
    </w:p>
    <w:p w14:paraId="1A0BF0F0" w14:textId="5486B8F0" w:rsidR="000C4733" w:rsidRDefault="000C4733" w:rsidP="005F7C56">
      <w:pPr>
        <w:spacing w:line="480" w:lineRule="auto"/>
        <w:jc w:val="center"/>
        <w:rPr>
          <w:b/>
          <w:bCs/>
          <w:lang w:eastAsia="zh-CN"/>
        </w:rPr>
      </w:pPr>
      <w:r>
        <w:rPr>
          <w:b/>
          <w:bCs/>
          <w:lang w:eastAsia="zh-CN"/>
        </w:rPr>
        <w:lastRenderedPageBreak/>
        <w:t>Task 3</w:t>
      </w:r>
      <w:r w:rsidR="00AF625B">
        <w:rPr>
          <w:b/>
          <w:bCs/>
          <w:lang w:eastAsia="zh-CN"/>
        </w:rPr>
        <w:t xml:space="preserve"> &amp; 4</w:t>
      </w:r>
      <w:r>
        <w:rPr>
          <w:b/>
          <w:bCs/>
          <w:lang w:eastAsia="zh-CN"/>
        </w:rPr>
        <w:t>: Simple or Main Effects</w:t>
      </w:r>
      <w:r w:rsidR="00AF625B">
        <w:rPr>
          <w:b/>
          <w:bCs/>
          <w:lang w:eastAsia="zh-CN"/>
        </w:rPr>
        <w:t xml:space="preserve"> and Pairwise Comparisons</w:t>
      </w:r>
    </w:p>
    <w:p w14:paraId="678C5C86" w14:textId="4D0C7768" w:rsidR="00F84C69" w:rsidRDefault="00F84C69" w:rsidP="00F84C69">
      <w:pPr>
        <w:spacing w:line="480" w:lineRule="auto"/>
        <w:ind w:firstLine="720"/>
      </w:pPr>
      <w:r>
        <w:t xml:space="preserve">Since there is no significant interaction in </w:t>
      </w:r>
      <w:r w:rsidRPr="00AF625B">
        <w:rPr>
          <w:i/>
          <w:iCs/>
        </w:rPr>
        <w:t>thp1</w:t>
      </w:r>
      <w:r>
        <w:t xml:space="preserve"> but in </w:t>
      </w:r>
      <w:r w:rsidRPr="00AF625B">
        <w:rPr>
          <w:i/>
          <w:iCs/>
        </w:rPr>
        <w:t>thp2</w:t>
      </w:r>
      <w:r>
        <w:t xml:space="preserve">, we will calculate main effects of therapy in the former </w:t>
      </w:r>
      <w:r w:rsidR="00AF625B">
        <w:t xml:space="preserve">dataset and </w:t>
      </w:r>
      <w:r>
        <w:t xml:space="preserve">simple effects of therapy in the latter </w:t>
      </w:r>
      <w:r w:rsidR="00AF625B">
        <w:t>dataset</w:t>
      </w:r>
      <w:r>
        <w:t xml:space="preserve"> to quantify their impacts on depression</w:t>
      </w:r>
      <w:r w:rsidR="00AF625B">
        <w:t xml:space="preserve"> respectively and conduct the pairwise comparisons on this basis.</w:t>
      </w:r>
    </w:p>
    <w:p w14:paraId="39C78F8F" w14:textId="20185DA4" w:rsidR="00D945AA" w:rsidRDefault="00815C7B" w:rsidP="00D945AA">
      <w:pPr>
        <w:spacing w:line="480" w:lineRule="auto"/>
        <w:ind w:firstLine="720"/>
      </w:pPr>
      <w:r>
        <w:t xml:space="preserve">In </w:t>
      </w:r>
      <w:r w:rsidR="00146989">
        <w:t xml:space="preserve">the </w:t>
      </w:r>
      <w:r w:rsidR="00146989" w:rsidRPr="00815C7B">
        <w:rPr>
          <w:i/>
          <w:iCs/>
        </w:rPr>
        <w:t>thp1</w:t>
      </w:r>
      <w:r w:rsidR="00146989">
        <w:t xml:space="preserve"> dataset</w:t>
      </w:r>
      <w:r>
        <w:t>, t</w:t>
      </w:r>
      <w:r w:rsidR="00D945AA" w:rsidRPr="00815C7B">
        <w:t>est</w:t>
      </w:r>
      <w:r w:rsidR="00D945AA">
        <w:t xml:space="preserve"> if the average post-treatment depression score</w:t>
      </w:r>
      <w:r w:rsidR="00D945AA">
        <w:t>s differs among the three treatment groups</w:t>
      </w:r>
      <w:r>
        <w:t xml:space="preserve"> across different baseline depression severities.</w:t>
      </w:r>
    </w:p>
    <w:p w14:paraId="37DB3399" w14:textId="6E18C0E2" w:rsidR="00D945AA" w:rsidRDefault="00D945AA" w:rsidP="00D945AA">
      <w:pPr>
        <w:spacing w:line="480" w:lineRule="auto"/>
        <w:jc w:val="center"/>
        <w:rPr>
          <w:i/>
          <w:iCs/>
          <w:lang w:eastAsia="zh-CN"/>
        </w:rPr>
      </w:pPr>
      <w:r>
        <w:rPr>
          <w:i/>
          <w:iCs/>
        </w:rPr>
        <w:t>H</w:t>
      </w:r>
      <w:r>
        <w:rPr>
          <w:i/>
          <w:iCs/>
          <w:vertAlign w:val="subscript"/>
        </w:rPr>
        <w:t>0</w:t>
      </w:r>
      <w:r>
        <w:rPr>
          <w:i/>
          <w:iCs/>
        </w:rPr>
        <w:t xml:space="preserve">: </w:t>
      </w:r>
      <w:r>
        <w:rPr>
          <w:i/>
          <w:iCs/>
          <w:lang w:eastAsia="zh-CN"/>
        </w:rPr>
        <w:t>µ</w:t>
      </w:r>
      <w:r>
        <w:rPr>
          <w:rFonts w:hint="eastAsia"/>
          <w:i/>
          <w:iCs/>
          <w:vertAlign w:val="subscript"/>
          <w:lang w:eastAsia="zh-CN"/>
        </w:rPr>
        <w:t>1</w:t>
      </w:r>
      <w:r>
        <w:rPr>
          <w:i/>
          <w:iCs/>
          <w:lang w:eastAsia="zh-CN"/>
        </w:rPr>
        <w:t xml:space="preserve"> = µ</w:t>
      </w:r>
      <w:r>
        <w:rPr>
          <w:i/>
          <w:iCs/>
          <w:vertAlign w:val="subscript"/>
          <w:lang w:eastAsia="zh-CN"/>
        </w:rPr>
        <w:t>2</w:t>
      </w:r>
      <w:r>
        <w:rPr>
          <w:i/>
          <w:iCs/>
          <w:lang w:eastAsia="zh-CN"/>
        </w:rPr>
        <w:t xml:space="preserve"> = µ</w:t>
      </w:r>
      <w:r>
        <w:rPr>
          <w:i/>
          <w:iCs/>
          <w:vertAlign w:val="subscript"/>
          <w:lang w:eastAsia="zh-CN"/>
        </w:rPr>
        <w:t>3</w:t>
      </w:r>
    </w:p>
    <w:p w14:paraId="6F573578" w14:textId="6D9BBA04" w:rsidR="00D945AA" w:rsidRPr="00313C49" w:rsidRDefault="00D945AA" w:rsidP="00D945AA">
      <w:pPr>
        <w:spacing w:line="480" w:lineRule="auto"/>
        <w:jc w:val="center"/>
        <w:rPr>
          <w:i/>
          <w:iCs/>
          <w:lang w:eastAsia="zh-CN"/>
        </w:rPr>
      </w:pPr>
      <w:r>
        <w:rPr>
          <w:i/>
          <w:iCs/>
          <w:lang w:eastAsia="zh-CN"/>
        </w:rPr>
        <w:t>H</w:t>
      </w:r>
      <w:r>
        <w:rPr>
          <w:i/>
          <w:iCs/>
          <w:vertAlign w:val="subscript"/>
          <w:lang w:eastAsia="zh-CN"/>
        </w:rPr>
        <w:t>1</w:t>
      </w:r>
      <w:r>
        <w:rPr>
          <w:i/>
          <w:iCs/>
          <w:lang w:eastAsia="zh-CN"/>
        </w:rPr>
        <w:t>: µ</w:t>
      </w:r>
      <w:r>
        <w:rPr>
          <w:rFonts w:hint="eastAsia"/>
          <w:i/>
          <w:iCs/>
          <w:vertAlign w:val="subscript"/>
          <w:lang w:eastAsia="zh-CN"/>
        </w:rPr>
        <w:t>1</w:t>
      </w:r>
      <w:r>
        <w:rPr>
          <w:i/>
          <w:iCs/>
          <w:lang w:eastAsia="zh-CN"/>
        </w:rPr>
        <w:t xml:space="preserve"> ≠ </w:t>
      </w:r>
      <w:r w:rsidR="00762B92">
        <w:rPr>
          <w:i/>
          <w:iCs/>
          <w:lang w:eastAsia="zh-CN"/>
        </w:rPr>
        <w:t>µ</w:t>
      </w:r>
      <w:r w:rsidR="00762B92">
        <w:rPr>
          <w:i/>
          <w:iCs/>
          <w:vertAlign w:val="subscript"/>
          <w:lang w:eastAsia="zh-CN"/>
        </w:rPr>
        <w:t>2</w:t>
      </w:r>
      <w:r w:rsidR="00762B92">
        <w:rPr>
          <w:i/>
          <w:iCs/>
          <w:vertAlign w:val="subscript"/>
          <w:lang w:eastAsia="zh-CN"/>
        </w:rPr>
        <w:t xml:space="preserve">   </w:t>
      </w:r>
      <w:r w:rsidR="00762B92">
        <w:rPr>
          <w:i/>
          <w:iCs/>
          <w:lang w:eastAsia="zh-CN"/>
        </w:rPr>
        <w:t xml:space="preserve">or  </w:t>
      </w:r>
      <w:r w:rsidR="00762B92">
        <w:rPr>
          <w:i/>
          <w:iCs/>
          <w:lang w:eastAsia="zh-CN"/>
        </w:rPr>
        <w:t>µ</w:t>
      </w:r>
      <w:r w:rsidR="00762B92">
        <w:rPr>
          <w:rFonts w:hint="eastAsia"/>
          <w:i/>
          <w:iCs/>
          <w:vertAlign w:val="subscript"/>
          <w:lang w:eastAsia="zh-CN"/>
        </w:rPr>
        <w:t>1</w:t>
      </w:r>
      <w:r w:rsidR="00762B92">
        <w:rPr>
          <w:i/>
          <w:iCs/>
          <w:lang w:eastAsia="zh-CN"/>
        </w:rPr>
        <w:t xml:space="preserve"> ≠ µ</w:t>
      </w:r>
      <w:r w:rsidR="00762B92">
        <w:rPr>
          <w:i/>
          <w:iCs/>
          <w:vertAlign w:val="subscript"/>
          <w:lang w:eastAsia="zh-CN"/>
        </w:rPr>
        <w:t>3</w:t>
      </w:r>
      <w:r w:rsidR="00762B92">
        <w:rPr>
          <w:i/>
          <w:iCs/>
          <w:vertAlign w:val="subscript"/>
          <w:lang w:eastAsia="zh-CN"/>
        </w:rPr>
        <w:t xml:space="preserve">   </w:t>
      </w:r>
      <w:r w:rsidR="00762B92">
        <w:rPr>
          <w:i/>
          <w:iCs/>
          <w:lang w:eastAsia="zh-CN"/>
        </w:rPr>
        <w:t>or  µ</w:t>
      </w:r>
      <w:r w:rsidR="002D51FB">
        <w:rPr>
          <w:i/>
          <w:iCs/>
          <w:vertAlign w:val="subscript"/>
          <w:lang w:eastAsia="zh-CN"/>
        </w:rPr>
        <w:t>2</w:t>
      </w:r>
      <w:r w:rsidR="00762B92">
        <w:rPr>
          <w:i/>
          <w:iCs/>
          <w:lang w:eastAsia="zh-CN"/>
        </w:rPr>
        <w:t xml:space="preserve"> ≠ µ</w:t>
      </w:r>
      <w:r w:rsidR="00762B92">
        <w:rPr>
          <w:i/>
          <w:iCs/>
          <w:vertAlign w:val="subscript"/>
          <w:lang w:eastAsia="zh-CN"/>
        </w:rPr>
        <w:t>3</w:t>
      </w:r>
    </w:p>
    <w:p w14:paraId="3F68FD3B" w14:textId="0A8F90B6" w:rsidR="00D945AA" w:rsidRDefault="00762B92" w:rsidP="00F84C69">
      <w:pPr>
        <w:spacing w:line="480" w:lineRule="auto"/>
        <w:ind w:firstLine="720"/>
      </w:pPr>
      <w:r>
        <w:t xml:space="preserve">Statistics in Table 1 has shown that the effect of therapy on </w:t>
      </w:r>
      <w:r>
        <w:t>post-treatment depression scores</w:t>
      </w:r>
      <w:r>
        <w:t xml:space="preserve"> was significant, </w:t>
      </w:r>
      <w:r>
        <w:rPr>
          <w:i/>
          <w:iCs/>
        </w:rPr>
        <w:t>F</w:t>
      </w:r>
      <w:r>
        <w:t xml:space="preserve">(2,36) = 3.67, </w:t>
      </w:r>
      <w:r>
        <w:rPr>
          <w:i/>
          <w:iCs/>
        </w:rPr>
        <w:t xml:space="preserve">p = </w:t>
      </w:r>
      <w:r w:rsidRPr="00815C7B">
        <w:t>.036</w:t>
      </w:r>
      <w:r>
        <w:t>. Therefore, pairwise comparisons need to be conducted to locate the exact between-group differences.</w:t>
      </w:r>
    </w:p>
    <w:p w14:paraId="1F5F4120" w14:textId="34BC733A" w:rsidR="00815C7B" w:rsidRDefault="00815C7B" w:rsidP="00815C7B">
      <w:pPr>
        <w:spacing w:line="480" w:lineRule="auto"/>
        <w:ind w:firstLine="720"/>
      </w:pPr>
      <w:r>
        <w:t xml:space="preserve">Test </w:t>
      </w:r>
      <w:r w:rsidR="001859F8">
        <w:t xml:space="preserve">which pair(s) had different </w:t>
      </w:r>
      <w:r>
        <w:t>post-treatment depression scores among the three treatment groups.</w:t>
      </w:r>
    </w:p>
    <w:p w14:paraId="245235F4" w14:textId="719DE3A5" w:rsidR="00815C7B" w:rsidRDefault="00815C7B" w:rsidP="00815C7B">
      <w:pPr>
        <w:spacing w:line="480" w:lineRule="auto"/>
        <w:jc w:val="center"/>
        <w:rPr>
          <w:i/>
          <w:iCs/>
          <w:lang w:eastAsia="zh-CN"/>
        </w:rPr>
      </w:pPr>
      <w:r>
        <w:rPr>
          <w:i/>
          <w:iCs/>
        </w:rPr>
        <w:t>H</w:t>
      </w:r>
      <w:r>
        <w:rPr>
          <w:i/>
          <w:iCs/>
          <w:vertAlign w:val="subscript"/>
        </w:rPr>
        <w:t>0</w:t>
      </w:r>
      <w:r>
        <w:rPr>
          <w:i/>
          <w:iCs/>
          <w:vertAlign w:val="subscript"/>
        </w:rPr>
        <w:t>a</w:t>
      </w:r>
      <w:r>
        <w:rPr>
          <w:i/>
          <w:iCs/>
        </w:rPr>
        <w:t xml:space="preserve">: </w:t>
      </w:r>
      <w:r>
        <w:rPr>
          <w:i/>
          <w:iCs/>
          <w:lang w:eastAsia="zh-CN"/>
        </w:rPr>
        <w:t>µ</w:t>
      </w:r>
      <w:r>
        <w:rPr>
          <w:rFonts w:hint="eastAsia"/>
          <w:i/>
          <w:iCs/>
          <w:vertAlign w:val="subscript"/>
          <w:lang w:eastAsia="zh-CN"/>
        </w:rPr>
        <w:t>1</w:t>
      </w:r>
      <w:r>
        <w:rPr>
          <w:i/>
          <w:iCs/>
          <w:lang w:eastAsia="zh-CN"/>
        </w:rPr>
        <w:t xml:space="preserve"> = µ</w:t>
      </w:r>
      <w:r>
        <w:rPr>
          <w:i/>
          <w:iCs/>
          <w:vertAlign w:val="subscript"/>
          <w:lang w:eastAsia="zh-CN"/>
        </w:rPr>
        <w:t>2</w:t>
      </w:r>
      <w:r>
        <w:rPr>
          <w:i/>
          <w:iCs/>
          <w:vertAlign w:val="subscript"/>
          <w:lang w:eastAsia="zh-CN"/>
        </w:rPr>
        <w:tab/>
      </w:r>
      <w:r>
        <w:rPr>
          <w:i/>
          <w:iCs/>
        </w:rPr>
        <w:t>H</w:t>
      </w:r>
      <w:r>
        <w:rPr>
          <w:i/>
          <w:iCs/>
          <w:vertAlign w:val="subscript"/>
        </w:rPr>
        <w:t>0</w:t>
      </w:r>
      <w:r>
        <w:rPr>
          <w:i/>
          <w:iCs/>
          <w:vertAlign w:val="subscript"/>
        </w:rPr>
        <w:t>b</w:t>
      </w:r>
      <w:r>
        <w:rPr>
          <w:i/>
          <w:iCs/>
        </w:rPr>
        <w:t xml:space="preserve">: </w:t>
      </w:r>
      <w:r>
        <w:rPr>
          <w:i/>
          <w:iCs/>
          <w:lang w:eastAsia="zh-CN"/>
        </w:rPr>
        <w:t>µ</w:t>
      </w:r>
      <w:r>
        <w:rPr>
          <w:rFonts w:hint="eastAsia"/>
          <w:i/>
          <w:iCs/>
          <w:vertAlign w:val="subscript"/>
          <w:lang w:eastAsia="zh-CN"/>
        </w:rPr>
        <w:t>1</w:t>
      </w:r>
      <w:r>
        <w:rPr>
          <w:i/>
          <w:iCs/>
          <w:lang w:eastAsia="zh-CN"/>
        </w:rPr>
        <w:t xml:space="preserve"> = µ</w:t>
      </w:r>
      <w:r>
        <w:rPr>
          <w:i/>
          <w:iCs/>
          <w:vertAlign w:val="subscript"/>
          <w:lang w:eastAsia="zh-CN"/>
        </w:rPr>
        <w:t>3</w:t>
      </w:r>
      <w:r>
        <w:rPr>
          <w:i/>
          <w:iCs/>
          <w:vertAlign w:val="subscript"/>
          <w:lang w:eastAsia="zh-CN"/>
        </w:rPr>
        <w:tab/>
      </w:r>
      <w:r>
        <w:rPr>
          <w:i/>
          <w:iCs/>
        </w:rPr>
        <w:t>H</w:t>
      </w:r>
      <w:r>
        <w:rPr>
          <w:i/>
          <w:iCs/>
          <w:vertAlign w:val="subscript"/>
        </w:rPr>
        <w:t>0a</w:t>
      </w:r>
      <w:r>
        <w:rPr>
          <w:i/>
          <w:iCs/>
        </w:rPr>
        <w:t xml:space="preserve">: </w:t>
      </w:r>
      <w:r>
        <w:rPr>
          <w:i/>
          <w:iCs/>
          <w:lang w:eastAsia="zh-CN"/>
        </w:rPr>
        <w:t>µ</w:t>
      </w:r>
      <w:r>
        <w:rPr>
          <w:i/>
          <w:iCs/>
          <w:vertAlign w:val="subscript"/>
          <w:lang w:eastAsia="zh-CN"/>
        </w:rPr>
        <w:t>2</w:t>
      </w:r>
      <w:r>
        <w:rPr>
          <w:i/>
          <w:iCs/>
          <w:lang w:eastAsia="zh-CN"/>
        </w:rPr>
        <w:t xml:space="preserve"> = µ</w:t>
      </w:r>
      <w:r>
        <w:rPr>
          <w:i/>
          <w:iCs/>
          <w:vertAlign w:val="subscript"/>
          <w:lang w:eastAsia="zh-CN"/>
        </w:rPr>
        <w:t>3</w:t>
      </w:r>
    </w:p>
    <w:p w14:paraId="00EC9681" w14:textId="2CF8B564" w:rsidR="00815C7B" w:rsidRPr="00313C49" w:rsidRDefault="00815C7B" w:rsidP="00815C7B">
      <w:pPr>
        <w:spacing w:line="480" w:lineRule="auto"/>
        <w:jc w:val="center"/>
        <w:rPr>
          <w:i/>
          <w:iCs/>
          <w:lang w:eastAsia="zh-CN"/>
        </w:rPr>
      </w:pPr>
      <w:r>
        <w:rPr>
          <w:i/>
          <w:iCs/>
          <w:lang w:eastAsia="zh-CN"/>
        </w:rPr>
        <w:t>H</w:t>
      </w:r>
      <w:r>
        <w:rPr>
          <w:i/>
          <w:iCs/>
          <w:vertAlign w:val="subscript"/>
          <w:lang w:eastAsia="zh-CN"/>
        </w:rPr>
        <w:t>1</w:t>
      </w:r>
      <w:r>
        <w:rPr>
          <w:i/>
          <w:iCs/>
          <w:vertAlign w:val="subscript"/>
          <w:lang w:eastAsia="zh-CN"/>
        </w:rPr>
        <w:t>a</w:t>
      </w:r>
      <w:r>
        <w:rPr>
          <w:i/>
          <w:iCs/>
          <w:lang w:eastAsia="zh-CN"/>
        </w:rPr>
        <w:t>: µ</w:t>
      </w:r>
      <w:r>
        <w:rPr>
          <w:rFonts w:hint="eastAsia"/>
          <w:i/>
          <w:iCs/>
          <w:vertAlign w:val="subscript"/>
          <w:lang w:eastAsia="zh-CN"/>
        </w:rPr>
        <w:t>1</w:t>
      </w:r>
      <w:r>
        <w:rPr>
          <w:i/>
          <w:iCs/>
          <w:lang w:eastAsia="zh-CN"/>
        </w:rPr>
        <w:t xml:space="preserve"> ≠ µ</w:t>
      </w:r>
      <w:r>
        <w:rPr>
          <w:i/>
          <w:iCs/>
          <w:vertAlign w:val="subscript"/>
          <w:lang w:eastAsia="zh-CN"/>
        </w:rPr>
        <w:t>2</w:t>
      </w:r>
      <w:r>
        <w:rPr>
          <w:i/>
          <w:iCs/>
          <w:vertAlign w:val="subscript"/>
          <w:lang w:eastAsia="zh-CN"/>
        </w:rPr>
        <w:tab/>
      </w:r>
      <w:r>
        <w:rPr>
          <w:i/>
          <w:iCs/>
          <w:lang w:eastAsia="zh-CN"/>
        </w:rPr>
        <w:t>H</w:t>
      </w:r>
      <w:r>
        <w:rPr>
          <w:i/>
          <w:iCs/>
          <w:vertAlign w:val="subscript"/>
          <w:lang w:eastAsia="zh-CN"/>
        </w:rPr>
        <w:t>1</w:t>
      </w:r>
      <w:r>
        <w:rPr>
          <w:i/>
          <w:iCs/>
          <w:vertAlign w:val="subscript"/>
          <w:lang w:eastAsia="zh-CN"/>
        </w:rPr>
        <w:t>b</w:t>
      </w:r>
      <w:r>
        <w:rPr>
          <w:i/>
          <w:iCs/>
          <w:lang w:eastAsia="zh-CN"/>
        </w:rPr>
        <w:t>: µ</w:t>
      </w:r>
      <w:r>
        <w:rPr>
          <w:rFonts w:hint="eastAsia"/>
          <w:i/>
          <w:iCs/>
          <w:vertAlign w:val="subscript"/>
          <w:lang w:eastAsia="zh-CN"/>
        </w:rPr>
        <w:t>1</w:t>
      </w:r>
      <w:r>
        <w:rPr>
          <w:i/>
          <w:iCs/>
          <w:lang w:eastAsia="zh-CN"/>
        </w:rPr>
        <w:t xml:space="preserve"> ≠ µ</w:t>
      </w:r>
      <w:r>
        <w:rPr>
          <w:i/>
          <w:iCs/>
          <w:vertAlign w:val="subscript"/>
          <w:lang w:eastAsia="zh-CN"/>
        </w:rPr>
        <w:t>3</w:t>
      </w:r>
      <w:r>
        <w:rPr>
          <w:i/>
          <w:iCs/>
          <w:lang w:eastAsia="zh-CN"/>
        </w:rPr>
        <w:tab/>
      </w:r>
      <w:r>
        <w:rPr>
          <w:i/>
          <w:iCs/>
          <w:lang w:eastAsia="zh-CN"/>
        </w:rPr>
        <w:t>H</w:t>
      </w:r>
      <w:r>
        <w:rPr>
          <w:i/>
          <w:iCs/>
          <w:vertAlign w:val="subscript"/>
          <w:lang w:eastAsia="zh-CN"/>
        </w:rPr>
        <w:t>1a</w:t>
      </w:r>
      <w:r>
        <w:rPr>
          <w:i/>
          <w:iCs/>
          <w:lang w:eastAsia="zh-CN"/>
        </w:rPr>
        <w:t>: µ</w:t>
      </w:r>
      <w:r>
        <w:rPr>
          <w:i/>
          <w:iCs/>
          <w:vertAlign w:val="subscript"/>
          <w:lang w:eastAsia="zh-CN"/>
        </w:rPr>
        <w:t>2</w:t>
      </w:r>
      <w:r>
        <w:rPr>
          <w:i/>
          <w:iCs/>
          <w:lang w:eastAsia="zh-CN"/>
        </w:rPr>
        <w:t xml:space="preserve"> ≠ µ</w:t>
      </w:r>
      <w:r>
        <w:rPr>
          <w:i/>
          <w:iCs/>
          <w:vertAlign w:val="subscript"/>
          <w:lang w:eastAsia="zh-CN"/>
        </w:rPr>
        <w:t>3</w:t>
      </w:r>
    </w:p>
    <w:p w14:paraId="1F9B5F2F" w14:textId="55B1F0AB" w:rsidR="00B17EE0" w:rsidRDefault="00B17EE0" w:rsidP="00B17EE0">
      <w:pPr>
        <w:spacing w:line="480" w:lineRule="auto"/>
        <w:ind w:left="720" w:hanging="720"/>
      </w:pPr>
      <w:r>
        <w:t>Table 3</w:t>
      </w:r>
    </w:p>
    <w:p w14:paraId="7327E79A" w14:textId="72FB0C62" w:rsidR="00AF625B" w:rsidRDefault="00B17EE0" w:rsidP="00B17EE0">
      <w:pPr>
        <w:spacing w:line="480" w:lineRule="auto"/>
        <w:rPr>
          <w:i/>
          <w:iCs/>
        </w:rPr>
      </w:pPr>
      <w:r>
        <w:rPr>
          <w:i/>
          <w:iCs/>
        </w:rPr>
        <w:t>Pairwise Differences of the</w:t>
      </w:r>
      <w:r w:rsidR="00163BC3">
        <w:rPr>
          <w:i/>
          <w:iCs/>
        </w:rPr>
        <w:t xml:space="preserve"> Main Effects of Three Types of Therapies on </w:t>
      </w:r>
      <w:r>
        <w:rPr>
          <w:i/>
          <w:iCs/>
        </w:rPr>
        <w:t>Post-treatment Depression score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0"/>
        <w:gridCol w:w="1432"/>
        <w:gridCol w:w="1261"/>
        <w:gridCol w:w="1296"/>
        <w:gridCol w:w="1259"/>
      </w:tblGrid>
      <w:tr w:rsidR="00B17EE0" w14:paraId="6F6114E6" w14:textId="77777777" w:rsidTr="00B17EE0">
        <w:trPr>
          <w:jc w:val="center"/>
        </w:trPr>
        <w:tc>
          <w:tcPr>
            <w:tcW w:w="2820" w:type="dxa"/>
            <w:tcBorders>
              <w:top w:val="single" w:sz="18" w:space="0" w:color="auto"/>
              <w:bottom w:val="single" w:sz="4" w:space="0" w:color="auto"/>
            </w:tcBorders>
            <w:vAlign w:val="bottom"/>
          </w:tcPr>
          <w:p w14:paraId="64161BB0" w14:textId="6A8EF649" w:rsidR="00B17EE0" w:rsidRDefault="001859F8" w:rsidP="00B17EE0">
            <w:pPr>
              <w:jc w:val="center"/>
            </w:pPr>
            <w:r>
              <w:t>Contrasts</w:t>
            </w:r>
          </w:p>
        </w:tc>
        <w:tc>
          <w:tcPr>
            <w:tcW w:w="1432" w:type="dxa"/>
            <w:tcBorders>
              <w:top w:val="single" w:sz="18" w:space="0" w:color="auto"/>
              <w:bottom w:val="single" w:sz="4" w:space="0" w:color="auto"/>
            </w:tcBorders>
            <w:vAlign w:val="bottom"/>
          </w:tcPr>
          <w:p w14:paraId="3F311105" w14:textId="77777777" w:rsidR="00B17EE0" w:rsidRPr="00FC0289" w:rsidRDefault="00B17EE0" w:rsidP="00B17EE0">
            <w:pPr>
              <w:jc w:val="center"/>
              <w:rPr>
                <w:i/>
                <w:iCs/>
              </w:rPr>
            </w:pPr>
            <w:r w:rsidRPr="00FC0289">
              <w:rPr>
                <w:i/>
                <w:iCs/>
              </w:rPr>
              <w:t>M</w:t>
            </w:r>
          </w:p>
        </w:tc>
        <w:tc>
          <w:tcPr>
            <w:tcW w:w="1261" w:type="dxa"/>
            <w:tcBorders>
              <w:top w:val="single" w:sz="18" w:space="0" w:color="auto"/>
              <w:bottom w:val="single" w:sz="4" w:space="0" w:color="auto"/>
            </w:tcBorders>
            <w:vAlign w:val="bottom"/>
          </w:tcPr>
          <w:p w14:paraId="5866BDBD" w14:textId="695495AA" w:rsidR="00B17EE0" w:rsidRPr="00FC0289" w:rsidRDefault="00B17EE0" w:rsidP="00B17EE0">
            <w:pPr>
              <w:jc w:val="center"/>
              <w:rPr>
                <w:i/>
                <w:iCs/>
              </w:rPr>
            </w:pPr>
            <w:r w:rsidRPr="00FC0289">
              <w:rPr>
                <w:i/>
                <w:iCs/>
              </w:rPr>
              <w:t>S</w:t>
            </w:r>
            <w:r>
              <w:rPr>
                <w:i/>
                <w:iCs/>
              </w:rPr>
              <w:t>E</w:t>
            </w:r>
          </w:p>
        </w:tc>
        <w:tc>
          <w:tcPr>
            <w:tcW w:w="1296" w:type="dxa"/>
            <w:tcBorders>
              <w:top w:val="single" w:sz="18" w:space="0" w:color="auto"/>
              <w:bottom w:val="single" w:sz="4" w:space="0" w:color="auto"/>
            </w:tcBorders>
            <w:vAlign w:val="bottom"/>
          </w:tcPr>
          <w:p w14:paraId="7889DC17" w14:textId="1B27B438" w:rsidR="00B17EE0" w:rsidRPr="00FC0289" w:rsidRDefault="00B17EE0" w:rsidP="00B17EE0">
            <w:pPr>
              <w:jc w:val="center"/>
              <w:rPr>
                <w:i/>
                <w:iCs/>
              </w:rPr>
            </w:pPr>
            <w:r>
              <w:rPr>
                <w:i/>
                <w:iCs/>
              </w:rPr>
              <w:t>t(</w:t>
            </w:r>
            <w:r>
              <w:t>36</w:t>
            </w:r>
            <w:r>
              <w:rPr>
                <w:i/>
                <w:iCs/>
              </w:rPr>
              <w:t>)</w:t>
            </w:r>
          </w:p>
        </w:tc>
        <w:tc>
          <w:tcPr>
            <w:tcW w:w="1259" w:type="dxa"/>
            <w:tcBorders>
              <w:top w:val="single" w:sz="18" w:space="0" w:color="auto"/>
              <w:bottom w:val="single" w:sz="4" w:space="0" w:color="auto"/>
            </w:tcBorders>
          </w:tcPr>
          <w:p w14:paraId="5BCD55CA" w14:textId="77777777" w:rsidR="00B17EE0" w:rsidRPr="00FC0289" w:rsidRDefault="00B17EE0" w:rsidP="00B17EE0">
            <w:pPr>
              <w:jc w:val="center"/>
              <w:rPr>
                <w:i/>
                <w:iCs/>
              </w:rPr>
            </w:pPr>
            <w:r>
              <w:rPr>
                <w:i/>
                <w:iCs/>
              </w:rPr>
              <w:t>p</w:t>
            </w:r>
          </w:p>
        </w:tc>
      </w:tr>
      <w:tr w:rsidR="00B17EE0" w14:paraId="29048762" w14:textId="77777777" w:rsidTr="00B17EE0">
        <w:trPr>
          <w:jc w:val="center"/>
        </w:trPr>
        <w:tc>
          <w:tcPr>
            <w:tcW w:w="2820" w:type="dxa"/>
            <w:tcBorders>
              <w:top w:val="single" w:sz="2" w:space="0" w:color="auto"/>
            </w:tcBorders>
            <w:vAlign w:val="bottom"/>
          </w:tcPr>
          <w:p w14:paraId="7A6BB8AF" w14:textId="77777777" w:rsidR="00B17EE0" w:rsidRDefault="00B17EE0" w:rsidP="00B17EE0">
            <w:r>
              <w:t>Treatments</w:t>
            </w:r>
          </w:p>
        </w:tc>
        <w:tc>
          <w:tcPr>
            <w:tcW w:w="1432" w:type="dxa"/>
            <w:tcBorders>
              <w:top w:val="single" w:sz="2" w:space="0" w:color="auto"/>
            </w:tcBorders>
            <w:vAlign w:val="bottom"/>
          </w:tcPr>
          <w:p w14:paraId="1198F89B" w14:textId="77777777" w:rsidR="00B17EE0" w:rsidRDefault="00B17EE0" w:rsidP="00B17EE0">
            <w:pPr>
              <w:jc w:val="center"/>
            </w:pPr>
          </w:p>
        </w:tc>
        <w:tc>
          <w:tcPr>
            <w:tcW w:w="1261" w:type="dxa"/>
            <w:tcBorders>
              <w:top w:val="single" w:sz="2" w:space="0" w:color="auto"/>
            </w:tcBorders>
            <w:vAlign w:val="bottom"/>
          </w:tcPr>
          <w:p w14:paraId="3485FC7F" w14:textId="77777777" w:rsidR="00B17EE0" w:rsidRDefault="00B17EE0" w:rsidP="00B17EE0">
            <w:pPr>
              <w:jc w:val="center"/>
            </w:pPr>
          </w:p>
        </w:tc>
        <w:tc>
          <w:tcPr>
            <w:tcW w:w="1296" w:type="dxa"/>
            <w:tcBorders>
              <w:top w:val="single" w:sz="2" w:space="0" w:color="auto"/>
            </w:tcBorders>
            <w:vAlign w:val="bottom"/>
          </w:tcPr>
          <w:p w14:paraId="133451BB" w14:textId="77777777" w:rsidR="00B17EE0" w:rsidRDefault="00B17EE0" w:rsidP="00B17EE0">
            <w:pPr>
              <w:jc w:val="center"/>
            </w:pPr>
          </w:p>
        </w:tc>
        <w:tc>
          <w:tcPr>
            <w:tcW w:w="1259" w:type="dxa"/>
            <w:tcBorders>
              <w:top w:val="single" w:sz="2" w:space="0" w:color="auto"/>
            </w:tcBorders>
          </w:tcPr>
          <w:p w14:paraId="5930323F" w14:textId="77777777" w:rsidR="00B17EE0" w:rsidRPr="00FC0289" w:rsidRDefault="00B17EE0" w:rsidP="00B17EE0">
            <w:pPr>
              <w:jc w:val="center"/>
            </w:pPr>
          </w:p>
        </w:tc>
      </w:tr>
      <w:tr w:rsidR="00B17EE0" w14:paraId="5FEA74DE" w14:textId="77777777" w:rsidTr="00B17EE0">
        <w:trPr>
          <w:jc w:val="center"/>
        </w:trPr>
        <w:tc>
          <w:tcPr>
            <w:tcW w:w="2820" w:type="dxa"/>
          </w:tcPr>
          <w:p w14:paraId="2DCA950B" w14:textId="04A0E163" w:rsidR="00B17EE0" w:rsidRDefault="00B17EE0" w:rsidP="00B17EE0">
            <w:pPr>
              <w:jc w:val="center"/>
            </w:pPr>
            <w:r>
              <w:t>CBT – Rogerian</w:t>
            </w:r>
          </w:p>
        </w:tc>
        <w:tc>
          <w:tcPr>
            <w:tcW w:w="1432" w:type="dxa"/>
          </w:tcPr>
          <w:p w14:paraId="4FC483B0" w14:textId="14A5F3E7" w:rsidR="00B17EE0" w:rsidRDefault="00B17EE0" w:rsidP="00B17EE0">
            <w:pPr>
              <w:jc w:val="center"/>
            </w:pPr>
            <w:r>
              <w:t>-4.975</w:t>
            </w:r>
          </w:p>
        </w:tc>
        <w:tc>
          <w:tcPr>
            <w:tcW w:w="1261" w:type="dxa"/>
          </w:tcPr>
          <w:p w14:paraId="40FCD5B9" w14:textId="4A078B04" w:rsidR="00B17EE0" w:rsidRDefault="00B17EE0" w:rsidP="00B17EE0">
            <w:pPr>
              <w:jc w:val="center"/>
            </w:pPr>
            <w:r>
              <w:t>2.00</w:t>
            </w:r>
          </w:p>
        </w:tc>
        <w:tc>
          <w:tcPr>
            <w:tcW w:w="1296" w:type="dxa"/>
          </w:tcPr>
          <w:p w14:paraId="3E9FEB6E" w14:textId="4BDB1209" w:rsidR="00B17EE0" w:rsidRDefault="000C6F56" w:rsidP="00B17EE0">
            <w:pPr>
              <w:jc w:val="center"/>
            </w:pPr>
            <w:r>
              <w:t>-2.484</w:t>
            </w:r>
          </w:p>
        </w:tc>
        <w:tc>
          <w:tcPr>
            <w:tcW w:w="1259" w:type="dxa"/>
          </w:tcPr>
          <w:p w14:paraId="1817B0E8" w14:textId="384506E4" w:rsidR="00B17EE0" w:rsidRDefault="000C6F56" w:rsidP="00B17EE0">
            <w:pPr>
              <w:jc w:val="center"/>
            </w:pPr>
            <w:r>
              <w:t>.018*</w:t>
            </w:r>
          </w:p>
        </w:tc>
      </w:tr>
      <w:tr w:rsidR="00B17EE0" w14:paraId="20FE2539" w14:textId="77777777" w:rsidTr="00B17EE0">
        <w:trPr>
          <w:jc w:val="center"/>
        </w:trPr>
        <w:tc>
          <w:tcPr>
            <w:tcW w:w="2820" w:type="dxa"/>
          </w:tcPr>
          <w:p w14:paraId="40925884" w14:textId="1AB000D1" w:rsidR="00B17EE0" w:rsidRDefault="00B17EE0" w:rsidP="00B17EE0">
            <w:pPr>
              <w:jc w:val="center"/>
            </w:pPr>
            <w:r>
              <w:t>CBT – Assertiveness</w:t>
            </w:r>
          </w:p>
        </w:tc>
        <w:tc>
          <w:tcPr>
            <w:tcW w:w="1432" w:type="dxa"/>
          </w:tcPr>
          <w:p w14:paraId="495AA10F" w14:textId="604204D9" w:rsidR="00B17EE0" w:rsidRDefault="00B17EE0" w:rsidP="00B17EE0">
            <w:pPr>
              <w:jc w:val="center"/>
            </w:pPr>
            <w:r>
              <w:t>-4.442</w:t>
            </w:r>
          </w:p>
        </w:tc>
        <w:tc>
          <w:tcPr>
            <w:tcW w:w="1261" w:type="dxa"/>
          </w:tcPr>
          <w:p w14:paraId="34E1A5E0" w14:textId="6DA969CA" w:rsidR="00B17EE0" w:rsidRDefault="00B17EE0" w:rsidP="00B17EE0">
            <w:pPr>
              <w:jc w:val="center"/>
            </w:pPr>
            <w:r>
              <w:t>2.00</w:t>
            </w:r>
          </w:p>
        </w:tc>
        <w:tc>
          <w:tcPr>
            <w:tcW w:w="1296" w:type="dxa"/>
          </w:tcPr>
          <w:p w14:paraId="4FA54BA7" w14:textId="6B6E4C02" w:rsidR="00B17EE0" w:rsidRDefault="000C6F56" w:rsidP="00B17EE0">
            <w:pPr>
              <w:jc w:val="center"/>
            </w:pPr>
            <w:r>
              <w:t>-2.218</w:t>
            </w:r>
          </w:p>
        </w:tc>
        <w:tc>
          <w:tcPr>
            <w:tcW w:w="1259" w:type="dxa"/>
          </w:tcPr>
          <w:p w14:paraId="1354383D" w14:textId="4B262794" w:rsidR="00B17EE0" w:rsidRDefault="000C6F56" w:rsidP="00B17EE0">
            <w:pPr>
              <w:jc w:val="center"/>
            </w:pPr>
            <w:r>
              <w:t>.033*</w:t>
            </w:r>
          </w:p>
        </w:tc>
      </w:tr>
      <w:tr w:rsidR="00B17EE0" w14:paraId="072F1052" w14:textId="77777777" w:rsidTr="00B17EE0">
        <w:trPr>
          <w:jc w:val="center"/>
        </w:trPr>
        <w:tc>
          <w:tcPr>
            <w:tcW w:w="2820" w:type="dxa"/>
            <w:tcBorders>
              <w:bottom w:val="single" w:sz="18" w:space="0" w:color="auto"/>
            </w:tcBorders>
          </w:tcPr>
          <w:p w14:paraId="2408D696" w14:textId="73D9335B" w:rsidR="00B17EE0" w:rsidRDefault="00B17EE0" w:rsidP="00B17EE0">
            <w:pPr>
              <w:jc w:val="center"/>
            </w:pPr>
            <w:r>
              <w:t>Rogerian – Assertiveness</w:t>
            </w:r>
          </w:p>
        </w:tc>
        <w:tc>
          <w:tcPr>
            <w:tcW w:w="1432" w:type="dxa"/>
            <w:tcBorders>
              <w:bottom w:val="single" w:sz="18" w:space="0" w:color="auto"/>
            </w:tcBorders>
          </w:tcPr>
          <w:p w14:paraId="021CF410" w14:textId="56CA849A" w:rsidR="00B17EE0" w:rsidRDefault="00B17EE0" w:rsidP="00B17EE0">
            <w:pPr>
              <w:jc w:val="center"/>
            </w:pPr>
            <w:r>
              <w:t>0.533</w:t>
            </w:r>
          </w:p>
        </w:tc>
        <w:tc>
          <w:tcPr>
            <w:tcW w:w="1261" w:type="dxa"/>
            <w:tcBorders>
              <w:bottom w:val="single" w:sz="18" w:space="0" w:color="auto"/>
            </w:tcBorders>
          </w:tcPr>
          <w:p w14:paraId="2BCBCCCD" w14:textId="6ED40C72" w:rsidR="00B17EE0" w:rsidRDefault="00B17EE0" w:rsidP="00B17EE0">
            <w:pPr>
              <w:jc w:val="center"/>
            </w:pPr>
            <w:r>
              <w:t>1.96</w:t>
            </w:r>
          </w:p>
        </w:tc>
        <w:tc>
          <w:tcPr>
            <w:tcW w:w="1296" w:type="dxa"/>
            <w:tcBorders>
              <w:bottom w:val="single" w:sz="18" w:space="0" w:color="auto"/>
            </w:tcBorders>
          </w:tcPr>
          <w:p w14:paraId="447C96C9" w14:textId="18C06664" w:rsidR="00B17EE0" w:rsidRDefault="000C6F56" w:rsidP="00B17EE0">
            <w:pPr>
              <w:jc w:val="center"/>
            </w:pPr>
            <w:r>
              <w:t>0.273</w:t>
            </w:r>
          </w:p>
        </w:tc>
        <w:tc>
          <w:tcPr>
            <w:tcW w:w="1259" w:type="dxa"/>
            <w:tcBorders>
              <w:bottom w:val="single" w:sz="18" w:space="0" w:color="auto"/>
            </w:tcBorders>
          </w:tcPr>
          <w:p w14:paraId="7AB18458" w14:textId="11C92EF0" w:rsidR="00B17EE0" w:rsidRDefault="000C6F56" w:rsidP="00B17EE0">
            <w:pPr>
              <w:jc w:val="center"/>
            </w:pPr>
            <w:r>
              <w:t>.767</w:t>
            </w:r>
          </w:p>
        </w:tc>
      </w:tr>
    </w:tbl>
    <w:p w14:paraId="41B5EEFE" w14:textId="7B9E61AF" w:rsidR="00493CA2" w:rsidRDefault="00493CA2" w:rsidP="00493CA2">
      <w:pPr>
        <w:ind w:firstLine="720"/>
        <w:rPr>
          <w:i/>
          <w:iCs/>
        </w:rPr>
      </w:pPr>
      <w:r>
        <w:t>*</w:t>
      </w:r>
      <w:r>
        <w:rPr>
          <w:i/>
          <w:iCs/>
        </w:rPr>
        <w:t>p &lt; .05.  **p &lt; .01.</w:t>
      </w:r>
    </w:p>
    <w:p w14:paraId="0616677F" w14:textId="77777777" w:rsidR="00493CA2" w:rsidRDefault="00493CA2" w:rsidP="00493CA2">
      <w:pPr>
        <w:rPr>
          <w:i/>
          <w:iCs/>
        </w:rPr>
      </w:pPr>
    </w:p>
    <w:p w14:paraId="2D778180" w14:textId="17FC6B7E" w:rsidR="00762B92" w:rsidRDefault="00762B92" w:rsidP="00762B92">
      <w:pPr>
        <w:spacing w:line="480" w:lineRule="auto"/>
        <w:ind w:firstLine="720"/>
      </w:pPr>
      <w:r>
        <w:t xml:space="preserve">Table 3 shows that the average post-treatment depression score of those who received the CBT therapy was significantly lower than the other two groups which received the Rogerian </w:t>
      </w:r>
      <w:r>
        <w:lastRenderedPageBreak/>
        <w:t>therapy</w:t>
      </w:r>
      <w:r>
        <w:t xml:space="preserve">, </w:t>
      </w:r>
      <w:r w:rsidRPr="00A85109">
        <w:rPr>
          <w:i/>
          <w:iCs/>
        </w:rPr>
        <w:t>t</w:t>
      </w:r>
      <w:r w:rsidRPr="00A85109">
        <w:t>(</w:t>
      </w:r>
      <w:r>
        <w:t>36</w:t>
      </w:r>
      <w:r w:rsidRPr="00A85109">
        <w:t xml:space="preserve">) = </w:t>
      </w:r>
      <w:r>
        <w:t>-2.484</w:t>
      </w:r>
      <w:r w:rsidRPr="00A85109">
        <w:t xml:space="preserve">, </w:t>
      </w:r>
      <w:r w:rsidRPr="00A85109">
        <w:rPr>
          <w:i/>
          <w:iCs/>
        </w:rPr>
        <w:t>p</w:t>
      </w:r>
      <w:r w:rsidRPr="00A85109">
        <w:t xml:space="preserve"> = </w:t>
      </w:r>
      <w:r>
        <w:t>.018</w:t>
      </w:r>
      <w:r>
        <w:t>,</w:t>
      </w:r>
      <w:r>
        <w:t xml:space="preserve"> or assertiveness training</w:t>
      </w:r>
      <w:r>
        <w:t>,</w:t>
      </w:r>
      <w:r>
        <w:t xml:space="preserve"> </w:t>
      </w:r>
      <w:r w:rsidRPr="00A85109">
        <w:rPr>
          <w:i/>
          <w:iCs/>
        </w:rPr>
        <w:t>t</w:t>
      </w:r>
      <w:r w:rsidRPr="00A85109">
        <w:t>(</w:t>
      </w:r>
      <w:r>
        <w:t>36</w:t>
      </w:r>
      <w:r w:rsidRPr="00A85109">
        <w:t xml:space="preserve">) = </w:t>
      </w:r>
      <w:r>
        <w:t>-2.218</w:t>
      </w:r>
      <w:r w:rsidRPr="00A85109">
        <w:t xml:space="preserve">, </w:t>
      </w:r>
      <w:r w:rsidRPr="00A85109">
        <w:rPr>
          <w:i/>
          <w:iCs/>
        </w:rPr>
        <w:t>p</w:t>
      </w:r>
      <w:r w:rsidRPr="00A85109">
        <w:t xml:space="preserve"> = </w:t>
      </w:r>
      <w:r>
        <w:t>.033</w:t>
      </w:r>
      <w:r w:rsidR="00815C7B">
        <w:t xml:space="preserve">, while there was no significant difference between the Rogerian therapy and the assertiveness training, </w:t>
      </w:r>
      <w:r w:rsidR="00815C7B" w:rsidRPr="00A85109">
        <w:rPr>
          <w:i/>
          <w:iCs/>
        </w:rPr>
        <w:t>t</w:t>
      </w:r>
      <w:r w:rsidR="00815C7B" w:rsidRPr="00A85109">
        <w:t>(</w:t>
      </w:r>
      <w:r w:rsidR="00815C7B">
        <w:t>36</w:t>
      </w:r>
      <w:r w:rsidR="00815C7B" w:rsidRPr="00A85109">
        <w:t xml:space="preserve">) = </w:t>
      </w:r>
      <w:r w:rsidR="00815C7B">
        <w:t>0.273</w:t>
      </w:r>
      <w:r w:rsidR="00815C7B" w:rsidRPr="00A85109">
        <w:t xml:space="preserve">, </w:t>
      </w:r>
      <w:r w:rsidR="00815C7B" w:rsidRPr="00A85109">
        <w:rPr>
          <w:i/>
          <w:iCs/>
        </w:rPr>
        <w:t>p</w:t>
      </w:r>
      <w:r w:rsidR="00815C7B" w:rsidRPr="00A85109">
        <w:t xml:space="preserve"> = </w:t>
      </w:r>
      <w:r w:rsidR="00815C7B">
        <w:t>.</w:t>
      </w:r>
      <w:r w:rsidR="00815C7B">
        <w:t>767.</w:t>
      </w:r>
    </w:p>
    <w:p w14:paraId="42022A4B" w14:textId="1AE3E471" w:rsidR="00815C7B" w:rsidRDefault="00815C7B" w:rsidP="00815C7B">
      <w:pPr>
        <w:spacing w:line="480" w:lineRule="auto"/>
        <w:ind w:firstLine="720"/>
      </w:pPr>
      <w:r>
        <w:t>In</w:t>
      </w:r>
      <w:r>
        <w:t xml:space="preserve"> the </w:t>
      </w:r>
      <w:r w:rsidRPr="00815C7B">
        <w:rPr>
          <w:i/>
          <w:iCs/>
        </w:rPr>
        <w:t>thp</w:t>
      </w:r>
      <w:r>
        <w:rPr>
          <w:i/>
          <w:iCs/>
        </w:rPr>
        <w:t>2</w:t>
      </w:r>
      <w:r>
        <w:t xml:space="preserve"> dataset</w:t>
      </w:r>
      <w:r>
        <w:t>, t</w:t>
      </w:r>
      <w:r w:rsidRPr="00815C7B">
        <w:t>est</w:t>
      </w:r>
      <w:r>
        <w:t xml:space="preserve"> if the average post-treatment depression scores differs among the three treatment groups</w:t>
      </w:r>
      <w:r>
        <w:t xml:space="preserve"> at each level of baseline depression severity.</w:t>
      </w:r>
    </w:p>
    <w:p w14:paraId="55CDCCB6" w14:textId="1290ACEE" w:rsidR="00815C7B" w:rsidRDefault="00815C7B" w:rsidP="002D51FB">
      <w:pPr>
        <w:spacing w:line="480" w:lineRule="auto"/>
        <w:jc w:val="center"/>
        <w:rPr>
          <w:i/>
          <w:iCs/>
        </w:rPr>
      </w:pPr>
      <w:r>
        <w:rPr>
          <w:i/>
          <w:iCs/>
        </w:rPr>
        <w:t>Severity = mild</w:t>
      </w:r>
      <w:r w:rsidR="002D51FB">
        <w:rPr>
          <w:i/>
          <w:iCs/>
        </w:rPr>
        <w:tab/>
      </w:r>
      <w:r w:rsidR="002D51FB">
        <w:rPr>
          <w:i/>
          <w:iCs/>
        </w:rPr>
        <w:tab/>
      </w:r>
      <w:r w:rsidR="002D51FB">
        <w:rPr>
          <w:i/>
          <w:iCs/>
        </w:rPr>
        <w:t xml:space="preserve">Severity = </w:t>
      </w:r>
      <w:r w:rsidR="002D51FB">
        <w:rPr>
          <w:i/>
          <w:iCs/>
        </w:rPr>
        <w:t>moderate</w:t>
      </w:r>
      <w:r w:rsidR="002D51FB">
        <w:rPr>
          <w:i/>
          <w:iCs/>
        </w:rPr>
        <w:tab/>
      </w:r>
      <w:r w:rsidR="002D51FB">
        <w:rPr>
          <w:i/>
          <w:iCs/>
        </w:rPr>
        <w:tab/>
      </w:r>
      <w:r w:rsidR="002D51FB">
        <w:rPr>
          <w:i/>
          <w:iCs/>
        </w:rPr>
        <w:t xml:space="preserve">Severity = </w:t>
      </w:r>
      <w:r w:rsidR="002D51FB">
        <w:rPr>
          <w:i/>
          <w:iCs/>
        </w:rPr>
        <w:t>severe</w:t>
      </w:r>
    </w:p>
    <w:p w14:paraId="681D4633" w14:textId="5346EF71" w:rsidR="00815C7B" w:rsidRDefault="00815C7B" w:rsidP="002D51FB">
      <w:pPr>
        <w:spacing w:line="480" w:lineRule="auto"/>
        <w:jc w:val="center"/>
        <w:rPr>
          <w:i/>
          <w:iCs/>
          <w:lang w:eastAsia="zh-CN"/>
        </w:rPr>
      </w:pPr>
      <w:r>
        <w:rPr>
          <w:i/>
          <w:iCs/>
        </w:rPr>
        <w:t>H</w:t>
      </w:r>
      <w:r>
        <w:rPr>
          <w:i/>
          <w:iCs/>
          <w:vertAlign w:val="subscript"/>
        </w:rPr>
        <w:t>0</w:t>
      </w:r>
      <w:r w:rsidR="002D51FB">
        <w:rPr>
          <w:i/>
          <w:iCs/>
          <w:vertAlign w:val="subscript"/>
        </w:rPr>
        <w:t>a</w:t>
      </w:r>
      <w:r>
        <w:rPr>
          <w:i/>
          <w:iCs/>
        </w:rPr>
        <w:t xml:space="preserve">: </w:t>
      </w:r>
      <w:r>
        <w:rPr>
          <w:i/>
          <w:iCs/>
          <w:lang w:eastAsia="zh-CN"/>
        </w:rPr>
        <w:t>µ</w:t>
      </w:r>
      <w:r>
        <w:rPr>
          <w:rFonts w:hint="eastAsia"/>
          <w:i/>
          <w:iCs/>
          <w:vertAlign w:val="subscript"/>
          <w:lang w:eastAsia="zh-CN"/>
        </w:rPr>
        <w:t>1</w:t>
      </w:r>
      <w:r>
        <w:rPr>
          <w:i/>
          <w:iCs/>
          <w:lang w:eastAsia="zh-CN"/>
        </w:rPr>
        <w:t xml:space="preserve"> = µ</w:t>
      </w:r>
      <w:r>
        <w:rPr>
          <w:i/>
          <w:iCs/>
          <w:vertAlign w:val="subscript"/>
          <w:lang w:eastAsia="zh-CN"/>
        </w:rPr>
        <w:t>2</w:t>
      </w:r>
      <w:r>
        <w:rPr>
          <w:i/>
          <w:iCs/>
          <w:lang w:eastAsia="zh-CN"/>
        </w:rPr>
        <w:t xml:space="preserve"> = µ</w:t>
      </w:r>
      <w:r>
        <w:rPr>
          <w:i/>
          <w:iCs/>
          <w:vertAlign w:val="subscript"/>
          <w:lang w:eastAsia="zh-CN"/>
        </w:rPr>
        <w:t>3</w:t>
      </w:r>
      <w:r w:rsidR="002D51FB">
        <w:rPr>
          <w:i/>
          <w:iCs/>
          <w:vertAlign w:val="subscript"/>
          <w:lang w:eastAsia="zh-CN"/>
        </w:rPr>
        <w:tab/>
      </w:r>
      <w:r w:rsidR="002D51FB">
        <w:rPr>
          <w:i/>
          <w:iCs/>
          <w:vertAlign w:val="subscript"/>
          <w:lang w:eastAsia="zh-CN"/>
        </w:rPr>
        <w:tab/>
      </w:r>
      <w:r w:rsidR="002D51FB">
        <w:rPr>
          <w:i/>
          <w:iCs/>
        </w:rPr>
        <w:t>H</w:t>
      </w:r>
      <w:r w:rsidR="002D51FB">
        <w:rPr>
          <w:i/>
          <w:iCs/>
          <w:vertAlign w:val="subscript"/>
        </w:rPr>
        <w:t>0</w:t>
      </w:r>
      <w:r w:rsidR="002D51FB">
        <w:rPr>
          <w:i/>
          <w:iCs/>
          <w:vertAlign w:val="subscript"/>
        </w:rPr>
        <w:t>b</w:t>
      </w:r>
      <w:r w:rsidR="002D51FB">
        <w:rPr>
          <w:i/>
          <w:iCs/>
        </w:rPr>
        <w:t xml:space="preserve">: </w:t>
      </w:r>
      <w:r w:rsidR="002D51FB">
        <w:rPr>
          <w:i/>
          <w:iCs/>
          <w:lang w:eastAsia="zh-CN"/>
        </w:rPr>
        <w:t>µ</w:t>
      </w:r>
      <w:r w:rsidR="002D51FB">
        <w:rPr>
          <w:rFonts w:hint="eastAsia"/>
          <w:i/>
          <w:iCs/>
          <w:vertAlign w:val="subscript"/>
          <w:lang w:eastAsia="zh-CN"/>
        </w:rPr>
        <w:t>1</w:t>
      </w:r>
      <w:r w:rsidR="002D51FB">
        <w:rPr>
          <w:i/>
          <w:iCs/>
          <w:lang w:eastAsia="zh-CN"/>
        </w:rPr>
        <w:t xml:space="preserve"> = µ</w:t>
      </w:r>
      <w:r w:rsidR="002D51FB">
        <w:rPr>
          <w:i/>
          <w:iCs/>
          <w:vertAlign w:val="subscript"/>
          <w:lang w:eastAsia="zh-CN"/>
        </w:rPr>
        <w:t>2</w:t>
      </w:r>
      <w:r w:rsidR="002D51FB">
        <w:rPr>
          <w:i/>
          <w:iCs/>
          <w:lang w:eastAsia="zh-CN"/>
        </w:rPr>
        <w:t xml:space="preserve"> = µ</w:t>
      </w:r>
      <w:r w:rsidR="002D51FB">
        <w:rPr>
          <w:i/>
          <w:iCs/>
          <w:vertAlign w:val="subscript"/>
          <w:lang w:eastAsia="zh-CN"/>
        </w:rPr>
        <w:t>3</w:t>
      </w:r>
      <w:r w:rsidR="002D51FB">
        <w:rPr>
          <w:i/>
          <w:iCs/>
          <w:vertAlign w:val="subscript"/>
          <w:lang w:eastAsia="zh-CN"/>
        </w:rPr>
        <w:tab/>
      </w:r>
      <w:r w:rsidR="002D51FB">
        <w:rPr>
          <w:i/>
          <w:iCs/>
          <w:lang w:eastAsia="zh-CN"/>
        </w:rPr>
        <w:tab/>
      </w:r>
      <w:r w:rsidR="002D51FB">
        <w:rPr>
          <w:i/>
          <w:iCs/>
        </w:rPr>
        <w:t>H</w:t>
      </w:r>
      <w:r w:rsidR="002D51FB">
        <w:rPr>
          <w:i/>
          <w:iCs/>
          <w:vertAlign w:val="subscript"/>
        </w:rPr>
        <w:t>0</w:t>
      </w:r>
      <w:r w:rsidR="002D51FB">
        <w:rPr>
          <w:i/>
          <w:iCs/>
          <w:vertAlign w:val="subscript"/>
        </w:rPr>
        <w:t>c</w:t>
      </w:r>
      <w:r w:rsidR="002D51FB">
        <w:rPr>
          <w:i/>
          <w:iCs/>
        </w:rPr>
        <w:t xml:space="preserve">: </w:t>
      </w:r>
      <w:r w:rsidR="002D51FB">
        <w:rPr>
          <w:i/>
          <w:iCs/>
          <w:lang w:eastAsia="zh-CN"/>
        </w:rPr>
        <w:t>µ</w:t>
      </w:r>
      <w:r w:rsidR="002D51FB">
        <w:rPr>
          <w:rFonts w:hint="eastAsia"/>
          <w:i/>
          <w:iCs/>
          <w:vertAlign w:val="subscript"/>
          <w:lang w:eastAsia="zh-CN"/>
        </w:rPr>
        <w:t>1</w:t>
      </w:r>
      <w:r w:rsidR="002D51FB">
        <w:rPr>
          <w:i/>
          <w:iCs/>
          <w:lang w:eastAsia="zh-CN"/>
        </w:rPr>
        <w:t xml:space="preserve"> = µ</w:t>
      </w:r>
      <w:r w:rsidR="002D51FB">
        <w:rPr>
          <w:i/>
          <w:iCs/>
          <w:vertAlign w:val="subscript"/>
          <w:lang w:eastAsia="zh-CN"/>
        </w:rPr>
        <w:t>2</w:t>
      </w:r>
      <w:r w:rsidR="002D51FB">
        <w:rPr>
          <w:i/>
          <w:iCs/>
          <w:lang w:eastAsia="zh-CN"/>
        </w:rPr>
        <w:t xml:space="preserve"> = µ</w:t>
      </w:r>
      <w:r w:rsidR="002D51FB">
        <w:rPr>
          <w:i/>
          <w:iCs/>
          <w:vertAlign w:val="subscript"/>
          <w:lang w:eastAsia="zh-CN"/>
        </w:rPr>
        <w:t>3</w:t>
      </w:r>
    </w:p>
    <w:p w14:paraId="37CF5148" w14:textId="635C98BE" w:rsidR="002D51FB" w:rsidRDefault="00815C7B" w:rsidP="002D51FB">
      <w:pPr>
        <w:spacing w:line="480" w:lineRule="auto"/>
        <w:jc w:val="center"/>
        <w:rPr>
          <w:i/>
          <w:iCs/>
          <w:vertAlign w:val="subscript"/>
          <w:lang w:eastAsia="zh-CN"/>
        </w:rPr>
      </w:pPr>
      <w:r>
        <w:rPr>
          <w:i/>
          <w:iCs/>
          <w:lang w:eastAsia="zh-CN"/>
        </w:rPr>
        <w:t>H</w:t>
      </w:r>
      <w:r>
        <w:rPr>
          <w:i/>
          <w:iCs/>
          <w:vertAlign w:val="subscript"/>
          <w:lang w:eastAsia="zh-CN"/>
        </w:rPr>
        <w:t>1</w:t>
      </w:r>
      <w:r w:rsidR="002D51FB">
        <w:rPr>
          <w:i/>
          <w:iCs/>
          <w:vertAlign w:val="subscript"/>
          <w:lang w:eastAsia="zh-CN"/>
        </w:rPr>
        <w:t>a</w:t>
      </w:r>
      <w:r>
        <w:rPr>
          <w:i/>
          <w:iCs/>
          <w:lang w:eastAsia="zh-CN"/>
        </w:rPr>
        <w:t>: µ</w:t>
      </w:r>
      <w:r>
        <w:rPr>
          <w:rFonts w:hint="eastAsia"/>
          <w:i/>
          <w:iCs/>
          <w:vertAlign w:val="subscript"/>
          <w:lang w:eastAsia="zh-CN"/>
        </w:rPr>
        <w:t>1</w:t>
      </w:r>
      <w:r>
        <w:rPr>
          <w:i/>
          <w:iCs/>
          <w:lang w:eastAsia="zh-CN"/>
        </w:rPr>
        <w:t xml:space="preserve"> ≠ µ</w:t>
      </w:r>
      <w:r>
        <w:rPr>
          <w:i/>
          <w:iCs/>
          <w:vertAlign w:val="subscript"/>
          <w:lang w:eastAsia="zh-CN"/>
        </w:rPr>
        <w:t>2</w:t>
      </w:r>
      <w:r w:rsidR="002D51FB">
        <w:rPr>
          <w:i/>
          <w:iCs/>
          <w:vertAlign w:val="subscript"/>
          <w:lang w:eastAsia="zh-CN"/>
        </w:rPr>
        <w:tab/>
      </w:r>
      <w:r w:rsidR="002D51FB">
        <w:rPr>
          <w:i/>
          <w:iCs/>
          <w:vertAlign w:val="subscript"/>
          <w:lang w:eastAsia="zh-CN"/>
        </w:rPr>
        <w:tab/>
      </w:r>
      <w:r w:rsidR="002D51FB">
        <w:rPr>
          <w:i/>
          <w:iCs/>
          <w:vertAlign w:val="subscript"/>
          <w:lang w:eastAsia="zh-CN"/>
        </w:rPr>
        <w:tab/>
      </w:r>
      <w:r w:rsidR="002D51FB">
        <w:rPr>
          <w:i/>
          <w:iCs/>
          <w:lang w:eastAsia="zh-CN"/>
        </w:rPr>
        <w:t>H</w:t>
      </w:r>
      <w:r w:rsidR="002D51FB">
        <w:rPr>
          <w:i/>
          <w:iCs/>
          <w:vertAlign w:val="subscript"/>
          <w:lang w:eastAsia="zh-CN"/>
        </w:rPr>
        <w:t>1</w:t>
      </w:r>
      <w:r w:rsidR="002D51FB">
        <w:rPr>
          <w:i/>
          <w:iCs/>
          <w:vertAlign w:val="subscript"/>
          <w:lang w:eastAsia="zh-CN"/>
        </w:rPr>
        <w:t>b</w:t>
      </w:r>
      <w:r w:rsidR="002D51FB">
        <w:rPr>
          <w:i/>
          <w:iCs/>
          <w:lang w:eastAsia="zh-CN"/>
        </w:rPr>
        <w:t>: µ</w:t>
      </w:r>
      <w:r w:rsidR="002D51FB">
        <w:rPr>
          <w:rFonts w:hint="eastAsia"/>
          <w:i/>
          <w:iCs/>
          <w:vertAlign w:val="subscript"/>
          <w:lang w:eastAsia="zh-CN"/>
        </w:rPr>
        <w:t>1</w:t>
      </w:r>
      <w:r w:rsidR="002D51FB">
        <w:rPr>
          <w:i/>
          <w:iCs/>
          <w:lang w:eastAsia="zh-CN"/>
        </w:rPr>
        <w:t xml:space="preserve"> ≠ µ</w:t>
      </w:r>
      <w:r w:rsidR="002D51FB">
        <w:rPr>
          <w:i/>
          <w:iCs/>
          <w:vertAlign w:val="subscript"/>
          <w:lang w:eastAsia="zh-CN"/>
        </w:rPr>
        <w:t>2</w:t>
      </w:r>
      <w:r w:rsidR="002D51FB">
        <w:rPr>
          <w:i/>
          <w:iCs/>
          <w:vertAlign w:val="subscript"/>
          <w:lang w:eastAsia="zh-CN"/>
        </w:rPr>
        <w:tab/>
      </w:r>
      <w:r w:rsidR="002D51FB">
        <w:rPr>
          <w:i/>
          <w:iCs/>
          <w:vertAlign w:val="subscript"/>
          <w:lang w:eastAsia="zh-CN"/>
        </w:rPr>
        <w:tab/>
      </w:r>
      <w:r w:rsidR="002D51FB">
        <w:rPr>
          <w:i/>
          <w:iCs/>
          <w:vertAlign w:val="subscript"/>
          <w:lang w:eastAsia="zh-CN"/>
        </w:rPr>
        <w:tab/>
      </w:r>
      <w:r w:rsidR="002D51FB">
        <w:rPr>
          <w:i/>
          <w:iCs/>
          <w:lang w:eastAsia="zh-CN"/>
        </w:rPr>
        <w:t>H</w:t>
      </w:r>
      <w:r w:rsidR="002D51FB">
        <w:rPr>
          <w:i/>
          <w:iCs/>
          <w:vertAlign w:val="subscript"/>
          <w:lang w:eastAsia="zh-CN"/>
        </w:rPr>
        <w:t>1</w:t>
      </w:r>
      <w:r w:rsidR="002D51FB">
        <w:rPr>
          <w:i/>
          <w:iCs/>
          <w:vertAlign w:val="subscript"/>
          <w:lang w:eastAsia="zh-CN"/>
        </w:rPr>
        <w:t>c</w:t>
      </w:r>
      <w:r w:rsidR="002D51FB">
        <w:rPr>
          <w:i/>
          <w:iCs/>
          <w:lang w:eastAsia="zh-CN"/>
        </w:rPr>
        <w:t>: µ</w:t>
      </w:r>
      <w:r w:rsidR="002D51FB">
        <w:rPr>
          <w:rFonts w:hint="eastAsia"/>
          <w:i/>
          <w:iCs/>
          <w:vertAlign w:val="subscript"/>
          <w:lang w:eastAsia="zh-CN"/>
        </w:rPr>
        <w:t>1</w:t>
      </w:r>
      <w:r w:rsidR="002D51FB">
        <w:rPr>
          <w:i/>
          <w:iCs/>
          <w:lang w:eastAsia="zh-CN"/>
        </w:rPr>
        <w:t xml:space="preserve"> ≠ µ</w:t>
      </w:r>
      <w:r w:rsidR="002D51FB">
        <w:rPr>
          <w:i/>
          <w:iCs/>
          <w:vertAlign w:val="subscript"/>
          <w:lang w:eastAsia="zh-CN"/>
        </w:rPr>
        <w:t>2</w:t>
      </w:r>
    </w:p>
    <w:p w14:paraId="4BBC7C7B" w14:textId="725C90EE" w:rsidR="00815C7B" w:rsidRDefault="00815C7B" w:rsidP="002D51FB">
      <w:pPr>
        <w:spacing w:line="480" w:lineRule="auto"/>
        <w:jc w:val="center"/>
        <w:rPr>
          <w:i/>
          <w:iCs/>
          <w:vertAlign w:val="subscript"/>
          <w:lang w:eastAsia="zh-CN"/>
        </w:rPr>
      </w:pPr>
      <w:r>
        <w:rPr>
          <w:i/>
          <w:iCs/>
          <w:lang w:eastAsia="zh-CN"/>
        </w:rPr>
        <w:t>or  µ</w:t>
      </w:r>
      <w:r>
        <w:rPr>
          <w:rFonts w:hint="eastAsia"/>
          <w:i/>
          <w:iCs/>
          <w:vertAlign w:val="subscript"/>
          <w:lang w:eastAsia="zh-CN"/>
        </w:rPr>
        <w:t>1</w:t>
      </w:r>
      <w:r>
        <w:rPr>
          <w:i/>
          <w:iCs/>
          <w:lang w:eastAsia="zh-CN"/>
        </w:rPr>
        <w:t xml:space="preserve"> ≠ µ</w:t>
      </w:r>
      <w:r>
        <w:rPr>
          <w:i/>
          <w:iCs/>
          <w:vertAlign w:val="subscript"/>
          <w:lang w:eastAsia="zh-CN"/>
        </w:rPr>
        <w:t xml:space="preserve">3  </w:t>
      </w:r>
      <w:r w:rsidR="002D51FB">
        <w:rPr>
          <w:i/>
          <w:iCs/>
          <w:vertAlign w:val="subscript"/>
          <w:lang w:eastAsia="zh-CN"/>
        </w:rPr>
        <w:tab/>
      </w:r>
      <w:r w:rsidR="002D51FB">
        <w:rPr>
          <w:i/>
          <w:iCs/>
          <w:vertAlign w:val="subscript"/>
          <w:lang w:eastAsia="zh-CN"/>
        </w:rPr>
        <w:tab/>
      </w:r>
      <w:r w:rsidR="002D51FB">
        <w:rPr>
          <w:i/>
          <w:iCs/>
          <w:vertAlign w:val="subscript"/>
          <w:lang w:eastAsia="zh-CN"/>
        </w:rPr>
        <w:tab/>
      </w:r>
      <w:r w:rsidR="002D51FB">
        <w:rPr>
          <w:i/>
          <w:iCs/>
          <w:lang w:eastAsia="zh-CN"/>
        </w:rPr>
        <w:t>or  µ</w:t>
      </w:r>
      <w:r w:rsidR="002D51FB">
        <w:rPr>
          <w:rFonts w:hint="eastAsia"/>
          <w:i/>
          <w:iCs/>
          <w:vertAlign w:val="subscript"/>
          <w:lang w:eastAsia="zh-CN"/>
        </w:rPr>
        <w:t>1</w:t>
      </w:r>
      <w:r w:rsidR="002D51FB">
        <w:rPr>
          <w:i/>
          <w:iCs/>
          <w:lang w:eastAsia="zh-CN"/>
        </w:rPr>
        <w:t xml:space="preserve"> ≠ µ</w:t>
      </w:r>
      <w:r w:rsidR="002D51FB">
        <w:rPr>
          <w:i/>
          <w:iCs/>
          <w:vertAlign w:val="subscript"/>
          <w:lang w:eastAsia="zh-CN"/>
        </w:rPr>
        <w:t xml:space="preserve">3  </w:t>
      </w:r>
      <w:r w:rsidR="002D51FB">
        <w:rPr>
          <w:i/>
          <w:iCs/>
          <w:vertAlign w:val="subscript"/>
          <w:lang w:eastAsia="zh-CN"/>
        </w:rPr>
        <w:tab/>
      </w:r>
      <w:r w:rsidR="002D51FB">
        <w:rPr>
          <w:i/>
          <w:iCs/>
          <w:vertAlign w:val="subscript"/>
          <w:lang w:eastAsia="zh-CN"/>
        </w:rPr>
        <w:tab/>
      </w:r>
      <w:r w:rsidR="002D51FB">
        <w:rPr>
          <w:i/>
          <w:iCs/>
          <w:vertAlign w:val="subscript"/>
          <w:lang w:eastAsia="zh-CN"/>
        </w:rPr>
        <w:tab/>
      </w:r>
      <w:r w:rsidR="002D51FB">
        <w:rPr>
          <w:i/>
          <w:iCs/>
          <w:lang w:eastAsia="zh-CN"/>
        </w:rPr>
        <w:t>or  µ</w:t>
      </w:r>
      <w:r w:rsidR="002D51FB">
        <w:rPr>
          <w:rFonts w:hint="eastAsia"/>
          <w:i/>
          <w:iCs/>
          <w:vertAlign w:val="subscript"/>
          <w:lang w:eastAsia="zh-CN"/>
        </w:rPr>
        <w:t>1</w:t>
      </w:r>
      <w:r w:rsidR="002D51FB">
        <w:rPr>
          <w:i/>
          <w:iCs/>
          <w:lang w:eastAsia="zh-CN"/>
        </w:rPr>
        <w:t xml:space="preserve"> ≠ µ</w:t>
      </w:r>
      <w:r w:rsidR="002D51FB">
        <w:rPr>
          <w:i/>
          <w:iCs/>
          <w:vertAlign w:val="subscript"/>
          <w:lang w:eastAsia="zh-CN"/>
        </w:rPr>
        <w:t>3</w:t>
      </w:r>
    </w:p>
    <w:p w14:paraId="461B1341" w14:textId="263DBE37" w:rsidR="00815C7B" w:rsidRPr="00313C49" w:rsidRDefault="00815C7B" w:rsidP="002D51FB">
      <w:pPr>
        <w:spacing w:line="480" w:lineRule="auto"/>
        <w:jc w:val="center"/>
        <w:rPr>
          <w:i/>
          <w:iCs/>
          <w:lang w:eastAsia="zh-CN"/>
        </w:rPr>
      </w:pPr>
      <w:r>
        <w:rPr>
          <w:i/>
          <w:iCs/>
          <w:lang w:eastAsia="zh-CN"/>
        </w:rPr>
        <w:t>or  µ</w:t>
      </w:r>
      <w:r w:rsidR="002D51FB">
        <w:rPr>
          <w:i/>
          <w:iCs/>
          <w:vertAlign w:val="subscript"/>
          <w:lang w:eastAsia="zh-CN"/>
        </w:rPr>
        <w:t>2</w:t>
      </w:r>
      <w:r>
        <w:rPr>
          <w:i/>
          <w:iCs/>
          <w:lang w:eastAsia="zh-CN"/>
        </w:rPr>
        <w:t xml:space="preserve"> ≠ µ</w:t>
      </w:r>
      <w:r>
        <w:rPr>
          <w:i/>
          <w:iCs/>
          <w:vertAlign w:val="subscript"/>
          <w:lang w:eastAsia="zh-CN"/>
        </w:rPr>
        <w:t>3</w:t>
      </w:r>
      <w:r w:rsidR="002D51FB">
        <w:rPr>
          <w:i/>
          <w:iCs/>
          <w:vertAlign w:val="subscript"/>
          <w:lang w:eastAsia="zh-CN"/>
        </w:rPr>
        <w:tab/>
      </w:r>
      <w:r w:rsidR="002D51FB">
        <w:rPr>
          <w:i/>
          <w:iCs/>
          <w:vertAlign w:val="subscript"/>
          <w:lang w:eastAsia="zh-CN"/>
        </w:rPr>
        <w:tab/>
      </w:r>
      <w:r w:rsidR="002D51FB">
        <w:rPr>
          <w:i/>
          <w:iCs/>
          <w:vertAlign w:val="subscript"/>
          <w:lang w:eastAsia="zh-CN"/>
        </w:rPr>
        <w:tab/>
      </w:r>
      <w:r w:rsidR="002D51FB">
        <w:rPr>
          <w:i/>
          <w:iCs/>
          <w:lang w:eastAsia="zh-CN"/>
        </w:rPr>
        <w:t>or  µ</w:t>
      </w:r>
      <w:r w:rsidR="002D51FB">
        <w:rPr>
          <w:i/>
          <w:iCs/>
          <w:vertAlign w:val="subscript"/>
          <w:lang w:eastAsia="zh-CN"/>
        </w:rPr>
        <w:t>2</w:t>
      </w:r>
      <w:r w:rsidR="002D51FB">
        <w:rPr>
          <w:i/>
          <w:iCs/>
          <w:lang w:eastAsia="zh-CN"/>
        </w:rPr>
        <w:t xml:space="preserve"> ≠ µ</w:t>
      </w:r>
      <w:r w:rsidR="002D51FB">
        <w:rPr>
          <w:i/>
          <w:iCs/>
          <w:vertAlign w:val="subscript"/>
          <w:lang w:eastAsia="zh-CN"/>
        </w:rPr>
        <w:t>3</w:t>
      </w:r>
      <w:r w:rsidR="002D51FB">
        <w:rPr>
          <w:i/>
          <w:iCs/>
          <w:lang w:eastAsia="zh-CN"/>
        </w:rPr>
        <w:tab/>
      </w:r>
      <w:r w:rsidR="002D51FB">
        <w:rPr>
          <w:i/>
          <w:iCs/>
          <w:lang w:eastAsia="zh-CN"/>
        </w:rPr>
        <w:tab/>
      </w:r>
      <w:r w:rsidR="002D51FB">
        <w:rPr>
          <w:i/>
          <w:iCs/>
          <w:lang w:eastAsia="zh-CN"/>
        </w:rPr>
        <w:tab/>
      </w:r>
      <w:r w:rsidR="002D51FB">
        <w:rPr>
          <w:i/>
          <w:iCs/>
          <w:lang w:eastAsia="zh-CN"/>
        </w:rPr>
        <w:t>or  µ</w:t>
      </w:r>
      <w:r w:rsidR="002D51FB">
        <w:rPr>
          <w:i/>
          <w:iCs/>
          <w:vertAlign w:val="subscript"/>
          <w:lang w:eastAsia="zh-CN"/>
        </w:rPr>
        <w:t>2</w:t>
      </w:r>
      <w:r w:rsidR="002D51FB">
        <w:rPr>
          <w:i/>
          <w:iCs/>
          <w:lang w:eastAsia="zh-CN"/>
        </w:rPr>
        <w:t xml:space="preserve"> ≠ µ</w:t>
      </w:r>
      <w:r w:rsidR="002D51FB">
        <w:rPr>
          <w:i/>
          <w:iCs/>
          <w:vertAlign w:val="subscript"/>
          <w:lang w:eastAsia="zh-CN"/>
        </w:rPr>
        <w:t>3</w:t>
      </w:r>
    </w:p>
    <w:p w14:paraId="17BE80B4" w14:textId="5423DDE0" w:rsidR="00815C7B" w:rsidRDefault="002D51FB" w:rsidP="00815C7B">
      <w:pPr>
        <w:spacing w:line="480" w:lineRule="auto"/>
        <w:ind w:firstLine="720"/>
      </w:pPr>
      <w:r>
        <w:t>F-tests</w:t>
      </w:r>
      <w:r w:rsidR="00815C7B">
        <w:t xml:space="preserve"> show</w:t>
      </w:r>
      <w:r>
        <w:t>ed</w:t>
      </w:r>
      <w:r w:rsidR="00815C7B">
        <w:t xml:space="preserve"> that the effect of therapy on post-treatment depression scores was significant</w:t>
      </w:r>
      <w:r>
        <w:t xml:space="preserve"> when the baseline depression is severe</w:t>
      </w:r>
      <w:r w:rsidR="00815C7B">
        <w:t xml:space="preserve">, </w:t>
      </w:r>
      <w:r w:rsidR="00815C7B">
        <w:rPr>
          <w:i/>
          <w:iCs/>
        </w:rPr>
        <w:t>F</w:t>
      </w:r>
      <w:r w:rsidR="00815C7B">
        <w:t xml:space="preserve">(2,36) = </w:t>
      </w:r>
      <w:r>
        <w:t>10</w:t>
      </w:r>
      <w:r w:rsidR="00815C7B">
        <w:t>.</w:t>
      </w:r>
      <w:r>
        <w:t>306</w:t>
      </w:r>
      <w:r w:rsidR="00815C7B">
        <w:t xml:space="preserve">, </w:t>
      </w:r>
      <w:r w:rsidR="00815C7B">
        <w:rPr>
          <w:i/>
          <w:iCs/>
        </w:rPr>
        <w:t xml:space="preserve">p </w:t>
      </w:r>
      <w:r>
        <w:rPr>
          <w:i/>
          <w:iCs/>
        </w:rPr>
        <w:t xml:space="preserve">&lt; </w:t>
      </w:r>
      <w:r>
        <w:t xml:space="preserve">.001, while there were no significant treatment effects when the baseline depression is mild, </w:t>
      </w:r>
      <w:r>
        <w:rPr>
          <w:i/>
          <w:iCs/>
        </w:rPr>
        <w:t>F</w:t>
      </w:r>
      <w:r>
        <w:t>(2,36) = 1.</w:t>
      </w:r>
      <w:r>
        <w:t>475</w:t>
      </w:r>
      <w:r>
        <w:t xml:space="preserve">, </w:t>
      </w:r>
      <w:r>
        <w:rPr>
          <w:i/>
          <w:iCs/>
        </w:rPr>
        <w:t xml:space="preserve">p </w:t>
      </w:r>
      <w:r>
        <w:rPr>
          <w:i/>
          <w:iCs/>
        </w:rPr>
        <w:t>=</w:t>
      </w:r>
      <w:r>
        <w:rPr>
          <w:i/>
          <w:iCs/>
        </w:rPr>
        <w:t xml:space="preserve"> </w:t>
      </w:r>
      <w:r>
        <w:t>.</w:t>
      </w:r>
      <w:r>
        <w:t xml:space="preserve">242, or moderate, </w:t>
      </w:r>
      <w:r>
        <w:rPr>
          <w:i/>
          <w:iCs/>
        </w:rPr>
        <w:t>F</w:t>
      </w:r>
      <w:r>
        <w:t>(2,36) = 0.</w:t>
      </w:r>
      <w:r>
        <w:t>179</w:t>
      </w:r>
      <w:r>
        <w:t xml:space="preserve">, </w:t>
      </w:r>
      <w:r>
        <w:rPr>
          <w:i/>
          <w:iCs/>
        </w:rPr>
        <w:t xml:space="preserve">p </w:t>
      </w:r>
      <w:r>
        <w:rPr>
          <w:i/>
          <w:iCs/>
        </w:rPr>
        <w:t>=</w:t>
      </w:r>
      <w:r>
        <w:rPr>
          <w:i/>
          <w:iCs/>
        </w:rPr>
        <w:t xml:space="preserve"> </w:t>
      </w:r>
      <w:r>
        <w:t>.</w:t>
      </w:r>
      <w:r>
        <w:t>837.</w:t>
      </w:r>
      <w:r w:rsidR="00815C7B">
        <w:t xml:space="preserve"> Therefore, pairwise comparisons need to be conducted </w:t>
      </w:r>
      <w:r>
        <w:t>on the condition of severe baseline depression</w:t>
      </w:r>
      <w:r w:rsidR="00815C7B">
        <w:t>.</w:t>
      </w:r>
    </w:p>
    <w:p w14:paraId="54B3B5A6" w14:textId="12640C76" w:rsidR="001859F8" w:rsidRDefault="001859F8" w:rsidP="001859F8">
      <w:pPr>
        <w:spacing w:line="480" w:lineRule="auto"/>
        <w:ind w:firstLine="720"/>
      </w:pPr>
      <w:r>
        <w:t>Test which pair(s) had different post-treatment depression scores among the three treatment groups</w:t>
      </w:r>
      <w:r>
        <w:t xml:space="preserve"> when the baseline depression is severe.</w:t>
      </w:r>
    </w:p>
    <w:p w14:paraId="268DE2AC" w14:textId="77777777" w:rsidR="00815C7B" w:rsidRDefault="00815C7B" w:rsidP="00815C7B">
      <w:pPr>
        <w:spacing w:line="480" w:lineRule="auto"/>
        <w:jc w:val="center"/>
        <w:rPr>
          <w:i/>
          <w:iCs/>
          <w:lang w:eastAsia="zh-CN"/>
        </w:rPr>
      </w:pPr>
      <w:r>
        <w:rPr>
          <w:i/>
          <w:iCs/>
        </w:rPr>
        <w:t>H</w:t>
      </w:r>
      <w:r>
        <w:rPr>
          <w:i/>
          <w:iCs/>
          <w:vertAlign w:val="subscript"/>
        </w:rPr>
        <w:t>0a</w:t>
      </w:r>
      <w:r>
        <w:rPr>
          <w:i/>
          <w:iCs/>
        </w:rPr>
        <w:t xml:space="preserve">: </w:t>
      </w:r>
      <w:r>
        <w:rPr>
          <w:i/>
          <w:iCs/>
          <w:lang w:eastAsia="zh-CN"/>
        </w:rPr>
        <w:t>µ</w:t>
      </w:r>
      <w:r>
        <w:rPr>
          <w:rFonts w:hint="eastAsia"/>
          <w:i/>
          <w:iCs/>
          <w:vertAlign w:val="subscript"/>
          <w:lang w:eastAsia="zh-CN"/>
        </w:rPr>
        <w:t>1</w:t>
      </w:r>
      <w:r>
        <w:rPr>
          <w:i/>
          <w:iCs/>
          <w:lang w:eastAsia="zh-CN"/>
        </w:rPr>
        <w:t xml:space="preserve"> = µ</w:t>
      </w:r>
      <w:r>
        <w:rPr>
          <w:i/>
          <w:iCs/>
          <w:vertAlign w:val="subscript"/>
          <w:lang w:eastAsia="zh-CN"/>
        </w:rPr>
        <w:t>2</w:t>
      </w:r>
      <w:r>
        <w:rPr>
          <w:i/>
          <w:iCs/>
          <w:vertAlign w:val="subscript"/>
          <w:lang w:eastAsia="zh-CN"/>
        </w:rPr>
        <w:tab/>
      </w:r>
      <w:r>
        <w:rPr>
          <w:i/>
          <w:iCs/>
        </w:rPr>
        <w:t>H</w:t>
      </w:r>
      <w:r>
        <w:rPr>
          <w:i/>
          <w:iCs/>
          <w:vertAlign w:val="subscript"/>
        </w:rPr>
        <w:t>0b</w:t>
      </w:r>
      <w:r>
        <w:rPr>
          <w:i/>
          <w:iCs/>
        </w:rPr>
        <w:t xml:space="preserve">: </w:t>
      </w:r>
      <w:r>
        <w:rPr>
          <w:i/>
          <w:iCs/>
          <w:lang w:eastAsia="zh-CN"/>
        </w:rPr>
        <w:t>µ</w:t>
      </w:r>
      <w:r>
        <w:rPr>
          <w:rFonts w:hint="eastAsia"/>
          <w:i/>
          <w:iCs/>
          <w:vertAlign w:val="subscript"/>
          <w:lang w:eastAsia="zh-CN"/>
        </w:rPr>
        <w:t>1</w:t>
      </w:r>
      <w:r>
        <w:rPr>
          <w:i/>
          <w:iCs/>
          <w:lang w:eastAsia="zh-CN"/>
        </w:rPr>
        <w:t xml:space="preserve"> = µ</w:t>
      </w:r>
      <w:r>
        <w:rPr>
          <w:i/>
          <w:iCs/>
          <w:vertAlign w:val="subscript"/>
          <w:lang w:eastAsia="zh-CN"/>
        </w:rPr>
        <w:t>3</w:t>
      </w:r>
      <w:r>
        <w:rPr>
          <w:i/>
          <w:iCs/>
          <w:vertAlign w:val="subscript"/>
          <w:lang w:eastAsia="zh-CN"/>
        </w:rPr>
        <w:tab/>
      </w:r>
      <w:r>
        <w:rPr>
          <w:i/>
          <w:iCs/>
        </w:rPr>
        <w:t>H</w:t>
      </w:r>
      <w:r>
        <w:rPr>
          <w:i/>
          <w:iCs/>
          <w:vertAlign w:val="subscript"/>
        </w:rPr>
        <w:t>0a</w:t>
      </w:r>
      <w:r>
        <w:rPr>
          <w:i/>
          <w:iCs/>
        </w:rPr>
        <w:t xml:space="preserve">: </w:t>
      </w:r>
      <w:r>
        <w:rPr>
          <w:i/>
          <w:iCs/>
          <w:lang w:eastAsia="zh-CN"/>
        </w:rPr>
        <w:t>µ</w:t>
      </w:r>
      <w:r>
        <w:rPr>
          <w:i/>
          <w:iCs/>
          <w:vertAlign w:val="subscript"/>
          <w:lang w:eastAsia="zh-CN"/>
        </w:rPr>
        <w:t>2</w:t>
      </w:r>
      <w:r>
        <w:rPr>
          <w:i/>
          <w:iCs/>
          <w:lang w:eastAsia="zh-CN"/>
        </w:rPr>
        <w:t xml:space="preserve"> = µ</w:t>
      </w:r>
      <w:r>
        <w:rPr>
          <w:i/>
          <w:iCs/>
          <w:vertAlign w:val="subscript"/>
          <w:lang w:eastAsia="zh-CN"/>
        </w:rPr>
        <w:t>3</w:t>
      </w:r>
    </w:p>
    <w:p w14:paraId="2C850EED" w14:textId="233ED280" w:rsidR="00762B92" w:rsidRPr="001859F8" w:rsidRDefault="00815C7B" w:rsidP="001859F8">
      <w:pPr>
        <w:spacing w:line="480" w:lineRule="auto"/>
        <w:jc w:val="center"/>
        <w:rPr>
          <w:i/>
          <w:iCs/>
          <w:lang w:eastAsia="zh-CN"/>
        </w:rPr>
      </w:pPr>
      <w:r>
        <w:rPr>
          <w:i/>
          <w:iCs/>
          <w:lang w:eastAsia="zh-CN"/>
        </w:rPr>
        <w:t>H</w:t>
      </w:r>
      <w:r>
        <w:rPr>
          <w:i/>
          <w:iCs/>
          <w:vertAlign w:val="subscript"/>
          <w:lang w:eastAsia="zh-CN"/>
        </w:rPr>
        <w:t>1a</w:t>
      </w:r>
      <w:r>
        <w:rPr>
          <w:i/>
          <w:iCs/>
          <w:lang w:eastAsia="zh-CN"/>
        </w:rPr>
        <w:t>: µ</w:t>
      </w:r>
      <w:r>
        <w:rPr>
          <w:rFonts w:hint="eastAsia"/>
          <w:i/>
          <w:iCs/>
          <w:vertAlign w:val="subscript"/>
          <w:lang w:eastAsia="zh-CN"/>
        </w:rPr>
        <w:t>1</w:t>
      </w:r>
      <w:r>
        <w:rPr>
          <w:i/>
          <w:iCs/>
          <w:lang w:eastAsia="zh-CN"/>
        </w:rPr>
        <w:t xml:space="preserve"> ≠ µ</w:t>
      </w:r>
      <w:r>
        <w:rPr>
          <w:i/>
          <w:iCs/>
          <w:vertAlign w:val="subscript"/>
          <w:lang w:eastAsia="zh-CN"/>
        </w:rPr>
        <w:t>2</w:t>
      </w:r>
      <w:r>
        <w:rPr>
          <w:i/>
          <w:iCs/>
          <w:vertAlign w:val="subscript"/>
          <w:lang w:eastAsia="zh-CN"/>
        </w:rPr>
        <w:tab/>
      </w:r>
      <w:r>
        <w:rPr>
          <w:i/>
          <w:iCs/>
          <w:lang w:eastAsia="zh-CN"/>
        </w:rPr>
        <w:t>H</w:t>
      </w:r>
      <w:r>
        <w:rPr>
          <w:i/>
          <w:iCs/>
          <w:vertAlign w:val="subscript"/>
          <w:lang w:eastAsia="zh-CN"/>
        </w:rPr>
        <w:t>1b</w:t>
      </w:r>
      <w:r>
        <w:rPr>
          <w:i/>
          <w:iCs/>
          <w:lang w:eastAsia="zh-CN"/>
        </w:rPr>
        <w:t>: µ</w:t>
      </w:r>
      <w:r>
        <w:rPr>
          <w:rFonts w:hint="eastAsia"/>
          <w:i/>
          <w:iCs/>
          <w:vertAlign w:val="subscript"/>
          <w:lang w:eastAsia="zh-CN"/>
        </w:rPr>
        <w:t>1</w:t>
      </w:r>
      <w:r>
        <w:rPr>
          <w:i/>
          <w:iCs/>
          <w:lang w:eastAsia="zh-CN"/>
        </w:rPr>
        <w:t xml:space="preserve"> ≠ µ</w:t>
      </w:r>
      <w:r>
        <w:rPr>
          <w:i/>
          <w:iCs/>
          <w:vertAlign w:val="subscript"/>
          <w:lang w:eastAsia="zh-CN"/>
        </w:rPr>
        <w:t>3</w:t>
      </w:r>
      <w:r>
        <w:rPr>
          <w:i/>
          <w:iCs/>
          <w:lang w:eastAsia="zh-CN"/>
        </w:rPr>
        <w:tab/>
        <w:t>H</w:t>
      </w:r>
      <w:r>
        <w:rPr>
          <w:i/>
          <w:iCs/>
          <w:vertAlign w:val="subscript"/>
          <w:lang w:eastAsia="zh-CN"/>
        </w:rPr>
        <w:t>1a</w:t>
      </w:r>
      <w:r>
        <w:rPr>
          <w:i/>
          <w:iCs/>
          <w:lang w:eastAsia="zh-CN"/>
        </w:rPr>
        <w:t>: µ</w:t>
      </w:r>
      <w:r>
        <w:rPr>
          <w:i/>
          <w:iCs/>
          <w:vertAlign w:val="subscript"/>
          <w:lang w:eastAsia="zh-CN"/>
        </w:rPr>
        <w:t>2</w:t>
      </w:r>
      <w:r>
        <w:rPr>
          <w:i/>
          <w:iCs/>
          <w:lang w:eastAsia="zh-CN"/>
        </w:rPr>
        <w:t xml:space="preserve"> ≠ µ</w:t>
      </w:r>
      <w:r>
        <w:rPr>
          <w:i/>
          <w:iCs/>
          <w:vertAlign w:val="subscript"/>
          <w:lang w:eastAsia="zh-CN"/>
        </w:rPr>
        <w:t>3</w:t>
      </w:r>
    </w:p>
    <w:p w14:paraId="43D6DFBB" w14:textId="4A52955F" w:rsidR="000C6F56" w:rsidRDefault="000C6F56" w:rsidP="000C6F56">
      <w:pPr>
        <w:spacing w:line="480" w:lineRule="auto"/>
        <w:ind w:left="720" w:hanging="720"/>
      </w:pPr>
      <w:r>
        <w:t xml:space="preserve">Table </w:t>
      </w:r>
      <w:r>
        <w:t>4</w:t>
      </w:r>
    </w:p>
    <w:p w14:paraId="2551EFAA" w14:textId="29FABACA" w:rsidR="000C6F56" w:rsidRDefault="00163BC3" w:rsidP="000C6F56">
      <w:pPr>
        <w:spacing w:line="480" w:lineRule="auto"/>
        <w:rPr>
          <w:i/>
          <w:iCs/>
        </w:rPr>
      </w:pPr>
      <w:r>
        <w:rPr>
          <w:i/>
          <w:iCs/>
        </w:rPr>
        <w:t xml:space="preserve">Pairwise Differences of the </w:t>
      </w:r>
      <w:r>
        <w:rPr>
          <w:i/>
          <w:iCs/>
        </w:rPr>
        <w:t>Simple</w:t>
      </w:r>
      <w:r>
        <w:rPr>
          <w:i/>
          <w:iCs/>
        </w:rPr>
        <w:t xml:space="preserve"> Effect</w:t>
      </w:r>
      <w:r>
        <w:rPr>
          <w:i/>
          <w:iCs/>
        </w:rPr>
        <w:t>s</w:t>
      </w:r>
      <w:r>
        <w:rPr>
          <w:i/>
          <w:iCs/>
        </w:rPr>
        <w:t xml:space="preserve"> of Three Types of Therapies on Post-treatment Depression </w:t>
      </w:r>
      <w:r w:rsidR="001859F8">
        <w:rPr>
          <w:i/>
          <w:iCs/>
        </w:rPr>
        <w:t>S</w:t>
      </w:r>
      <w:r>
        <w:rPr>
          <w:i/>
          <w:iCs/>
        </w:rPr>
        <w:t>core</w:t>
      </w:r>
      <w:r w:rsidR="001859F8">
        <w:rPr>
          <w:i/>
          <w:iCs/>
        </w:rPr>
        <w:t xml:space="preserve"> on the Condition of Severe Baseline Depression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0"/>
        <w:gridCol w:w="1432"/>
        <w:gridCol w:w="1261"/>
        <w:gridCol w:w="1296"/>
        <w:gridCol w:w="1259"/>
      </w:tblGrid>
      <w:tr w:rsidR="000C6F56" w14:paraId="23E50805" w14:textId="77777777" w:rsidTr="008A7F6F">
        <w:trPr>
          <w:jc w:val="center"/>
        </w:trPr>
        <w:tc>
          <w:tcPr>
            <w:tcW w:w="2820" w:type="dxa"/>
            <w:tcBorders>
              <w:top w:val="single" w:sz="18" w:space="0" w:color="auto"/>
              <w:bottom w:val="single" w:sz="4" w:space="0" w:color="auto"/>
            </w:tcBorders>
            <w:vAlign w:val="bottom"/>
          </w:tcPr>
          <w:p w14:paraId="5364015B" w14:textId="71761628" w:rsidR="000C6F56" w:rsidRDefault="001859F8" w:rsidP="008A7F6F">
            <w:pPr>
              <w:jc w:val="center"/>
            </w:pPr>
            <w:r>
              <w:t>Contrasts</w:t>
            </w:r>
          </w:p>
        </w:tc>
        <w:tc>
          <w:tcPr>
            <w:tcW w:w="1432" w:type="dxa"/>
            <w:tcBorders>
              <w:top w:val="single" w:sz="18" w:space="0" w:color="auto"/>
              <w:bottom w:val="single" w:sz="4" w:space="0" w:color="auto"/>
            </w:tcBorders>
            <w:vAlign w:val="bottom"/>
          </w:tcPr>
          <w:p w14:paraId="3E94ED87" w14:textId="77777777" w:rsidR="000C6F56" w:rsidRPr="00FC0289" w:rsidRDefault="000C6F56" w:rsidP="008A7F6F">
            <w:pPr>
              <w:jc w:val="center"/>
              <w:rPr>
                <w:i/>
                <w:iCs/>
              </w:rPr>
            </w:pPr>
            <w:r w:rsidRPr="00FC0289">
              <w:rPr>
                <w:i/>
                <w:iCs/>
              </w:rPr>
              <w:t>M</w:t>
            </w:r>
          </w:p>
        </w:tc>
        <w:tc>
          <w:tcPr>
            <w:tcW w:w="1261" w:type="dxa"/>
            <w:tcBorders>
              <w:top w:val="single" w:sz="18" w:space="0" w:color="auto"/>
              <w:bottom w:val="single" w:sz="4" w:space="0" w:color="auto"/>
            </w:tcBorders>
            <w:vAlign w:val="bottom"/>
          </w:tcPr>
          <w:p w14:paraId="72693C57" w14:textId="77777777" w:rsidR="000C6F56" w:rsidRPr="00FC0289" w:rsidRDefault="000C6F56" w:rsidP="008A7F6F">
            <w:pPr>
              <w:jc w:val="center"/>
              <w:rPr>
                <w:i/>
                <w:iCs/>
              </w:rPr>
            </w:pPr>
            <w:r w:rsidRPr="00FC0289">
              <w:rPr>
                <w:i/>
                <w:iCs/>
              </w:rPr>
              <w:t>S</w:t>
            </w:r>
            <w:r>
              <w:rPr>
                <w:i/>
                <w:iCs/>
              </w:rPr>
              <w:t>E</w:t>
            </w:r>
          </w:p>
        </w:tc>
        <w:tc>
          <w:tcPr>
            <w:tcW w:w="1296" w:type="dxa"/>
            <w:tcBorders>
              <w:top w:val="single" w:sz="18" w:space="0" w:color="auto"/>
              <w:bottom w:val="single" w:sz="4" w:space="0" w:color="auto"/>
            </w:tcBorders>
            <w:vAlign w:val="bottom"/>
          </w:tcPr>
          <w:p w14:paraId="4A3CCFD0" w14:textId="77777777" w:rsidR="000C6F56" w:rsidRPr="00FC0289" w:rsidRDefault="000C6F56" w:rsidP="008A7F6F">
            <w:pPr>
              <w:jc w:val="center"/>
              <w:rPr>
                <w:i/>
                <w:iCs/>
              </w:rPr>
            </w:pPr>
            <w:r>
              <w:rPr>
                <w:i/>
                <w:iCs/>
              </w:rPr>
              <w:t>t(</w:t>
            </w:r>
            <w:r>
              <w:t>36</w:t>
            </w:r>
            <w:r>
              <w:rPr>
                <w:i/>
                <w:iCs/>
              </w:rPr>
              <w:t>)</w:t>
            </w:r>
          </w:p>
        </w:tc>
        <w:tc>
          <w:tcPr>
            <w:tcW w:w="1259" w:type="dxa"/>
            <w:tcBorders>
              <w:top w:val="single" w:sz="18" w:space="0" w:color="auto"/>
              <w:bottom w:val="single" w:sz="4" w:space="0" w:color="auto"/>
            </w:tcBorders>
          </w:tcPr>
          <w:p w14:paraId="19FD424B" w14:textId="77777777" w:rsidR="000C6F56" w:rsidRPr="00FC0289" w:rsidRDefault="000C6F56" w:rsidP="008A7F6F">
            <w:pPr>
              <w:jc w:val="center"/>
              <w:rPr>
                <w:i/>
                <w:iCs/>
              </w:rPr>
            </w:pPr>
            <w:r>
              <w:rPr>
                <w:i/>
                <w:iCs/>
              </w:rPr>
              <w:t>p</w:t>
            </w:r>
          </w:p>
        </w:tc>
      </w:tr>
      <w:tr w:rsidR="000C6F56" w14:paraId="06B2C0B5" w14:textId="77777777" w:rsidTr="008A7F6F">
        <w:trPr>
          <w:jc w:val="center"/>
        </w:trPr>
        <w:tc>
          <w:tcPr>
            <w:tcW w:w="2820" w:type="dxa"/>
            <w:tcBorders>
              <w:top w:val="single" w:sz="2" w:space="0" w:color="auto"/>
            </w:tcBorders>
            <w:vAlign w:val="bottom"/>
          </w:tcPr>
          <w:p w14:paraId="24717A51" w14:textId="77777777" w:rsidR="000C6F56" w:rsidRDefault="000C6F56" w:rsidP="008A7F6F">
            <w:r>
              <w:t>Treatments</w:t>
            </w:r>
          </w:p>
        </w:tc>
        <w:tc>
          <w:tcPr>
            <w:tcW w:w="1432" w:type="dxa"/>
            <w:tcBorders>
              <w:top w:val="single" w:sz="2" w:space="0" w:color="auto"/>
            </w:tcBorders>
            <w:vAlign w:val="bottom"/>
          </w:tcPr>
          <w:p w14:paraId="306E2861" w14:textId="77777777" w:rsidR="000C6F56" w:rsidRDefault="000C6F56" w:rsidP="008A7F6F">
            <w:pPr>
              <w:jc w:val="center"/>
            </w:pPr>
          </w:p>
        </w:tc>
        <w:tc>
          <w:tcPr>
            <w:tcW w:w="1261" w:type="dxa"/>
            <w:tcBorders>
              <w:top w:val="single" w:sz="2" w:space="0" w:color="auto"/>
            </w:tcBorders>
            <w:vAlign w:val="bottom"/>
          </w:tcPr>
          <w:p w14:paraId="0D0FD880" w14:textId="77777777" w:rsidR="000C6F56" w:rsidRDefault="000C6F56" w:rsidP="008A7F6F">
            <w:pPr>
              <w:jc w:val="center"/>
            </w:pPr>
          </w:p>
        </w:tc>
        <w:tc>
          <w:tcPr>
            <w:tcW w:w="1296" w:type="dxa"/>
            <w:tcBorders>
              <w:top w:val="single" w:sz="2" w:space="0" w:color="auto"/>
            </w:tcBorders>
            <w:vAlign w:val="bottom"/>
          </w:tcPr>
          <w:p w14:paraId="33F15003" w14:textId="77777777" w:rsidR="000C6F56" w:rsidRDefault="000C6F56" w:rsidP="008A7F6F">
            <w:pPr>
              <w:jc w:val="center"/>
            </w:pPr>
          </w:p>
        </w:tc>
        <w:tc>
          <w:tcPr>
            <w:tcW w:w="1259" w:type="dxa"/>
            <w:tcBorders>
              <w:top w:val="single" w:sz="2" w:space="0" w:color="auto"/>
            </w:tcBorders>
          </w:tcPr>
          <w:p w14:paraId="4B974EB1" w14:textId="77777777" w:rsidR="000C6F56" w:rsidRPr="00FC0289" w:rsidRDefault="000C6F56" w:rsidP="008A7F6F">
            <w:pPr>
              <w:jc w:val="center"/>
            </w:pPr>
          </w:p>
        </w:tc>
      </w:tr>
      <w:tr w:rsidR="000C6F56" w14:paraId="2265E78B" w14:textId="77777777" w:rsidTr="008A7F6F">
        <w:trPr>
          <w:jc w:val="center"/>
        </w:trPr>
        <w:tc>
          <w:tcPr>
            <w:tcW w:w="2820" w:type="dxa"/>
          </w:tcPr>
          <w:p w14:paraId="1297A285" w14:textId="77777777" w:rsidR="000C6F56" w:rsidRDefault="000C6F56" w:rsidP="008A7F6F">
            <w:pPr>
              <w:jc w:val="center"/>
            </w:pPr>
            <w:r>
              <w:lastRenderedPageBreak/>
              <w:t>CBT – Rogerian</w:t>
            </w:r>
          </w:p>
        </w:tc>
        <w:tc>
          <w:tcPr>
            <w:tcW w:w="1432" w:type="dxa"/>
          </w:tcPr>
          <w:p w14:paraId="5E4275B9" w14:textId="7664DB0D" w:rsidR="000C6F56" w:rsidRDefault="001859F8" w:rsidP="008A7F6F">
            <w:pPr>
              <w:jc w:val="center"/>
            </w:pPr>
            <w:r w:rsidRPr="001859F8">
              <w:t>-11.39</w:t>
            </w:r>
          </w:p>
        </w:tc>
        <w:tc>
          <w:tcPr>
            <w:tcW w:w="1261" w:type="dxa"/>
          </w:tcPr>
          <w:p w14:paraId="36AB16E5" w14:textId="7DDB5791" w:rsidR="000C6F56" w:rsidRDefault="00493CA2" w:rsidP="008A7F6F">
            <w:pPr>
              <w:jc w:val="center"/>
            </w:pPr>
            <w:r w:rsidRPr="00493CA2">
              <w:t>3.32</w:t>
            </w:r>
          </w:p>
        </w:tc>
        <w:tc>
          <w:tcPr>
            <w:tcW w:w="1296" w:type="dxa"/>
          </w:tcPr>
          <w:p w14:paraId="5C9A1D1E" w14:textId="774AFC96" w:rsidR="000C6F56" w:rsidRDefault="000C6F56" w:rsidP="008A7F6F">
            <w:pPr>
              <w:jc w:val="center"/>
            </w:pPr>
            <w:r>
              <w:t>-</w:t>
            </w:r>
            <w:r w:rsidR="00493CA2">
              <w:t>3</w:t>
            </w:r>
            <w:r>
              <w:t>.4</w:t>
            </w:r>
            <w:r w:rsidR="00493CA2">
              <w:t>30</w:t>
            </w:r>
          </w:p>
        </w:tc>
        <w:tc>
          <w:tcPr>
            <w:tcW w:w="1259" w:type="dxa"/>
          </w:tcPr>
          <w:p w14:paraId="1F5BDE25" w14:textId="00DB648D" w:rsidR="000C6F56" w:rsidRDefault="000C6F56" w:rsidP="008A7F6F">
            <w:pPr>
              <w:jc w:val="center"/>
            </w:pPr>
            <w:r>
              <w:t>.0</w:t>
            </w:r>
            <w:r w:rsidR="00493CA2">
              <w:t>015</w:t>
            </w:r>
            <w:r>
              <w:t>*</w:t>
            </w:r>
            <w:r w:rsidR="00493CA2">
              <w:t>*</w:t>
            </w:r>
          </w:p>
        </w:tc>
      </w:tr>
      <w:tr w:rsidR="000C6F56" w14:paraId="57B2989A" w14:textId="77777777" w:rsidTr="008A7F6F">
        <w:trPr>
          <w:jc w:val="center"/>
        </w:trPr>
        <w:tc>
          <w:tcPr>
            <w:tcW w:w="2820" w:type="dxa"/>
          </w:tcPr>
          <w:p w14:paraId="3A707884" w14:textId="77777777" w:rsidR="000C6F56" w:rsidRDefault="000C6F56" w:rsidP="008A7F6F">
            <w:pPr>
              <w:jc w:val="center"/>
            </w:pPr>
            <w:r>
              <w:t>CBT – Assertiveness</w:t>
            </w:r>
          </w:p>
        </w:tc>
        <w:tc>
          <w:tcPr>
            <w:tcW w:w="1432" w:type="dxa"/>
          </w:tcPr>
          <w:p w14:paraId="07CC4290" w14:textId="1AD5C44E" w:rsidR="000C6F56" w:rsidRDefault="001859F8" w:rsidP="008A7F6F">
            <w:pPr>
              <w:jc w:val="center"/>
            </w:pPr>
            <w:r w:rsidRPr="001859F8">
              <w:t>-12.14</w:t>
            </w:r>
          </w:p>
        </w:tc>
        <w:tc>
          <w:tcPr>
            <w:tcW w:w="1261" w:type="dxa"/>
          </w:tcPr>
          <w:p w14:paraId="42224349" w14:textId="2120EA08" w:rsidR="000C6F56" w:rsidRDefault="000C6F56" w:rsidP="008A7F6F">
            <w:pPr>
              <w:jc w:val="center"/>
            </w:pPr>
            <w:r>
              <w:t>2.</w:t>
            </w:r>
            <w:r w:rsidR="00493CA2">
              <w:t>95</w:t>
            </w:r>
          </w:p>
        </w:tc>
        <w:tc>
          <w:tcPr>
            <w:tcW w:w="1296" w:type="dxa"/>
          </w:tcPr>
          <w:p w14:paraId="377C3178" w14:textId="0DC7EBDC" w:rsidR="000C6F56" w:rsidRDefault="000C6F56" w:rsidP="008A7F6F">
            <w:pPr>
              <w:jc w:val="center"/>
            </w:pPr>
            <w:r>
              <w:t>-</w:t>
            </w:r>
            <w:r w:rsidR="00493CA2">
              <w:t>4</w:t>
            </w:r>
            <w:r>
              <w:t>.</w:t>
            </w:r>
            <w:r w:rsidR="00493CA2">
              <w:t>119</w:t>
            </w:r>
          </w:p>
        </w:tc>
        <w:tc>
          <w:tcPr>
            <w:tcW w:w="1259" w:type="dxa"/>
          </w:tcPr>
          <w:p w14:paraId="32829C4A" w14:textId="7BAD13F1" w:rsidR="000C6F56" w:rsidRDefault="000C6F56" w:rsidP="008A7F6F">
            <w:pPr>
              <w:jc w:val="center"/>
            </w:pPr>
            <w:r>
              <w:t>.0</w:t>
            </w:r>
            <w:r w:rsidR="00493CA2">
              <w:t>002</w:t>
            </w:r>
            <w:r>
              <w:t>*</w:t>
            </w:r>
            <w:r w:rsidR="00493CA2">
              <w:t>*</w:t>
            </w:r>
          </w:p>
        </w:tc>
      </w:tr>
      <w:tr w:rsidR="000C6F56" w14:paraId="48DAFE4C" w14:textId="77777777" w:rsidTr="008A7F6F">
        <w:trPr>
          <w:jc w:val="center"/>
        </w:trPr>
        <w:tc>
          <w:tcPr>
            <w:tcW w:w="2820" w:type="dxa"/>
            <w:tcBorders>
              <w:bottom w:val="single" w:sz="18" w:space="0" w:color="auto"/>
            </w:tcBorders>
          </w:tcPr>
          <w:p w14:paraId="79951DFD" w14:textId="77777777" w:rsidR="000C6F56" w:rsidRDefault="000C6F56" w:rsidP="008A7F6F">
            <w:pPr>
              <w:jc w:val="center"/>
            </w:pPr>
            <w:r>
              <w:t>Rogerian – Assertiveness</w:t>
            </w:r>
          </w:p>
        </w:tc>
        <w:tc>
          <w:tcPr>
            <w:tcW w:w="1432" w:type="dxa"/>
            <w:tcBorders>
              <w:bottom w:val="single" w:sz="18" w:space="0" w:color="auto"/>
            </w:tcBorders>
          </w:tcPr>
          <w:p w14:paraId="68AC6F24" w14:textId="534A307B" w:rsidR="000C6F56" w:rsidRDefault="001859F8" w:rsidP="008A7F6F">
            <w:pPr>
              <w:jc w:val="center"/>
            </w:pPr>
            <w:r w:rsidRPr="001859F8">
              <w:t>-0.75</w:t>
            </w:r>
          </w:p>
        </w:tc>
        <w:tc>
          <w:tcPr>
            <w:tcW w:w="1261" w:type="dxa"/>
            <w:tcBorders>
              <w:bottom w:val="single" w:sz="18" w:space="0" w:color="auto"/>
            </w:tcBorders>
          </w:tcPr>
          <w:p w14:paraId="3A309836" w14:textId="153851F1" w:rsidR="000C6F56" w:rsidRDefault="00493CA2" w:rsidP="008A7F6F">
            <w:pPr>
              <w:jc w:val="center"/>
            </w:pPr>
            <w:r>
              <w:t>3</w:t>
            </w:r>
            <w:r w:rsidR="000C6F56">
              <w:t>.</w:t>
            </w:r>
            <w:r>
              <w:t>42</w:t>
            </w:r>
          </w:p>
        </w:tc>
        <w:tc>
          <w:tcPr>
            <w:tcW w:w="1296" w:type="dxa"/>
            <w:tcBorders>
              <w:bottom w:val="single" w:sz="18" w:space="0" w:color="auto"/>
            </w:tcBorders>
          </w:tcPr>
          <w:p w14:paraId="754C2B2D" w14:textId="35D0A65A" w:rsidR="000C6F56" w:rsidRDefault="00493CA2" w:rsidP="008A7F6F">
            <w:pPr>
              <w:jc w:val="center"/>
            </w:pPr>
            <w:r>
              <w:t>-</w:t>
            </w:r>
            <w:r w:rsidR="000C6F56">
              <w:t>0.2</w:t>
            </w:r>
            <w:r>
              <w:t>19</w:t>
            </w:r>
          </w:p>
        </w:tc>
        <w:tc>
          <w:tcPr>
            <w:tcW w:w="1259" w:type="dxa"/>
            <w:tcBorders>
              <w:bottom w:val="single" w:sz="18" w:space="0" w:color="auto"/>
            </w:tcBorders>
          </w:tcPr>
          <w:p w14:paraId="06215C35" w14:textId="69969B92" w:rsidR="000C6F56" w:rsidRDefault="000C6F56" w:rsidP="008A7F6F">
            <w:pPr>
              <w:jc w:val="center"/>
            </w:pPr>
            <w:r>
              <w:t>.</w:t>
            </w:r>
            <w:r w:rsidR="00493CA2">
              <w:t>8277</w:t>
            </w:r>
          </w:p>
        </w:tc>
      </w:tr>
    </w:tbl>
    <w:p w14:paraId="08E48604" w14:textId="3FE90AE7" w:rsidR="00493CA2" w:rsidRDefault="00493CA2" w:rsidP="00493CA2">
      <w:pPr>
        <w:ind w:firstLine="720"/>
        <w:rPr>
          <w:i/>
          <w:iCs/>
        </w:rPr>
      </w:pPr>
      <w:r>
        <w:t>*</w:t>
      </w:r>
      <w:r>
        <w:rPr>
          <w:i/>
          <w:iCs/>
        </w:rPr>
        <w:t>p &lt; .05.  **p &lt; .01.</w:t>
      </w:r>
    </w:p>
    <w:p w14:paraId="54213EF2" w14:textId="77777777" w:rsidR="00493CA2" w:rsidRDefault="00493CA2" w:rsidP="00493CA2">
      <w:pPr>
        <w:rPr>
          <w:i/>
          <w:iCs/>
        </w:rPr>
      </w:pPr>
    </w:p>
    <w:p w14:paraId="39E2F086" w14:textId="63BB0F29" w:rsidR="00493CA2" w:rsidRDefault="00493CA2" w:rsidP="00493CA2">
      <w:pPr>
        <w:spacing w:line="480" w:lineRule="auto"/>
        <w:ind w:firstLine="720"/>
      </w:pPr>
      <w:r>
        <w:t xml:space="preserve">Table </w:t>
      </w:r>
      <w:r>
        <w:t>4</w:t>
      </w:r>
      <w:r>
        <w:t xml:space="preserve"> shows that </w:t>
      </w:r>
      <w:r>
        <w:t xml:space="preserve">when the baseline depression is severe, </w:t>
      </w:r>
      <w:r>
        <w:t xml:space="preserve">the average post-treatment depression score of those who received the CBT therapy was significantly lower than the other two groups which received the Rogerian therapy, </w:t>
      </w:r>
      <w:r w:rsidRPr="00A85109">
        <w:rPr>
          <w:i/>
          <w:iCs/>
        </w:rPr>
        <w:t>t</w:t>
      </w:r>
      <w:r w:rsidRPr="00A85109">
        <w:t>(</w:t>
      </w:r>
      <w:r>
        <w:t>36</w:t>
      </w:r>
      <w:r w:rsidRPr="00A85109">
        <w:t xml:space="preserve">) = </w:t>
      </w:r>
      <w:r>
        <w:t>-3.430</w:t>
      </w:r>
      <w:r w:rsidRPr="00A85109">
        <w:t xml:space="preserve">, </w:t>
      </w:r>
      <w:r w:rsidRPr="00A85109">
        <w:rPr>
          <w:i/>
          <w:iCs/>
        </w:rPr>
        <w:t>p</w:t>
      </w:r>
      <w:r w:rsidRPr="00A85109">
        <w:t xml:space="preserve"> </w:t>
      </w:r>
      <w:r>
        <w:t>&lt; .01</w:t>
      </w:r>
      <w:r>
        <w:t xml:space="preserve">, or assertiveness training, </w:t>
      </w:r>
      <w:r w:rsidRPr="00A85109">
        <w:rPr>
          <w:i/>
          <w:iCs/>
        </w:rPr>
        <w:t>t</w:t>
      </w:r>
      <w:r w:rsidRPr="00A85109">
        <w:t>(</w:t>
      </w:r>
      <w:r>
        <w:t>36</w:t>
      </w:r>
      <w:r w:rsidRPr="00A85109">
        <w:t xml:space="preserve">) = </w:t>
      </w:r>
      <w:r>
        <w:t>-</w:t>
      </w:r>
      <w:r>
        <w:t>4.119</w:t>
      </w:r>
      <w:r w:rsidRPr="00A85109">
        <w:t xml:space="preserve">, </w:t>
      </w:r>
      <w:r w:rsidRPr="00A85109">
        <w:rPr>
          <w:i/>
          <w:iCs/>
        </w:rPr>
        <w:t>p</w:t>
      </w:r>
      <w:r w:rsidRPr="00A85109">
        <w:t xml:space="preserve"> </w:t>
      </w:r>
      <w:r>
        <w:t xml:space="preserve">&lt; .01, while there was no significant difference between the Rogerian therapy and the assertiveness training, </w:t>
      </w:r>
      <w:r w:rsidRPr="00A85109">
        <w:rPr>
          <w:i/>
          <w:iCs/>
        </w:rPr>
        <w:t>t</w:t>
      </w:r>
      <w:r w:rsidRPr="00A85109">
        <w:t>(</w:t>
      </w:r>
      <w:r>
        <w:t>36</w:t>
      </w:r>
      <w:r w:rsidRPr="00A85109">
        <w:t xml:space="preserve">) = </w:t>
      </w:r>
      <w:r>
        <w:t>-0.219</w:t>
      </w:r>
      <w:r w:rsidRPr="00A85109">
        <w:t xml:space="preserve">, </w:t>
      </w:r>
      <w:r w:rsidRPr="00A85109">
        <w:rPr>
          <w:i/>
          <w:iCs/>
        </w:rPr>
        <w:t>p</w:t>
      </w:r>
      <w:r w:rsidRPr="00A85109">
        <w:t xml:space="preserve"> = </w:t>
      </w:r>
      <w:r>
        <w:t>.8277.</w:t>
      </w:r>
    </w:p>
    <w:p w14:paraId="608B5397" w14:textId="483FAA1D" w:rsidR="000C4733" w:rsidRDefault="000C4733" w:rsidP="005F7C56">
      <w:pPr>
        <w:spacing w:line="480" w:lineRule="auto"/>
        <w:jc w:val="center"/>
        <w:rPr>
          <w:b/>
          <w:bCs/>
          <w:lang w:eastAsia="zh-CN"/>
        </w:rPr>
      </w:pPr>
      <w:r>
        <w:rPr>
          <w:b/>
          <w:bCs/>
          <w:lang w:eastAsia="zh-CN"/>
        </w:rPr>
        <w:t xml:space="preserve">Task 5: </w:t>
      </w:r>
      <w:r w:rsidR="006F74D7">
        <w:rPr>
          <w:b/>
          <w:bCs/>
          <w:lang w:eastAsia="zh-CN"/>
        </w:rPr>
        <w:t>Summary</w:t>
      </w:r>
    </w:p>
    <w:p w14:paraId="039F0662" w14:textId="5882E727" w:rsidR="006F74D7" w:rsidRDefault="00FE4E00" w:rsidP="00146989">
      <w:pPr>
        <w:spacing w:line="480" w:lineRule="auto"/>
        <w:ind w:firstLine="720"/>
        <w:rPr>
          <w:lang w:eastAsia="zh-CN"/>
        </w:rPr>
      </w:pPr>
      <w:r>
        <w:t xml:space="preserve">To summarize, </w:t>
      </w:r>
      <w:r w:rsidR="00DC1E99">
        <w:t xml:space="preserve">in the </w:t>
      </w:r>
      <w:r w:rsidR="00146989" w:rsidRPr="00815C7B">
        <w:rPr>
          <w:i/>
          <w:iCs/>
        </w:rPr>
        <w:t>thp1</w:t>
      </w:r>
      <w:r w:rsidR="00146989">
        <w:t xml:space="preserve"> dataset</w:t>
      </w:r>
      <w:r w:rsidR="00146989">
        <w:rPr>
          <w:rFonts w:hint="eastAsia"/>
          <w:lang w:eastAsia="zh-CN"/>
        </w:rPr>
        <w:t>,</w:t>
      </w:r>
      <w:r w:rsidR="00146989">
        <w:rPr>
          <w:lang w:eastAsia="zh-CN"/>
        </w:rPr>
        <w:t xml:space="preserve"> the CBT treatment led to significantly lower depression level after the intervention compared to the Rogerian therapy and the assertiveness training across all baseline depression levels. Besides, in </w:t>
      </w:r>
      <w:r w:rsidR="00146989">
        <w:t xml:space="preserve">the </w:t>
      </w:r>
      <w:r w:rsidR="00146989" w:rsidRPr="00815C7B">
        <w:rPr>
          <w:i/>
          <w:iCs/>
        </w:rPr>
        <w:t>thp</w:t>
      </w:r>
      <w:r w:rsidR="00146989">
        <w:rPr>
          <w:i/>
          <w:iCs/>
        </w:rPr>
        <w:t>2</w:t>
      </w:r>
      <w:r w:rsidR="00146989">
        <w:t xml:space="preserve"> dataset</w:t>
      </w:r>
      <w:r w:rsidR="00146989">
        <w:t xml:space="preserve">, the significant effect of the CBT treatment compared to the other two therapies was only found in the group with severe baseline depression. </w:t>
      </w:r>
      <w:r w:rsidR="009C03F4">
        <w:t>No other significant differences were found between treatments in either dataset.</w:t>
      </w:r>
    </w:p>
    <w:p w14:paraId="4D6E0203" w14:textId="77777777" w:rsidR="006F74D7" w:rsidRPr="005F7C56" w:rsidRDefault="006F74D7" w:rsidP="006F74D7">
      <w:pPr>
        <w:spacing w:line="480" w:lineRule="auto"/>
        <w:rPr>
          <w:b/>
          <w:bCs/>
        </w:rPr>
      </w:pPr>
    </w:p>
    <w:p w14:paraId="3825AC5E" w14:textId="18525F67" w:rsidR="004124F6" w:rsidRDefault="004124F6">
      <w:pPr>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lang w:eastAsia="zh-CN"/>
        </w:rPr>
        <w:br w:type="page"/>
      </w:r>
    </w:p>
    <w:p w14:paraId="21313EFC" w14:textId="7E6836E6" w:rsidR="004124F6" w:rsidRPr="006F74D7" w:rsidRDefault="004124F6" w:rsidP="004124F6">
      <w:pPr>
        <w:spacing w:line="480" w:lineRule="auto"/>
        <w:rPr>
          <w:b/>
          <w:bCs/>
        </w:rPr>
      </w:pPr>
      <w:r w:rsidRPr="006F74D7">
        <w:rPr>
          <w:b/>
          <w:bCs/>
        </w:rPr>
        <w:lastRenderedPageBreak/>
        <w:t>Appendix</w:t>
      </w:r>
    </w:p>
    <w:p w14:paraId="6E2142D7" w14:textId="26398E7A" w:rsidR="004124F6" w:rsidRDefault="004124F6" w:rsidP="004124F6">
      <w:pPr>
        <w:spacing w:line="480" w:lineRule="auto"/>
        <w:rPr>
          <w:i/>
          <w:iCs/>
        </w:rPr>
      </w:pPr>
      <w:r>
        <w:rPr>
          <w:i/>
          <w:iCs/>
        </w:rPr>
        <w:t>R codes for Lab 0</w:t>
      </w:r>
      <w:r w:rsidR="006F74D7">
        <w:rPr>
          <w:i/>
          <w:iCs/>
        </w:rPr>
        <w:t>6</w:t>
      </w:r>
    </w:p>
    <w:p w14:paraId="4C191849"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load("Lab_06_therapy.Rdata")</w:t>
      </w:r>
    </w:p>
    <w:p w14:paraId="79C589FF"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p>
    <w:p w14:paraId="2A4C07E7"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options(contrasts=c("contr.sum", "contr.poly"))</w:t>
      </w:r>
    </w:p>
    <w:p w14:paraId="41D803F5"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p>
    <w:p w14:paraId="171C9C15"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 xml:space="preserve">thp1$Severity_fac &lt;- factor(x=thp1$Severity, </w:t>
      </w:r>
    </w:p>
    <w:p w14:paraId="3F9C8F72"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 xml:space="preserve">                            levels=1:3,</w:t>
      </w:r>
    </w:p>
    <w:p w14:paraId="7437DCA1"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 xml:space="preserve">                            labels=c("mild","moderate","severe"))</w:t>
      </w:r>
    </w:p>
    <w:p w14:paraId="1E1812FD"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 xml:space="preserve">thp1$Therapy_fac &lt;- factor(x=thp1$Therapy, </w:t>
      </w:r>
    </w:p>
    <w:p w14:paraId="1C9D2930"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 xml:space="preserve">                            levels=1:3,</w:t>
      </w:r>
    </w:p>
    <w:p w14:paraId="5441CF88"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 xml:space="preserve">                            labels=c("CBT","Rogerian","Assertiveness"))</w:t>
      </w:r>
    </w:p>
    <w:p w14:paraId="7BC37DFA"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 xml:space="preserve">thp2$Severity_fac &lt;- factor(x=thp2$Severity, </w:t>
      </w:r>
    </w:p>
    <w:p w14:paraId="15C4DD67"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 xml:space="preserve">                            levels=1:3,</w:t>
      </w:r>
    </w:p>
    <w:p w14:paraId="3C6E7C61"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 xml:space="preserve">                            labels=c("mild","moderate","severe"))</w:t>
      </w:r>
    </w:p>
    <w:p w14:paraId="75A66569"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 xml:space="preserve">thp2$Therapy_fac &lt;- factor(x=thp2$Therapy, </w:t>
      </w:r>
    </w:p>
    <w:p w14:paraId="0B8D54A0"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 xml:space="preserve">                            levels=1:3,</w:t>
      </w:r>
    </w:p>
    <w:p w14:paraId="47F42BC2"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 xml:space="preserve">                            labels=c("CBT","Rogerian","Assertiveness"))</w:t>
      </w:r>
    </w:p>
    <w:p w14:paraId="7D3F7CB3"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p>
    <w:p w14:paraId="079FED52"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lm1 &lt;- lm(formula = MMPI_Depression ~ Severity_fac*Therapy_fac, data = thp1)</w:t>
      </w:r>
    </w:p>
    <w:p w14:paraId="1D6013DF"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lm2 &lt;- lm(formula = MMPI_Depression ~ Severity_fac*Therapy_fac, data = thp2)</w:t>
      </w:r>
    </w:p>
    <w:p w14:paraId="09E70484"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p>
    <w:p w14:paraId="7EA4FFC2"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#Task 1: Two-way ANOVA Source Tables</w:t>
      </w:r>
    </w:p>
    <w:p w14:paraId="1AF4C471"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library(car)</w:t>
      </w:r>
    </w:p>
    <w:p w14:paraId="3B20EC68"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Anova(lm1, type = 3)</w:t>
      </w:r>
    </w:p>
    <w:p w14:paraId="791A24F3"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Anova(lm2, type = 3)</w:t>
      </w:r>
    </w:p>
    <w:p w14:paraId="7B086FF1"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p>
    <w:p w14:paraId="0DBB5F86"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#Task 2: Interaction Plots</w:t>
      </w:r>
    </w:p>
    <w:p w14:paraId="684C4B9A"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library(emmeans)</w:t>
      </w:r>
    </w:p>
    <w:p w14:paraId="51FD4E6D"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emm1&lt;-emmeans(object = lm1, spec=~Severity_fac*Therapy_fac)</w:t>
      </w:r>
    </w:p>
    <w:p w14:paraId="7DB6929F"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ip1&lt;-emmip(object=emm1, formula = Severity_fac ~ Therapy_fac, xlab=c("Type of Therapy"), ylab=c("Post-treamtment Depression Scores"))</w:t>
      </w:r>
    </w:p>
    <w:p w14:paraId="6023D499"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lastRenderedPageBreak/>
        <w:t>ip1$labels$colour &lt;-  "Baseline Depression Severity"</w:t>
      </w:r>
    </w:p>
    <w:p w14:paraId="599FCEB7"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print(ip1)</w:t>
      </w:r>
    </w:p>
    <w:p w14:paraId="62CA3A37"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p>
    <w:p w14:paraId="032833DD"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emm2&lt;-emmeans(object = lm2, spec=~Severity_fac*Therapy_fac)</w:t>
      </w:r>
    </w:p>
    <w:p w14:paraId="385A5DA2"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ip2&lt;-emmip(object=emm2, formula = Severity_fac ~ Therapy_fac, xlab=c("Type of Therapy"), ylab=c("Post-treamtment Depression Scores"))</w:t>
      </w:r>
    </w:p>
    <w:p w14:paraId="7DC6DA1B"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ip2$labels$colour &lt;-  "Baseline Depression Severity"</w:t>
      </w:r>
    </w:p>
    <w:p w14:paraId="50AA2EE0"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print(ip2)</w:t>
      </w:r>
    </w:p>
    <w:p w14:paraId="2BD524F6"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p>
    <w:p w14:paraId="2AF7C630"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#Task 3&amp;4: Simple or Main Effects and Pairwise Comparisons</w:t>
      </w:r>
    </w:p>
    <w:p w14:paraId="7E7AEA96"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emm1.m&lt;-emmeans(object = lm1, spec=~Therapy_fac) # main effects of therapy</w:t>
      </w:r>
    </w:p>
    <w:p w14:paraId="4C8683D0"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joint_tests(emm1.m) # similar as Anova(lm1, type = 3) above</w:t>
      </w:r>
    </w:p>
    <w:p w14:paraId="5F7B9E33"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pairs(emm1.m, adjust="none")</w:t>
      </w:r>
    </w:p>
    <w:p w14:paraId="2470E9FD"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p>
    <w:p w14:paraId="1ACD5220"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joint_tests(emm2,by="Severity_fac")</w:t>
      </w:r>
    </w:p>
    <w:p w14:paraId="51D4467A" w14:textId="77777777" w:rsidR="006F74D7" w:rsidRPr="006F74D7"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emm2.s&lt;-emmeans(object = lm2, spec=~Therapy_fac|Severity_fac) # simple effects of therapy</w:t>
      </w:r>
    </w:p>
    <w:p w14:paraId="2B22B04F" w14:textId="57A0A0A4" w:rsidR="004124F6" w:rsidRPr="004124F6" w:rsidRDefault="006F74D7" w:rsidP="006F74D7">
      <w:pPr>
        <w:spacing w:line="480" w:lineRule="auto"/>
        <w:rPr>
          <w:rFonts w:ascii="Lucida Console" w:eastAsia="Times New Roman" w:hAnsi="Lucida Console" w:cs="Courier New"/>
          <w:color w:val="000000"/>
          <w:sz w:val="20"/>
          <w:szCs w:val="20"/>
          <w:lang w:eastAsia="zh-CN"/>
        </w:rPr>
      </w:pPr>
      <w:r w:rsidRPr="006F74D7">
        <w:rPr>
          <w:rFonts w:ascii="Lucida Console" w:eastAsia="Times New Roman" w:hAnsi="Lucida Console" w:cs="Courier New"/>
          <w:color w:val="000000"/>
          <w:sz w:val="20"/>
          <w:szCs w:val="20"/>
          <w:lang w:eastAsia="zh-CN"/>
        </w:rPr>
        <w:t>pairs(emm2.s, adjust="none")</w:t>
      </w:r>
    </w:p>
    <w:sectPr w:rsidR="004124F6" w:rsidRPr="004124F6" w:rsidSect="002F6A81">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49EF7" w14:textId="77777777" w:rsidR="00B8033B" w:rsidRDefault="00B8033B">
      <w:r>
        <w:separator/>
      </w:r>
    </w:p>
  </w:endnote>
  <w:endnote w:type="continuationSeparator" w:id="0">
    <w:p w14:paraId="76DEDB3A" w14:textId="77777777" w:rsidR="00B8033B" w:rsidRDefault="00B80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8FA5B" w14:textId="77777777" w:rsidR="00B8033B" w:rsidRDefault="00B8033B">
      <w:r>
        <w:separator/>
      </w:r>
    </w:p>
  </w:footnote>
  <w:footnote w:type="continuationSeparator" w:id="0">
    <w:p w14:paraId="128155BB" w14:textId="77777777" w:rsidR="00B8033B" w:rsidRDefault="00B80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5CBDB" w14:textId="03161F70" w:rsidR="00B17EE0" w:rsidRDefault="00B17EE0" w:rsidP="002A724A">
    <w:pPr>
      <w:pStyle w:val="Header"/>
      <w:tabs>
        <w:tab w:val="clear" w:pos="8640"/>
        <w:tab w:val="right" w:pos="9270"/>
      </w:tabs>
    </w:pPr>
    <w:r>
      <w:t>LAB 06 – Two-way ANOVA</w:t>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5CBDC" w14:textId="7AC525A1" w:rsidR="00B17EE0" w:rsidRDefault="00B17EE0" w:rsidP="002F6A81">
    <w:pPr>
      <w:pStyle w:val="Header"/>
      <w:tabs>
        <w:tab w:val="clear" w:pos="8640"/>
        <w:tab w:val="left" w:pos="9270"/>
      </w:tabs>
      <w:ind w:right="-180"/>
    </w:pPr>
    <w:r>
      <w:t xml:space="preserve">Running head: LAB 06 – TWO-WAY ANOVA        </w:t>
    </w:r>
    <w:r>
      <w:tab/>
    </w:r>
    <w:r>
      <w:fldChar w:fldCharType="begin"/>
    </w:r>
    <w:r>
      <w:instrText xml:space="preserve"> PAGE   \* MERGEFORMAT </w:instrText>
    </w:r>
    <w:r>
      <w:fldChar w:fldCharType="separate"/>
    </w:r>
    <w:r>
      <w:rPr>
        <w:noProof/>
      </w:rPr>
      <w:t>1</w:t>
    </w:r>
    <w:r>
      <w:rPr>
        <w:noProof/>
      </w:rPr>
      <w:fldChar w:fldCharType="end"/>
    </w:r>
  </w:p>
  <w:p w14:paraId="7115CBDD" w14:textId="77777777" w:rsidR="00B17EE0" w:rsidRDefault="00B17E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67693"/>
    <w:multiLevelType w:val="hybridMultilevel"/>
    <w:tmpl w:val="85440D46"/>
    <w:lvl w:ilvl="0" w:tplc="B572682A">
      <w:numFmt w:val="bullet"/>
      <w:lvlText w:val=""/>
      <w:lvlJc w:val="left"/>
      <w:pPr>
        <w:ind w:left="720" w:hanging="360"/>
      </w:pPr>
      <w:rPr>
        <w:rFonts w:ascii="Symbol" w:eastAsia="宋体"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A2438C"/>
    <w:multiLevelType w:val="hybridMultilevel"/>
    <w:tmpl w:val="69380136"/>
    <w:lvl w:ilvl="0" w:tplc="E068757A">
      <w:numFmt w:val="bullet"/>
      <w:lvlText w:val=""/>
      <w:lvlJc w:val="left"/>
      <w:pPr>
        <w:ind w:left="720" w:hanging="360"/>
      </w:pPr>
      <w:rPr>
        <w:rFonts w:ascii="Symbol" w:eastAsia="宋体"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52134"/>
    <w:multiLevelType w:val="hybridMultilevel"/>
    <w:tmpl w:val="94BC8092"/>
    <w:lvl w:ilvl="0" w:tplc="96C23528">
      <w:numFmt w:val="bullet"/>
      <w:lvlText w:val=""/>
      <w:lvlJc w:val="left"/>
      <w:pPr>
        <w:ind w:left="720" w:hanging="360"/>
      </w:pPr>
      <w:rPr>
        <w:rFonts w:ascii="Symbol" w:eastAsia="宋体"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AF"/>
    <w:rsid w:val="00012202"/>
    <w:rsid w:val="00013F5B"/>
    <w:rsid w:val="000224C0"/>
    <w:rsid w:val="00052DDB"/>
    <w:rsid w:val="00062CA6"/>
    <w:rsid w:val="0007165E"/>
    <w:rsid w:val="0008785F"/>
    <w:rsid w:val="00093851"/>
    <w:rsid w:val="00093F5D"/>
    <w:rsid w:val="000C4733"/>
    <w:rsid w:val="000C6F56"/>
    <w:rsid w:val="000D570B"/>
    <w:rsid w:val="00131AD5"/>
    <w:rsid w:val="00131EF6"/>
    <w:rsid w:val="001436DC"/>
    <w:rsid w:val="00146989"/>
    <w:rsid w:val="00160324"/>
    <w:rsid w:val="00163BC3"/>
    <w:rsid w:val="0017702C"/>
    <w:rsid w:val="00184064"/>
    <w:rsid w:val="001859F8"/>
    <w:rsid w:val="001B7AD9"/>
    <w:rsid w:val="00201A3B"/>
    <w:rsid w:val="0020372B"/>
    <w:rsid w:val="00234F44"/>
    <w:rsid w:val="00244F93"/>
    <w:rsid w:val="0024690F"/>
    <w:rsid w:val="0026665C"/>
    <w:rsid w:val="00280A88"/>
    <w:rsid w:val="002A724A"/>
    <w:rsid w:val="002D51FB"/>
    <w:rsid w:val="002F6A81"/>
    <w:rsid w:val="00313C49"/>
    <w:rsid w:val="00322AE9"/>
    <w:rsid w:val="003370EC"/>
    <w:rsid w:val="003627C4"/>
    <w:rsid w:val="00365A92"/>
    <w:rsid w:val="00392017"/>
    <w:rsid w:val="00396774"/>
    <w:rsid w:val="003C2E39"/>
    <w:rsid w:val="00403AF1"/>
    <w:rsid w:val="00403EC9"/>
    <w:rsid w:val="004124F6"/>
    <w:rsid w:val="00416BB9"/>
    <w:rsid w:val="004409FD"/>
    <w:rsid w:val="00452203"/>
    <w:rsid w:val="00493CA2"/>
    <w:rsid w:val="004A0413"/>
    <w:rsid w:val="004C48C5"/>
    <w:rsid w:val="00513C39"/>
    <w:rsid w:val="005144C9"/>
    <w:rsid w:val="0053790F"/>
    <w:rsid w:val="0054328D"/>
    <w:rsid w:val="005476BF"/>
    <w:rsid w:val="00555EEB"/>
    <w:rsid w:val="005609E2"/>
    <w:rsid w:val="00576B50"/>
    <w:rsid w:val="00580F56"/>
    <w:rsid w:val="005B6289"/>
    <w:rsid w:val="005B6290"/>
    <w:rsid w:val="005C31BC"/>
    <w:rsid w:val="005E5D60"/>
    <w:rsid w:val="005F09C8"/>
    <w:rsid w:val="005F7C56"/>
    <w:rsid w:val="0061215E"/>
    <w:rsid w:val="006121FC"/>
    <w:rsid w:val="006216A3"/>
    <w:rsid w:val="00650D16"/>
    <w:rsid w:val="00691760"/>
    <w:rsid w:val="00697D6E"/>
    <w:rsid w:val="006A0AE5"/>
    <w:rsid w:val="006A2224"/>
    <w:rsid w:val="006B1040"/>
    <w:rsid w:val="006B374D"/>
    <w:rsid w:val="006B5830"/>
    <w:rsid w:val="006C38CE"/>
    <w:rsid w:val="006D5798"/>
    <w:rsid w:val="006F74D7"/>
    <w:rsid w:val="00762163"/>
    <w:rsid w:val="00762B92"/>
    <w:rsid w:val="00782C46"/>
    <w:rsid w:val="007903F8"/>
    <w:rsid w:val="007A044A"/>
    <w:rsid w:val="007C7EEB"/>
    <w:rsid w:val="007D66D4"/>
    <w:rsid w:val="00815C7B"/>
    <w:rsid w:val="00816697"/>
    <w:rsid w:val="00817FD7"/>
    <w:rsid w:val="008474ED"/>
    <w:rsid w:val="00847D41"/>
    <w:rsid w:val="008514EE"/>
    <w:rsid w:val="008523D3"/>
    <w:rsid w:val="008A42AE"/>
    <w:rsid w:val="008B4E6F"/>
    <w:rsid w:val="00903D7D"/>
    <w:rsid w:val="00952F52"/>
    <w:rsid w:val="00957D88"/>
    <w:rsid w:val="009736B1"/>
    <w:rsid w:val="00981737"/>
    <w:rsid w:val="00991506"/>
    <w:rsid w:val="009A7356"/>
    <w:rsid w:val="009C03F4"/>
    <w:rsid w:val="009E302A"/>
    <w:rsid w:val="009E4405"/>
    <w:rsid w:val="009E5D18"/>
    <w:rsid w:val="00A069AF"/>
    <w:rsid w:val="00A36BD9"/>
    <w:rsid w:val="00A4761E"/>
    <w:rsid w:val="00A5506F"/>
    <w:rsid w:val="00A64959"/>
    <w:rsid w:val="00A76053"/>
    <w:rsid w:val="00A85109"/>
    <w:rsid w:val="00A90EAB"/>
    <w:rsid w:val="00A96F98"/>
    <w:rsid w:val="00AA1FA8"/>
    <w:rsid w:val="00AA48AD"/>
    <w:rsid w:val="00AC2820"/>
    <w:rsid w:val="00AC72D9"/>
    <w:rsid w:val="00AD1E7F"/>
    <w:rsid w:val="00AD4A81"/>
    <w:rsid w:val="00AD51C2"/>
    <w:rsid w:val="00AE2C6E"/>
    <w:rsid w:val="00AE34B4"/>
    <w:rsid w:val="00AF625B"/>
    <w:rsid w:val="00B17EE0"/>
    <w:rsid w:val="00B214B0"/>
    <w:rsid w:val="00B40F59"/>
    <w:rsid w:val="00B46DCF"/>
    <w:rsid w:val="00B51C43"/>
    <w:rsid w:val="00B5530C"/>
    <w:rsid w:val="00B8033B"/>
    <w:rsid w:val="00B92B7C"/>
    <w:rsid w:val="00BB388A"/>
    <w:rsid w:val="00BD2EC2"/>
    <w:rsid w:val="00BD5125"/>
    <w:rsid w:val="00BE2AEE"/>
    <w:rsid w:val="00BF219B"/>
    <w:rsid w:val="00C10371"/>
    <w:rsid w:val="00C14DE9"/>
    <w:rsid w:val="00C1589B"/>
    <w:rsid w:val="00C16C70"/>
    <w:rsid w:val="00C221CE"/>
    <w:rsid w:val="00C41FB3"/>
    <w:rsid w:val="00C54EAA"/>
    <w:rsid w:val="00C65318"/>
    <w:rsid w:val="00C6689E"/>
    <w:rsid w:val="00C80146"/>
    <w:rsid w:val="00C90010"/>
    <w:rsid w:val="00C95059"/>
    <w:rsid w:val="00CB66AA"/>
    <w:rsid w:val="00CE4DD4"/>
    <w:rsid w:val="00CF65DA"/>
    <w:rsid w:val="00D144D8"/>
    <w:rsid w:val="00D37359"/>
    <w:rsid w:val="00D524C3"/>
    <w:rsid w:val="00D56BBC"/>
    <w:rsid w:val="00D67206"/>
    <w:rsid w:val="00D71018"/>
    <w:rsid w:val="00D7596D"/>
    <w:rsid w:val="00D8229E"/>
    <w:rsid w:val="00D945AA"/>
    <w:rsid w:val="00DA27CF"/>
    <w:rsid w:val="00DA644C"/>
    <w:rsid w:val="00DC0BE3"/>
    <w:rsid w:val="00DC1E99"/>
    <w:rsid w:val="00DC723C"/>
    <w:rsid w:val="00DD540E"/>
    <w:rsid w:val="00DF535A"/>
    <w:rsid w:val="00E46B86"/>
    <w:rsid w:val="00E53B6F"/>
    <w:rsid w:val="00E67C03"/>
    <w:rsid w:val="00EC04F3"/>
    <w:rsid w:val="00EC39B7"/>
    <w:rsid w:val="00ED23EA"/>
    <w:rsid w:val="00F102F4"/>
    <w:rsid w:val="00F2087D"/>
    <w:rsid w:val="00F46794"/>
    <w:rsid w:val="00F505E9"/>
    <w:rsid w:val="00F5140A"/>
    <w:rsid w:val="00F64B98"/>
    <w:rsid w:val="00F84B13"/>
    <w:rsid w:val="00F84C69"/>
    <w:rsid w:val="00FA793A"/>
    <w:rsid w:val="00FC0289"/>
    <w:rsid w:val="00FD4FBF"/>
    <w:rsid w:val="00FE4E00"/>
    <w:rsid w:val="00FE7C47"/>
    <w:rsid w:val="00FE7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5CB9D"/>
  <w15:docId w15:val="{50651C30-9F28-428D-90FE-95A21A59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EA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069AF"/>
    <w:pPr>
      <w:tabs>
        <w:tab w:val="center" w:pos="4320"/>
        <w:tab w:val="right" w:pos="8640"/>
      </w:tabs>
    </w:pPr>
  </w:style>
  <w:style w:type="paragraph" w:styleId="Footer">
    <w:name w:val="footer"/>
    <w:basedOn w:val="Normal"/>
    <w:rsid w:val="00A069AF"/>
    <w:pPr>
      <w:tabs>
        <w:tab w:val="center" w:pos="4320"/>
        <w:tab w:val="right" w:pos="8640"/>
      </w:tabs>
    </w:pPr>
  </w:style>
  <w:style w:type="character" w:styleId="PageNumber">
    <w:name w:val="page number"/>
    <w:basedOn w:val="DefaultParagraphFont"/>
    <w:rsid w:val="00A069AF"/>
  </w:style>
  <w:style w:type="character" w:styleId="Hyperlink">
    <w:name w:val="Hyperlink"/>
    <w:basedOn w:val="DefaultParagraphFont"/>
    <w:rsid w:val="00816697"/>
    <w:rPr>
      <w:color w:val="0000FF"/>
      <w:u w:val="single"/>
    </w:rPr>
  </w:style>
  <w:style w:type="character" w:styleId="FollowedHyperlink">
    <w:name w:val="FollowedHyperlink"/>
    <w:basedOn w:val="DefaultParagraphFont"/>
    <w:rsid w:val="003627C4"/>
    <w:rPr>
      <w:color w:val="800080"/>
      <w:u w:val="single"/>
    </w:rPr>
  </w:style>
  <w:style w:type="character" w:customStyle="1" w:styleId="HeaderChar">
    <w:name w:val="Header Char"/>
    <w:basedOn w:val="DefaultParagraphFont"/>
    <w:link w:val="Header"/>
    <w:uiPriority w:val="99"/>
    <w:rsid w:val="002F6A81"/>
    <w:rPr>
      <w:sz w:val="24"/>
      <w:szCs w:val="24"/>
    </w:rPr>
  </w:style>
  <w:style w:type="table" w:styleId="TableGrid">
    <w:name w:val="Table Grid"/>
    <w:basedOn w:val="TableNormal"/>
    <w:rsid w:val="00852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570B"/>
    <w:rPr>
      <w:color w:val="808080"/>
    </w:rPr>
  </w:style>
  <w:style w:type="paragraph" w:styleId="ListParagraph">
    <w:name w:val="List Paragraph"/>
    <w:basedOn w:val="Normal"/>
    <w:uiPriority w:val="34"/>
    <w:qFormat/>
    <w:rsid w:val="00403EC9"/>
    <w:pPr>
      <w:ind w:left="720"/>
      <w:contextualSpacing/>
    </w:pPr>
  </w:style>
  <w:style w:type="paragraph" w:styleId="HTMLPreformatted">
    <w:name w:val="HTML Preformatted"/>
    <w:basedOn w:val="Normal"/>
    <w:link w:val="HTMLPreformattedChar"/>
    <w:uiPriority w:val="99"/>
    <w:semiHidden/>
    <w:unhideWhenUsed/>
    <w:rsid w:val="00412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4124F6"/>
    <w:rPr>
      <w:rFonts w:ascii="Courier New" w:eastAsia="Times New Roman" w:hAnsi="Courier New" w:cs="Courier New"/>
      <w:lang w:eastAsia="zh-CN"/>
    </w:rPr>
  </w:style>
  <w:style w:type="paragraph" w:styleId="BalloonText">
    <w:name w:val="Balloon Text"/>
    <w:basedOn w:val="Normal"/>
    <w:link w:val="BalloonTextChar"/>
    <w:semiHidden/>
    <w:unhideWhenUsed/>
    <w:rsid w:val="004124F6"/>
    <w:rPr>
      <w:rFonts w:ascii="Segoe UI" w:hAnsi="Segoe UI" w:cs="Segoe UI"/>
      <w:sz w:val="18"/>
      <w:szCs w:val="18"/>
    </w:rPr>
  </w:style>
  <w:style w:type="character" w:customStyle="1" w:styleId="BalloonTextChar">
    <w:name w:val="Balloon Text Char"/>
    <w:basedOn w:val="DefaultParagraphFont"/>
    <w:link w:val="BalloonText"/>
    <w:semiHidden/>
    <w:rsid w:val="004124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73134">
      <w:bodyDiv w:val="1"/>
      <w:marLeft w:val="0"/>
      <w:marRight w:val="0"/>
      <w:marTop w:val="0"/>
      <w:marBottom w:val="0"/>
      <w:divBdr>
        <w:top w:val="none" w:sz="0" w:space="0" w:color="auto"/>
        <w:left w:val="none" w:sz="0" w:space="0" w:color="auto"/>
        <w:bottom w:val="none" w:sz="0" w:space="0" w:color="auto"/>
        <w:right w:val="none" w:sz="0" w:space="0" w:color="auto"/>
      </w:divBdr>
    </w:div>
    <w:div w:id="109978700">
      <w:bodyDiv w:val="1"/>
      <w:marLeft w:val="0"/>
      <w:marRight w:val="0"/>
      <w:marTop w:val="0"/>
      <w:marBottom w:val="0"/>
      <w:divBdr>
        <w:top w:val="none" w:sz="0" w:space="0" w:color="auto"/>
        <w:left w:val="none" w:sz="0" w:space="0" w:color="auto"/>
        <w:bottom w:val="none" w:sz="0" w:space="0" w:color="auto"/>
        <w:right w:val="none" w:sz="0" w:space="0" w:color="auto"/>
      </w:divBdr>
    </w:div>
    <w:div w:id="629630575">
      <w:bodyDiv w:val="1"/>
      <w:marLeft w:val="0"/>
      <w:marRight w:val="0"/>
      <w:marTop w:val="0"/>
      <w:marBottom w:val="0"/>
      <w:divBdr>
        <w:top w:val="none" w:sz="0" w:space="0" w:color="auto"/>
        <w:left w:val="none" w:sz="0" w:space="0" w:color="auto"/>
        <w:bottom w:val="none" w:sz="0" w:space="0" w:color="auto"/>
        <w:right w:val="none" w:sz="0" w:space="0" w:color="auto"/>
      </w:divBdr>
    </w:div>
    <w:div w:id="730732159">
      <w:bodyDiv w:val="1"/>
      <w:marLeft w:val="0"/>
      <w:marRight w:val="0"/>
      <w:marTop w:val="0"/>
      <w:marBottom w:val="0"/>
      <w:divBdr>
        <w:top w:val="none" w:sz="0" w:space="0" w:color="auto"/>
        <w:left w:val="none" w:sz="0" w:space="0" w:color="auto"/>
        <w:bottom w:val="none" w:sz="0" w:space="0" w:color="auto"/>
        <w:right w:val="none" w:sz="0" w:space="0" w:color="auto"/>
      </w:divBdr>
    </w:div>
    <w:div w:id="1091704326">
      <w:bodyDiv w:val="1"/>
      <w:marLeft w:val="0"/>
      <w:marRight w:val="0"/>
      <w:marTop w:val="0"/>
      <w:marBottom w:val="0"/>
      <w:divBdr>
        <w:top w:val="none" w:sz="0" w:space="0" w:color="auto"/>
        <w:left w:val="none" w:sz="0" w:space="0" w:color="auto"/>
        <w:bottom w:val="none" w:sz="0" w:space="0" w:color="auto"/>
        <w:right w:val="none" w:sz="0" w:space="0" w:color="auto"/>
      </w:divBdr>
    </w:div>
    <w:div w:id="1972247829">
      <w:bodyDiv w:val="1"/>
      <w:marLeft w:val="0"/>
      <w:marRight w:val="0"/>
      <w:marTop w:val="0"/>
      <w:marBottom w:val="0"/>
      <w:divBdr>
        <w:top w:val="none" w:sz="0" w:space="0" w:color="auto"/>
        <w:left w:val="none" w:sz="0" w:space="0" w:color="auto"/>
        <w:bottom w:val="none" w:sz="0" w:space="0" w:color="auto"/>
        <w:right w:val="none" w:sz="0" w:space="0" w:color="auto"/>
      </w:divBdr>
    </w:div>
    <w:div w:id="2081173261">
      <w:bodyDiv w:val="1"/>
      <w:marLeft w:val="0"/>
      <w:marRight w:val="0"/>
      <w:marTop w:val="0"/>
      <w:marBottom w:val="0"/>
      <w:divBdr>
        <w:top w:val="none" w:sz="0" w:space="0" w:color="auto"/>
        <w:left w:val="none" w:sz="0" w:space="0" w:color="auto"/>
        <w:bottom w:val="none" w:sz="0" w:space="0" w:color="auto"/>
        <w:right w:val="none" w:sz="0" w:space="0" w:color="auto"/>
      </w:divBdr>
    </w:div>
    <w:div w:id="212252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#1: Preliminary Descriptive Analysis of SAT Data</vt:lpstr>
    </vt:vector>
  </TitlesOfParts>
  <Company>College Board</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Preliminary Descriptive Analysis of SAT Data</dc:title>
  <dc:creator>College Board</dc:creator>
  <cp:lastModifiedBy>Zhou, Zhuqian</cp:lastModifiedBy>
  <cp:revision>3</cp:revision>
  <dcterms:created xsi:type="dcterms:W3CDTF">2020-05-05T11:54:00Z</dcterms:created>
  <dcterms:modified xsi:type="dcterms:W3CDTF">2020-05-05T19:20:00Z</dcterms:modified>
</cp:coreProperties>
</file>