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47C1B" w14:textId="77777777" w:rsidR="00D41A6C" w:rsidRDefault="000C6A1C" w:rsidP="00EF6311">
      <w:pPr>
        <w:jc w:val="both"/>
      </w:pPr>
      <w:r w:rsidRPr="000C6A1C">
        <w:rPr>
          <w:b/>
          <w:bCs/>
        </w:rPr>
        <w:t>March Round Assumptions</w:t>
      </w:r>
    </w:p>
    <w:p w14:paraId="252A0834" w14:textId="77777777" w:rsidR="000C6A1C" w:rsidRDefault="00A47BDC" w:rsidP="00EF6311">
      <w:pPr>
        <w:jc w:val="both"/>
      </w:pPr>
      <w:r>
        <w:t xml:space="preserve">The March 2025 Round of the QMFM model follows the </w:t>
      </w:r>
      <w:r w:rsidR="0026306C">
        <w:t xml:space="preserve">November 2024 round. </w:t>
      </w:r>
    </w:p>
    <w:p w14:paraId="5889780C" w14:textId="002C0B5B" w:rsidR="0026306C" w:rsidRPr="00B46B51" w:rsidRDefault="00B46B51" w:rsidP="00EF6311">
      <w:pPr>
        <w:jc w:val="both"/>
        <w:rPr>
          <w:b/>
          <w:bCs/>
        </w:rPr>
      </w:pPr>
      <w:r w:rsidRPr="00B46B51">
        <w:rPr>
          <w:b/>
          <w:bCs/>
        </w:rPr>
        <w:t>ASSUMPTIONS</w:t>
      </w:r>
    </w:p>
    <w:p w14:paraId="2CCF574D" w14:textId="77777777" w:rsidR="000302F7" w:rsidRDefault="000302F7" w:rsidP="00EF6311">
      <w:pPr>
        <w:jc w:val="both"/>
        <w:rPr>
          <w:b/>
          <w:bCs/>
        </w:rPr>
      </w:pPr>
      <w:r>
        <w:rPr>
          <w:b/>
          <w:bCs/>
        </w:rPr>
        <w:t>External Environment Assumptions:</w:t>
      </w:r>
    </w:p>
    <w:p w14:paraId="2954F0E0" w14:textId="0E0149A6" w:rsidR="000302F7" w:rsidRDefault="000302F7" w:rsidP="00EF6311">
      <w:pPr>
        <w:pStyle w:val="ListParagraph"/>
        <w:numPr>
          <w:ilvl w:val="0"/>
          <w:numId w:val="4"/>
        </w:numPr>
        <w:jc w:val="both"/>
      </w:pPr>
      <w:r w:rsidRPr="000302F7">
        <w:t xml:space="preserve">Rwanda’s trading </w:t>
      </w:r>
      <w:r w:rsidR="00C44E2B">
        <w:t>partners'</w:t>
      </w:r>
      <w:r w:rsidRPr="000302F7">
        <w:t xml:space="preserve"> demand </w:t>
      </w:r>
      <w:r w:rsidR="00D46F96">
        <w:t>is projected to grow at 4% p.a.</w:t>
      </w:r>
      <w:r w:rsidR="00805FDE">
        <w:t xml:space="preserve"> for the </w:t>
      </w:r>
      <w:r w:rsidR="00D46F96">
        <w:t>2024-28, close to the trend of the last 7</w:t>
      </w:r>
      <w:r w:rsidRPr="000302F7">
        <w:t xml:space="preserve"> years</w:t>
      </w:r>
      <w:r w:rsidR="00C44E2B">
        <w:t>.</w:t>
      </w:r>
      <w:r w:rsidR="008F2DB3">
        <w:t xml:space="preserve"> </w:t>
      </w:r>
    </w:p>
    <w:p w14:paraId="3AA99B4A" w14:textId="467546DB" w:rsidR="00C44E2B" w:rsidRDefault="00805FDE" w:rsidP="00EF6311">
      <w:pPr>
        <w:pStyle w:val="ListParagraph"/>
        <w:numPr>
          <w:ilvl w:val="0"/>
          <w:numId w:val="4"/>
        </w:numPr>
        <w:jc w:val="both"/>
      </w:pPr>
      <w:r>
        <w:t>In addition, t</w:t>
      </w:r>
      <w:r w:rsidR="00040640" w:rsidRPr="00040640">
        <w:t xml:space="preserve">rading partners’ inflation </w:t>
      </w:r>
      <w:r w:rsidR="00040640">
        <w:t xml:space="preserve">is </w:t>
      </w:r>
      <w:r w:rsidR="00040640" w:rsidRPr="00040640">
        <w:t xml:space="preserve">projected to </w:t>
      </w:r>
      <w:r w:rsidR="00040640">
        <w:t>ease from</w:t>
      </w:r>
      <w:r w:rsidR="00040640" w:rsidRPr="00040640">
        <w:t xml:space="preserve"> 2.3% </w:t>
      </w:r>
      <w:r w:rsidR="00040640">
        <w:t xml:space="preserve">to 1.73% </w:t>
      </w:r>
      <w:r w:rsidR="00040640" w:rsidRPr="00040640">
        <w:t>p</w:t>
      </w:r>
      <w:r w:rsidR="009A4334">
        <w:t>.a</w:t>
      </w:r>
      <w:r>
        <w:t>. for the</w:t>
      </w:r>
      <w:r w:rsidR="00040640" w:rsidRPr="00040640">
        <w:t xml:space="preserve"> 2024-28</w:t>
      </w:r>
      <w:r>
        <w:t xml:space="preserve"> period</w:t>
      </w:r>
      <w:r w:rsidR="00040640" w:rsidRPr="00040640">
        <w:t xml:space="preserve">, close to </w:t>
      </w:r>
      <w:r w:rsidR="009A4334">
        <w:t xml:space="preserve">the </w:t>
      </w:r>
      <w:r w:rsidR="00040640" w:rsidRPr="00040640">
        <w:t xml:space="preserve">trend of </w:t>
      </w:r>
      <w:r w:rsidR="009A4334">
        <w:t xml:space="preserve">the </w:t>
      </w:r>
      <w:r w:rsidR="00040640" w:rsidRPr="00040640">
        <w:t>last 7 years</w:t>
      </w:r>
      <w:r>
        <w:t xml:space="preserve"> as well</w:t>
      </w:r>
      <w:r w:rsidR="009A4334">
        <w:t>.</w:t>
      </w:r>
    </w:p>
    <w:p w14:paraId="17B73E87" w14:textId="6273200C" w:rsidR="00D46F96" w:rsidRPr="000302F7" w:rsidRDefault="00805FDE" w:rsidP="00EF6311">
      <w:pPr>
        <w:pStyle w:val="ListParagraph"/>
        <w:numPr>
          <w:ilvl w:val="0"/>
          <w:numId w:val="4"/>
        </w:numPr>
        <w:jc w:val="both"/>
      </w:pPr>
      <w:r>
        <w:t>This assumption is irrespective of recent developments in global conditions, especially trade tensions, since the implication is still unclear.</w:t>
      </w:r>
    </w:p>
    <w:p w14:paraId="02618BE2" w14:textId="77777777" w:rsidR="000302F7" w:rsidRPr="000302F7" w:rsidRDefault="000302F7" w:rsidP="00EF6311">
      <w:pPr>
        <w:jc w:val="both"/>
      </w:pPr>
    </w:p>
    <w:p w14:paraId="733FFF0B" w14:textId="77777777" w:rsidR="00BC3F57" w:rsidRDefault="00BC3F57" w:rsidP="00EF6311">
      <w:pPr>
        <w:jc w:val="both"/>
      </w:pPr>
      <w:r>
        <w:rPr>
          <w:b/>
          <w:bCs/>
        </w:rPr>
        <w:t>Fiscal Assumptions:</w:t>
      </w:r>
    </w:p>
    <w:p w14:paraId="285F3024" w14:textId="0A3B32ED" w:rsidR="00F15CEC" w:rsidRDefault="00F15CEC" w:rsidP="00EF6311">
      <w:pPr>
        <w:pStyle w:val="ListParagraph"/>
        <w:numPr>
          <w:ilvl w:val="0"/>
          <w:numId w:val="5"/>
        </w:numPr>
        <w:contextualSpacing w:val="0"/>
        <w:jc w:val="both"/>
      </w:pPr>
      <w:r>
        <w:t>The fiscal assumptions are set for the fiscal years 2025/26 and 2026/27 and the last two quarters of 2024/25 (i.e., Q3 and Q4 of 2024/25) based on current fiscal targets.</w:t>
      </w:r>
    </w:p>
    <w:p w14:paraId="79282DB3" w14:textId="07998A66" w:rsidR="00BC3F57" w:rsidRDefault="00BB01DA" w:rsidP="00EF6311">
      <w:pPr>
        <w:pStyle w:val="ListParagraph"/>
        <w:numPr>
          <w:ilvl w:val="0"/>
          <w:numId w:val="5"/>
        </w:numPr>
        <w:jc w:val="both"/>
      </w:pPr>
      <w:r>
        <w:t xml:space="preserve">Revenues </w:t>
      </w:r>
    </w:p>
    <w:p w14:paraId="156E21BE" w14:textId="77777777" w:rsidR="00BB01DA" w:rsidRDefault="00BB01DA" w:rsidP="00EF6311">
      <w:pPr>
        <w:pStyle w:val="ListParagraph"/>
        <w:numPr>
          <w:ilvl w:val="1"/>
          <w:numId w:val="5"/>
        </w:numPr>
        <w:jc w:val="both"/>
      </w:pPr>
      <w:r>
        <w:t>New tax measures are expected to increase government revenues over the medium term (2025/26, 65.4B increase due to tax measures).</w:t>
      </w:r>
    </w:p>
    <w:p w14:paraId="3D113749" w14:textId="79920FB7" w:rsidR="00BB01DA" w:rsidRDefault="00BB01DA" w:rsidP="00EF6311">
      <w:pPr>
        <w:pStyle w:val="ListParagraph"/>
        <w:numPr>
          <w:ilvl w:val="2"/>
          <w:numId w:val="5"/>
        </w:numPr>
        <w:jc w:val="both"/>
      </w:pPr>
      <w:r>
        <w:t>2025/26: Increase in taxes by</w:t>
      </w:r>
      <w:r w:rsidR="002375DC">
        <w:t xml:space="preserve"> 0.1%</w:t>
      </w:r>
      <w:r>
        <w:t xml:space="preserve"> </w:t>
      </w:r>
      <w:r w:rsidR="000103A1" w:rsidRPr="002375DC">
        <w:rPr>
          <w:color w:val="FF0000"/>
        </w:rPr>
        <w:t xml:space="preserve">FRW </w:t>
      </w:r>
      <w:r w:rsidR="00EF49F8" w:rsidRPr="002375DC">
        <w:rPr>
          <w:color w:val="FF0000"/>
        </w:rPr>
        <w:t>65.4</w:t>
      </w:r>
      <w:r w:rsidRPr="002375DC">
        <w:rPr>
          <w:color w:val="FF0000"/>
        </w:rPr>
        <w:t xml:space="preserve"> </w:t>
      </w:r>
      <w:r w:rsidR="00EF49F8" w:rsidRPr="002375DC">
        <w:rPr>
          <w:color w:val="FF0000"/>
        </w:rPr>
        <w:t>billion</w:t>
      </w:r>
      <w:r w:rsidR="002375DC" w:rsidRPr="002375DC">
        <w:rPr>
          <w:color w:val="FF0000"/>
        </w:rPr>
        <w:t xml:space="preserve"> </w:t>
      </w:r>
      <w:r w:rsidR="002375DC">
        <w:t>(from March fiscal revision)</w:t>
      </w:r>
      <w:r w:rsidR="00EF49F8">
        <w:t>.</w:t>
      </w:r>
    </w:p>
    <w:p w14:paraId="05699D87" w14:textId="15BD2C30" w:rsidR="00EF6311" w:rsidRPr="00EF6311" w:rsidRDefault="00840481" w:rsidP="00EF6311">
      <w:pPr>
        <w:pStyle w:val="ListParagraph"/>
        <w:numPr>
          <w:ilvl w:val="0"/>
          <w:numId w:val="1"/>
        </w:numPr>
        <w:jc w:val="both"/>
      </w:pPr>
      <w:r>
        <w:t>For the fiscal year 2025/26, the average revenue ratio is tuned to</w:t>
      </w:r>
      <w:r w:rsidR="00F15CEC">
        <w:t xml:space="preserve"> increase </w:t>
      </w:r>
      <w:r w:rsidR="00F15CEC" w:rsidRPr="00F15CEC">
        <w:t>from</w:t>
      </w:r>
      <w:r w:rsidRPr="00F15CEC">
        <w:t xml:space="preserve"> </w:t>
      </w:r>
      <w:r w:rsidR="00F15CEC" w:rsidRPr="00F15CEC">
        <w:t>18</w:t>
      </w:r>
      <w:r w:rsidR="00C05228" w:rsidRPr="00F15CEC">
        <w:t>.</w:t>
      </w:r>
      <w:r w:rsidR="00F15CEC" w:rsidRPr="00F15CEC">
        <w:t>5</w:t>
      </w:r>
      <w:r w:rsidRPr="00F15CEC">
        <w:t>%</w:t>
      </w:r>
      <w:r w:rsidR="00F15CEC" w:rsidRPr="00F15CEC">
        <w:t xml:space="preserve"> in 2025Q3 to 19.1% in 2026Q2</w:t>
      </w:r>
      <w:r>
        <w:t>.</w:t>
      </w:r>
      <w:r w:rsidR="00EF6311">
        <w:t xml:space="preserve"> This increase is expected to be a result of </w:t>
      </w:r>
      <w:r w:rsidR="00EF6311" w:rsidRPr="00EF6311">
        <w:t>new</w:t>
      </w:r>
      <w:r w:rsidR="00EF6311" w:rsidRPr="00EF6311">
        <w:t xml:space="preserve"> tax measures are expected to increase government revenues over the medium term (2025/26, 65.4B increase due to tax measures).</w:t>
      </w:r>
    </w:p>
    <w:p w14:paraId="3F39774B" w14:textId="3FCCF75F" w:rsidR="00840481" w:rsidRDefault="00840481" w:rsidP="00EF6311">
      <w:pPr>
        <w:pStyle w:val="ListParagraph"/>
        <w:numPr>
          <w:ilvl w:val="0"/>
          <w:numId w:val="1"/>
        </w:numPr>
        <w:contextualSpacing w:val="0"/>
        <w:jc w:val="both"/>
      </w:pPr>
    </w:p>
    <w:p w14:paraId="1AA2492C" w14:textId="77777777" w:rsidR="00840481" w:rsidRDefault="00840481" w:rsidP="00EF6311">
      <w:pPr>
        <w:jc w:val="both"/>
      </w:pPr>
      <w:r w:rsidRPr="00F858FE">
        <w:rPr>
          <w:b/>
          <w:bCs/>
        </w:rPr>
        <w:t xml:space="preserve"> Monetary Assumptions</w:t>
      </w:r>
      <w:r w:rsidR="00F858FE">
        <w:rPr>
          <w:b/>
          <w:bCs/>
        </w:rPr>
        <w:t>:</w:t>
      </w:r>
    </w:p>
    <w:p w14:paraId="5EDDD70D" w14:textId="77777777" w:rsidR="00840481" w:rsidRPr="00840481" w:rsidRDefault="00840481" w:rsidP="00EF6311">
      <w:pPr>
        <w:pStyle w:val="ListParagraph"/>
        <w:numPr>
          <w:ilvl w:val="0"/>
          <w:numId w:val="3"/>
        </w:numPr>
        <w:contextualSpacing w:val="0"/>
        <w:jc w:val="both"/>
        <w:rPr>
          <w:b/>
          <w:bCs/>
          <w:i/>
          <w:iCs/>
        </w:rPr>
      </w:pPr>
      <w:r w:rsidRPr="00840481">
        <w:rPr>
          <w:b/>
          <w:bCs/>
          <w:i/>
          <w:iCs/>
        </w:rPr>
        <w:t>Exchange Rate Tuning:</w:t>
      </w:r>
    </w:p>
    <w:p w14:paraId="7F900528" w14:textId="77777777" w:rsidR="00840481" w:rsidRDefault="00840481" w:rsidP="00EF6311">
      <w:pPr>
        <w:pStyle w:val="ListParagraph"/>
        <w:numPr>
          <w:ilvl w:val="0"/>
          <w:numId w:val="1"/>
        </w:numPr>
        <w:contextualSpacing w:val="0"/>
        <w:jc w:val="both"/>
      </w:pPr>
      <w:r>
        <w:t>The exchange rate is hard-tuned (i.e., explicitly fixed or set) for the first quarter (Q1) of 2025.</w:t>
      </w:r>
    </w:p>
    <w:p w14:paraId="5322BDE6" w14:textId="77777777" w:rsidR="00840481" w:rsidRDefault="00840481" w:rsidP="00EF6311">
      <w:pPr>
        <w:pStyle w:val="ListParagraph"/>
        <w:numPr>
          <w:ilvl w:val="0"/>
          <w:numId w:val="1"/>
        </w:numPr>
        <w:contextualSpacing w:val="0"/>
        <w:jc w:val="both"/>
      </w:pPr>
      <w:r>
        <w:t>The first two months of Q1 (January and February 2025) are based on observed data, while the unobserved month of March 2025 is estimated using the hard-tuning approach to ensure consistency with the observed trends.</w:t>
      </w:r>
    </w:p>
    <w:p w14:paraId="76DC0FD2" w14:textId="77777777" w:rsidR="00840481" w:rsidRPr="00840481" w:rsidRDefault="00840481" w:rsidP="00EF6311">
      <w:pPr>
        <w:pStyle w:val="ListParagraph"/>
        <w:numPr>
          <w:ilvl w:val="0"/>
          <w:numId w:val="3"/>
        </w:numPr>
        <w:contextualSpacing w:val="0"/>
        <w:jc w:val="both"/>
        <w:rPr>
          <w:b/>
          <w:bCs/>
          <w:i/>
          <w:iCs/>
        </w:rPr>
      </w:pPr>
      <w:r w:rsidRPr="00840481">
        <w:rPr>
          <w:b/>
          <w:bCs/>
          <w:i/>
          <w:iCs/>
        </w:rPr>
        <w:lastRenderedPageBreak/>
        <w:t>Exchange Rate Depreciation:</w:t>
      </w:r>
    </w:p>
    <w:p w14:paraId="7357E160" w14:textId="77777777" w:rsidR="00840481" w:rsidRDefault="00840481" w:rsidP="00EF6311">
      <w:pPr>
        <w:pStyle w:val="ListParagraph"/>
        <w:numPr>
          <w:ilvl w:val="0"/>
          <w:numId w:val="1"/>
        </w:numPr>
        <w:contextualSpacing w:val="0"/>
        <w:jc w:val="both"/>
      </w:pPr>
      <w:r>
        <w:t>A soft-tune (i.e., a flexible or adjustable assumption) is applied to the exchange rate depreciation rate for Q2 of 2025.</w:t>
      </w:r>
    </w:p>
    <w:p w14:paraId="0D6E03E8" w14:textId="77777777" w:rsidR="00840481" w:rsidRDefault="00840481" w:rsidP="00EF6311">
      <w:pPr>
        <w:pStyle w:val="ListParagraph"/>
        <w:numPr>
          <w:ilvl w:val="0"/>
          <w:numId w:val="1"/>
        </w:numPr>
        <w:contextualSpacing w:val="0"/>
        <w:jc w:val="both"/>
      </w:pPr>
      <w:r>
        <w:t>The annual depreciation rate for the exchange rate in 2025 (January-to-December) is assumed to be 8%.</w:t>
      </w:r>
      <w:r w:rsidR="00F858FE">
        <w:t xml:space="preserve"> </w:t>
      </w:r>
      <w:r>
        <w:t>Of this total depreciation, 2.8% is assumed to occur in Q1 of 2025. The remaining 5.2% depreciation is distributed evenly across Q2, Q3, and Q4 of 2025, implying a depreciation of approximately 1.73% per quarter for these periods.</w:t>
      </w:r>
    </w:p>
    <w:p w14:paraId="76726775" w14:textId="1E4EE2B6" w:rsidR="00612CCC" w:rsidRDefault="00612CCC" w:rsidP="00612CCC">
      <w:pPr>
        <w:jc w:val="both"/>
      </w:pPr>
      <w:r>
        <w:rPr>
          <w:noProof/>
        </w:rPr>
        <w:drawing>
          <wp:inline distT="0" distB="0" distL="0" distR="0" wp14:anchorId="535C1CCF" wp14:editId="58B01F1F">
            <wp:extent cx="5047095" cy="2949336"/>
            <wp:effectExtent l="0" t="0" r="1270" b="3810"/>
            <wp:docPr id="279464465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4465" name="Graphic 279464465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9094" r="5955" b="6378"/>
                    <a:stretch/>
                  </pic:blipFill>
                  <pic:spPr bwMode="auto">
                    <a:xfrm>
                      <a:off x="0" y="0"/>
                      <a:ext cx="5049127" cy="2950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4AFCA8" w14:textId="702C816E" w:rsidR="003853B5" w:rsidRDefault="00B46B51" w:rsidP="00EF6311">
      <w:pPr>
        <w:jc w:val="both"/>
        <w:rPr>
          <w:b/>
          <w:bCs/>
        </w:rPr>
      </w:pPr>
      <w:r>
        <w:rPr>
          <w:b/>
          <w:bCs/>
        </w:rPr>
        <w:t>OUTLOOK</w:t>
      </w:r>
    </w:p>
    <w:p w14:paraId="4E97BA36" w14:textId="4B8A97CC" w:rsidR="00B429B0" w:rsidRPr="004D0F8F" w:rsidRDefault="004D0F8F" w:rsidP="00EF6311">
      <w:pPr>
        <w:jc w:val="both"/>
        <w:rPr>
          <w:b/>
          <w:bCs/>
        </w:rPr>
      </w:pPr>
      <w:r w:rsidRPr="004D0F8F">
        <w:rPr>
          <w:b/>
          <w:bCs/>
        </w:rPr>
        <w:t>Demand</w:t>
      </w:r>
    </w:p>
    <w:p w14:paraId="2F1202B7" w14:textId="276D36E8" w:rsidR="008426D9" w:rsidRDefault="004D0F8F" w:rsidP="00EF6311">
      <w:pPr>
        <w:jc w:val="both"/>
      </w:pPr>
      <w:r>
        <w:t xml:space="preserve">The </w:t>
      </w:r>
      <w:r w:rsidR="00201A92">
        <w:t xml:space="preserve">output is expected to remain strong in the </w:t>
      </w:r>
      <w:r w:rsidR="00A327F0">
        <w:t>medium term with an average growth rate of 7.5%.</w:t>
      </w:r>
      <w:r w:rsidR="00201A92">
        <w:t xml:space="preserve"> </w:t>
      </w:r>
      <w:r w:rsidR="00A327F0">
        <w:t>This is driven primarily by government demand</w:t>
      </w:r>
      <w:r w:rsidR="0080216E">
        <w:t xml:space="preserve"> </w:t>
      </w:r>
      <w:r w:rsidR="00A327F0">
        <w:t>and</w:t>
      </w:r>
      <w:r w:rsidR="0080216E">
        <w:t>,</w:t>
      </w:r>
      <w:r w:rsidR="00A327F0">
        <w:t xml:space="preserve"> secondly, private consumption</w:t>
      </w:r>
      <w:r w:rsidR="0080216E">
        <w:t xml:space="preserve">, whose growths are 10.8% and 7.2%, respectively. </w:t>
      </w:r>
      <w:r w:rsidR="00C10CEB">
        <w:t>The</w:t>
      </w:r>
      <w:r w:rsidR="0080216E">
        <w:t xml:space="preserve"> 2026 growth is expected to be</w:t>
      </w:r>
      <w:r w:rsidR="00D752F5">
        <w:t xml:space="preserve"> adversely</w:t>
      </w:r>
      <w:r w:rsidR="0080216E">
        <w:t xml:space="preserve"> affected due to the slowdown in </w:t>
      </w:r>
      <w:r w:rsidR="00C10CEB">
        <w:t>those components</w:t>
      </w:r>
      <w:r w:rsidR="00D752F5">
        <w:t xml:space="preserve">, coupled with a </w:t>
      </w:r>
      <w:r w:rsidR="00F15CEC">
        <w:t>shrinkage</w:t>
      </w:r>
      <w:r w:rsidR="00D752F5">
        <w:t xml:space="preserve"> in investment despite steady export growth and </w:t>
      </w:r>
      <w:r w:rsidR="00F15CEC">
        <w:t xml:space="preserve">a </w:t>
      </w:r>
      <w:r w:rsidR="00D752F5">
        <w:t>significant slowdown in import growth</w:t>
      </w:r>
      <w:r w:rsidR="00F15CEC">
        <w:t>,</w:t>
      </w:r>
      <w:r w:rsidR="00D752F5">
        <w:t xml:space="preserve"> </w:t>
      </w:r>
      <w:r w:rsidR="00F15CEC">
        <w:t>which</w:t>
      </w:r>
      <w:r w:rsidR="00D752F5">
        <w:t xml:space="preserve"> are likely to ease current account balance pressures</w:t>
      </w:r>
      <w:r w:rsidR="00D752F5">
        <w:rPr>
          <w:rStyle w:val="FootnoteReference"/>
        </w:rPr>
        <w:footnoteReference w:id="1"/>
      </w:r>
      <w:r w:rsidR="00C10CEB">
        <w:t>.</w:t>
      </w:r>
    </w:p>
    <w:p w14:paraId="3FB1ECC0" w14:textId="1E29C15A" w:rsidR="008F2DB3" w:rsidRDefault="008F2DB3" w:rsidP="00EF6311">
      <w:pPr>
        <w:pStyle w:val="Caption"/>
        <w:keepNext/>
        <w:jc w:val="both"/>
      </w:pPr>
      <w:r>
        <w:lastRenderedPageBreak/>
        <w:t xml:space="preserve">Figure </w:t>
      </w:r>
      <w:fldSimple w:instr=" SEQ Figure \* ARABIC ">
        <w:r>
          <w:rPr>
            <w:noProof/>
          </w:rPr>
          <w:t>1</w:t>
        </w:r>
      </w:fldSimple>
      <w:r>
        <w:t>: GDP Growth and Components</w:t>
      </w:r>
    </w:p>
    <w:p w14:paraId="534ED5CE" w14:textId="000B81AD" w:rsidR="008F2DB3" w:rsidRDefault="008F2DB3" w:rsidP="00EF6311">
      <w:pPr>
        <w:jc w:val="both"/>
      </w:pPr>
      <w:r>
        <w:rPr>
          <w:noProof/>
        </w:rPr>
        <w:drawing>
          <wp:inline distT="0" distB="0" distL="0" distR="0" wp14:anchorId="547A839E" wp14:editId="7D18DBF5">
            <wp:extent cx="5808818" cy="3380100"/>
            <wp:effectExtent l="0" t="0" r="1905" b="0"/>
            <wp:docPr id="44802672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2672" name="Graphic 44802672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l="8294" t="2348" r="7007" b="4701"/>
                    <a:stretch/>
                  </pic:blipFill>
                  <pic:spPr bwMode="auto">
                    <a:xfrm>
                      <a:off x="0" y="0"/>
                      <a:ext cx="5826637" cy="3390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16A98" w14:textId="77777777" w:rsidR="00DB2F1B" w:rsidRDefault="00DB2F1B" w:rsidP="00EF6311">
      <w:pPr>
        <w:jc w:val="both"/>
      </w:pPr>
    </w:p>
    <w:p w14:paraId="5E0BB088" w14:textId="46C605C5" w:rsidR="00DB2F1B" w:rsidRPr="009B0CD0" w:rsidRDefault="009B0CD0" w:rsidP="00EF6311">
      <w:pPr>
        <w:jc w:val="both"/>
        <w:rPr>
          <w:b/>
          <w:bCs/>
        </w:rPr>
      </w:pPr>
      <w:r>
        <w:rPr>
          <w:b/>
          <w:bCs/>
        </w:rPr>
        <w:t>Inflation</w:t>
      </w:r>
    </w:p>
    <w:p w14:paraId="0948CDA8" w14:textId="230F9224" w:rsidR="00201A92" w:rsidRDefault="002E72CD" w:rsidP="00EF6311">
      <w:pPr>
        <w:jc w:val="both"/>
      </w:pPr>
      <w:r>
        <w:t>Inflation is expected to converge to a 5% medium-term target. A tighter monetary policy is expected to affect inflation</w:t>
      </w:r>
      <w:r w:rsidR="00FC164D">
        <w:t xml:space="preserve">ary levels. </w:t>
      </w:r>
      <w:r w:rsidR="00FC164D" w:rsidRPr="00FC164D">
        <w:rPr>
          <w:highlight w:val="yellow"/>
        </w:rPr>
        <w:t xml:space="preserve">The outlook after 2026 and 2027 is </w:t>
      </w:r>
      <w:r w:rsidR="00FC164D">
        <w:rPr>
          <w:highlight w:val="yellow"/>
        </w:rPr>
        <w:t>that</w:t>
      </w:r>
      <w:r w:rsidR="00FC164D" w:rsidRPr="00FC164D">
        <w:rPr>
          <w:highlight w:val="yellow"/>
        </w:rPr>
        <w:t xml:space="preserve"> lower levels of inflation </w:t>
      </w:r>
      <w:r w:rsidR="00FC164D">
        <w:rPr>
          <w:highlight w:val="yellow"/>
        </w:rPr>
        <w:t xml:space="preserve">will be experienced </w:t>
      </w:r>
      <w:r w:rsidR="00FC164D" w:rsidRPr="00FC164D">
        <w:rPr>
          <w:highlight w:val="yellow"/>
        </w:rPr>
        <w:t xml:space="preserve">due to </w:t>
      </w:r>
      <w:r w:rsidR="00FC164D">
        <w:rPr>
          <w:highlight w:val="yellow"/>
        </w:rPr>
        <w:t xml:space="preserve">a </w:t>
      </w:r>
      <w:r w:rsidR="00FC164D" w:rsidRPr="00FC164D">
        <w:rPr>
          <w:highlight w:val="yellow"/>
        </w:rPr>
        <w:t>slowdown in growth afte</w:t>
      </w:r>
      <w:r w:rsidR="00FC164D">
        <w:rPr>
          <w:highlight w:val="yellow"/>
        </w:rPr>
        <w:t xml:space="preserve">r </w:t>
      </w:r>
      <w:r w:rsidR="00381FC3">
        <w:rPr>
          <w:highlight w:val="yellow"/>
        </w:rPr>
        <w:t>a</w:t>
      </w:r>
      <w:r w:rsidR="00FC164D">
        <w:rPr>
          <w:highlight w:val="yellow"/>
        </w:rPr>
        <w:t xml:space="preserve"> </w:t>
      </w:r>
      <w:r w:rsidR="00FC164D" w:rsidRPr="00381FC3">
        <w:rPr>
          <w:highlight w:val="yellow"/>
        </w:rPr>
        <w:t xml:space="preserve">stimulant episode from </w:t>
      </w:r>
      <w:proofErr w:type="spellStart"/>
      <w:r w:rsidR="00FC164D" w:rsidRPr="00381FC3">
        <w:rPr>
          <w:highlight w:val="yellow"/>
        </w:rPr>
        <w:t>Bugesera</w:t>
      </w:r>
      <w:proofErr w:type="spellEnd"/>
      <w:r w:rsidR="00FC164D" w:rsidRPr="00381FC3">
        <w:rPr>
          <w:highlight w:val="yellow"/>
        </w:rPr>
        <w:t xml:space="preserve"> and </w:t>
      </w:r>
      <w:proofErr w:type="spellStart"/>
      <w:r w:rsidR="00FC164D" w:rsidRPr="00381FC3">
        <w:rPr>
          <w:highlight w:val="yellow"/>
        </w:rPr>
        <w:t>RwandAir</w:t>
      </w:r>
      <w:proofErr w:type="spellEnd"/>
      <w:r w:rsidR="00FC164D" w:rsidRPr="00381FC3">
        <w:rPr>
          <w:highlight w:val="yellow"/>
        </w:rPr>
        <w:t xml:space="preserve"> </w:t>
      </w:r>
      <w:r w:rsidR="00381FC3" w:rsidRPr="00381FC3">
        <w:rPr>
          <w:highlight w:val="yellow"/>
        </w:rPr>
        <w:t>injections.</w:t>
      </w:r>
      <w:r w:rsidR="00147BB2">
        <w:t xml:space="preserve"> Nonetheless, inflation will converge back to the medium-term target </w:t>
      </w:r>
      <w:r w:rsidR="00972112">
        <w:t>of 5% after an increase in consumption (both Public and Private).</w:t>
      </w:r>
    </w:p>
    <w:p w14:paraId="43584559" w14:textId="77777777" w:rsidR="009B0CD0" w:rsidRDefault="009B0CD0" w:rsidP="00EF6311">
      <w:pPr>
        <w:jc w:val="both"/>
      </w:pPr>
    </w:p>
    <w:p w14:paraId="2DEBFE6E" w14:textId="16FD5EC8" w:rsidR="008F2DB3" w:rsidRDefault="008F2DB3" w:rsidP="00EF6311">
      <w:pPr>
        <w:jc w:val="both"/>
      </w:pPr>
      <w:r>
        <w:rPr>
          <w:noProof/>
        </w:rPr>
        <w:lastRenderedPageBreak/>
        <w:drawing>
          <wp:inline distT="0" distB="0" distL="0" distR="0" wp14:anchorId="1129DBA7" wp14:editId="36C0BFE4">
            <wp:extent cx="5935672" cy="3466420"/>
            <wp:effectExtent l="0" t="0" r="8255" b="1270"/>
            <wp:docPr id="198446796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67968" name="Graphic 1984467968"/>
                    <pic:cNvPicPr/>
                  </pic:nvPicPr>
                  <pic:blipFill rotWithShape="1"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l="8827" r="6024" b="6218"/>
                    <a:stretch/>
                  </pic:blipFill>
                  <pic:spPr bwMode="auto">
                    <a:xfrm>
                      <a:off x="0" y="0"/>
                      <a:ext cx="5953309" cy="3476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4C6D4E" w14:textId="77777777" w:rsidR="008F2DB3" w:rsidRDefault="008F2DB3" w:rsidP="00EF6311">
      <w:pPr>
        <w:jc w:val="both"/>
      </w:pPr>
    </w:p>
    <w:p w14:paraId="11AAB8AA" w14:textId="271A1684" w:rsidR="00201A92" w:rsidRPr="00201A92" w:rsidRDefault="00201A92" w:rsidP="00EF6311">
      <w:pPr>
        <w:jc w:val="both"/>
        <w:rPr>
          <w:b/>
          <w:bCs/>
        </w:rPr>
      </w:pPr>
      <w:r w:rsidRPr="00201A92">
        <w:rPr>
          <w:b/>
          <w:bCs/>
        </w:rPr>
        <w:t>Deficit</w:t>
      </w:r>
    </w:p>
    <w:p w14:paraId="30AB07C0" w14:textId="61B9D459" w:rsidR="008426D9" w:rsidRDefault="008426D9" w:rsidP="00EF6311">
      <w:pPr>
        <w:jc w:val="both"/>
      </w:pPr>
      <w:r>
        <w:t>In the future, the government is expected to realize some consolidation from 2025</w:t>
      </w:r>
      <w:r w:rsidR="00E418D4">
        <w:t xml:space="preserve"> through  2027</w:t>
      </w:r>
      <w:r>
        <w:t xml:space="preserve"> relative to previous years</w:t>
      </w:r>
      <w:r w:rsidR="00E418D4">
        <w:t xml:space="preserve">. </w:t>
      </w:r>
      <w:r w:rsidR="005A7FDD">
        <w:t xml:space="preserve">The expected contraction in government demand </w:t>
      </w:r>
      <w:r w:rsidR="00CF6D27">
        <w:t xml:space="preserve">is 1.4% from 2024 to 2025, 0.145% in 2026, </w:t>
      </w:r>
      <w:r w:rsidR="0028582A">
        <w:t xml:space="preserve">and </w:t>
      </w:r>
      <w:r w:rsidR="00CF6D27">
        <w:t>0.38% in 2027</w:t>
      </w:r>
      <w:r w:rsidR="0028582A">
        <w:t>, as the deficit is targeted to reach 7.8% of the GDP at the end of this period.</w:t>
      </w:r>
      <w:r w:rsidR="00381FC3">
        <w:t xml:space="preserve"> </w:t>
      </w:r>
    </w:p>
    <w:p w14:paraId="7D45FF84" w14:textId="77777777" w:rsidR="00A2190C" w:rsidRDefault="00A2190C" w:rsidP="00EF6311">
      <w:pPr>
        <w:jc w:val="both"/>
      </w:pPr>
    </w:p>
    <w:p w14:paraId="1FD21909" w14:textId="3074762A" w:rsidR="00A2190C" w:rsidRPr="00A2190C" w:rsidRDefault="00A2190C" w:rsidP="00EF6311">
      <w:pPr>
        <w:jc w:val="both"/>
        <w:rPr>
          <w:b/>
          <w:bCs/>
        </w:rPr>
      </w:pPr>
      <w:r w:rsidRPr="00A2190C">
        <w:rPr>
          <w:b/>
          <w:bCs/>
        </w:rPr>
        <w:t>Government Demand</w:t>
      </w:r>
    </w:p>
    <w:p w14:paraId="3B311516" w14:textId="6ADF2120" w:rsidR="0028582A" w:rsidRDefault="00C26C1D" w:rsidP="00EF6311">
      <w:pPr>
        <w:jc w:val="both"/>
      </w:pPr>
      <w:proofErr w:type="spellStart"/>
      <w:r>
        <w:t>GDem</w:t>
      </w:r>
      <w:proofErr w:type="spellEnd"/>
      <w:r>
        <w:t xml:space="preserve"> in 2025/26 Semester 1 shall increase by 7% from 23.1% to 30.1%.</w:t>
      </w:r>
      <w:r w:rsidR="00381FC3">
        <w:t xml:space="preserve"> </w:t>
      </w:r>
      <w:r w:rsidR="00381FC3" w:rsidRPr="00381FC3">
        <w:rPr>
          <w:highlight w:val="yellow"/>
        </w:rPr>
        <w:t xml:space="preserve">The </w:t>
      </w:r>
      <w:r w:rsidR="00381FC3">
        <w:rPr>
          <w:highlight w:val="yellow"/>
        </w:rPr>
        <w:t xml:space="preserve">government spending is expected to be slightly up despite </w:t>
      </w:r>
      <w:proofErr w:type="spellStart"/>
      <w:r w:rsidR="00381FC3">
        <w:rPr>
          <w:highlight w:val="yellow"/>
        </w:rPr>
        <w:t>Bugesera</w:t>
      </w:r>
      <w:proofErr w:type="spellEnd"/>
      <w:r w:rsidR="00381FC3">
        <w:rPr>
          <w:highlight w:val="yellow"/>
        </w:rPr>
        <w:t xml:space="preserve"> airport and </w:t>
      </w:r>
      <w:proofErr w:type="spellStart"/>
      <w:r w:rsidR="00381FC3">
        <w:rPr>
          <w:highlight w:val="yellow"/>
        </w:rPr>
        <w:t>RwandAir</w:t>
      </w:r>
      <w:proofErr w:type="spellEnd"/>
      <w:r w:rsidR="00381FC3">
        <w:rPr>
          <w:highlight w:val="yellow"/>
        </w:rPr>
        <w:t xml:space="preserve">. This is mainly due to different substitutive measures like the retirement of subsidies for </w:t>
      </w:r>
      <w:proofErr w:type="spellStart"/>
      <w:r w:rsidR="00381FC3">
        <w:rPr>
          <w:highlight w:val="yellow"/>
        </w:rPr>
        <w:t>RwandAir</w:t>
      </w:r>
      <w:proofErr w:type="spellEnd"/>
      <w:r w:rsidR="00381FC3">
        <w:rPr>
          <w:highlight w:val="yellow"/>
        </w:rPr>
        <w:t xml:space="preserve"> that will be </w:t>
      </w:r>
      <w:r w:rsidR="00C05228">
        <w:rPr>
          <w:highlight w:val="yellow"/>
        </w:rPr>
        <w:t>phased</w:t>
      </w:r>
      <w:r w:rsidR="00381FC3">
        <w:rPr>
          <w:highlight w:val="yellow"/>
        </w:rPr>
        <w:t xml:space="preserve"> out</w:t>
      </w:r>
      <w:r w:rsidR="006514DF">
        <w:rPr>
          <w:highlight w:val="yellow"/>
        </w:rPr>
        <w:t>,</w:t>
      </w:r>
      <w:r w:rsidR="00381FC3">
        <w:rPr>
          <w:highlight w:val="yellow"/>
        </w:rPr>
        <w:t xml:space="preserve"> and other projects' reprioritization to accommodate the implementation of the two projects.</w:t>
      </w:r>
      <w:r w:rsidR="00381FC3" w:rsidRPr="00381FC3">
        <w:rPr>
          <w:highlight w:val="yellow"/>
        </w:rPr>
        <w:t xml:space="preserve">  …</w:t>
      </w:r>
    </w:p>
    <w:p w14:paraId="35ACB566" w14:textId="77777777" w:rsidR="0028582A" w:rsidRDefault="0028582A" w:rsidP="00EF6311">
      <w:pPr>
        <w:jc w:val="both"/>
      </w:pPr>
    </w:p>
    <w:p w14:paraId="4D96484F" w14:textId="26E7EFF1" w:rsidR="00C26C1D" w:rsidRDefault="00C26C1D" w:rsidP="00EF6311">
      <w:pPr>
        <w:jc w:val="both"/>
      </w:pPr>
      <w:r>
        <w:rPr>
          <w:b/>
          <w:bCs/>
        </w:rPr>
        <w:t>Government Revenue</w:t>
      </w:r>
    </w:p>
    <w:p w14:paraId="46A50356" w14:textId="42AF3C18" w:rsidR="00C26C1D" w:rsidRDefault="00B46B51" w:rsidP="00EF6311">
      <w:pPr>
        <w:jc w:val="both"/>
      </w:pPr>
      <w:r>
        <w:t xml:space="preserve">Government revenues are expected to follow a smoother path with an increasing trend. This trend is expected to improve </w:t>
      </w:r>
      <w:r w:rsidR="00C05228">
        <w:t xml:space="preserve">in </w:t>
      </w:r>
      <w:r>
        <w:t xml:space="preserve">the medium term </w:t>
      </w:r>
      <w:r w:rsidR="002725ED">
        <w:t>to an average of</w:t>
      </w:r>
      <w:r>
        <w:t xml:space="preserve"> </w:t>
      </w:r>
      <w:r w:rsidR="002725ED">
        <w:t>19.8</w:t>
      </w:r>
      <w:r w:rsidRPr="002725ED">
        <w:t>%</w:t>
      </w:r>
      <w:r w:rsidRPr="00B46B51">
        <w:t xml:space="preserve"> </w:t>
      </w:r>
      <w:r>
        <w:t>from 2025 to 2029</w:t>
      </w:r>
      <w:r w:rsidR="00C05228">
        <w:t xml:space="preserve">. This </w:t>
      </w:r>
      <w:r w:rsidR="00C05228">
        <w:lastRenderedPageBreak/>
        <w:t xml:space="preserve">trajectory will result from the increase in tax collection, as well as </w:t>
      </w:r>
      <w:r w:rsidR="002725ED">
        <w:t xml:space="preserve">the implementation of </w:t>
      </w:r>
      <w:r w:rsidR="00C05228">
        <w:t xml:space="preserve">both compensatory and administrative tax measures. </w:t>
      </w:r>
    </w:p>
    <w:p w14:paraId="2C6CAE10" w14:textId="71A53B41" w:rsidR="00C26C1D" w:rsidRDefault="00C05228" w:rsidP="00EF6311">
      <w:pPr>
        <w:jc w:val="both"/>
      </w:pPr>
      <w:r>
        <w:t xml:space="preserve">Year </w:t>
      </w:r>
      <w:r w:rsidR="002725ED">
        <w:rPr>
          <w:color w:val="FF0000"/>
        </w:rPr>
        <w:t>2029</w:t>
      </w:r>
      <w:r>
        <w:t xml:space="preserve"> is </w:t>
      </w:r>
      <w:r w:rsidR="006514DF">
        <w:t>projected</w:t>
      </w:r>
      <w:r>
        <w:t xml:space="preserve"> to yield the highest tax revenues </w:t>
      </w:r>
      <w:r w:rsidR="002725ED">
        <w:t>after</w:t>
      </w:r>
      <w:r>
        <w:t xml:space="preserve"> </w:t>
      </w:r>
      <w:r w:rsidR="002725ED">
        <w:t>fully implementing</w:t>
      </w:r>
      <w:r>
        <w:t xml:space="preserve"> all tax measures defined above</w:t>
      </w:r>
      <w:r w:rsidR="002725ED">
        <w:t xml:space="preserve"> with </w:t>
      </w:r>
      <w:r w:rsidR="006514DF">
        <w:t>an</w:t>
      </w:r>
      <w:r w:rsidR="002725ED">
        <w:t xml:space="preserve"> average </w:t>
      </w:r>
      <w:r>
        <w:t>.</w:t>
      </w:r>
    </w:p>
    <w:p w14:paraId="2115FE4C" w14:textId="67F85B44" w:rsidR="003266DE" w:rsidRDefault="003266DE" w:rsidP="00EF6311">
      <w:pPr>
        <w:jc w:val="both"/>
      </w:pPr>
    </w:p>
    <w:p w14:paraId="565AC4D0" w14:textId="77777777" w:rsidR="006B229C" w:rsidRDefault="006B229C" w:rsidP="00EF6311">
      <w:pPr>
        <w:jc w:val="both"/>
      </w:pPr>
    </w:p>
    <w:p w14:paraId="0F70EEDA" w14:textId="47D41DB5" w:rsidR="006B229C" w:rsidRDefault="006B229C" w:rsidP="00EF6311">
      <w:pPr>
        <w:jc w:val="both"/>
      </w:pPr>
      <w:r>
        <w:rPr>
          <w:noProof/>
        </w:rPr>
        <w:drawing>
          <wp:inline distT="0" distB="0" distL="0" distR="0" wp14:anchorId="2F848D62" wp14:editId="67FFA5C4">
            <wp:extent cx="5943600" cy="3151505"/>
            <wp:effectExtent l="0" t="0" r="0" b="0"/>
            <wp:docPr id="1104006602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006602" name="Graphic 1104006602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200A4" w14:textId="5BAC9DD9" w:rsidR="003266DE" w:rsidRPr="003266DE" w:rsidRDefault="003266DE" w:rsidP="00EF6311">
      <w:pPr>
        <w:jc w:val="both"/>
        <w:rPr>
          <w:b/>
          <w:bCs/>
        </w:rPr>
      </w:pPr>
      <w:r w:rsidRPr="003266DE">
        <w:rPr>
          <w:b/>
          <w:bCs/>
        </w:rPr>
        <w:t>Government Demand</w:t>
      </w:r>
    </w:p>
    <w:p w14:paraId="2116CD63" w14:textId="4E223E53" w:rsidR="00C26C1D" w:rsidRDefault="003266DE" w:rsidP="00EF6311">
      <w:pPr>
        <w:jc w:val="both"/>
      </w:pPr>
      <w:r>
        <w:t xml:space="preserve">For the government to accommodate the strategic projects of </w:t>
      </w:r>
      <w:proofErr w:type="spellStart"/>
      <w:r>
        <w:t>Bugesera</w:t>
      </w:r>
      <w:proofErr w:type="spellEnd"/>
      <w:r>
        <w:t xml:space="preserve"> Airport and </w:t>
      </w:r>
      <w:proofErr w:type="spellStart"/>
      <w:r>
        <w:t>RwandAir</w:t>
      </w:r>
      <w:proofErr w:type="spellEnd"/>
      <w:r>
        <w:t xml:space="preserve">, some projects for the budget were postponed for the year in which </w:t>
      </w:r>
      <w:proofErr w:type="spellStart"/>
      <w:r>
        <w:t>Bugesera</w:t>
      </w:r>
      <w:proofErr w:type="spellEnd"/>
      <w:r>
        <w:t xml:space="preserve"> Airport is expected to be implemented. Consequently, the government demand is expected to be affected downward. The projections show that the demand will decline by 3% in 2025/26; this leaves room for implementing the projects, and in the following years will grow positively.</w:t>
      </w:r>
    </w:p>
    <w:p w14:paraId="1720521A" w14:textId="26ED538D" w:rsidR="003266DE" w:rsidRDefault="003266DE" w:rsidP="00EF6311">
      <w:pPr>
        <w:jc w:val="both"/>
      </w:pPr>
      <w:r>
        <w:t>This</w:t>
      </w:r>
      <w:r w:rsidR="00C563F0">
        <w:t>,</w:t>
      </w:r>
      <w:r>
        <w:t xml:space="preserve"> of course</w:t>
      </w:r>
      <w:r w:rsidR="00C563F0">
        <w:t>,</w:t>
      </w:r>
      <w:r>
        <w:t xml:space="preserve"> will also have an implication on the </w:t>
      </w:r>
      <w:r w:rsidR="00C563F0">
        <w:t xml:space="preserve">ratio-to-GDP of the demand, because in 2025/26 (2026) the government demand for goods and services will shrink to 20.25% </w:t>
      </w:r>
      <w:r w:rsidR="00C563F0">
        <w:t xml:space="preserve">(20.7%) </w:t>
      </w:r>
      <w:r w:rsidR="00C563F0">
        <w:t xml:space="preserve">from 22.3% (21.0%) in 2024/25 (2025), later on </w:t>
      </w:r>
      <w:r w:rsidR="00381FCB">
        <w:t>it picks up from 2028 and onward</w:t>
      </w:r>
      <w:r w:rsidR="00C563F0">
        <w:t xml:space="preserve">. These adjustments also confirm that, despite the adoption of strategic projects, it does not hamper the existing efforts of the </w:t>
      </w:r>
      <w:r w:rsidR="00381FCB">
        <w:t>government's</w:t>
      </w:r>
      <w:r w:rsidR="00C563F0">
        <w:t xml:space="preserve"> </w:t>
      </w:r>
      <w:r w:rsidR="00381FCB">
        <w:t>consolidation.</w:t>
      </w:r>
    </w:p>
    <w:p w14:paraId="212F3782" w14:textId="77777777" w:rsidR="008F2DB3" w:rsidRDefault="008F2DB3" w:rsidP="00EF6311">
      <w:pPr>
        <w:jc w:val="both"/>
      </w:pPr>
    </w:p>
    <w:p w14:paraId="24E6D895" w14:textId="40E6550B" w:rsidR="008F2DB3" w:rsidRDefault="008F2DB3" w:rsidP="00EF6311">
      <w:pPr>
        <w:jc w:val="both"/>
      </w:pPr>
      <w:r>
        <w:rPr>
          <w:noProof/>
        </w:rPr>
        <w:lastRenderedPageBreak/>
        <w:drawing>
          <wp:inline distT="0" distB="0" distL="0" distR="0" wp14:anchorId="5F595332" wp14:editId="06B44AE2">
            <wp:extent cx="5943600" cy="3151505"/>
            <wp:effectExtent l="0" t="0" r="0" b="0"/>
            <wp:docPr id="1520078174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78174" name="Graphic 1520078174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CC36" w14:textId="77777777" w:rsidR="003266DE" w:rsidRDefault="003266DE" w:rsidP="00EF6311">
      <w:pPr>
        <w:jc w:val="both"/>
      </w:pPr>
    </w:p>
    <w:p w14:paraId="5160706F" w14:textId="624FF94A" w:rsidR="00C26C1D" w:rsidRDefault="00C26C1D" w:rsidP="00EF6311">
      <w:pPr>
        <w:jc w:val="both"/>
        <w:rPr>
          <w:b/>
          <w:bCs/>
        </w:rPr>
      </w:pPr>
      <w:r>
        <w:rPr>
          <w:b/>
          <w:bCs/>
        </w:rPr>
        <w:t>Other Spending</w:t>
      </w:r>
    </w:p>
    <w:p w14:paraId="0616D97B" w14:textId="2ADBDD23" w:rsidR="00C26C1D" w:rsidRDefault="00381FCB" w:rsidP="00EF6311">
      <w:pPr>
        <w:jc w:val="both"/>
      </w:pPr>
      <w:r>
        <w:t xml:space="preserve">Moreover, other government </w:t>
      </w:r>
      <w:r w:rsidR="00C26C1D">
        <w:t>exp</w:t>
      </w:r>
      <w:r>
        <w:t xml:space="preserve">enditure will be adjusted. Notable change is observed </w:t>
      </w:r>
      <w:r>
        <w:t>in 2025/26</w:t>
      </w:r>
      <w:r>
        <w:t>,</w:t>
      </w:r>
      <w:r w:rsidR="00C26C1D">
        <w:t xml:space="preserve"> Semester 1</w:t>
      </w:r>
      <w:r>
        <w:t>,</w:t>
      </w:r>
      <w:r w:rsidR="00C26C1D">
        <w:t xml:space="preserve"> </w:t>
      </w:r>
      <w:r>
        <w:t>where it is expected to</w:t>
      </w:r>
      <w:r w:rsidR="00C26C1D">
        <w:t xml:space="preserve"> </w:t>
      </w:r>
      <w:r>
        <w:t>in</w:t>
      </w:r>
      <w:r w:rsidR="00C26C1D">
        <w:t>crease by 7</w:t>
      </w:r>
      <w:r w:rsidR="0093306A">
        <w:t>.5</w:t>
      </w:r>
      <w:r w:rsidR="00C26C1D">
        <w:t>%</w:t>
      </w:r>
      <w:r>
        <w:t xml:space="preserve"> compared to the previous semester</w:t>
      </w:r>
      <w:r w:rsidR="00DD7A97">
        <w:t>.</w:t>
      </w:r>
      <w:r>
        <w:t xml:space="preserve"> </w:t>
      </w:r>
      <w:r w:rsidR="00DD7A97">
        <w:t xml:space="preserve">This </w:t>
      </w:r>
      <w:r>
        <w:t>rise comes</w:t>
      </w:r>
      <w:r w:rsidR="00C26C1D">
        <w:t xml:space="preserve"> from </w:t>
      </w:r>
      <w:r>
        <w:t>4.6</w:t>
      </w:r>
      <w:r w:rsidR="00C26C1D">
        <w:t xml:space="preserve">% to </w:t>
      </w:r>
      <w:r>
        <w:t>12</w:t>
      </w:r>
      <w:r w:rsidR="0093306A">
        <w:t>.5</w:t>
      </w:r>
      <w:r w:rsidR="00C26C1D">
        <w:t>%</w:t>
      </w:r>
      <w:r>
        <w:t xml:space="preserve"> as a percentage of GDP</w:t>
      </w:r>
      <w:r w:rsidR="00C26C1D">
        <w:t xml:space="preserve">. </w:t>
      </w:r>
      <w:r>
        <w:t xml:space="preserve">Other expenditures are </w:t>
      </w:r>
      <w:r w:rsidR="00C26C1D">
        <w:t>aim</w:t>
      </w:r>
      <w:r>
        <w:t>ed</w:t>
      </w:r>
      <w:r w:rsidR="00C26C1D">
        <w:t xml:space="preserve"> </w:t>
      </w:r>
      <w:r>
        <w:t xml:space="preserve">at approximately and around </w:t>
      </w:r>
      <w:r w:rsidR="00C26C1D">
        <w:t>5.5</w:t>
      </w:r>
      <w:r>
        <w:t>% in the medium term.</w:t>
      </w:r>
    </w:p>
    <w:p w14:paraId="14482FF2" w14:textId="0776E0F2" w:rsidR="008F2DB3" w:rsidRPr="00C26C1D" w:rsidRDefault="008F2DB3" w:rsidP="00EF6311">
      <w:pPr>
        <w:jc w:val="both"/>
      </w:pPr>
      <w:r>
        <w:rPr>
          <w:noProof/>
        </w:rPr>
        <w:drawing>
          <wp:inline distT="0" distB="0" distL="0" distR="0" wp14:anchorId="76A059B6" wp14:editId="0941A6B7">
            <wp:extent cx="5943600" cy="3151505"/>
            <wp:effectExtent l="0" t="0" r="0" b="0"/>
            <wp:docPr id="144957723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57723" name="Graphic 144957723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BAB9" w14:textId="77777777" w:rsidR="00C26C1D" w:rsidRDefault="00C26C1D" w:rsidP="00EF6311">
      <w:pPr>
        <w:jc w:val="both"/>
      </w:pPr>
    </w:p>
    <w:p w14:paraId="4430BC09" w14:textId="50DDD1EF" w:rsidR="00C26C1D" w:rsidRPr="00C26C1D" w:rsidRDefault="00C26C1D" w:rsidP="00EF6311">
      <w:pPr>
        <w:jc w:val="both"/>
        <w:rPr>
          <w:b/>
          <w:bCs/>
        </w:rPr>
      </w:pPr>
      <w:r>
        <w:rPr>
          <w:b/>
          <w:bCs/>
        </w:rPr>
        <w:t>Deficit</w:t>
      </w:r>
    </w:p>
    <w:p w14:paraId="7254336B" w14:textId="0BFB38CB" w:rsidR="004D0F8F" w:rsidRDefault="00664387" w:rsidP="00EF6311">
      <w:pPr>
        <w:jc w:val="both"/>
      </w:pPr>
      <w:r>
        <w:t>The deficit</w:t>
      </w:r>
      <w:r w:rsidR="00763A7A">
        <w:t xml:space="preserve"> (including grants)</w:t>
      </w:r>
      <w:r>
        <w:t xml:space="preserve"> is expected to converge to its sustainable level of 7.5%. </w:t>
      </w:r>
      <w:r w:rsidR="00B46B51">
        <w:t xml:space="preserve">However, prior to this convergence, the deficit is expected to face a bump as other expenditures are anticipated to increase due to investments in equities for </w:t>
      </w:r>
      <w:proofErr w:type="spellStart"/>
      <w:r w:rsidR="00B46B51">
        <w:t>Bugesera</w:t>
      </w:r>
      <w:proofErr w:type="spellEnd"/>
      <w:r w:rsidR="00B46B51">
        <w:t xml:space="preserve"> Airport, specifically in 2025/26 and 2026/27 by </w:t>
      </w:r>
      <w:r w:rsidR="00763A7A">
        <w:t>8.5</w:t>
      </w:r>
      <w:r w:rsidR="00B46B51">
        <w:t xml:space="preserve">% and </w:t>
      </w:r>
      <w:r w:rsidR="00763A7A">
        <w:t>6.65</w:t>
      </w:r>
      <w:r w:rsidR="00B46B51">
        <w:t>%, respectively.</w:t>
      </w:r>
    </w:p>
    <w:p w14:paraId="1DB0395A" w14:textId="4BA0A72F" w:rsidR="008F2DB3" w:rsidRDefault="008F2DB3" w:rsidP="00EF6311">
      <w:pPr>
        <w:jc w:val="both"/>
      </w:pPr>
      <w:r>
        <w:rPr>
          <w:noProof/>
        </w:rPr>
        <w:drawing>
          <wp:inline distT="0" distB="0" distL="0" distR="0" wp14:anchorId="6D3A98E7" wp14:editId="5A6A3351">
            <wp:extent cx="5943600" cy="3151505"/>
            <wp:effectExtent l="0" t="0" r="0" b="0"/>
            <wp:docPr id="1534130702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0702" name="Graphic 1534130702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00BA" w14:textId="77777777" w:rsidR="004D0F8F" w:rsidRDefault="004D0F8F" w:rsidP="00EF6311">
      <w:pPr>
        <w:jc w:val="both"/>
      </w:pPr>
    </w:p>
    <w:tbl>
      <w:tblPr>
        <w:tblW w:w="11088" w:type="dxa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C10CEB" w:rsidRPr="00C10CEB" w14:paraId="66908F96" w14:textId="121ED276" w:rsidTr="00C10CEB">
        <w:trPr>
          <w:trHeight w:val="216"/>
          <w:jc w:val="center"/>
        </w:trPr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AE3DFD3" w14:textId="77777777" w:rsidR="00201A92" w:rsidRPr="00201A92" w:rsidRDefault="00201A92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72D31C6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6BDB1E04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501B7C48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497BC7AC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 w:themeFill="background1" w:themeFillShade="D9"/>
            <w:hideMark/>
          </w:tcPr>
          <w:p w14:paraId="2CA7F271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420CB48A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7C76E3A7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78086F7B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76A9BE96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690178E6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78880BDC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163BDDE0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11BBA408" w14:textId="77777777" w:rsidR="00201A92" w:rsidRPr="00201A92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2027Q1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6FE868D" w14:textId="69B039D6" w:rsidR="00201A92" w:rsidRPr="00C10CEB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C10CEB">
              <w:rPr>
                <w:rFonts w:ascii="Georgia" w:hAnsi="Georgia"/>
                <w:b/>
                <w:bCs/>
                <w:sz w:val="12"/>
                <w:szCs w:val="12"/>
              </w:rPr>
              <w:t>2027Q2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560D25D0" w14:textId="28A7A9C3" w:rsidR="00201A92" w:rsidRPr="00C10CEB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C10CEB">
              <w:rPr>
                <w:rFonts w:ascii="Georgia" w:hAnsi="Georgia"/>
                <w:b/>
                <w:bCs/>
                <w:sz w:val="12"/>
                <w:szCs w:val="12"/>
              </w:rPr>
              <w:t>2027Q3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437CA4ED" w14:textId="432865EC" w:rsidR="00201A92" w:rsidRPr="00C10CEB" w:rsidRDefault="00201A92" w:rsidP="001B7189">
            <w:pPr>
              <w:spacing w:after="0"/>
              <w:jc w:val="right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C10CEB">
              <w:rPr>
                <w:rFonts w:ascii="Georgia" w:hAnsi="Georgia"/>
                <w:b/>
                <w:bCs/>
                <w:sz w:val="12"/>
                <w:szCs w:val="12"/>
              </w:rPr>
              <w:t>2027Q4</w:t>
            </w:r>
          </w:p>
        </w:tc>
      </w:tr>
      <w:tr w:rsidR="001B7189" w:rsidRPr="00201A92" w14:paraId="20DB8BAC" w14:textId="1FCFEA72" w:rsidTr="001B7189">
        <w:trPr>
          <w:trHeight w:val="216"/>
          <w:jc w:val="center"/>
        </w:trPr>
        <w:tc>
          <w:tcPr>
            <w:tcW w:w="187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52E14EAC" w14:textId="77777777" w:rsidR="001B7189" w:rsidRPr="00201A92" w:rsidRDefault="001B7189" w:rsidP="001B7189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CPI, y-on-y change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039079A" w14:textId="5A00105E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4.74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6E57E8E" w14:textId="1B1E09E4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5.09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D34DEBC" w14:textId="22E7C3FC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4.15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</w:tcPr>
          <w:p w14:paraId="1051A146" w14:textId="7F6B4F41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5.09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6A4BF24" w14:textId="080B13EF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6.17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9459136" w14:textId="2C087A10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5.60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CE082E3" w14:textId="0B4B21CC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4.71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C09EFC4" w14:textId="58459F41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3.04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4401FF9" w14:textId="21CCF132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2.61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B177158" w14:textId="1A212507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2.32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D64074D" w14:textId="139DDF11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2.26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178CFA4" w14:textId="07F739F9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2.24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2C2A909" w14:textId="37DE84E6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2.19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C6FA18B" w14:textId="22C3E222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2.09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28C5E50" w14:textId="1E2C3384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1.94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661E2CC" w14:textId="28DA3860" w:rsidR="001B7189" w:rsidRPr="001B7189" w:rsidRDefault="001B7189" w:rsidP="001B7189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1B7189">
              <w:rPr>
                <w:rFonts w:ascii="Georgia" w:hAnsi="Georgia"/>
                <w:sz w:val="12"/>
                <w:szCs w:val="12"/>
              </w:rPr>
              <w:t>1.87</w:t>
            </w:r>
          </w:p>
        </w:tc>
      </w:tr>
      <w:tr w:rsidR="00590424" w:rsidRPr="00201A92" w14:paraId="303773BF" w14:textId="7446553E" w:rsidTr="001B7189">
        <w:trPr>
          <w:trHeight w:val="216"/>
          <w:jc w:val="center"/>
        </w:trPr>
        <w:tc>
          <w:tcPr>
            <w:tcW w:w="1872" w:type="dxa"/>
            <w:hideMark/>
          </w:tcPr>
          <w:p w14:paraId="218A1150" w14:textId="77777777" w:rsidR="00590424" w:rsidRPr="00201A92" w:rsidRDefault="00590424" w:rsidP="00590424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GDP, y-on-y change</w:t>
            </w:r>
          </w:p>
        </w:tc>
        <w:tc>
          <w:tcPr>
            <w:tcW w:w="576" w:type="dxa"/>
          </w:tcPr>
          <w:p w14:paraId="53F30957" w14:textId="1F504521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9.72</w:t>
            </w:r>
          </w:p>
        </w:tc>
        <w:tc>
          <w:tcPr>
            <w:tcW w:w="576" w:type="dxa"/>
          </w:tcPr>
          <w:p w14:paraId="2DBA2A78" w14:textId="6578C659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9.82</w:t>
            </w:r>
          </w:p>
        </w:tc>
        <w:tc>
          <w:tcPr>
            <w:tcW w:w="576" w:type="dxa"/>
          </w:tcPr>
          <w:p w14:paraId="59FC0B98" w14:textId="655E297C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8.03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3555A36E" w14:textId="686A5C20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8.10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316B8B4D" w14:textId="535D2EE9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7.30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5CBE8BC" w14:textId="38DD8114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7.70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AAC2D04" w14:textId="24ADAD57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6.96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A47DF8D" w14:textId="35DFAA9D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7.25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257E9AE" w14:textId="60A111DD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6.55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1ACA0AA" w14:textId="1E373A68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6.66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69C5553" w14:textId="47C86991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8.87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6823A80" w14:textId="6E86CBF2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8.00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D0B292C" w14:textId="444AEED0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8.60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4B1BCB6" w14:textId="09B86A9F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8.39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88EE4D4" w14:textId="02DF0D10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5.99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9412103" w14:textId="4204D43D" w:rsidR="00590424" w:rsidRPr="00590424" w:rsidRDefault="00590424" w:rsidP="00590424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5.12</w:t>
            </w:r>
          </w:p>
        </w:tc>
      </w:tr>
      <w:tr w:rsidR="00720CCA" w:rsidRPr="00201A92" w14:paraId="0F775128" w14:textId="629C42BC" w:rsidTr="001B7189">
        <w:trPr>
          <w:trHeight w:val="216"/>
          <w:jc w:val="center"/>
        </w:trPr>
        <w:tc>
          <w:tcPr>
            <w:tcW w:w="1872" w:type="dxa"/>
            <w:hideMark/>
          </w:tcPr>
          <w:p w14:paraId="5A603C7A" w14:textId="77777777" w:rsidR="00720CCA" w:rsidRPr="00201A92" w:rsidRDefault="00720CCA" w:rsidP="00720CCA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Interbank rate, pct</w:t>
            </w:r>
          </w:p>
        </w:tc>
        <w:tc>
          <w:tcPr>
            <w:tcW w:w="576" w:type="dxa"/>
          </w:tcPr>
          <w:p w14:paraId="7514F160" w14:textId="21768F78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7.96</w:t>
            </w:r>
          </w:p>
        </w:tc>
        <w:tc>
          <w:tcPr>
            <w:tcW w:w="576" w:type="dxa"/>
          </w:tcPr>
          <w:p w14:paraId="3F7CE630" w14:textId="5C6AB97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7.97</w:t>
            </w:r>
          </w:p>
        </w:tc>
        <w:tc>
          <w:tcPr>
            <w:tcW w:w="576" w:type="dxa"/>
          </w:tcPr>
          <w:p w14:paraId="35979216" w14:textId="055935DD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7.01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12CC16E2" w14:textId="4A7424E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6.56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3A969B1E" w14:textId="64B83537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6.58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EC99E86" w14:textId="09DE5886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6.58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7D33F3D" w14:textId="31F6C27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6.53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E2DE8B7" w14:textId="628FAC3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6.51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245A15A" w14:textId="3CCDC6E4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6.43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44BD09C" w14:textId="3D53F2A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6.30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B8EE57C" w14:textId="58915BC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406A6B4" w14:textId="5B7B542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6.08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E362D5E" w14:textId="255790F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5.99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7C312AB" w14:textId="2B60394E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5.94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CD4C7CD" w14:textId="2583315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5.97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FB90D8D" w14:textId="3507AAF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6.09</w:t>
            </w:r>
          </w:p>
        </w:tc>
      </w:tr>
      <w:tr w:rsidR="00951652" w:rsidRPr="00201A92" w14:paraId="6DAA90DB" w14:textId="1949993D" w:rsidTr="001B7189">
        <w:trPr>
          <w:trHeight w:val="216"/>
          <w:jc w:val="center"/>
        </w:trPr>
        <w:tc>
          <w:tcPr>
            <w:tcW w:w="1872" w:type="dxa"/>
            <w:hideMark/>
          </w:tcPr>
          <w:p w14:paraId="6F71357C" w14:textId="77777777" w:rsidR="00951652" w:rsidRPr="00201A92" w:rsidRDefault="00951652" w:rsidP="00951652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Exchange rate, y-on-y change</w:t>
            </w:r>
          </w:p>
        </w:tc>
        <w:tc>
          <w:tcPr>
            <w:tcW w:w="576" w:type="dxa"/>
          </w:tcPr>
          <w:p w14:paraId="0FA62A32" w14:textId="7285D94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17.34</w:t>
            </w:r>
          </w:p>
        </w:tc>
        <w:tc>
          <w:tcPr>
            <w:tcW w:w="576" w:type="dxa"/>
          </w:tcPr>
          <w:p w14:paraId="74AD8C83" w14:textId="13ED8E0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14.58</w:t>
            </w:r>
          </w:p>
        </w:tc>
        <w:tc>
          <w:tcPr>
            <w:tcW w:w="576" w:type="dxa"/>
          </w:tcPr>
          <w:p w14:paraId="40F48150" w14:textId="1B6F5BF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11.49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7F11C07C" w14:textId="1A280B5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10.09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71260DC" w14:textId="0D48D99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8.87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71AD607" w14:textId="3ECF1692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8.50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B9198EA" w14:textId="29A1ADCA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7.45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BA4490F" w14:textId="3A94F48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5.49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893AE9F" w14:textId="7F769AB6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4.70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49EF25C" w14:textId="041A41F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4.22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0C4A323" w14:textId="7E6242C6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3.65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2B36F40" w14:textId="1AA8AB2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3.16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8BFB5B3" w14:textId="53BACF82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2.77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9441E26" w14:textId="40B78DFC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2.38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191BA65" w14:textId="5CCEDBA1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1.96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78889C9" w14:textId="06CC9C96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1.50</w:t>
            </w:r>
          </w:p>
        </w:tc>
      </w:tr>
      <w:tr w:rsidR="00720CCA" w:rsidRPr="00201A92" w14:paraId="5750F346" w14:textId="0C1AA895" w:rsidTr="001B7189">
        <w:trPr>
          <w:trHeight w:val="216"/>
          <w:jc w:val="center"/>
        </w:trPr>
        <w:tc>
          <w:tcPr>
            <w:tcW w:w="1872" w:type="dxa"/>
            <w:hideMark/>
          </w:tcPr>
          <w:p w14:paraId="43841313" w14:textId="14229DCB" w:rsidR="00720CCA" w:rsidRPr="00201A92" w:rsidRDefault="00720CCA" w:rsidP="00720CCA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De</w:t>
            </w:r>
            <w:r>
              <w:rPr>
                <w:rFonts w:ascii="Georgia" w:hAnsi="Georgia"/>
                <w:sz w:val="12"/>
                <w:szCs w:val="12"/>
              </w:rPr>
              <w:t>fi</w:t>
            </w:r>
            <w:r w:rsidRPr="00201A92">
              <w:rPr>
                <w:rFonts w:ascii="Georgia" w:hAnsi="Georgia"/>
                <w:sz w:val="12"/>
                <w:szCs w:val="12"/>
              </w:rPr>
              <w:t>cit, % of GDP</w:t>
            </w:r>
          </w:p>
        </w:tc>
        <w:tc>
          <w:tcPr>
            <w:tcW w:w="576" w:type="dxa"/>
          </w:tcPr>
          <w:p w14:paraId="755CE81B" w14:textId="58BA6F6C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14.01</w:t>
            </w:r>
          </w:p>
        </w:tc>
        <w:tc>
          <w:tcPr>
            <w:tcW w:w="576" w:type="dxa"/>
          </w:tcPr>
          <w:p w14:paraId="084152D1" w14:textId="035166DE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11.50</w:t>
            </w:r>
          </w:p>
        </w:tc>
        <w:tc>
          <w:tcPr>
            <w:tcW w:w="576" w:type="dxa"/>
          </w:tcPr>
          <w:p w14:paraId="4D12CAE8" w14:textId="64E403F3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10.42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64FEFBD9" w14:textId="1A786F0D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10.62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25109E4F" w14:textId="1949142D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7.80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0995F473" w14:textId="2397BCA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7.80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8CF98A6" w14:textId="0F2CC58F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14.20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F1FECFA" w14:textId="43A3BA98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14.00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6D2F009" w14:textId="7B3A232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6.00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54F7279" w14:textId="0064338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5.80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3E74055" w14:textId="1F1A05FC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9.30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99BD571" w14:textId="446447A6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9.00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A5844B6" w14:textId="561D8EE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6A69BC7" w14:textId="46FF5D4D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6.90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22ED790" w14:textId="4DAB2DB6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6.40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5C21752" w14:textId="3B0577AF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6.30</w:t>
            </w:r>
          </w:p>
        </w:tc>
      </w:tr>
      <w:tr w:rsidR="00720CCA" w:rsidRPr="00201A92" w14:paraId="1AAA4FC5" w14:textId="320591A9" w:rsidTr="001B7189">
        <w:trPr>
          <w:trHeight w:val="216"/>
          <w:jc w:val="center"/>
        </w:trPr>
        <w:tc>
          <w:tcPr>
            <w:tcW w:w="1872" w:type="dxa"/>
            <w:hideMark/>
          </w:tcPr>
          <w:p w14:paraId="5791B99E" w14:textId="77777777" w:rsidR="00720CCA" w:rsidRPr="00201A92" w:rsidRDefault="00720CCA" w:rsidP="00720CCA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Govt revenue, % of GDP</w:t>
            </w:r>
          </w:p>
        </w:tc>
        <w:tc>
          <w:tcPr>
            <w:tcW w:w="576" w:type="dxa"/>
          </w:tcPr>
          <w:p w14:paraId="31198BBC" w14:textId="5BCD42DF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15.72</w:t>
            </w:r>
          </w:p>
        </w:tc>
        <w:tc>
          <w:tcPr>
            <w:tcW w:w="576" w:type="dxa"/>
          </w:tcPr>
          <w:p w14:paraId="3C12855C" w14:textId="6C8B5E18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18.74</w:t>
            </w:r>
          </w:p>
        </w:tc>
        <w:tc>
          <w:tcPr>
            <w:tcW w:w="576" w:type="dxa"/>
          </w:tcPr>
          <w:p w14:paraId="2D930100" w14:textId="39A5ACF0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19.22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7B9A2A06" w14:textId="23E8548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17.94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44B1DE4" w14:textId="22FF4A49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18.50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30C69B75" w14:textId="36D18F70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19.00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E4692FF" w14:textId="20788904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18.50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4822306" w14:textId="4B2D2350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18.70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F863D41" w14:textId="1DB08B2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18.90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BE89033" w14:textId="18D64D6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19.10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3F0C71A" w14:textId="7063344A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19.30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712EA5E" w14:textId="28D9E19C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19.60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BB5DB49" w14:textId="49B0F8B6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19.80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7CD18EA" w14:textId="25422C3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20.10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7872D8C" w14:textId="76A637FA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AB1D764" w14:textId="61BE6C67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20.30</w:t>
            </w:r>
          </w:p>
        </w:tc>
      </w:tr>
      <w:tr w:rsidR="00720CCA" w:rsidRPr="00201A92" w14:paraId="627EF8A6" w14:textId="33A0C662" w:rsidTr="001B7189">
        <w:trPr>
          <w:trHeight w:val="216"/>
          <w:jc w:val="center"/>
        </w:trPr>
        <w:tc>
          <w:tcPr>
            <w:tcW w:w="1872" w:type="dxa"/>
            <w:hideMark/>
          </w:tcPr>
          <w:p w14:paraId="12C300A7" w14:textId="77777777" w:rsidR="00720CCA" w:rsidRPr="00201A92" w:rsidRDefault="00720CCA" w:rsidP="00720CCA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Govt demand G&amp;S % of GDP</w:t>
            </w:r>
          </w:p>
        </w:tc>
        <w:tc>
          <w:tcPr>
            <w:tcW w:w="576" w:type="dxa"/>
          </w:tcPr>
          <w:p w14:paraId="617C6E75" w14:textId="61518B8D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23.32</w:t>
            </w:r>
          </w:p>
        </w:tc>
        <w:tc>
          <w:tcPr>
            <w:tcW w:w="576" w:type="dxa"/>
          </w:tcPr>
          <w:p w14:paraId="7DA66FCB" w14:textId="10637BCA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23.74</w:t>
            </w:r>
          </w:p>
        </w:tc>
        <w:tc>
          <w:tcPr>
            <w:tcW w:w="576" w:type="dxa"/>
          </w:tcPr>
          <w:p w14:paraId="751BB129" w14:textId="5390A68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23.24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426859D2" w14:textId="6F50B6E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22.52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384AA4BB" w14:textId="0686529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21.33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29E72CD" w14:textId="6A1ABF5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22.21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3A6E649" w14:textId="1F2A988A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4DD40C2" w14:textId="402AA140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70A1BD5" w14:textId="3E78FA27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20.30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9DA8D8D" w14:textId="4221853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20.30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0752587" w14:textId="1B00105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21.10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92D7492" w14:textId="6C7F4AB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21.10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FDDFEA5" w14:textId="6A6162E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5A1EF19" w14:textId="351B583C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3C68363" w14:textId="7514D15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21.02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9E77A24" w14:textId="3AB08EEA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21.02</w:t>
            </w:r>
          </w:p>
        </w:tc>
      </w:tr>
      <w:tr w:rsidR="00720CCA" w:rsidRPr="00201A92" w14:paraId="5E89D054" w14:textId="00457712" w:rsidTr="001B7189">
        <w:trPr>
          <w:trHeight w:val="216"/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3C15EA0C" w14:textId="77777777" w:rsidR="00720CCA" w:rsidRPr="00201A92" w:rsidRDefault="00720CCA" w:rsidP="00720CCA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201A92">
              <w:rPr>
                <w:rFonts w:ascii="Georgia" w:hAnsi="Georgia"/>
                <w:sz w:val="12"/>
                <w:szCs w:val="12"/>
              </w:rPr>
              <w:t>Other spending, % of GDP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5760C69" w14:textId="22676E6B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6.40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CC70F21" w14:textId="7503B65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6.51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9C4FEA" w14:textId="2A762B27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6.40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</w:tcPr>
          <w:p w14:paraId="06B27F34" w14:textId="12623609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6.04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08C6B467" w14:textId="5CBFB9F4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4.97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4A0383F9" w14:textId="424DB8CE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4.59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03EAB5E9" w14:textId="3AB797A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12.50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5E5165F0" w14:textId="3041627E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12.50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73C08E29" w14:textId="576C5589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4.60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3D1AC344" w14:textId="721A59D5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4.60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46C1D1A8" w14:textId="77F54440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7.50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494FE97" w14:textId="17483F77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7.50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32F79131" w14:textId="49B78794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5.80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514266B4" w14:textId="20D92052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5.80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36E42F2D" w14:textId="44B99E50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5.58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03F5A5AA" w14:textId="1FFB4991" w:rsidR="00720CCA" w:rsidRPr="00720CCA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720CCA">
              <w:rPr>
                <w:rFonts w:ascii="Georgia" w:hAnsi="Georgia"/>
                <w:sz w:val="12"/>
                <w:szCs w:val="12"/>
              </w:rPr>
              <w:t>5.59</w:t>
            </w:r>
          </w:p>
        </w:tc>
      </w:tr>
    </w:tbl>
    <w:p w14:paraId="680A03F3" w14:textId="77777777" w:rsidR="00201A92" w:rsidRPr="00201A92" w:rsidRDefault="00201A92" w:rsidP="00EF6311">
      <w:pPr>
        <w:jc w:val="both"/>
      </w:pPr>
    </w:p>
    <w:tbl>
      <w:tblPr>
        <w:tblW w:w="11088" w:type="dxa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C10CEB" w:rsidRPr="00C10CEB" w14:paraId="4EAEEC3F" w14:textId="77777777" w:rsidTr="00EC01EA">
        <w:trPr>
          <w:trHeight w:val="216"/>
          <w:jc w:val="center"/>
        </w:trPr>
        <w:tc>
          <w:tcPr>
            <w:tcW w:w="187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C6087C8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0E45C66C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25D9D625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hideMark/>
          </w:tcPr>
          <w:p w14:paraId="30F90E6A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hideMark/>
          </w:tcPr>
          <w:p w14:paraId="5DAAC6D8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2024Q4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D9D9D9" w:themeFill="background1" w:themeFillShade="D9"/>
            <w:hideMark/>
          </w:tcPr>
          <w:p w14:paraId="7B9B35DA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0C6DEB94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6FF33826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60BDEA29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2025Q4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70CD1782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070BD6A8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6C36AB64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085A1CA8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2026Q4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  <w:hideMark/>
          </w:tcPr>
          <w:p w14:paraId="040A204B" w14:textId="77777777" w:rsidR="00C10CEB" w:rsidRPr="00201A92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201A92">
              <w:rPr>
                <w:rFonts w:ascii="Georgia" w:hAnsi="Georgia"/>
                <w:b/>
                <w:bCs/>
                <w:sz w:val="12"/>
                <w:szCs w:val="12"/>
              </w:rPr>
              <w:t>2027Q1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38586C2" w14:textId="77777777" w:rsidR="00C10CEB" w:rsidRPr="00C10CEB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C10CEB">
              <w:rPr>
                <w:rFonts w:ascii="Georgia" w:hAnsi="Georgia"/>
                <w:b/>
                <w:bCs/>
                <w:sz w:val="12"/>
                <w:szCs w:val="12"/>
              </w:rPr>
              <w:t>2027Q2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048F8C15" w14:textId="77777777" w:rsidR="00C10CEB" w:rsidRPr="00C10CEB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C10CEB">
              <w:rPr>
                <w:rFonts w:ascii="Georgia" w:hAnsi="Georgia"/>
                <w:b/>
                <w:bCs/>
                <w:sz w:val="12"/>
                <w:szCs w:val="12"/>
              </w:rPr>
              <w:t>2027Q3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1FDBFAC" w14:textId="77777777" w:rsidR="00C10CEB" w:rsidRPr="00C10CEB" w:rsidRDefault="00C10CEB" w:rsidP="00EF6311">
            <w:pPr>
              <w:spacing w:after="0"/>
              <w:jc w:val="both"/>
              <w:rPr>
                <w:rFonts w:ascii="Georgia" w:hAnsi="Georgia"/>
                <w:b/>
                <w:bCs/>
                <w:sz w:val="12"/>
                <w:szCs w:val="12"/>
              </w:rPr>
            </w:pPr>
            <w:r w:rsidRPr="00C10CEB">
              <w:rPr>
                <w:rFonts w:ascii="Georgia" w:hAnsi="Georgia"/>
                <w:b/>
                <w:bCs/>
                <w:sz w:val="12"/>
                <w:szCs w:val="12"/>
              </w:rPr>
              <w:t>2027Q4</w:t>
            </w:r>
          </w:p>
        </w:tc>
      </w:tr>
      <w:tr w:rsidR="00720CCA" w:rsidRPr="00C10CEB" w14:paraId="492B136C" w14:textId="77777777" w:rsidTr="001B7189">
        <w:trPr>
          <w:trHeight w:val="216"/>
          <w:jc w:val="center"/>
        </w:trPr>
        <w:tc>
          <w:tcPr>
            <w:tcW w:w="1872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27AA00A9" w14:textId="5222325C" w:rsidR="00720CCA" w:rsidRPr="00201A92" w:rsidRDefault="00720CCA" w:rsidP="00720CCA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C10CEB">
              <w:rPr>
                <w:rFonts w:ascii="Georgia" w:hAnsi="Georgia"/>
                <w:sz w:val="12"/>
                <w:szCs w:val="12"/>
              </w:rPr>
              <w:t>GDP, y-on-y change in %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FE809B8" w14:textId="56A19567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9.72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3C9A5C5" w14:textId="0FED8708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9.82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9E94CCF" w14:textId="266205FD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8.03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single" w:sz="4" w:space="0" w:color="auto"/>
            </w:tcBorders>
          </w:tcPr>
          <w:p w14:paraId="76347DA8" w14:textId="198C8AB6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8.10</w:t>
            </w:r>
          </w:p>
        </w:tc>
        <w:tc>
          <w:tcPr>
            <w:tcW w:w="576" w:type="dxa"/>
            <w:tcBorders>
              <w:top w:val="single" w:sz="4" w:space="0" w:color="000000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56C59BC7" w14:textId="3FB22CC0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7.30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5F603F8" w14:textId="316BAA47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7.70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A0349C2" w14:textId="0A70282F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6.96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B31A3AA" w14:textId="0BC24402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7.25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A60AB43" w14:textId="36B7A54B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6.55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99728F2" w14:textId="3E4CFA4C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6.66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70A8C34" w14:textId="2A2B1D76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8.87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4AB17AE3" w14:textId="53160844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8.00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5C421B2" w14:textId="0F47EEB9" w:rsidR="00720CCA" w:rsidRPr="00201A92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8.60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204D6B3B" w14:textId="559DF6C3" w:rsidR="00720CCA" w:rsidRPr="00C10CEB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8.39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5176770" w14:textId="28108297" w:rsidR="00720CCA" w:rsidRPr="00C10CEB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5.99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DE80595" w14:textId="1C6E95FA" w:rsidR="00720CCA" w:rsidRPr="00C10CEB" w:rsidRDefault="00720CCA" w:rsidP="00720CCA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590424">
              <w:rPr>
                <w:rFonts w:ascii="Georgia" w:hAnsi="Georgia"/>
                <w:sz w:val="12"/>
                <w:szCs w:val="12"/>
              </w:rPr>
              <w:t>5.12</w:t>
            </w:r>
          </w:p>
        </w:tc>
      </w:tr>
      <w:tr w:rsidR="00951652" w:rsidRPr="00C10CEB" w14:paraId="02312E3C" w14:textId="77777777" w:rsidTr="001B7189">
        <w:trPr>
          <w:trHeight w:val="216"/>
          <w:jc w:val="center"/>
        </w:trPr>
        <w:tc>
          <w:tcPr>
            <w:tcW w:w="1872" w:type="dxa"/>
            <w:hideMark/>
          </w:tcPr>
          <w:p w14:paraId="1494FE76" w14:textId="7268AD1F" w:rsidR="00951652" w:rsidRPr="00201A92" w:rsidRDefault="00951652" w:rsidP="00951652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C10CEB">
              <w:rPr>
                <w:rFonts w:ascii="Georgia" w:hAnsi="Georgia"/>
                <w:sz w:val="12"/>
                <w:szCs w:val="12"/>
              </w:rPr>
              <w:t>Consumption, y-on-y change</w:t>
            </w:r>
          </w:p>
        </w:tc>
        <w:tc>
          <w:tcPr>
            <w:tcW w:w="576" w:type="dxa"/>
          </w:tcPr>
          <w:p w14:paraId="32F2C1BF" w14:textId="529EF1B1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15.34</w:t>
            </w:r>
          </w:p>
        </w:tc>
        <w:tc>
          <w:tcPr>
            <w:tcW w:w="576" w:type="dxa"/>
          </w:tcPr>
          <w:p w14:paraId="25FF7DCD" w14:textId="36AAF64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10.97</w:t>
            </w:r>
          </w:p>
        </w:tc>
        <w:tc>
          <w:tcPr>
            <w:tcW w:w="576" w:type="dxa"/>
          </w:tcPr>
          <w:p w14:paraId="5589EAE7" w14:textId="57B6FFF9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7.06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27057A0F" w14:textId="2286C8C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6.96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82858A2" w14:textId="27D2360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7.42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EDD07C1" w14:textId="4670081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6.61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07F6D33" w14:textId="52F3D1E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7.91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38D218F" w14:textId="6EC9039A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7.92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84D313C" w14:textId="309C25F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5.29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4668CCF" w14:textId="7169CB8C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5.52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D34BC03" w14:textId="02B2B10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5.06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B1D9EA0" w14:textId="1C3CF949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4.55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A5B2A4E" w14:textId="6A34266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6.00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672C56F" w14:textId="6DB26029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6.94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C0CF7A9" w14:textId="6F1FF2D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6.03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885DB0C" w14:textId="37B30163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5.37</w:t>
            </w:r>
          </w:p>
        </w:tc>
      </w:tr>
      <w:tr w:rsidR="00951652" w:rsidRPr="00C10CEB" w14:paraId="62127EF2" w14:textId="77777777" w:rsidTr="001B7189">
        <w:trPr>
          <w:trHeight w:val="216"/>
          <w:jc w:val="center"/>
        </w:trPr>
        <w:tc>
          <w:tcPr>
            <w:tcW w:w="1872" w:type="dxa"/>
            <w:hideMark/>
          </w:tcPr>
          <w:p w14:paraId="33C7633A" w14:textId="3AAFB26E" w:rsidR="00951652" w:rsidRPr="00201A92" w:rsidRDefault="00951652" w:rsidP="00951652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C10CEB">
              <w:rPr>
                <w:rFonts w:ascii="Georgia" w:hAnsi="Georgia"/>
                <w:sz w:val="12"/>
                <w:szCs w:val="12"/>
              </w:rPr>
              <w:t>Investment, y-on-y change</w:t>
            </w:r>
          </w:p>
        </w:tc>
        <w:tc>
          <w:tcPr>
            <w:tcW w:w="576" w:type="dxa"/>
          </w:tcPr>
          <w:p w14:paraId="03368117" w14:textId="6948F52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-1.81</w:t>
            </w:r>
          </w:p>
        </w:tc>
        <w:tc>
          <w:tcPr>
            <w:tcW w:w="576" w:type="dxa"/>
          </w:tcPr>
          <w:p w14:paraId="5D0311BE" w14:textId="2EF0B56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49.70</w:t>
            </w:r>
          </w:p>
        </w:tc>
        <w:tc>
          <w:tcPr>
            <w:tcW w:w="576" w:type="dxa"/>
          </w:tcPr>
          <w:p w14:paraId="59CC7D51" w14:textId="636AFB2A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30.13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14F06E5C" w14:textId="1A326B8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20.72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6C68268" w14:textId="1B54CC47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14.70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885B874" w14:textId="1F2D814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11.33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D0230D3" w14:textId="2FC5778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13.19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8180412" w14:textId="4588589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17.29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C60CBEE" w14:textId="1ABBF9D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20.24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87C3570" w14:textId="386D7F0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26.21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01AEA91" w14:textId="5BAF3763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26.64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3A5B790" w14:textId="6BECB6D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19.33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77FBE99" w14:textId="73303DAF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13.77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ABF984C" w14:textId="1CBB5717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3.88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3427599" w14:textId="5A08D237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-5.91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7A64E31" w14:textId="1F755F0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-9.15</w:t>
            </w:r>
          </w:p>
        </w:tc>
      </w:tr>
      <w:tr w:rsidR="00951652" w:rsidRPr="00C10CEB" w14:paraId="136B501A" w14:textId="77777777" w:rsidTr="001B7189">
        <w:trPr>
          <w:trHeight w:val="216"/>
          <w:jc w:val="center"/>
        </w:trPr>
        <w:tc>
          <w:tcPr>
            <w:tcW w:w="1872" w:type="dxa"/>
            <w:hideMark/>
          </w:tcPr>
          <w:p w14:paraId="50F4B0ED" w14:textId="6455F51B" w:rsidR="00951652" w:rsidRPr="00201A92" w:rsidRDefault="00951652" w:rsidP="00951652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C10CEB">
              <w:rPr>
                <w:rFonts w:ascii="Georgia" w:hAnsi="Georgia"/>
                <w:sz w:val="12"/>
                <w:szCs w:val="12"/>
              </w:rPr>
              <w:t>Gov. dem., y-on-y change</w:t>
            </w:r>
          </w:p>
        </w:tc>
        <w:tc>
          <w:tcPr>
            <w:tcW w:w="576" w:type="dxa"/>
          </w:tcPr>
          <w:p w14:paraId="563461CB" w14:textId="74CC2BB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7.83</w:t>
            </w:r>
          </w:p>
        </w:tc>
        <w:tc>
          <w:tcPr>
            <w:tcW w:w="576" w:type="dxa"/>
          </w:tcPr>
          <w:p w14:paraId="32987F97" w14:textId="57B716C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-15.62</w:t>
            </w:r>
          </w:p>
        </w:tc>
        <w:tc>
          <w:tcPr>
            <w:tcW w:w="576" w:type="dxa"/>
          </w:tcPr>
          <w:p w14:paraId="1F638B57" w14:textId="25F29D34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1.74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48E54705" w14:textId="6785887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7.76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1EE2706C" w14:textId="08D210E2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-2.44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6FFF9E65" w14:textId="7DDE7009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0.39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C6C8D9D" w14:textId="597D037A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-7.58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B81A2DE" w14:textId="2BFB430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-4.74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751E888" w14:textId="61481A7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1.41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C5260A2" w14:textId="262D4CA2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-2.53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4F51D54E" w14:textId="32E1BC2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13.72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117102DB" w14:textId="18FC84E1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12.81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37874627" w14:textId="2A827B9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13.41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B9B21A7" w14:textId="6ACD01A3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13.20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966FB8D" w14:textId="55C4AE9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5.60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ECD420A" w14:textId="756BCC85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4.69</w:t>
            </w:r>
          </w:p>
        </w:tc>
      </w:tr>
      <w:tr w:rsidR="00951652" w:rsidRPr="00C10CEB" w14:paraId="2950CE55" w14:textId="77777777" w:rsidTr="001B7189">
        <w:trPr>
          <w:trHeight w:val="216"/>
          <w:jc w:val="center"/>
        </w:trPr>
        <w:tc>
          <w:tcPr>
            <w:tcW w:w="1872" w:type="dxa"/>
            <w:hideMark/>
          </w:tcPr>
          <w:p w14:paraId="16ECC074" w14:textId="7BB09F69" w:rsidR="00951652" w:rsidRPr="00201A92" w:rsidRDefault="00951652" w:rsidP="00951652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C10CEB">
              <w:rPr>
                <w:rFonts w:ascii="Georgia" w:hAnsi="Georgia"/>
                <w:sz w:val="12"/>
                <w:szCs w:val="12"/>
              </w:rPr>
              <w:t>Export, y-on-y change</w:t>
            </w:r>
          </w:p>
        </w:tc>
        <w:tc>
          <w:tcPr>
            <w:tcW w:w="576" w:type="dxa"/>
          </w:tcPr>
          <w:p w14:paraId="139FCECD" w14:textId="43920473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9.50</w:t>
            </w:r>
          </w:p>
        </w:tc>
        <w:tc>
          <w:tcPr>
            <w:tcW w:w="576" w:type="dxa"/>
          </w:tcPr>
          <w:p w14:paraId="74CD4BD6" w14:textId="53C18C9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8.58</w:t>
            </w:r>
          </w:p>
        </w:tc>
        <w:tc>
          <w:tcPr>
            <w:tcW w:w="576" w:type="dxa"/>
          </w:tcPr>
          <w:p w14:paraId="02E347E2" w14:textId="433C3EE6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6.87</w:t>
            </w:r>
          </w:p>
        </w:tc>
        <w:tc>
          <w:tcPr>
            <w:tcW w:w="576" w:type="dxa"/>
            <w:tcBorders>
              <w:right w:val="single" w:sz="4" w:space="0" w:color="auto"/>
            </w:tcBorders>
          </w:tcPr>
          <w:p w14:paraId="64495562" w14:textId="7945CB8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8.27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nil"/>
            </w:tcBorders>
            <w:shd w:val="clear" w:color="auto" w:fill="D9D9D9" w:themeFill="background1" w:themeFillShade="D9"/>
          </w:tcPr>
          <w:p w14:paraId="6C5D77DA" w14:textId="059EE3C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11.59</w:t>
            </w:r>
          </w:p>
        </w:tc>
        <w:tc>
          <w:tcPr>
            <w:tcW w:w="57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58CBE293" w14:textId="3B95E173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13.63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20C00F53" w14:textId="7FF6D88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13.63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318A88A" w14:textId="3BDDDED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12.18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4067140" w14:textId="49BB3E5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10.85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6338A27" w14:textId="2F546894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10.59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247EC35" w14:textId="543CB3B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10.99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7C3D989F" w14:textId="37C7EF17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11.27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62151720" w14:textId="0C2C1D4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11.32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E252122" w14:textId="136AD634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11.24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5174EE84" w14:textId="04A833FA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11.09</w:t>
            </w:r>
          </w:p>
        </w:tc>
        <w:tc>
          <w:tcPr>
            <w:tcW w:w="576" w:type="dxa"/>
            <w:shd w:val="clear" w:color="auto" w:fill="D9D9D9" w:themeFill="background1" w:themeFillShade="D9"/>
          </w:tcPr>
          <w:p w14:paraId="0DEF1DA4" w14:textId="43DEC24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10.87</w:t>
            </w:r>
          </w:p>
        </w:tc>
      </w:tr>
      <w:tr w:rsidR="00951652" w:rsidRPr="00C10CEB" w14:paraId="15D5A01D" w14:textId="77777777" w:rsidTr="001B7189">
        <w:trPr>
          <w:trHeight w:val="216"/>
          <w:jc w:val="center"/>
        </w:trPr>
        <w:tc>
          <w:tcPr>
            <w:tcW w:w="1872" w:type="dxa"/>
            <w:tcBorders>
              <w:top w:val="nil"/>
              <w:left w:val="nil"/>
              <w:bottom w:val="single" w:sz="4" w:space="0" w:color="000000"/>
              <w:right w:val="nil"/>
            </w:tcBorders>
            <w:hideMark/>
          </w:tcPr>
          <w:p w14:paraId="1C085DBC" w14:textId="5B4BD90B" w:rsidR="00951652" w:rsidRPr="00201A92" w:rsidRDefault="00951652" w:rsidP="00951652">
            <w:pPr>
              <w:spacing w:after="0"/>
              <w:jc w:val="both"/>
              <w:rPr>
                <w:rFonts w:ascii="Georgia" w:hAnsi="Georgia"/>
                <w:sz w:val="12"/>
                <w:szCs w:val="12"/>
              </w:rPr>
            </w:pPr>
            <w:r w:rsidRPr="00C10CEB">
              <w:rPr>
                <w:rFonts w:ascii="Georgia" w:hAnsi="Georgia"/>
                <w:sz w:val="12"/>
                <w:szCs w:val="12"/>
              </w:rPr>
              <w:t>Import, y-on-y change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00BA62" w14:textId="53D104EC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12.43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FB0736" w14:textId="14B6C2B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0.65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F5072A5" w14:textId="4259301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6.93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</w:tcPr>
          <w:p w14:paraId="6C4AD71D" w14:textId="72979A81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8.23</w:t>
            </w:r>
          </w:p>
        </w:tc>
        <w:tc>
          <w:tcPr>
            <w:tcW w:w="576" w:type="dxa"/>
            <w:tcBorders>
              <w:top w:val="nil"/>
              <w:left w:val="single" w:sz="4" w:space="0" w:color="auto"/>
              <w:bottom w:val="single" w:sz="4" w:space="0" w:color="000000"/>
            </w:tcBorders>
            <w:shd w:val="clear" w:color="auto" w:fill="D9D9D9" w:themeFill="background1" w:themeFillShade="D9"/>
          </w:tcPr>
          <w:p w14:paraId="0E2B7610" w14:textId="3D0F3C2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5.68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345D0779" w14:textId="0C827BCF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5.69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6FF4879E" w14:textId="04D4620F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4.58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303B05D" w14:textId="62C2933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6.16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0F918BEC" w14:textId="5D96A6E8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6.79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5DB18FAF" w14:textId="778DEAC5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6.39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7FE21A31" w14:textId="1A747544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10.73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2013C00A" w14:textId="00C36230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9.23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30BB0B63" w14:textId="629A6C8E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9.33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2B0A0F2" w14:textId="5943685D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8.19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1D1B1E6F" w14:textId="0A07A8DB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4.13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D9D9D9" w:themeFill="background1" w:themeFillShade="D9"/>
          </w:tcPr>
          <w:p w14:paraId="346B5CD8" w14:textId="62E590B4" w:rsidR="00951652" w:rsidRPr="00951652" w:rsidRDefault="00951652" w:rsidP="00951652">
            <w:pPr>
              <w:spacing w:after="0"/>
              <w:jc w:val="right"/>
              <w:rPr>
                <w:rFonts w:ascii="Georgia" w:hAnsi="Georgia"/>
                <w:sz w:val="12"/>
                <w:szCs w:val="12"/>
              </w:rPr>
            </w:pPr>
            <w:r w:rsidRPr="00951652">
              <w:rPr>
                <w:rFonts w:ascii="Georgia" w:hAnsi="Georgia"/>
                <w:sz w:val="12"/>
                <w:szCs w:val="12"/>
              </w:rPr>
              <w:t>3.08</w:t>
            </w:r>
          </w:p>
        </w:tc>
      </w:tr>
    </w:tbl>
    <w:p w14:paraId="3A12A5C1" w14:textId="77777777" w:rsidR="00201A92" w:rsidRDefault="00201A92" w:rsidP="00EF6311">
      <w:pPr>
        <w:jc w:val="both"/>
      </w:pPr>
    </w:p>
    <w:p w14:paraId="24BCF88E" w14:textId="77777777" w:rsidR="00201A92" w:rsidRDefault="00201A92" w:rsidP="00EF6311">
      <w:pPr>
        <w:jc w:val="both"/>
      </w:pPr>
    </w:p>
    <w:p w14:paraId="6844FA45" w14:textId="77777777" w:rsidR="00201A92" w:rsidRDefault="00201A92" w:rsidP="00EF6311">
      <w:pPr>
        <w:jc w:val="both"/>
      </w:pPr>
    </w:p>
    <w:p w14:paraId="39B1DF27" w14:textId="77777777" w:rsidR="00201A92" w:rsidRDefault="00201A92" w:rsidP="00EF6311">
      <w:pPr>
        <w:jc w:val="both"/>
      </w:pPr>
    </w:p>
    <w:p w14:paraId="34F3D1E5" w14:textId="77777777" w:rsidR="00201A92" w:rsidRDefault="00201A92" w:rsidP="00EF6311">
      <w:pPr>
        <w:jc w:val="both"/>
      </w:pPr>
    </w:p>
    <w:p w14:paraId="13B30D63" w14:textId="77777777" w:rsidR="003853B5" w:rsidRDefault="003853B5" w:rsidP="00EF6311">
      <w:pPr>
        <w:jc w:val="both"/>
      </w:pPr>
    </w:p>
    <w:p w14:paraId="6751E752" w14:textId="77777777" w:rsidR="003853B5" w:rsidRDefault="003853B5" w:rsidP="00EF6311">
      <w:pPr>
        <w:jc w:val="both"/>
      </w:pPr>
    </w:p>
    <w:p w14:paraId="77B9E645" w14:textId="31C3E0C6" w:rsidR="003853B5" w:rsidRDefault="003853B5" w:rsidP="00EF6311">
      <w:pPr>
        <w:jc w:val="both"/>
      </w:pPr>
      <w:r>
        <w:br w:type="page"/>
      </w:r>
    </w:p>
    <w:p w14:paraId="4292E193" w14:textId="77777777" w:rsidR="003853B5" w:rsidRDefault="003853B5" w:rsidP="00EF6311">
      <w:pPr>
        <w:jc w:val="both"/>
      </w:pPr>
    </w:p>
    <w:p w14:paraId="36613BAC" w14:textId="77777777" w:rsidR="003853B5" w:rsidRDefault="003853B5" w:rsidP="00EF6311">
      <w:pPr>
        <w:jc w:val="both"/>
      </w:pPr>
    </w:p>
    <w:p w14:paraId="34A50ADE" w14:textId="77777777" w:rsidR="003853B5" w:rsidRDefault="003853B5" w:rsidP="00EF6311">
      <w:pPr>
        <w:jc w:val="both"/>
      </w:pPr>
    </w:p>
    <w:p w14:paraId="75AA7FD5" w14:textId="77777777" w:rsidR="003853B5" w:rsidRDefault="003853B5" w:rsidP="00EF6311">
      <w:pPr>
        <w:jc w:val="both"/>
      </w:pPr>
    </w:p>
    <w:p w14:paraId="5098A1A3" w14:textId="77777777" w:rsidR="00840481" w:rsidRDefault="00840481" w:rsidP="00EF6311">
      <w:pPr>
        <w:jc w:val="both"/>
      </w:pPr>
    </w:p>
    <w:p w14:paraId="0A7DD990" w14:textId="77777777" w:rsidR="0026306C" w:rsidRDefault="0026306C" w:rsidP="00EF6311">
      <w:pPr>
        <w:jc w:val="both"/>
      </w:pPr>
    </w:p>
    <w:p w14:paraId="4F53EFA9" w14:textId="29B7EED8" w:rsidR="00C1065C" w:rsidRDefault="00C1065C" w:rsidP="00EF6311">
      <w:pPr>
        <w:jc w:val="both"/>
      </w:pPr>
    </w:p>
    <w:p w14:paraId="35603F6F" w14:textId="77777777" w:rsidR="00C1065C" w:rsidRDefault="00C1065C" w:rsidP="00EF6311">
      <w:pPr>
        <w:jc w:val="both"/>
      </w:pPr>
    </w:p>
    <w:p w14:paraId="4B5CF5EA" w14:textId="1052AF83" w:rsidR="00C1065C" w:rsidRPr="0026306C" w:rsidRDefault="00C1065C" w:rsidP="00EF6311">
      <w:pPr>
        <w:jc w:val="both"/>
      </w:pPr>
    </w:p>
    <w:sectPr w:rsidR="00C1065C" w:rsidRPr="0026306C" w:rsidSect="00024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A9CE" w14:textId="77777777" w:rsidR="0099696B" w:rsidRDefault="0099696B" w:rsidP="00D752F5">
      <w:pPr>
        <w:spacing w:after="0" w:line="240" w:lineRule="auto"/>
      </w:pPr>
      <w:r>
        <w:separator/>
      </w:r>
    </w:p>
  </w:endnote>
  <w:endnote w:type="continuationSeparator" w:id="0">
    <w:p w14:paraId="398C15BF" w14:textId="77777777" w:rsidR="0099696B" w:rsidRDefault="0099696B" w:rsidP="00D752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A6A1A" w14:textId="77777777" w:rsidR="0099696B" w:rsidRDefault="0099696B" w:rsidP="00D752F5">
      <w:pPr>
        <w:spacing w:after="0" w:line="240" w:lineRule="auto"/>
      </w:pPr>
      <w:r>
        <w:separator/>
      </w:r>
    </w:p>
  </w:footnote>
  <w:footnote w:type="continuationSeparator" w:id="0">
    <w:p w14:paraId="6176F246" w14:textId="77777777" w:rsidR="0099696B" w:rsidRDefault="0099696B" w:rsidP="00D752F5">
      <w:pPr>
        <w:spacing w:after="0" w:line="240" w:lineRule="auto"/>
      </w:pPr>
      <w:r>
        <w:continuationSeparator/>
      </w:r>
    </w:p>
  </w:footnote>
  <w:footnote w:id="1">
    <w:p w14:paraId="744AEC4C" w14:textId="6FCE87E9" w:rsidR="00D752F5" w:rsidRDefault="00D752F5">
      <w:pPr>
        <w:pStyle w:val="FootnoteText"/>
      </w:pPr>
      <w:r>
        <w:rPr>
          <w:rStyle w:val="FootnoteReference"/>
        </w:rPr>
        <w:footnoteRef/>
      </w:r>
      <w:r>
        <w:t xml:space="preserve"> This is also expected to negatively affect import components that contribute to demand boost like construction.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52D3"/>
    <w:multiLevelType w:val="hybridMultilevel"/>
    <w:tmpl w:val="7F369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50FCA"/>
    <w:multiLevelType w:val="hybridMultilevel"/>
    <w:tmpl w:val="990A7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093698"/>
    <w:multiLevelType w:val="hybridMultilevel"/>
    <w:tmpl w:val="F59E6DE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CD4E87"/>
    <w:multiLevelType w:val="hybridMultilevel"/>
    <w:tmpl w:val="D2BC0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8108D"/>
    <w:multiLevelType w:val="hybridMultilevel"/>
    <w:tmpl w:val="4AEE04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385006">
    <w:abstractNumId w:val="1"/>
  </w:num>
  <w:num w:numId="2" w16cid:durableId="1253473974">
    <w:abstractNumId w:val="4"/>
  </w:num>
  <w:num w:numId="3" w16cid:durableId="806046184">
    <w:abstractNumId w:val="2"/>
  </w:num>
  <w:num w:numId="4" w16cid:durableId="95828582">
    <w:abstractNumId w:val="0"/>
  </w:num>
  <w:num w:numId="5" w16cid:durableId="15383957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1C"/>
    <w:rsid w:val="00001D21"/>
    <w:rsid w:val="000103A1"/>
    <w:rsid w:val="00024E96"/>
    <w:rsid w:val="000302F7"/>
    <w:rsid w:val="00040640"/>
    <w:rsid w:val="000C6A1C"/>
    <w:rsid w:val="00114C67"/>
    <w:rsid w:val="00115A39"/>
    <w:rsid w:val="00147BB2"/>
    <w:rsid w:val="001700F9"/>
    <w:rsid w:val="00170D69"/>
    <w:rsid w:val="001B7189"/>
    <w:rsid w:val="001C43F4"/>
    <w:rsid w:val="00201A92"/>
    <w:rsid w:val="002375DC"/>
    <w:rsid w:val="0026306C"/>
    <w:rsid w:val="002725ED"/>
    <w:rsid w:val="0028582A"/>
    <w:rsid w:val="002E72CD"/>
    <w:rsid w:val="003266DE"/>
    <w:rsid w:val="00381FC3"/>
    <w:rsid w:val="00381FCB"/>
    <w:rsid w:val="003853B5"/>
    <w:rsid w:val="00444B68"/>
    <w:rsid w:val="004858DF"/>
    <w:rsid w:val="004D0F8F"/>
    <w:rsid w:val="00541203"/>
    <w:rsid w:val="00564817"/>
    <w:rsid w:val="00564F4B"/>
    <w:rsid w:val="00590424"/>
    <w:rsid w:val="005A7FDD"/>
    <w:rsid w:val="005D6E65"/>
    <w:rsid w:val="00612CCC"/>
    <w:rsid w:val="00633B29"/>
    <w:rsid w:val="006514DF"/>
    <w:rsid w:val="00664387"/>
    <w:rsid w:val="006A48D4"/>
    <w:rsid w:val="006A4DBC"/>
    <w:rsid w:val="006B229C"/>
    <w:rsid w:val="006C3A72"/>
    <w:rsid w:val="00720CCA"/>
    <w:rsid w:val="00763A7A"/>
    <w:rsid w:val="007B49A2"/>
    <w:rsid w:val="0080216E"/>
    <w:rsid w:val="00805ED4"/>
    <w:rsid w:val="00805FDE"/>
    <w:rsid w:val="00812C90"/>
    <w:rsid w:val="00840481"/>
    <w:rsid w:val="008426D9"/>
    <w:rsid w:val="008B5CA3"/>
    <w:rsid w:val="008C0160"/>
    <w:rsid w:val="008C2B42"/>
    <w:rsid w:val="008F2DB3"/>
    <w:rsid w:val="008F6DFF"/>
    <w:rsid w:val="0093306A"/>
    <w:rsid w:val="00951652"/>
    <w:rsid w:val="00952879"/>
    <w:rsid w:val="00972112"/>
    <w:rsid w:val="0099696B"/>
    <w:rsid w:val="009A4334"/>
    <w:rsid w:val="009B0CD0"/>
    <w:rsid w:val="009B37BF"/>
    <w:rsid w:val="009E4A5D"/>
    <w:rsid w:val="009F5312"/>
    <w:rsid w:val="00A2190C"/>
    <w:rsid w:val="00A327F0"/>
    <w:rsid w:val="00A42409"/>
    <w:rsid w:val="00A46236"/>
    <w:rsid w:val="00A47BDC"/>
    <w:rsid w:val="00A777ED"/>
    <w:rsid w:val="00B278E7"/>
    <w:rsid w:val="00B429B0"/>
    <w:rsid w:val="00B46B51"/>
    <w:rsid w:val="00B5272D"/>
    <w:rsid w:val="00BB01DA"/>
    <w:rsid w:val="00BC21B2"/>
    <w:rsid w:val="00BC3F57"/>
    <w:rsid w:val="00C05228"/>
    <w:rsid w:val="00C1065C"/>
    <w:rsid w:val="00C10CEB"/>
    <w:rsid w:val="00C26C1D"/>
    <w:rsid w:val="00C44E2B"/>
    <w:rsid w:val="00C563F0"/>
    <w:rsid w:val="00C70230"/>
    <w:rsid w:val="00C96D0B"/>
    <w:rsid w:val="00CF6D27"/>
    <w:rsid w:val="00D2546D"/>
    <w:rsid w:val="00D41A6C"/>
    <w:rsid w:val="00D46F96"/>
    <w:rsid w:val="00D521A1"/>
    <w:rsid w:val="00D677FC"/>
    <w:rsid w:val="00D707C4"/>
    <w:rsid w:val="00D752F5"/>
    <w:rsid w:val="00DB2F1B"/>
    <w:rsid w:val="00DB468E"/>
    <w:rsid w:val="00DD7A97"/>
    <w:rsid w:val="00E418D4"/>
    <w:rsid w:val="00E77A8B"/>
    <w:rsid w:val="00E90B03"/>
    <w:rsid w:val="00EA6779"/>
    <w:rsid w:val="00EE26FD"/>
    <w:rsid w:val="00EF49F8"/>
    <w:rsid w:val="00EF6311"/>
    <w:rsid w:val="00F15CEC"/>
    <w:rsid w:val="00F644F2"/>
    <w:rsid w:val="00F858FE"/>
    <w:rsid w:val="00FB124A"/>
    <w:rsid w:val="00FC1553"/>
    <w:rsid w:val="00FC1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C71D7C"/>
  <w15:chartTrackingRefBased/>
  <w15:docId w15:val="{DFF71282-2D06-409B-87CE-F668D407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1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375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75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75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375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375DC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385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D752F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52F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52F5"/>
    <w:rPr>
      <w:vertAlign w:val="superscript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2DB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3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0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7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FCA22-11B6-4FF1-A911-31AC3942A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5137</TotalTime>
  <Pages>9</Pages>
  <Words>1268</Words>
  <Characters>6455</Characters>
  <Application>Microsoft Office Word</Application>
  <DocSecurity>0</DocSecurity>
  <Lines>403</Lines>
  <Paragraphs>367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Leonidas KAZANA MANAYUBAHWE</dc:creator>
  <cp:keywords/>
  <dc:description/>
  <cp:lastModifiedBy>Leonidas KAZANA MANAYUBAHWE</cp:lastModifiedBy>
  <cp:revision>12</cp:revision>
  <dcterms:created xsi:type="dcterms:W3CDTF">2025-04-05T16:48:00Z</dcterms:created>
  <dcterms:modified xsi:type="dcterms:W3CDTF">2025-05-12T08:58:00Z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5da64f9a-57ac-4d3e-b5dc-23bec1a703d3</vt:lpwstr>
  </property>
</Properties>
</file>