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B88" w:rsidRDefault="000E0B88" w:rsidP="000E0B88">
      <w:pPr>
        <w:pStyle w:val="Heading1"/>
        <w:spacing w:before="120" w:after="240"/>
        <w:ind w:left="0"/>
        <w:rPr>
          <w:rFonts w:ascii="Times New Roman" w:hAnsi="Times New Roman" w:cs="Times New Roman"/>
          <w:b/>
          <w:bCs/>
          <w:lang w:val="en-GB"/>
        </w:rPr>
      </w:pPr>
      <w:bookmarkStart w:id="0" w:name="_Toc149561993"/>
      <w:r>
        <w:rPr>
          <w:rFonts w:ascii="Times New Roman" w:hAnsi="Times New Roman" w:cs="Times New Roman"/>
          <w:b/>
          <w:bCs/>
          <w:lang w:val="en-GB"/>
        </w:rPr>
        <w:t xml:space="preserve">Current </w:t>
      </w:r>
      <w:r w:rsidRPr="00CD5B85">
        <w:rPr>
          <w:rFonts w:ascii="Times New Roman" w:hAnsi="Times New Roman" w:cs="Times New Roman"/>
          <w:b/>
          <w:bCs/>
          <w:lang w:val="en-GB"/>
        </w:rPr>
        <w:t>macro policy stan</w:t>
      </w:r>
      <w:r>
        <w:rPr>
          <w:rFonts w:ascii="Times New Roman" w:hAnsi="Times New Roman" w:cs="Times New Roman"/>
          <w:b/>
          <w:bCs/>
          <w:lang w:val="en-GB"/>
        </w:rPr>
        <w:t>ce and initial condition</w:t>
      </w:r>
      <w:bookmarkEnd w:id="0"/>
    </w:p>
    <w:p w:rsidR="000E0B88" w:rsidRDefault="000E0B88" w:rsidP="000E0B88">
      <w:pPr>
        <w:pStyle w:val="ListParagraph"/>
        <w:spacing w:after="120"/>
        <w:ind w:left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0E0B88">
        <w:rPr>
          <w:rFonts w:ascii="Times New Roman" w:hAnsi="Times New Roman" w:cs="Times New Roman"/>
          <w:sz w:val="24"/>
          <w:szCs w:val="24"/>
          <w:lang w:val="en-GB"/>
        </w:rPr>
        <w:t>Following the review of macro developments and policies since 2019, the end of this Section I recapitulates the overall macro policy stance starting from 2023Q4 for prices and money market rates, 2023Q3 for GDP and from half one of 2023/24 toward the medium term for fiscal indicators. The initial conditions for the forecast period range from 2023Q3 (or Q1 of FY 2023/24 to mid-2026).</w:t>
      </w:r>
    </w:p>
    <w:p w:rsidR="000E0B88" w:rsidRPr="00CB2094" w:rsidRDefault="000E0B88" w:rsidP="000E0B88">
      <w:pPr>
        <w:pStyle w:val="Heading2"/>
        <w:numPr>
          <w:ilvl w:val="1"/>
          <w:numId w:val="2"/>
        </w:numPr>
        <w:spacing w:before="120" w:after="120"/>
        <w:rPr>
          <w:rFonts w:ascii="Times New Roman" w:hAnsi="Times New Roman" w:cs="Times New Roman"/>
          <w:b/>
          <w:bCs/>
          <w:lang w:val="en-GB"/>
        </w:rPr>
      </w:pPr>
      <w:bookmarkStart w:id="1" w:name="_Toc149561994"/>
      <w:r w:rsidRPr="00CB2094">
        <w:rPr>
          <w:rFonts w:ascii="Times New Roman" w:hAnsi="Times New Roman" w:cs="Times New Roman"/>
          <w:b/>
          <w:bCs/>
          <w:lang w:val="en-GB"/>
        </w:rPr>
        <w:t>Current cyclical position</w:t>
      </w:r>
      <w:bookmarkEnd w:id="1"/>
    </w:p>
    <w:p w:rsidR="000E0B88" w:rsidRDefault="000E0B88" w:rsidP="000E0B88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247F8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GDP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 xml:space="preserve"> (output) was </w:t>
      </w:r>
      <w:r w:rsidRPr="008247F8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 xml:space="preserve">estimated to </w:t>
      </w:r>
      <w:r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 xml:space="preserve">have been </w:t>
      </w:r>
      <w:r w:rsidRPr="008247F8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below its potential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or trend level </w:t>
      </w:r>
      <w:r w:rsidRPr="00AF2580">
        <w:rPr>
          <w:rFonts w:ascii="Times New Roman" w:hAnsi="Times New Roman" w:cs="Times New Roman"/>
          <w:sz w:val="24"/>
          <w:szCs w:val="24"/>
          <w:lang w:val="en-GB"/>
        </w:rPr>
        <w:t xml:space="preserve">at end-2022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(by an estimated 4%) </w:t>
      </w:r>
      <w:r w:rsidRPr="00AF2580">
        <w:rPr>
          <w:rFonts w:ascii="Times New Roman" w:hAnsi="Times New Roman" w:cs="Times New Roman"/>
          <w:sz w:val="24"/>
          <w:szCs w:val="24"/>
          <w:lang w:val="en-GB"/>
        </w:rPr>
        <w:t xml:space="preserve">but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this </w:t>
      </w:r>
      <w:r w:rsidRPr="00AF2580">
        <w:rPr>
          <w:rFonts w:ascii="Times New Roman" w:hAnsi="Times New Roman" w:cs="Times New Roman"/>
          <w:sz w:val="24"/>
          <w:szCs w:val="24"/>
          <w:lang w:val="en-GB"/>
        </w:rPr>
        <w:t xml:space="preserve">is subject to uncertainty as potential output may have been put on a permanently lower path as a consequence of </w:t>
      </w:r>
      <w:proofErr w:type="spellStart"/>
      <w:r w:rsidRPr="00AF2580">
        <w:rPr>
          <w:rFonts w:ascii="Times New Roman" w:hAnsi="Times New Roman" w:cs="Times New Roman"/>
          <w:sz w:val="24"/>
          <w:szCs w:val="24"/>
          <w:lang w:val="en-GB"/>
        </w:rPr>
        <w:t>Covid</w:t>
      </w:r>
      <w:proofErr w:type="spellEnd"/>
      <w:r w:rsidRPr="00AF2580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0E0B88" w:rsidRPr="000E0B88" w:rsidRDefault="000E0B88" w:rsidP="000E0B88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223F0">
        <w:rPr>
          <w:rFonts w:ascii="Times New Roman" w:hAnsi="Times New Roman" w:cs="Times New Roman"/>
          <w:sz w:val="24"/>
          <w:szCs w:val="24"/>
          <w:lang w:val="en-GB"/>
        </w:rPr>
        <w:t>The real output growth (y-o-y) has recovered after COVID</w:t>
      </w:r>
      <w:r w:rsidRPr="00A223F0">
        <w:rPr>
          <w:rFonts w:ascii="Times New Roman" w:hAnsi="Times New Roman" w:cs="Times New Roman"/>
          <w:sz w:val="24"/>
          <w:szCs w:val="24"/>
          <w:lang w:val="en-GB"/>
        </w:rPr>
        <w:t>-still below the 9 % average pre-pandemic level-</w:t>
      </w:r>
      <w:r w:rsidRPr="00A223F0">
        <w:rPr>
          <w:rFonts w:ascii="Times New Roman" w:hAnsi="Times New Roman" w:cs="Times New Roman"/>
          <w:sz w:val="24"/>
          <w:szCs w:val="24"/>
          <w:lang w:val="en-GB"/>
        </w:rPr>
        <w:t>but has been relatively slower for 2023</w:t>
      </w:r>
    </w:p>
    <w:p w:rsidR="000E0B88" w:rsidRPr="00325B13" w:rsidRDefault="002C0FEF" w:rsidP="000E0B88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223F0">
        <w:rPr>
          <w:rFonts w:ascii="Times New Roman" w:hAnsi="Times New Roman" w:cs="Times New Roman"/>
          <w:sz w:val="24"/>
          <w:szCs w:val="24"/>
          <w:lang w:val="en-GB"/>
        </w:rPr>
        <w:t xml:space="preserve">Negative (below trend) output </w:t>
      </w:r>
      <w:r w:rsidR="000E0B88" w:rsidRPr="00A223F0">
        <w:rPr>
          <w:rFonts w:ascii="Times New Roman" w:hAnsi="Times New Roman" w:cs="Times New Roman"/>
          <w:sz w:val="24"/>
          <w:szCs w:val="24"/>
          <w:lang w:val="en-GB"/>
        </w:rPr>
        <w:t>gap</w:t>
      </w:r>
      <w:r w:rsidRPr="00A223F0">
        <w:rPr>
          <w:rFonts w:ascii="Times New Roman" w:hAnsi="Times New Roman" w:cs="Times New Roman"/>
          <w:sz w:val="24"/>
          <w:szCs w:val="24"/>
          <w:lang w:val="en-GB"/>
        </w:rPr>
        <w:t xml:space="preserve"> in 2023 for </w:t>
      </w:r>
      <w:r w:rsidR="00325B13" w:rsidRPr="00A223F0">
        <w:rPr>
          <w:rFonts w:ascii="Times New Roman" w:hAnsi="Times New Roman" w:cs="Times New Roman"/>
          <w:sz w:val="24"/>
          <w:szCs w:val="24"/>
          <w:lang w:val="en-GB"/>
        </w:rPr>
        <w:t>post-</w:t>
      </w:r>
      <w:r w:rsidR="000E0B88" w:rsidRPr="00A223F0">
        <w:rPr>
          <w:rFonts w:ascii="Times New Roman" w:hAnsi="Times New Roman" w:cs="Times New Roman"/>
          <w:sz w:val="24"/>
          <w:szCs w:val="24"/>
          <w:lang w:val="en-GB"/>
        </w:rPr>
        <w:t>COVID</w:t>
      </w:r>
      <w:r w:rsidR="00885702" w:rsidRPr="00A223F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223F0">
        <w:rPr>
          <w:rFonts w:ascii="Times New Roman" w:hAnsi="Times New Roman" w:cs="Times New Roman"/>
          <w:sz w:val="24"/>
          <w:szCs w:val="24"/>
          <w:lang w:val="en-GB"/>
        </w:rPr>
        <w:t xml:space="preserve">may be </w:t>
      </w:r>
      <w:r w:rsidR="000E0B88" w:rsidRPr="00A223F0">
        <w:rPr>
          <w:rFonts w:ascii="Times New Roman" w:hAnsi="Times New Roman" w:cs="Times New Roman"/>
          <w:sz w:val="24"/>
          <w:szCs w:val="24"/>
          <w:lang w:val="en-GB"/>
        </w:rPr>
        <w:t>attributed to higher inflation and global</w:t>
      </w:r>
      <w:r w:rsidR="00325B13" w:rsidRPr="00A223F0">
        <w:rPr>
          <w:rFonts w:ascii="Times New Roman" w:hAnsi="Times New Roman" w:cs="Times New Roman"/>
          <w:sz w:val="24"/>
          <w:szCs w:val="24"/>
          <w:lang w:val="en-GB"/>
        </w:rPr>
        <w:t xml:space="preserve"> shocks/crisis and somewhat contraction (consolidation) fiscal impulse. </w:t>
      </w:r>
    </w:p>
    <w:p w:rsidR="00325B13" w:rsidRDefault="00885702" w:rsidP="000E0B88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223F0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Consumer Product Index</w:t>
      </w:r>
      <w:r w:rsidR="009A6226" w:rsidRPr="00A223F0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 xml:space="preserve"> (headline inflation </w:t>
      </w:r>
      <w:r w:rsidRPr="00A223F0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proxy)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rose rapidly during 2022 </w:t>
      </w:r>
      <w:r w:rsidRPr="00A223F0">
        <w:rPr>
          <w:rFonts w:ascii="Times New Roman" w:hAnsi="Times New Roman" w:cs="Times New Roman"/>
          <w:sz w:val="24"/>
          <w:szCs w:val="24"/>
          <w:lang w:val="en-GB"/>
        </w:rPr>
        <w:t>(y-on-y</w:t>
      </w:r>
      <w:r w:rsidRPr="00A223F0">
        <w:rPr>
          <w:rFonts w:ascii="Times New Roman" w:hAnsi="Times New Roman" w:cs="Times New Roman"/>
          <w:sz w:val="24"/>
          <w:szCs w:val="24"/>
          <w:lang w:val="en-GB"/>
        </w:rPr>
        <w:t>)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and still above pre-pandemic period. </w:t>
      </w:r>
    </w:p>
    <w:p w:rsidR="00885702" w:rsidRDefault="00885702" w:rsidP="000E0B88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="002C0FEF">
        <w:rPr>
          <w:rFonts w:ascii="Times New Roman" w:hAnsi="Times New Roman" w:cs="Times New Roman"/>
          <w:sz w:val="24"/>
          <w:szCs w:val="24"/>
          <w:lang w:val="en-GB"/>
        </w:rPr>
        <w:t xml:space="preserve">monthly (y-o-y) inflation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have been relatively higher for </w:t>
      </w:r>
      <w:r w:rsidR="002C0FEF">
        <w:rPr>
          <w:rFonts w:ascii="Times New Roman" w:hAnsi="Times New Roman" w:cs="Times New Roman"/>
          <w:sz w:val="24"/>
          <w:szCs w:val="24"/>
          <w:lang w:val="en-GB"/>
        </w:rPr>
        <w:t>end 2022- to mid-2023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(first half) but </w:t>
      </w:r>
      <w:r w:rsidR="002C0FEF">
        <w:rPr>
          <w:rFonts w:ascii="Times New Roman" w:hAnsi="Times New Roman" w:cs="Times New Roman"/>
          <w:sz w:val="24"/>
          <w:szCs w:val="24"/>
          <w:lang w:val="en-GB"/>
        </w:rPr>
        <w:t xml:space="preserve">despite still higher fresh food inflation,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relatively </w:t>
      </w:r>
      <w:r w:rsidR="00287AB7">
        <w:rPr>
          <w:rFonts w:ascii="Times New Roman" w:hAnsi="Times New Roman" w:cs="Times New Roman"/>
          <w:sz w:val="24"/>
          <w:szCs w:val="24"/>
          <w:lang w:val="en-GB"/>
        </w:rPr>
        <w:t>decelerating</w:t>
      </w:r>
      <w:r w:rsidR="002C0FEF">
        <w:rPr>
          <w:rFonts w:ascii="Times New Roman" w:hAnsi="Times New Roman" w:cs="Times New Roman"/>
          <w:sz w:val="24"/>
          <w:szCs w:val="24"/>
          <w:lang w:val="en-GB"/>
        </w:rPr>
        <w:t xml:space="preserve"> for the second half of 2023 which may signal the transmission effect of early tight monetary stance. </w:t>
      </w:r>
    </w:p>
    <w:p w:rsidR="002C0FEF" w:rsidRDefault="003027FA" w:rsidP="000E0B88">
      <w:pPr>
        <w:pStyle w:val="ListParagraph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The end period annual inflation is expected to average to a single digit by 2023 attributed to decelerating core and energy prices (i.e., negative shocks late 2023)</w:t>
      </w:r>
    </w:p>
    <w:p w:rsidR="002D46DC" w:rsidRPr="00CB2094" w:rsidRDefault="002D46DC" w:rsidP="002D46DC">
      <w:pPr>
        <w:pStyle w:val="Heading2"/>
        <w:numPr>
          <w:ilvl w:val="1"/>
          <w:numId w:val="2"/>
        </w:numPr>
        <w:spacing w:before="120" w:after="120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Fiscal policy stance</w:t>
      </w:r>
    </w:p>
    <w:p w:rsidR="002D46DC" w:rsidRDefault="002D46DC" w:rsidP="002D46DC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Covid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-induced </w:t>
      </w:r>
      <w:r>
        <w:rPr>
          <w:rFonts w:ascii="Times New Roman" w:hAnsi="Times New Roman" w:cs="Times New Roman"/>
          <w:sz w:val="24"/>
          <w:szCs w:val="24"/>
          <w:lang w:val="en-GB"/>
        </w:rPr>
        <w:t>fiscal expansion (spending on G&amp;S, transfe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rs and subsidies, tax relief averaged </w:t>
      </w:r>
      <w:r>
        <w:rPr>
          <w:rFonts w:ascii="Times New Roman" w:hAnsi="Times New Roman" w:cs="Times New Roman"/>
          <w:sz w:val="24"/>
          <w:szCs w:val="24"/>
          <w:lang w:val="en-GB"/>
        </w:rPr>
        <w:t>over 2% of GDP during 2019/20</w:t>
      </w:r>
      <w:r>
        <w:rPr>
          <w:rFonts w:ascii="Calibri" w:hAnsi="Calibri" w:cs="Calibri"/>
          <w:sz w:val="24"/>
          <w:szCs w:val="24"/>
          <w:lang w:val="en-GB"/>
        </w:rPr>
        <w:t>─</w:t>
      </w:r>
      <w:r>
        <w:rPr>
          <w:rFonts w:ascii="Times New Roman" w:hAnsi="Times New Roman" w:cs="Times New Roman"/>
          <w:sz w:val="24"/>
          <w:szCs w:val="24"/>
          <w:lang w:val="en-GB"/>
        </w:rPr>
        <w:t>2021/22</w:t>
      </w:r>
    </w:p>
    <w:p w:rsidR="002D46DC" w:rsidRDefault="00C85BE1" w:rsidP="002D46DC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</w:t>
      </w:r>
      <w:r w:rsidRPr="0023521A">
        <w:rPr>
          <w:rFonts w:ascii="Times New Roman" w:hAnsi="Times New Roman" w:cs="Times New Roman"/>
          <w:sz w:val="24"/>
          <w:szCs w:val="24"/>
          <w:lang w:val="en-GB"/>
        </w:rPr>
        <w:t xml:space="preserve">xpansionary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fiscal stance (targeting lower deficit) </w:t>
      </w:r>
      <w:r w:rsidRPr="0023521A">
        <w:rPr>
          <w:rFonts w:ascii="Times New Roman" w:hAnsi="Times New Roman" w:cs="Times New Roman"/>
          <w:sz w:val="24"/>
          <w:szCs w:val="24"/>
          <w:lang w:val="en-GB"/>
        </w:rPr>
        <w:t xml:space="preserve">ended with the fiscal consolidation in FY2022/23 and planned for </w:t>
      </w:r>
      <w:r>
        <w:rPr>
          <w:rFonts w:ascii="Times New Roman" w:hAnsi="Times New Roman" w:cs="Times New Roman"/>
          <w:sz w:val="24"/>
          <w:szCs w:val="24"/>
          <w:lang w:val="en-GB"/>
        </w:rPr>
        <w:t>FY2023/24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which led to lower deficit and converge to a corresponding sustainable deficit path. </w:t>
      </w:r>
    </w:p>
    <w:p w:rsidR="00C85BE1" w:rsidRPr="009A6226" w:rsidRDefault="00C85BE1" w:rsidP="009A6226">
      <w:pPr>
        <w:pStyle w:val="ListParagraph"/>
        <w:numPr>
          <w:ilvl w:val="0"/>
          <w:numId w:val="6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Both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govt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fiscal stance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s, </w:t>
      </w:r>
      <w:r w:rsidRPr="009A6226">
        <w:rPr>
          <w:rFonts w:ascii="Times New Roman" w:hAnsi="Times New Roman" w:cs="Times New Roman"/>
          <w:i/>
          <w:sz w:val="24"/>
          <w:szCs w:val="24"/>
          <w:lang w:val="en-GB"/>
        </w:rPr>
        <w:t>direct (</w:t>
      </w:r>
      <w:proofErr w:type="spellStart"/>
      <w:r w:rsidRPr="009A6226">
        <w:rPr>
          <w:rFonts w:ascii="Times New Roman" w:hAnsi="Times New Roman" w:cs="Times New Roman"/>
          <w:i/>
          <w:sz w:val="24"/>
          <w:szCs w:val="24"/>
          <w:lang w:val="en-GB"/>
        </w:rPr>
        <w:t>govt</w:t>
      </w:r>
      <w:proofErr w:type="spellEnd"/>
      <w:r w:rsidRPr="009A622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demand-</w:t>
      </w:r>
      <w:r w:rsidRPr="009A6226">
        <w:rPr>
          <w:rFonts w:ascii="Times New Roman" w:hAnsi="Times New Roman" w:cs="Times New Roman"/>
          <w:i/>
          <w:sz w:val="24"/>
          <w:szCs w:val="24"/>
          <w:lang w:val="en-GB"/>
        </w:rPr>
        <w:t>consumption &amp;</w:t>
      </w:r>
      <w:r w:rsidRPr="009A622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investment)</w:t>
      </w:r>
      <w:r w:rsidR="009A622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gramStart"/>
      <w:r w:rsidR="009A6226" w:rsidRPr="009A6226">
        <w:rPr>
          <w:rFonts w:ascii="Times New Roman" w:hAnsi="Times New Roman" w:cs="Times New Roman"/>
          <w:i/>
          <w:sz w:val="24"/>
          <w:szCs w:val="24"/>
          <w:lang w:val="en-GB"/>
        </w:rPr>
        <w:t xml:space="preserve">and </w:t>
      </w:r>
      <w:r w:rsidRPr="009A622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indirect</w:t>
      </w:r>
      <w:proofErr w:type="gramEnd"/>
      <w:r w:rsidRPr="009A6226">
        <w:rPr>
          <w:rFonts w:ascii="Times New Roman" w:hAnsi="Times New Roman" w:cs="Times New Roman"/>
          <w:i/>
          <w:sz w:val="24"/>
          <w:szCs w:val="24"/>
          <w:lang w:val="en-GB"/>
        </w:rPr>
        <w:t xml:space="preserve"> (other expenditure</w:t>
      </w:r>
      <w:r>
        <w:rPr>
          <w:rFonts w:ascii="Times New Roman" w:hAnsi="Times New Roman" w:cs="Times New Roman"/>
          <w:sz w:val="24"/>
          <w:szCs w:val="24"/>
          <w:lang w:val="en-GB"/>
        </w:rPr>
        <w:t>-</w:t>
      </w:r>
      <w:r>
        <w:rPr>
          <w:rFonts w:ascii="Times New Roman" w:hAnsi="Times New Roman" w:cs="Times New Roman"/>
          <w:sz w:val="24"/>
          <w:szCs w:val="24"/>
          <w:lang w:val="en-GB"/>
        </w:rPr>
        <w:t>subsides, interest payments an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d transfers) have gone down during 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2022/23 Q3 and Q4 and expected to remain loose for Q1 &amp; Q2 2023/24 which transmit into a lower negative fiscal impulse on the business cycle. </w:t>
      </w:r>
    </w:p>
    <w:p w:rsidR="003027FA" w:rsidRDefault="003027FA" w:rsidP="003027FA">
      <w:pPr>
        <w:pStyle w:val="Heading2"/>
        <w:numPr>
          <w:ilvl w:val="1"/>
          <w:numId w:val="2"/>
        </w:numPr>
        <w:spacing w:before="120" w:after="120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Monetary and exchange rate policy</w:t>
      </w:r>
    </w:p>
    <w:p w:rsidR="003027FA" w:rsidRPr="003027FA" w:rsidRDefault="003027FA" w:rsidP="003027FA">
      <w:pPr>
        <w:pStyle w:val="ListParagraph"/>
        <w:numPr>
          <w:ilvl w:val="0"/>
          <w:numId w:val="5"/>
        </w:numPr>
        <w:rPr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BNR </w:t>
      </w:r>
      <w:r w:rsidRPr="003027FA">
        <w:rPr>
          <w:rFonts w:ascii="Times New Roman" w:hAnsi="Times New Roman" w:cs="Times New Roman"/>
          <w:sz w:val="24"/>
          <w:szCs w:val="24"/>
          <w:lang w:val="en-GB"/>
        </w:rPr>
        <w:t xml:space="preserve">has responded by three </w:t>
      </w:r>
      <w:r w:rsidRPr="003027FA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modest interest rate increases</w:t>
      </w:r>
      <w:r w:rsidRPr="003027FA">
        <w:rPr>
          <w:rFonts w:ascii="Times New Roman" w:hAnsi="Times New Roman" w:cs="Times New Roman"/>
          <w:color w:val="0070C0"/>
          <w:sz w:val="24"/>
          <w:szCs w:val="24"/>
          <w:lang w:val="en-GB"/>
        </w:rPr>
        <w:t xml:space="preserve"> </w:t>
      </w:r>
      <w:r w:rsidRPr="003027FA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totalling 2% points</w:t>
      </w:r>
      <w:r w:rsidRPr="003027FA">
        <w:rPr>
          <w:rFonts w:ascii="Times New Roman" w:hAnsi="Times New Roman" w:cs="Times New Roman"/>
          <w:color w:val="0070C0"/>
          <w:sz w:val="24"/>
          <w:szCs w:val="24"/>
          <w:lang w:val="en-GB"/>
        </w:rPr>
        <w:t xml:space="preserve"> </w:t>
      </w:r>
      <w:r w:rsidRPr="003027FA">
        <w:rPr>
          <w:rFonts w:ascii="Times New Roman" w:hAnsi="Times New Roman" w:cs="Times New Roman"/>
          <w:sz w:val="24"/>
          <w:szCs w:val="24"/>
          <w:lang w:val="en-GB"/>
        </w:rPr>
        <w:t xml:space="preserve">to reach 6.5% late Nov 2022, while being mindful of the still incomplete recovery from the </w:t>
      </w:r>
      <w:proofErr w:type="spellStart"/>
      <w:r w:rsidRPr="003027FA">
        <w:rPr>
          <w:rFonts w:ascii="Times New Roman" w:hAnsi="Times New Roman" w:cs="Times New Roman"/>
          <w:sz w:val="24"/>
          <w:szCs w:val="24"/>
          <w:lang w:val="en-GB"/>
        </w:rPr>
        <w:t>Covid</w:t>
      </w:r>
      <w:proofErr w:type="spellEnd"/>
      <w:r w:rsidRPr="003027FA">
        <w:rPr>
          <w:rFonts w:ascii="Times New Roman" w:hAnsi="Times New Roman" w:cs="Times New Roman"/>
          <w:sz w:val="24"/>
          <w:szCs w:val="24"/>
          <w:lang w:val="en-GB"/>
        </w:rPr>
        <w:t xml:space="preserve"> downturn and uncertainty about the size of the extent to which GDP is below its potential level</w:t>
      </w:r>
    </w:p>
    <w:p w:rsidR="003027FA" w:rsidRDefault="00C46B67" w:rsidP="002D46DC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From August to October 2023, CBR raised to 7.5 % from 7% and maintained to 7.5 % for November-</w:t>
      </w:r>
      <w:r w:rsidR="003027FA" w:rsidRPr="003E1BCB">
        <w:rPr>
          <w:rFonts w:ascii="Times New Roman" w:hAnsi="Times New Roman" w:cs="Times New Roman"/>
          <w:sz w:val="24"/>
          <w:szCs w:val="24"/>
          <w:lang w:val="en-GB"/>
        </w:rPr>
        <w:t xml:space="preserve"> towards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the end-of 2023</w:t>
      </w:r>
      <w:r w:rsidR="003027FA" w:rsidRPr="00C46B67">
        <w:rPr>
          <w:rFonts w:ascii="Times New Roman" w:hAnsi="Times New Roman" w:cs="Times New Roman"/>
          <w:vertAlign w:val="superscript"/>
          <w:lang w:val="en-GB"/>
        </w:rPr>
        <w:footnoteReference w:id="1"/>
      </w:r>
      <w:r w:rsidR="003027FA" w:rsidRPr="00C46B6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intrigued by downward trend in monthly (y-o-y) inflation</w:t>
      </w:r>
      <w:r w:rsidR="003027FA" w:rsidRPr="00C46B67">
        <w:rPr>
          <w:rFonts w:ascii="Times New Roman" w:hAnsi="Times New Roman" w:cs="Times New Roman"/>
          <w:vertAlign w:val="superscript"/>
          <w:lang w:val="en-GB"/>
        </w:rPr>
        <w:footnoteReference w:id="2"/>
      </w:r>
      <w:r w:rsidR="003027FA" w:rsidRPr="00C46B67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 xml:space="preserve"> </w:t>
      </w:r>
      <w:r w:rsidR="003027FA" w:rsidRPr="003E1BCB">
        <w:rPr>
          <w:rFonts w:ascii="Times New Roman" w:hAnsi="Times New Roman" w:cs="Times New Roman"/>
          <w:sz w:val="24"/>
          <w:szCs w:val="24"/>
          <w:lang w:val="en-GB"/>
        </w:rPr>
        <w:t>in 2023 and expected to average a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round 6% in 2024 and returned </w:t>
      </w:r>
      <w:r w:rsidR="003027FA" w:rsidRPr="003E1BCB">
        <w:rPr>
          <w:rFonts w:ascii="Times New Roman" w:hAnsi="Times New Roman" w:cs="Times New Roman"/>
          <w:sz w:val="24"/>
          <w:szCs w:val="24"/>
          <w:lang w:val="en-GB"/>
        </w:rPr>
        <w:t>within 2-8% bands for the medium term.</w:t>
      </w:r>
    </w:p>
    <w:p w:rsidR="00130B32" w:rsidRDefault="00130B32" w:rsidP="002D46DC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C7DEE">
        <w:rPr>
          <w:rFonts w:ascii="Times New Roman" w:hAnsi="Times New Roman" w:cs="Times New Roman"/>
          <w:sz w:val="24"/>
          <w:szCs w:val="24"/>
          <w:lang w:val="en-GB"/>
        </w:rPr>
        <w:t xml:space="preserve">Thus, the IB </w:t>
      </w:r>
      <w:r w:rsidRPr="006C7DEE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real interest rate</w:t>
      </w:r>
      <w:r w:rsidRPr="006C7DEE">
        <w:rPr>
          <w:rFonts w:ascii="Times New Roman" w:hAnsi="Times New Roman" w:cs="Times New Roman"/>
          <w:color w:val="0070C0"/>
          <w:sz w:val="24"/>
          <w:szCs w:val="24"/>
          <w:lang w:val="en-GB"/>
        </w:rPr>
        <w:t xml:space="preserve"> (</w:t>
      </w:r>
      <w:r w:rsidRPr="006C7DEE">
        <w:rPr>
          <w:rFonts w:ascii="Times New Roman" w:hAnsi="Times New Roman" w:cs="Times New Roman"/>
          <w:sz w:val="24"/>
          <w:szCs w:val="24"/>
          <w:lang w:val="en-GB"/>
        </w:rPr>
        <w:t xml:space="preserve">RIR) in 2022 was strongly negative and the </w:t>
      </w:r>
      <w:r w:rsidRPr="006C7DEE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real lending rate</w:t>
      </w:r>
      <w:r w:rsidRPr="006C7DEE">
        <w:rPr>
          <w:rFonts w:ascii="Times New Roman" w:hAnsi="Times New Roman" w:cs="Times New Roman"/>
          <w:sz w:val="24"/>
          <w:szCs w:val="24"/>
          <w:lang w:val="en-GB"/>
        </w:rPr>
        <w:t xml:space="preserve"> (including lending premium of 8-9%) was much below its trend level. </w:t>
      </w:r>
    </w:p>
    <w:p w:rsidR="00130B32" w:rsidRDefault="00130B32" w:rsidP="002D46DC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RIR and real lending rates </w:t>
      </w:r>
      <w:r w:rsidRPr="006C7DEE">
        <w:rPr>
          <w:rFonts w:ascii="Times New Roman" w:hAnsi="Times New Roman" w:cs="Times New Roman"/>
          <w:sz w:val="24"/>
          <w:szCs w:val="24"/>
          <w:lang w:val="en-GB"/>
        </w:rPr>
        <w:t>both should increase</w:t>
      </w:r>
      <w:r w:rsidR="00A83CB7">
        <w:rPr>
          <w:rFonts w:ascii="Times New Roman" w:hAnsi="Times New Roman" w:cs="Times New Roman"/>
          <w:sz w:val="24"/>
          <w:szCs w:val="24"/>
          <w:lang w:val="en-GB"/>
        </w:rPr>
        <w:t xml:space="preserve"> (slightly above trend) during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second half </w:t>
      </w:r>
      <w:r w:rsidR="00A83CB7">
        <w:rPr>
          <w:rFonts w:ascii="Times New Roman" w:hAnsi="Times New Roman" w:cs="Times New Roman"/>
          <w:sz w:val="24"/>
          <w:szCs w:val="24"/>
          <w:lang w:val="en-GB"/>
        </w:rPr>
        <w:t xml:space="preserve">of </w:t>
      </w:r>
      <w:r>
        <w:rPr>
          <w:rFonts w:ascii="Times New Roman" w:hAnsi="Times New Roman" w:cs="Times New Roman"/>
          <w:sz w:val="24"/>
          <w:szCs w:val="24"/>
          <w:lang w:val="en-GB"/>
        </w:rPr>
        <w:t>2023</w:t>
      </w:r>
      <w:r w:rsidRPr="006C7DEE">
        <w:rPr>
          <w:rFonts w:ascii="Times New Roman" w:hAnsi="Times New Roman" w:cs="Times New Roman"/>
          <w:sz w:val="24"/>
          <w:szCs w:val="24"/>
          <w:lang w:val="en-GB"/>
        </w:rPr>
        <w:t xml:space="preserve"> relatively quickly as nom</w:t>
      </w:r>
      <w:r>
        <w:rPr>
          <w:rFonts w:ascii="Times New Roman" w:hAnsi="Times New Roman" w:cs="Times New Roman"/>
          <w:sz w:val="24"/>
          <w:szCs w:val="24"/>
          <w:lang w:val="en-GB"/>
        </w:rPr>
        <w:t>inal interest rate increases and slowdown in inflation late 2023</w:t>
      </w:r>
      <w:r w:rsidRPr="006C7DEE">
        <w:rPr>
          <w:rFonts w:ascii="Times New Roman" w:hAnsi="Times New Roman" w:cs="Times New Roman"/>
          <w:sz w:val="24"/>
          <w:szCs w:val="24"/>
          <w:lang w:val="en-GB"/>
        </w:rPr>
        <w:t>, with a depressing impact on demand</w:t>
      </w:r>
      <w:r w:rsidR="00D56141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i.e., </w:t>
      </w:r>
      <w:r w:rsidRPr="006C7DEE">
        <w:rPr>
          <w:rFonts w:ascii="Times New Roman" w:hAnsi="Times New Roman" w:cs="Times New Roman"/>
          <w:sz w:val="24"/>
          <w:szCs w:val="24"/>
          <w:lang w:val="en-GB"/>
        </w:rPr>
        <w:t>a 4Q</w:t>
      </w:r>
      <w:r w:rsidRPr="006C7DEE">
        <w:rPr>
          <w:rFonts w:ascii="Times New Roman" w:hAnsi="Times New Roman" w:cs="Times New Roman"/>
          <w:sz w:val="24"/>
          <w:szCs w:val="24"/>
          <w:vertAlign w:val="subscript"/>
          <w:lang w:val="en-GB"/>
        </w:rPr>
        <w:t>0</w:t>
      </w:r>
      <w:r w:rsidRPr="006C7DEE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+</w:t>
      </w:r>
      <w:r w:rsidRPr="006C7DEE">
        <w:rPr>
          <w:rFonts w:ascii="Times New Roman" w:hAnsi="Times New Roman" w:cs="Times New Roman"/>
          <w:sz w:val="24"/>
          <w:szCs w:val="24"/>
          <w:lang w:val="en-GB"/>
        </w:rPr>
        <w:t xml:space="preserve"> negative impulse on final demand (private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investment) for 2023 and 2024)</w:t>
      </w:r>
    </w:p>
    <w:p w:rsidR="002D46DC" w:rsidRDefault="002D46DC" w:rsidP="002D46DC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4338F8">
        <w:rPr>
          <w:rFonts w:ascii="Times New Roman" w:hAnsi="Times New Roman" w:cs="Times New Roman"/>
          <w:sz w:val="24"/>
          <w:szCs w:val="24"/>
          <w:lang w:val="en-GB"/>
        </w:rPr>
        <w:t xml:space="preserve">After the accelerated depreciation of the </w:t>
      </w:r>
      <w:r w:rsidRPr="004338F8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exchange rate</w:t>
      </w:r>
      <w:r w:rsidRPr="004338F8">
        <w:rPr>
          <w:rFonts w:ascii="Times New Roman" w:hAnsi="Times New Roman" w:cs="Times New Roman"/>
          <w:color w:val="0070C0"/>
          <w:sz w:val="24"/>
          <w:szCs w:val="24"/>
          <w:lang w:val="en-GB"/>
        </w:rPr>
        <w:t xml:space="preserve"> </w:t>
      </w:r>
      <w:r w:rsidRPr="004338F8">
        <w:rPr>
          <w:rFonts w:ascii="Times New Roman" w:hAnsi="Times New Roman" w:cs="Times New Roman"/>
          <w:sz w:val="24"/>
          <w:szCs w:val="24"/>
          <w:lang w:val="en-GB"/>
        </w:rPr>
        <w:t>from mid-2020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, nominal (annualized) </w:t>
      </w:r>
      <w:r w:rsidRPr="004338F8">
        <w:rPr>
          <w:rFonts w:ascii="Times New Roman" w:hAnsi="Times New Roman" w:cs="Times New Roman"/>
          <w:sz w:val="24"/>
          <w:szCs w:val="24"/>
          <w:lang w:val="en-GB"/>
        </w:rPr>
        <w:t>dep</w:t>
      </w:r>
      <w:r w:rsidR="00E3231E">
        <w:rPr>
          <w:rFonts w:ascii="Times New Roman" w:hAnsi="Times New Roman" w:cs="Times New Roman"/>
          <w:sz w:val="24"/>
          <w:szCs w:val="24"/>
          <w:lang w:val="en-GB"/>
        </w:rPr>
        <w:t xml:space="preserve">reciation started picking up (above target) during mid-end </w:t>
      </w:r>
      <w:bookmarkStart w:id="2" w:name="_GoBack"/>
      <w:bookmarkEnd w:id="2"/>
      <w:r w:rsidRPr="004338F8">
        <w:rPr>
          <w:rFonts w:ascii="Times New Roman" w:hAnsi="Times New Roman" w:cs="Times New Roman"/>
          <w:sz w:val="24"/>
          <w:szCs w:val="24"/>
          <w:lang w:val="en-GB"/>
        </w:rPr>
        <w:t xml:space="preserve">2022 towards </w:t>
      </w:r>
      <w:r>
        <w:rPr>
          <w:rFonts w:ascii="Times New Roman" w:hAnsi="Times New Roman" w:cs="Times New Roman"/>
          <w:sz w:val="24"/>
          <w:szCs w:val="24"/>
          <w:lang w:val="en-GB"/>
        </w:rPr>
        <w:t>end-</w:t>
      </w:r>
      <w:r w:rsidRPr="004338F8">
        <w:rPr>
          <w:rFonts w:ascii="Times New Roman" w:hAnsi="Times New Roman" w:cs="Times New Roman"/>
          <w:sz w:val="24"/>
          <w:szCs w:val="24"/>
          <w:lang w:val="en-GB"/>
        </w:rPr>
        <w:t>2023</w:t>
      </w:r>
      <w:r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:rsidR="002D46DC" w:rsidRPr="002D46DC" w:rsidRDefault="002D46DC" w:rsidP="002D46DC">
      <w:pPr>
        <w:pStyle w:val="ListParagraph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</w:t>
      </w:r>
      <w:r w:rsidRPr="002D46DC">
        <w:rPr>
          <w:rFonts w:ascii="Times New Roman" w:hAnsi="Times New Roman" w:cs="Times New Roman"/>
          <w:sz w:val="24"/>
          <w:szCs w:val="24"/>
          <w:lang w:val="en-GB"/>
        </w:rPr>
        <w:t>n real terms,</w:t>
      </w:r>
      <w:r w:rsidRPr="002D46DC">
        <w:rPr>
          <w:rFonts w:ascii="Times New Roman" w:hAnsi="Times New Roman" w:cs="Times New Roman"/>
          <w:sz w:val="24"/>
          <w:szCs w:val="24"/>
        </w:rPr>
        <w:t xml:space="preserve"> </w:t>
      </w:r>
      <w:r w:rsidRPr="002D46DC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real exchange rate</w:t>
      </w:r>
      <w:r w:rsidRPr="002D46DC">
        <w:rPr>
          <w:rFonts w:ascii="Times New Roman" w:hAnsi="Times New Roman" w:cs="Times New Roman"/>
          <w:color w:val="0070C0"/>
          <w:sz w:val="24"/>
          <w:szCs w:val="24"/>
          <w:lang w:val="en-GB"/>
        </w:rPr>
        <w:t xml:space="preserve"> </w:t>
      </w:r>
      <w:r w:rsidRPr="002D46DC">
        <w:rPr>
          <w:rFonts w:ascii="Times New Roman" w:hAnsi="Times New Roman" w:cs="Times New Roman"/>
          <w:sz w:val="24"/>
          <w:szCs w:val="24"/>
        </w:rPr>
        <w:t>exchange depreciated</w:t>
      </w:r>
      <w:r w:rsidR="00E3231E">
        <w:rPr>
          <w:rFonts w:ascii="Times New Roman" w:hAnsi="Times New Roman" w:cs="Times New Roman"/>
          <w:sz w:val="24"/>
          <w:szCs w:val="24"/>
        </w:rPr>
        <w:t xml:space="preserve"> (above trend) around end-</w:t>
      </w:r>
      <w:r w:rsidRPr="002D46DC">
        <w:rPr>
          <w:rFonts w:ascii="Times New Roman" w:hAnsi="Times New Roman" w:cs="Times New Roman"/>
          <w:sz w:val="24"/>
          <w:szCs w:val="24"/>
        </w:rPr>
        <w:t>2023 due to nominal effective depreciation</w:t>
      </w:r>
      <w:r w:rsidRPr="002D46DC">
        <w:rPr>
          <w:rFonts w:ascii="Times New Roman" w:hAnsi="Times New Roman" w:cs="Times New Roman"/>
          <w:sz w:val="24"/>
          <w:szCs w:val="24"/>
        </w:rPr>
        <w:t xml:space="preserve"> (</w:t>
      </w:r>
      <w:r w:rsidRPr="002D46DC">
        <w:rPr>
          <w:rFonts w:ascii="Times New Roman" w:hAnsi="Times New Roman" w:cs="Times New Roman"/>
          <w:sz w:val="24"/>
          <w:szCs w:val="24"/>
          <w:lang w:val="en-GB"/>
        </w:rPr>
        <w:t>NBR allows somewhat faster depreciation</w:t>
      </w:r>
      <w:r w:rsidRPr="002D46DC">
        <w:rPr>
          <w:rFonts w:ascii="Times New Roman" w:hAnsi="Times New Roman" w:cs="Times New Roman"/>
          <w:sz w:val="24"/>
          <w:szCs w:val="24"/>
        </w:rPr>
        <w:t xml:space="preserve">) </w:t>
      </w:r>
      <w:r w:rsidRPr="002D46DC">
        <w:rPr>
          <w:rFonts w:ascii="Times New Roman" w:hAnsi="Times New Roman" w:cs="Times New Roman"/>
          <w:sz w:val="24"/>
          <w:szCs w:val="24"/>
        </w:rPr>
        <w:t>as high domestic inflation continues to outpace fore</w:t>
      </w:r>
      <w:r w:rsidRPr="002D46DC">
        <w:rPr>
          <w:rFonts w:ascii="Times New Roman" w:hAnsi="Times New Roman" w:cs="Times New Roman"/>
          <w:sz w:val="24"/>
          <w:szCs w:val="24"/>
        </w:rPr>
        <w:t xml:space="preserve">ign inflation, </w:t>
      </w:r>
      <w:r w:rsidRPr="002D46DC">
        <w:rPr>
          <w:rFonts w:ascii="Times New Roman" w:hAnsi="Times New Roman" w:cs="Times New Roman"/>
          <w:sz w:val="24"/>
          <w:szCs w:val="24"/>
          <w:lang w:val="en-GB"/>
        </w:rPr>
        <w:t>which eventually a transmit a favourable impulse on demand for net exports.</w:t>
      </w:r>
    </w:p>
    <w:p w:rsidR="002D46DC" w:rsidRPr="006C7DEE" w:rsidRDefault="002D46DC" w:rsidP="002D46DC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2B75F8">
        <w:rPr>
          <w:rFonts w:ascii="Times New Roman" w:hAnsi="Times New Roman" w:cs="Times New Roman"/>
          <w:b/>
          <w:bCs/>
          <w:color w:val="0070C0"/>
          <w:sz w:val="24"/>
          <w:szCs w:val="24"/>
          <w:lang w:val="en-GB"/>
        </w:rPr>
        <w:t>Overall</w:t>
      </w:r>
      <w:r w:rsidRPr="002B75F8">
        <w:rPr>
          <w:rFonts w:ascii="Times New Roman" w:hAnsi="Times New Roman" w:cs="Times New Roman"/>
          <w:sz w:val="24"/>
          <w:szCs w:val="24"/>
          <w:lang w:val="en-GB"/>
        </w:rPr>
        <w:t>, the modest tightening of monetary policy (average 6.5% 2022-23) (albeit with RIR still below trend levels), the ending of fiscal expansion after 2021/22, and exchange rate policy entailing some overvaluation seem aimed at containing domestic demand and bringing inflation down.</w:t>
      </w:r>
    </w:p>
    <w:p w:rsidR="002D46DC" w:rsidRDefault="002D46DC" w:rsidP="002D46DC">
      <w:pPr>
        <w:pStyle w:val="ListParagraph"/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2D46DC" w:rsidRPr="002D46DC" w:rsidRDefault="002D46DC" w:rsidP="002D46D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:rsidR="00702EE5" w:rsidRDefault="00702EE5"/>
    <w:sectPr w:rsidR="0070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553" w:rsidRDefault="00757553" w:rsidP="003027FA">
      <w:pPr>
        <w:spacing w:after="0" w:line="240" w:lineRule="auto"/>
      </w:pPr>
      <w:r>
        <w:separator/>
      </w:r>
    </w:p>
  </w:endnote>
  <w:endnote w:type="continuationSeparator" w:id="0">
    <w:p w:rsidR="00757553" w:rsidRDefault="00757553" w:rsidP="00302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553" w:rsidRDefault="00757553" w:rsidP="003027FA">
      <w:pPr>
        <w:spacing w:after="0" w:line="240" w:lineRule="auto"/>
      </w:pPr>
      <w:r>
        <w:separator/>
      </w:r>
    </w:p>
  </w:footnote>
  <w:footnote w:type="continuationSeparator" w:id="0">
    <w:p w:rsidR="00757553" w:rsidRDefault="00757553" w:rsidP="003027FA">
      <w:pPr>
        <w:spacing w:after="0" w:line="240" w:lineRule="auto"/>
      </w:pPr>
      <w:r>
        <w:continuationSeparator/>
      </w:r>
    </w:p>
  </w:footnote>
  <w:footnote w:id="1">
    <w:p w:rsidR="003027FA" w:rsidRPr="006C7DEE" w:rsidRDefault="003027FA" w:rsidP="003027FA">
      <w:pPr>
        <w:pStyle w:val="FootnoteText"/>
        <w:jc w:val="both"/>
        <w:rPr>
          <w:rFonts w:ascii="Times New Roman" w:hAnsi="Times New Roman" w:cs="Times New Roman"/>
          <w:sz w:val="18"/>
          <w:szCs w:val="18"/>
        </w:rPr>
      </w:pPr>
      <w:r w:rsidRPr="006C7DEE">
        <w:rPr>
          <w:rStyle w:val="FootnoteReference"/>
          <w:rFonts w:ascii="Times New Roman" w:hAnsi="Times New Roman" w:cs="Times New Roman"/>
          <w:sz w:val="18"/>
          <w:szCs w:val="18"/>
        </w:rPr>
        <w:footnoteRef/>
      </w:r>
      <w:r w:rsidRPr="006C7DEE">
        <w:rPr>
          <w:rFonts w:ascii="Times New Roman" w:hAnsi="Times New Roman" w:cs="Times New Roman"/>
          <w:sz w:val="18"/>
          <w:szCs w:val="18"/>
        </w:rPr>
        <w:t xml:space="preserve"> See the Press Release Monetary Policy </w:t>
      </w:r>
      <w:proofErr w:type="spellStart"/>
      <w:r w:rsidRPr="006C7DEE">
        <w:rPr>
          <w:rFonts w:ascii="Times New Roman" w:hAnsi="Times New Roman" w:cs="Times New Roman"/>
          <w:sz w:val="18"/>
          <w:szCs w:val="18"/>
        </w:rPr>
        <w:t>Commitee</w:t>
      </w:r>
      <w:proofErr w:type="spellEnd"/>
      <w:r w:rsidRPr="006C7DEE">
        <w:rPr>
          <w:rFonts w:ascii="Times New Roman" w:hAnsi="Times New Roman" w:cs="Times New Roman"/>
          <w:sz w:val="18"/>
          <w:szCs w:val="18"/>
        </w:rPr>
        <w:t xml:space="preserve"> Meeting  of November 2023: </w:t>
      </w:r>
      <w:hyperlink r:id="rId1" w:history="1">
        <w:r w:rsidRPr="006C7DEE">
          <w:rPr>
            <w:rStyle w:val="Hyperlink"/>
            <w:rFonts w:ascii="Times New Roman" w:hAnsi="Times New Roman" w:cs="Times New Roman"/>
            <w:sz w:val="18"/>
            <w:szCs w:val="18"/>
          </w:rPr>
          <w:t>https://www.bnr.rw/index.php?id=96</w:t>
        </w:r>
      </w:hyperlink>
      <w:r w:rsidRPr="006C7DEE">
        <w:rPr>
          <w:rFonts w:ascii="Times New Roman" w:hAnsi="Times New Roman" w:cs="Times New Roman"/>
          <w:sz w:val="18"/>
          <w:szCs w:val="18"/>
        </w:rPr>
        <w:t xml:space="preserve"> </w:t>
      </w:r>
    </w:p>
  </w:footnote>
  <w:footnote w:id="2">
    <w:p w:rsidR="003027FA" w:rsidRPr="006C7DEE" w:rsidRDefault="003027FA" w:rsidP="003027FA">
      <w:pPr>
        <w:pStyle w:val="FootnoteText"/>
        <w:jc w:val="both"/>
        <w:rPr>
          <w:rFonts w:ascii="Times New Roman" w:hAnsi="Times New Roman" w:cs="Times New Roman"/>
          <w:sz w:val="18"/>
          <w:szCs w:val="18"/>
        </w:rPr>
      </w:pPr>
      <w:r w:rsidRPr="006C7DEE">
        <w:rPr>
          <w:rStyle w:val="FootnoteReference"/>
          <w:rFonts w:ascii="Times New Roman" w:hAnsi="Times New Roman" w:cs="Times New Roman"/>
          <w:sz w:val="18"/>
          <w:szCs w:val="18"/>
        </w:rPr>
        <w:footnoteRef/>
      </w:r>
      <w:r w:rsidRPr="006C7DEE">
        <w:rPr>
          <w:rFonts w:ascii="Times New Roman" w:hAnsi="Times New Roman" w:cs="Times New Roman"/>
          <w:sz w:val="18"/>
          <w:szCs w:val="18"/>
        </w:rPr>
        <w:t xml:space="preserve"> In 2023Q3, the headline inflation maintained a downward trend and decreased to 12.7% from 15.2% in 2023Q2 (despite a high increase by 11.2% in month of </w:t>
      </w:r>
      <w:proofErr w:type="spellStart"/>
      <w:r w:rsidRPr="006C7DEE">
        <w:rPr>
          <w:rFonts w:ascii="Times New Roman" w:hAnsi="Times New Roman" w:cs="Times New Roman"/>
          <w:sz w:val="18"/>
          <w:szCs w:val="18"/>
        </w:rPr>
        <w:t>octber</w:t>
      </w:r>
      <w:proofErr w:type="spellEnd"/>
      <w:r w:rsidRPr="006C7DEE">
        <w:rPr>
          <w:rFonts w:ascii="Times New Roman" w:hAnsi="Times New Roman" w:cs="Times New Roman"/>
          <w:sz w:val="18"/>
          <w:szCs w:val="18"/>
        </w:rPr>
        <w:t xml:space="preserve">) driven by a drop in core, fresh food and ease in the energy inflation. The inflation in 2024 and outlook will be moderately maintained between 2-8% target. See the Press Release Monetary Policy </w:t>
      </w:r>
      <w:proofErr w:type="spellStart"/>
      <w:r w:rsidRPr="006C7DEE">
        <w:rPr>
          <w:rFonts w:ascii="Times New Roman" w:hAnsi="Times New Roman" w:cs="Times New Roman"/>
          <w:sz w:val="18"/>
          <w:szCs w:val="18"/>
        </w:rPr>
        <w:t>Commitee</w:t>
      </w:r>
      <w:proofErr w:type="spellEnd"/>
      <w:r w:rsidRPr="006C7DEE">
        <w:rPr>
          <w:rFonts w:ascii="Times New Roman" w:hAnsi="Times New Roman" w:cs="Times New Roman"/>
          <w:sz w:val="18"/>
          <w:szCs w:val="18"/>
        </w:rPr>
        <w:t xml:space="preserve"> Meeting  of November 2023: </w:t>
      </w:r>
      <w:hyperlink r:id="rId2" w:history="1">
        <w:r w:rsidRPr="006C7DEE">
          <w:rPr>
            <w:rStyle w:val="Hyperlink"/>
            <w:rFonts w:ascii="Times New Roman" w:hAnsi="Times New Roman" w:cs="Times New Roman"/>
            <w:sz w:val="18"/>
            <w:szCs w:val="18"/>
          </w:rPr>
          <w:t>https://www.bnr.rw/index.php?id=96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7294E"/>
    <w:multiLevelType w:val="multilevel"/>
    <w:tmpl w:val="84064B32"/>
    <w:lvl w:ilvl="0">
      <w:start w:val="1"/>
      <w:numFmt w:val="upperRoman"/>
      <w:pStyle w:val="Heading1"/>
      <w:lvlText w:val="%1."/>
      <w:lvlJc w:val="left"/>
      <w:pPr>
        <w:ind w:left="90" w:firstLine="0"/>
      </w:pPr>
      <w:rPr>
        <w:rFonts w:asciiTheme="majorHAnsi" w:hAnsiTheme="majorHAnsi" w:cstheme="majorHAnsi" w:hint="default"/>
        <w:b/>
        <w:bCs/>
        <w:color w:val="2E74B5" w:themeColor="accent1" w:themeShade="BF"/>
        <w:sz w:val="32"/>
        <w:szCs w:val="32"/>
      </w:rPr>
    </w:lvl>
    <w:lvl w:ilvl="1">
      <w:start w:val="1"/>
      <w:numFmt w:val="upperLetter"/>
      <w:pStyle w:val="Heading2"/>
      <w:lvlText w:val="%2."/>
      <w:lvlJc w:val="left"/>
      <w:pPr>
        <w:ind w:left="504" w:hanging="72"/>
      </w:pPr>
      <w:rPr>
        <w:rFonts w:hint="default"/>
        <w:b/>
        <w:bCs/>
        <w:color w:val="2E74B5" w:themeColor="accent1" w:themeShade="BF"/>
        <w:sz w:val="24"/>
        <w:szCs w:val="24"/>
      </w:rPr>
    </w:lvl>
    <w:lvl w:ilvl="2">
      <w:start w:val="1"/>
      <w:numFmt w:val="decimal"/>
      <w:pStyle w:val="Heading3"/>
      <w:lvlText w:val="%3."/>
      <w:lvlJc w:val="left"/>
      <w:pPr>
        <w:ind w:left="990" w:firstLine="90"/>
      </w:pPr>
      <w:rPr>
        <w:rFonts w:hint="default"/>
        <w:b/>
        <w:bCs/>
        <w:color w:val="2E74B5" w:themeColor="accent1" w:themeShade="BF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25846C49"/>
    <w:multiLevelType w:val="hybridMultilevel"/>
    <w:tmpl w:val="F73C7D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8871A4"/>
    <w:multiLevelType w:val="hybridMultilevel"/>
    <w:tmpl w:val="F1F046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254B31"/>
    <w:multiLevelType w:val="hybridMultilevel"/>
    <w:tmpl w:val="734EF9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3C4721"/>
    <w:multiLevelType w:val="hybridMultilevel"/>
    <w:tmpl w:val="24A8C20C"/>
    <w:lvl w:ilvl="0" w:tplc="F2BCA912">
      <w:start w:val="1"/>
      <w:numFmt w:val="bullet"/>
      <w:lvlText w:val=""/>
      <w:lvlJc w:val="left"/>
      <w:pPr>
        <w:ind w:left="720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777E7785"/>
    <w:multiLevelType w:val="multilevel"/>
    <w:tmpl w:val="8C261EF4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432" w:hanging="144"/>
      </w:pPr>
      <w:rPr>
        <w:rFonts w:hint="default"/>
        <w:b/>
        <w:bCs/>
        <w:color w:val="2E74B5" w:themeColor="accent1" w:themeShade="BF"/>
        <w:sz w:val="24"/>
        <w:szCs w:val="24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B88"/>
    <w:rsid w:val="000E0B88"/>
    <w:rsid w:val="00130B32"/>
    <w:rsid w:val="00287AB7"/>
    <w:rsid w:val="002C0FEF"/>
    <w:rsid w:val="002D46DC"/>
    <w:rsid w:val="003027FA"/>
    <w:rsid w:val="00325B13"/>
    <w:rsid w:val="00702EE5"/>
    <w:rsid w:val="00757553"/>
    <w:rsid w:val="00885702"/>
    <w:rsid w:val="009A6226"/>
    <w:rsid w:val="00A223F0"/>
    <w:rsid w:val="00A83CB7"/>
    <w:rsid w:val="00C46B67"/>
    <w:rsid w:val="00C85BE1"/>
    <w:rsid w:val="00D56141"/>
    <w:rsid w:val="00E3231E"/>
    <w:rsid w:val="00EA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40D2"/>
  <w15:chartTrackingRefBased/>
  <w15:docId w15:val="{64260C4A-8F52-4B27-B1DF-40F872A1C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B8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B8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0B8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B8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B8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B8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B8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B8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B8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B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0B8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E0B8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B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B8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B8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B8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B8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B8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List Paragraph1,List Paragraph (numbered (a)),Dot pt,F5 List Paragraph,No Spacing1,List Paragraph Char Char Char,Indicator Text,Numbered Para 1,Bullet 1,List Paragraph12,Bullet Points,MAIN CONTENT,Colorful List - Accent 11,WB Para,L,bl"/>
    <w:basedOn w:val="Normal"/>
    <w:link w:val="ListParagraphChar"/>
    <w:uiPriority w:val="34"/>
    <w:qFormat/>
    <w:rsid w:val="000E0B88"/>
    <w:pPr>
      <w:ind w:left="720"/>
      <w:contextualSpacing/>
    </w:pPr>
  </w:style>
  <w:style w:type="character" w:customStyle="1" w:styleId="ListParagraphChar">
    <w:name w:val="List Paragraph Char"/>
    <w:aliases w:val="List Paragraph1 Char,List Paragraph (numbered (a)) Char,Dot pt Char,F5 List Paragraph Char,No Spacing1 Char,List Paragraph Char Char Char Char,Indicator Text Char,Numbered Para 1 Char,Bullet 1 Char,List Paragraph12 Char,WB Para Char"/>
    <w:link w:val="ListParagraph"/>
    <w:uiPriority w:val="34"/>
    <w:qFormat/>
    <w:rsid w:val="000E0B88"/>
  </w:style>
  <w:style w:type="paragraph" w:styleId="FootnoteText">
    <w:name w:val="footnote text"/>
    <w:basedOn w:val="Normal"/>
    <w:link w:val="FootnoteTextChar"/>
    <w:uiPriority w:val="99"/>
    <w:semiHidden/>
    <w:unhideWhenUsed/>
    <w:rsid w:val="003027F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27F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27F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027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bnr.rw/index.php?id=96" TargetMode="External"/><Relationship Id="rId1" Type="http://schemas.openxmlformats.org/officeDocument/2006/relationships/hyperlink" Target="https://www.bnr.rw/index.php?id=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2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Evariste MANIRUMVA</dc:creator>
  <cp:keywords/>
  <dc:description/>
  <cp:lastModifiedBy>Evariste MANIRUMVA</cp:lastModifiedBy>
  <cp:revision>6</cp:revision>
  <dcterms:created xsi:type="dcterms:W3CDTF">2023-12-05T07:14:00Z</dcterms:created>
  <dcterms:modified xsi:type="dcterms:W3CDTF">2023-12-05T19:57:00Z</dcterms:modified>
</cp:coreProperties>
</file>