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FA5509" w14:textId="312CEA72" w:rsidR="00E1389F" w:rsidRPr="00E1389F" w:rsidRDefault="00E1389F" w:rsidP="00E1389F">
      <w:pPr>
        <w:jc w:val="center"/>
        <w:rPr>
          <w:b/>
          <w:bCs/>
          <w:sz w:val="28"/>
          <w:szCs w:val="24"/>
        </w:rPr>
      </w:pPr>
      <w:r w:rsidRPr="00E1389F">
        <w:rPr>
          <w:b/>
          <w:bCs/>
          <w:sz w:val="28"/>
          <w:szCs w:val="24"/>
        </w:rPr>
        <w:t>OCE/Macro Dpt.</w:t>
      </w:r>
    </w:p>
    <w:p w14:paraId="59F6C563" w14:textId="32FFFE5E" w:rsidR="00A65788" w:rsidRPr="00E1389F" w:rsidRDefault="00D1290F" w:rsidP="00E1389F">
      <w:pPr>
        <w:jc w:val="center"/>
        <w:rPr>
          <w:sz w:val="24"/>
        </w:rPr>
      </w:pPr>
      <w:r w:rsidRPr="00E1389F">
        <w:rPr>
          <w:b/>
          <w:bCs/>
          <w:sz w:val="28"/>
          <w:szCs w:val="24"/>
        </w:rPr>
        <w:t>Macroeconomic-fiscal modeling &amp; quarterly outlook</w:t>
      </w:r>
      <w:r w:rsidRPr="00E1389F">
        <w:rPr>
          <w:b/>
          <w:bCs/>
          <w:sz w:val="24"/>
        </w:rPr>
        <w:t xml:space="preserve"> </w:t>
      </w:r>
      <w:r w:rsidR="00330747" w:rsidRPr="00E1389F">
        <w:rPr>
          <w:b/>
          <w:bCs/>
          <w:sz w:val="24"/>
        </w:rPr>
        <w:t xml:space="preserve">– progress </w:t>
      </w:r>
      <w:r w:rsidRPr="00E1389F">
        <w:rPr>
          <w:sz w:val="24"/>
        </w:rPr>
        <w:t>(outline key points)</w:t>
      </w:r>
    </w:p>
    <w:p w14:paraId="21CE3CCF" w14:textId="232AF18E" w:rsidR="00E1389F" w:rsidRPr="00E1389F" w:rsidRDefault="00E1389F" w:rsidP="00E1389F">
      <w:pPr>
        <w:jc w:val="center"/>
        <w:rPr>
          <w:b/>
          <w:bCs/>
          <w:sz w:val="24"/>
        </w:rPr>
      </w:pPr>
      <w:r w:rsidRPr="00E1389F">
        <w:rPr>
          <w:b/>
          <w:sz w:val="24"/>
        </w:rPr>
        <w:t>Quarterly Macro Fiscal Model (QMFM)</w:t>
      </w:r>
      <w:bookmarkStart w:id="0" w:name="_GoBack"/>
      <w:bookmarkEnd w:id="0"/>
    </w:p>
    <w:p w14:paraId="6138C02F" w14:textId="364A5630" w:rsidR="00D1290F" w:rsidRDefault="00726852">
      <w:pPr>
        <w:rPr>
          <w:b/>
          <w:bCs/>
        </w:rPr>
      </w:pPr>
      <w:r>
        <w:rPr>
          <w:b/>
          <w:bCs/>
        </w:rPr>
        <w:t>Overview and rationale</w:t>
      </w:r>
    </w:p>
    <w:p w14:paraId="641FADAE" w14:textId="6CB5BB48" w:rsidR="00D1290F" w:rsidRDefault="00D1290F">
      <w:r>
        <w:t xml:space="preserve">Since mid-2022, the </w:t>
      </w:r>
      <w:r w:rsidRPr="00D1290F">
        <w:t xml:space="preserve">OCE team </w:t>
      </w:r>
      <w:r>
        <w:t xml:space="preserve">has developed and fully implemented a quarterly macro-fiscal model </w:t>
      </w:r>
      <w:r w:rsidR="006A3005" w:rsidRPr="006A3005">
        <w:t>FPAS-type gap-model</w:t>
      </w:r>
      <w:r w:rsidR="006A3005" w:rsidRPr="006A3005">
        <w:rPr>
          <w:vertAlign w:val="superscript"/>
        </w:rPr>
        <w:footnoteReference w:id="1"/>
      </w:r>
      <w:r w:rsidR="006A3005" w:rsidRPr="006A3005">
        <w:rPr>
          <w:vertAlign w:val="superscript"/>
        </w:rPr>
        <w:t xml:space="preserve"> </w:t>
      </w:r>
      <w:r>
        <w:t>of international standard with technical support from OGResearch (thru GIZ).</w:t>
      </w:r>
    </w:p>
    <w:p w14:paraId="0D2E24EA" w14:textId="37A53C8F" w:rsidR="00260F2C" w:rsidRDefault="00590ECF">
      <w:r>
        <w:t>The QMFM</w:t>
      </w:r>
      <w:r w:rsidR="004C79F0">
        <w:t xml:space="preserve"> allows producing a quarterly macro-fiscal outlook </w:t>
      </w:r>
      <w:r w:rsidR="009D4DD0">
        <w:t>(16 quarters</w:t>
      </w:r>
      <w:r w:rsidR="004C79F0">
        <w:t xml:space="preserve"> ahead</w:t>
      </w:r>
      <w:r w:rsidR="009D4DD0">
        <w:t xml:space="preserve">) </w:t>
      </w:r>
      <w:r>
        <w:t>and summary forecast presentation</w:t>
      </w:r>
      <w:r w:rsidR="00BB0A7C">
        <w:t>s</w:t>
      </w:r>
      <w:r>
        <w:t xml:space="preserve"> </w:t>
      </w:r>
      <w:r w:rsidR="009D4DD0">
        <w:t>which</w:t>
      </w:r>
      <w:r w:rsidR="004C79F0">
        <w:t xml:space="preserve"> reflect</w:t>
      </w:r>
      <w:r w:rsidR="00BB0A7C">
        <w:t xml:space="preserve"> </w:t>
      </w:r>
      <w:r w:rsidR="004C79F0">
        <w:t>fiscal policy (deficit, govt spending</w:t>
      </w:r>
      <w:r w:rsidR="00BB0A7C">
        <w:t xml:space="preserve"> and demand</w:t>
      </w:r>
      <w:r w:rsidR="004C79F0">
        <w:t>)</w:t>
      </w:r>
      <w:r w:rsidR="00FD2B16">
        <w:t xml:space="preserve">, </w:t>
      </w:r>
      <w:r w:rsidR="004C79F0">
        <w:t>monetary</w:t>
      </w:r>
      <w:r w:rsidR="009D4DD0">
        <w:t xml:space="preserve"> </w:t>
      </w:r>
      <w:r w:rsidR="004C79F0">
        <w:t xml:space="preserve">and </w:t>
      </w:r>
      <w:r w:rsidR="00D975CB">
        <w:t>exchange</w:t>
      </w:r>
      <w:r w:rsidR="004C79F0">
        <w:t xml:space="preserve"> rate polic</w:t>
      </w:r>
      <w:r w:rsidR="00D975CB">
        <w:t>y (rules), and judgmental near-term forecasts (</w:t>
      </w:r>
      <w:r w:rsidR="00FD2B16">
        <w:t>e.g.</w:t>
      </w:r>
      <w:r w:rsidR="009D4DD0">
        <w:t>,</w:t>
      </w:r>
      <w:r w:rsidR="00D975CB">
        <w:t xml:space="preserve"> this quarter’s CPI</w:t>
      </w:r>
      <w:r w:rsidR="009D4DD0">
        <w:t>, next quarter’s GDP,…</w:t>
      </w:r>
      <w:r w:rsidR="00D975CB">
        <w:t>)</w:t>
      </w:r>
      <w:r>
        <w:t>.</w:t>
      </w:r>
    </w:p>
    <w:p w14:paraId="0813EC8C" w14:textId="77777777" w:rsidR="00590ECF" w:rsidRDefault="00590ECF">
      <w:r>
        <w:t xml:space="preserve">It </w:t>
      </w:r>
      <w:r w:rsidR="00D975CB">
        <w:t xml:space="preserve">allows simulating the macro effects of </w:t>
      </w:r>
      <w:r w:rsidR="009D4DD0">
        <w:t xml:space="preserve">alternative </w:t>
      </w:r>
      <w:r w:rsidR="00726852">
        <w:t xml:space="preserve">macro </w:t>
      </w:r>
      <w:r w:rsidR="009D4DD0">
        <w:t xml:space="preserve">policies, of </w:t>
      </w:r>
      <w:r w:rsidR="00D975CB">
        <w:t>shocks (</w:t>
      </w:r>
      <w:r w:rsidR="00726852">
        <w:t>e.g.</w:t>
      </w:r>
      <w:r w:rsidR="00D975CB">
        <w:t xml:space="preserve"> international prices</w:t>
      </w:r>
      <w:r w:rsidR="009D4DD0">
        <w:t xml:space="preserve">, </w:t>
      </w:r>
      <w:r w:rsidR="00D975CB">
        <w:t>domestic food suppl</w:t>
      </w:r>
      <w:r w:rsidR="002E41A2">
        <w:t>y</w:t>
      </w:r>
      <w:r w:rsidR="009D4DD0">
        <w:t xml:space="preserve">, energy price shocks, …) and </w:t>
      </w:r>
      <w:r w:rsidR="00FD2B16">
        <w:t>policy responses</w:t>
      </w:r>
      <w:r w:rsidR="005E30D5">
        <w:t xml:space="preserve">, </w:t>
      </w:r>
      <w:r w:rsidR="00726852">
        <w:t xml:space="preserve">and </w:t>
      </w:r>
      <w:r w:rsidR="005E30D5">
        <w:t xml:space="preserve">of changes in </w:t>
      </w:r>
      <w:r w:rsidR="00726852">
        <w:t xml:space="preserve">longer-term </w:t>
      </w:r>
      <w:r w:rsidR="005E30D5">
        <w:t>trends</w:t>
      </w:r>
      <w:r w:rsidR="00726852">
        <w:t xml:space="preserve"> (e.g. potential output, </w:t>
      </w:r>
      <w:r w:rsidR="00CE360B">
        <w:t xml:space="preserve">neutral and real interest rate, </w:t>
      </w:r>
      <w:r w:rsidR="00726852">
        <w:t>RER depreciation)</w:t>
      </w:r>
      <w:r w:rsidR="005E30D5">
        <w:t>.</w:t>
      </w:r>
      <w:r>
        <w:t xml:space="preserve"> </w:t>
      </w:r>
    </w:p>
    <w:p w14:paraId="39EA351C" w14:textId="5D9024B7" w:rsidR="00904F37" w:rsidRDefault="00904F37">
      <w:r>
        <w:t>The</w:t>
      </w:r>
      <w:r w:rsidR="00260F2C">
        <w:t xml:space="preserve"> </w:t>
      </w:r>
      <w:r>
        <w:t>results provide inputs for intMF projections for variables that are otherwise “set”</w:t>
      </w:r>
      <w:r w:rsidR="00260F2C">
        <w:t xml:space="preserve">, sometimes by </w:t>
      </w:r>
      <w:r>
        <w:t>NBR</w:t>
      </w:r>
      <w:r w:rsidR="00260F2C">
        <w:t xml:space="preserve"> or </w:t>
      </w:r>
      <w:r>
        <w:t>projected judgmentall</w:t>
      </w:r>
      <w:r w:rsidR="00260F2C">
        <w:t>y</w:t>
      </w:r>
      <w:r>
        <w:t xml:space="preserve"> or residually: GDP, CPI, ER, consumption, investment</w:t>
      </w:r>
      <w:r w:rsidR="00260F2C">
        <w:t>.</w:t>
      </w:r>
      <w:r w:rsidR="00590ECF">
        <w:t xml:space="preserve"> And overall consistency </w:t>
      </w:r>
      <w:r w:rsidR="00BB0A7C">
        <w:t>checks</w:t>
      </w:r>
      <w:r w:rsidR="00590ECF">
        <w:t xml:space="preserve"> for intMF macro aggregates</w:t>
      </w:r>
      <w:r w:rsidR="00BB0A7C">
        <w:t xml:space="preserve"> (e.g., ex/imports, deflators, dom/ext. debt, savings….)</w:t>
      </w:r>
    </w:p>
    <w:p w14:paraId="6F94666A" w14:textId="72F8AE57" w:rsidR="00590ECF" w:rsidRPr="00BB0A7C" w:rsidRDefault="00590ECF">
      <w:pPr>
        <w:rPr>
          <w:i/>
          <w:iCs/>
        </w:rPr>
      </w:pPr>
      <w:r w:rsidRPr="00BB0A7C">
        <w:rPr>
          <w:i/>
          <w:iCs/>
        </w:rPr>
        <w:t xml:space="preserve">The key outcomes </w:t>
      </w:r>
      <w:r w:rsidR="00BB0A7C" w:rsidRPr="00BB0A7C">
        <w:rPr>
          <w:i/>
          <w:iCs/>
        </w:rPr>
        <w:t>are</w:t>
      </w:r>
      <w:r w:rsidRPr="00BB0A7C">
        <w:rPr>
          <w:i/>
          <w:iCs/>
        </w:rPr>
        <w:t xml:space="preserve"> improved intMF projections</w:t>
      </w:r>
      <w:r w:rsidR="00BB0A7C" w:rsidRPr="00BB0A7C">
        <w:rPr>
          <w:i/>
          <w:iCs/>
        </w:rPr>
        <w:t xml:space="preserve">; </w:t>
      </w:r>
      <w:r w:rsidR="00BB0A7C">
        <w:rPr>
          <w:i/>
          <w:iCs/>
        </w:rPr>
        <w:t xml:space="preserve">OCE QMFO; </w:t>
      </w:r>
      <w:r w:rsidRPr="00BB0A7C">
        <w:rPr>
          <w:i/>
          <w:iCs/>
        </w:rPr>
        <w:t>deepened staff understanding of macroeconomics and complex interactions</w:t>
      </w:r>
      <w:r w:rsidR="00BB0A7C" w:rsidRPr="00BB0A7C">
        <w:rPr>
          <w:i/>
          <w:iCs/>
        </w:rPr>
        <w:t>;</w:t>
      </w:r>
      <w:r w:rsidRPr="00BB0A7C">
        <w:rPr>
          <w:i/>
          <w:iCs/>
        </w:rPr>
        <w:t xml:space="preserve"> and enhanced coordination with NBR.</w:t>
      </w:r>
    </w:p>
    <w:p w14:paraId="6B06D7CA" w14:textId="559BC3E5" w:rsidR="00D975CB" w:rsidRPr="00D975CB" w:rsidRDefault="00D975CB">
      <w:r w:rsidRPr="00D975CB">
        <w:rPr>
          <w:b/>
          <w:bCs/>
        </w:rPr>
        <w:t>Design and appropriation</w:t>
      </w:r>
      <w:r>
        <w:t xml:space="preserve"> </w:t>
      </w:r>
      <w:r w:rsidRPr="00D975CB">
        <w:rPr>
          <w:b/>
          <w:bCs/>
        </w:rPr>
        <w:t>process</w:t>
      </w:r>
    </w:p>
    <w:p w14:paraId="7056E62F" w14:textId="0E0F34FF" w:rsidR="00D975CB" w:rsidRDefault="00D975CB">
      <w:r>
        <w:t xml:space="preserve">Pilot and initial training round in Matlab in online sessions with OGR April-June 2021 </w:t>
      </w:r>
    </w:p>
    <w:p w14:paraId="0C620BDC" w14:textId="2D14D3AF" w:rsidR="00D975CB" w:rsidRDefault="00D975CB">
      <w:r>
        <w:t xml:space="preserve">New OCE team </w:t>
      </w:r>
      <w:r w:rsidR="00695993">
        <w:t xml:space="preserve">(incl. GIZ Research Fellows) </w:t>
      </w:r>
      <w:r>
        <w:t>from April 2022</w:t>
      </w:r>
      <w:r w:rsidR="007E29E2">
        <w:t>, 4-5 staff (incl. one RF)</w:t>
      </w:r>
    </w:p>
    <w:p w14:paraId="5BFC7D97" w14:textId="4E65A41B" w:rsidR="00695993" w:rsidRDefault="00695993">
      <w:r>
        <w:t xml:space="preserve">Five </w:t>
      </w:r>
      <w:r w:rsidR="009D4DD0">
        <w:t xml:space="preserve">1½ </w:t>
      </w:r>
      <w:r>
        <w:t>week workshops of hands-on training and exercises from Oct 2022 to Dec 2023 with OGR</w:t>
      </w:r>
      <w:r w:rsidR="00614260">
        <w:t>:</w:t>
      </w:r>
    </w:p>
    <w:p w14:paraId="7F068022" w14:textId="7730F999" w:rsidR="00BB0A7C" w:rsidRDefault="00614260">
      <w:r>
        <w:t xml:space="preserve">    </w:t>
      </w:r>
      <w:r w:rsidR="00BB0A7C">
        <w:t>Refreshment of economic theory underlying the model (esp. DSGE, role expectations)</w:t>
      </w:r>
    </w:p>
    <w:p w14:paraId="16DEC5AB" w14:textId="3ECC6968" w:rsidR="00614260" w:rsidRDefault="00BB0A7C">
      <w:r>
        <w:t xml:space="preserve">    </w:t>
      </w:r>
      <w:r w:rsidR="009D4DD0">
        <w:t>A</w:t>
      </w:r>
      <w:r w:rsidR="00614260">
        <w:t>daptation of QMFM to Rwanda economy &amp; data</w:t>
      </w:r>
      <w:r w:rsidR="00590ECF">
        <w:t xml:space="preserve"> and MINECOFIN’s needs</w:t>
      </w:r>
    </w:p>
    <w:p w14:paraId="6B9B829F" w14:textId="06487410" w:rsidR="00726852" w:rsidRDefault="00726852">
      <w:r>
        <w:t xml:space="preserve">    Further training in Matlab, data management, and macro modeling (IRIS)</w:t>
      </w:r>
    </w:p>
    <w:p w14:paraId="67F871CB" w14:textId="234DF93D" w:rsidR="00590ECF" w:rsidRDefault="00590ECF">
      <w:r>
        <w:t xml:space="preserve">    Refreshment in econometrics (filters), (Bayesian) estimation, and model calibration (parameter choice) </w:t>
      </w:r>
    </w:p>
    <w:p w14:paraId="26E95272" w14:textId="70505EF1" w:rsidR="00614260" w:rsidRDefault="00614260" w:rsidP="00614260">
      <w:pPr>
        <w:spacing w:after="0"/>
      </w:pPr>
      <w:r>
        <w:t xml:space="preserve">    Joint development of fiscal block</w:t>
      </w:r>
      <w:r w:rsidR="00726852">
        <w:t>:</w:t>
      </w:r>
      <w:r>
        <w:t xml:space="preserve"> deficit, revenue, govt demand for G&amp;S, other spending, </w:t>
      </w:r>
    </w:p>
    <w:p w14:paraId="02788B82" w14:textId="552C9DCC" w:rsidR="00614260" w:rsidRDefault="00614260">
      <w:r>
        <w:t xml:space="preserve">    </w:t>
      </w:r>
      <w:r w:rsidR="00726852">
        <w:t xml:space="preserve">                                  of financing/debt block: </w:t>
      </w:r>
      <w:r>
        <w:t>financ</w:t>
      </w:r>
      <w:r w:rsidR="00590ECF">
        <w:t>ial</w:t>
      </w:r>
      <w:r>
        <w:t xml:space="preserve"> flows, grants</w:t>
      </w:r>
      <w:r w:rsidR="005E30D5">
        <w:t>,</w:t>
      </w:r>
      <w:r>
        <w:t xml:space="preserve"> and debt </w:t>
      </w:r>
    </w:p>
    <w:p w14:paraId="73561350" w14:textId="65CB2357" w:rsidR="007E29E2" w:rsidRDefault="007E29E2">
      <w:r>
        <w:t xml:space="preserve">    Producing forecasts, simulations</w:t>
      </w:r>
      <w:r w:rsidR="00BB0A7C">
        <w:t xml:space="preserve"> with policies or exogenous shocks etc. tuned</w:t>
      </w:r>
    </w:p>
    <w:p w14:paraId="3BB6AFAF" w14:textId="3848D1E7" w:rsidR="009D4DD0" w:rsidRDefault="00C73080">
      <w:r>
        <w:t xml:space="preserve">   </w:t>
      </w:r>
      <w:r w:rsidR="00590ECF">
        <w:t xml:space="preserve"> </w:t>
      </w:r>
      <w:r w:rsidR="00695993">
        <w:t xml:space="preserve">Pilot </w:t>
      </w:r>
      <w:r w:rsidR="00695993" w:rsidRPr="00695993">
        <w:rPr>
          <w:i/>
          <w:iCs/>
        </w:rPr>
        <w:t>Quarterly Economic</w:t>
      </w:r>
      <w:r w:rsidR="00695993">
        <w:rPr>
          <w:i/>
          <w:iCs/>
        </w:rPr>
        <w:t>-Fiscal</w:t>
      </w:r>
      <w:r w:rsidR="00695993" w:rsidRPr="00695993">
        <w:rPr>
          <w:i/>
          <w:iCs/>
        </w:rPr>
        <w:t xml:space="preserve"> Outlook</w:t>
      </w:r>
      <w:r w:rsidR="00695993">
        <w:t xml:space="preserve"> and </w:t>
      </w:r>
      <w:r w:rsidR="00695993" w:rsidRPr="00695993">
        <w:rPr>
          <w:i/>
          <w:iCs/>
        </w:rPr>
        <w:t>Forecast presentations</w:t>
      </w:r>
      <w:r w:rsidR="00695993">
        <w:t xml:space="preserve"> in January, </w:t>
      </w:r>
      <w:r w:rsidR="00330747">
        <w:t>April,</w:t>
      </w:r>
      <w:r w:rsidR="00695993">
        <w:t xml:space="preserve"> and June 2023</w:t>
      </w:r>
    </w:p>
    <w:p w14:paraId="64CE4CF3" w14:textId="0BC8E9C8" w:rsidR="00695993" w:rsidRDefault="009D4DD0">
      <w:r>
        <w:t xml:space="preserve">    Exchange and discussion with N</w:t>
      </w:r>
      <w:r w:rsidR="00695993">
        <w:t xml:space="preserve">BR </w:t>
      </w:r>
      <w:r>
        <w:t xml:space="preserve">macro </w:t>
      </w:r>
      <w:r w:rsidR="00695993">
        <w:t>modeling team.</w:t>
      </w:r>
    </w:p>
    <w:p w14:paraId="471DF827" w14:textId="28811936" w:rsidR="00904F37" w:rsidRDefault="00904F37">
      <w:pPr>
        <w:rPr>
          <w:b/>
          <w:bCs/>
        </w:rPr>
      </w:pPr>
      <w:r w:rsidRPr="00904F37">
        <w:rPr>
          <w:b/>
          <w:bCs/>
        </w:rPr>
        <w:lastRenderedPageBreak/>
        <w:t>Distinctive features</w:t>
      </w:r>
      <w:r>
        <w:rPr>
          <w:b/>
          <w:bCs/>
        </w:rPr>
        <w:t xml:space="preserve"> model</w:t>
      </w:r>
    </w:p>
    <w:p w14:paraId="5DEFB0BF" w14:textId="77777777" w:rsidR="00904F37" w:rsidRDefault="00904F37" w:rsidP="00904F37">
      <w:r>
        <w:t xml:space="preserve">The distinctive features compared to other such models as used by CBs are: </w:t>
      </w:r>
    </w:p>
    <w:p w14:paraId="460855AD" w14:textId="657F7479" w:rsidR="00904F37" w:rsidRDefault="007947DD" w:rsidP="00904F37">
      <w:r>
        <w:t xml:space="preserve">-elaborated </w:t>
      </w:r>
      <w:r w:rsidR="00904F37">
        <w:t>fiscal block (incl. deficit components</w:t>
      </w:r>
      <w:r>
        <w:t xml:space="preserve"> (</w:t>
      </w:r>
      <w:r w:rsidRPr="007947DD">
        <w:rPr>
          <w:color w:val="FF0000"/>
        </w:rPr>
        <w:t>deficit, government demand and revenue</w:t>
      </w:r>
      <w:r>
        <w:rPr>
          <w:color w:val="FF0000"/>
        </w:rPr>
        <w:t xml:space="preserve"> and finacing</w:t>
      </w:r>
      <w:r>
        <w:t>)</w:t>
      </w:r>
      <w:r w:rsidR="00904F37">
        <w:t xml:space="preserve"> over the business cycle and discretionary fiscal policies</w:t>
      </w:r>
      <w:r>
        <w:t xml:space="preserve"> (</w:t>
      </w:r>
      <w:r w:rsidRPr="007947DD">
        <w:rPr>
          <w:color w:val="FF0000"/>
        </w:rPr>
        <w:t>other expenditures incl. transfers and subsides….</w:t>
      </w:r>
      <w:r w:rsidR="00904F37" w:rsidRPr="007947DD">
        <w:rPr>
          <w:color w:val="FF0000"/>
        </w:rPr>
        <w:t>)</w:t>
      </w:r>
    </w:p>
    <w:p w14:paraId="7E581B6C" w14:textId="536CA9FE" w:rsidR="00904F37" w:rsidRDefault="007947DD" w:rsidP="00904F37">
      <w:r>
        <w:t>-</w:t>
      </w:r>
      <w:r w:rsidR="00904F37">
        <w:t>breakdown of final demand into components (consumption, govt demand, investment, exports, imports)</w:t>
      </w:r>
      <w:r>
        <w:t xml:space="preserve"> </w:t>
      </w:r>
      <w:r>
        <w:rPr>
          <w:color w:val="FF0000"/>
        </w:rPr>
        <w:t xml:space="preserve">which allows the model </w:t>
      </w:r>
      <w:r w:rsidRPr="007947DD">
        <w:rPr>
          <w:color w:val="FF0000"/>
        </w:rPr>
        <w:t xml:space="preserve">to extract and distinctly diagnose their shocks to economic indicators </w:t>
      </w:r>
    </w:p>
    <w:p w14:paraId="15BB21F7" w14:textId="7B07A946" w:rsidR="00904F37" w:rsidRDefault="007947DD" w:rsidP="00904F37">
      <w:r>
        <w:t>-</w:t>
      </w:r>
      <w:r w:rsidR="00904F37">
        <w:t>derivation of key macro variables in levels and real/nominal terms allowing comparison with, and provision of inputs for, other macroeconomic projections tools.</w:t>
      </w:r>
    </w:p>
    <w:p w14:paraId="3C94807F" w14:textId="0E3D957F" w:rsidR="00D975CB" w:rsidRDefault="00904F37">
      <w:r>
        <w:rPr>
          <w:b/>
          <w:bCs/>
        </w:rPr>
        <w:t xml:space="preserve">Anchored on data from </w:t>
      </w:r>
      <w:r w:rsidR="00D975CB" w:rsidRPr="00D975CB">
        <w:rPr>
          <w:b/>
          <w:bCs/>
        </w:rPr>
        <w:t>macroeconomic framework</w:t>
      </w:r>
    </w:p>
    <w:p w14:paraId="6BE05505" w14:textId="52995199" w:rsidR="00CE360B" w:rsidRDefault="00D975CB">
      <w:r>
        <w:t xml:space="preserve">Linked to </w:t>
      </w:r>
      <w:r w:rsidR="003A40B0" w:rsidRPr="003A40B0">
        <w:rPr>
          <w:i/>
        </w:rPr>
        <w:t>Integrated Macroeconomic Framework (intMF)</w:t>
      </w:r>
      <w:r w:rsidR="003A40B0">
        <w:t xml:space="preserve"> </w:t>
      </w:r>
      <w:r>
        <w:t>and its source data (NBR, NISR</w:t>
      </w:r>
      <w:r w:rsidR="00CE360B">
        <w:t xml:space="preserve"> NA, NISR CPI details</w:t>
      </w:r>
      <w:r>
        <w:t xml:space="preserve">, </w:t>
      </w:r>
      <w:r w:rsidR="007E60AE">
        <w:t xml:space="preserve">debtDG, </w:t>
      </w:r>
      <w:r w:rsidR="00D30CE9">
        <w:t xml:space="preserve">latest </w:t>
      </w:r>
      <w:r w:rsidR="00CE360B">
        <w:t xml:space="preserve">WEO, </w:t>
      </w:r>
    </w:p>
    <w:p w14:paraId="3D5BEA8C" w14:textId="0A0F5FF8" w:rsidR="00D975CB" w:rsidRDefault="00D975CB">
      <w:r>
        <w:t xml:space="preserve">Using </w:t>
      </w:r>
      <w:r w:rsidR="00726852">
        <w:t>all available recent information and near-term forecasts, judgments on output, inflation, interest and exchange rates</w:t>
      </w:r>
      <w:r w:rsidR="001350EE">
        <w:t xml:space="preserve"> (for current and next few quarters)</w:t>
      </w:r>
    </w:p>
    <w:p w14:paraId="31CFC3D9" w14:textId="7E0C44DE" w:rsidR="00CE360B" w:rsidRDefault="00CE360B">
      <w:r>
        <w:t>Uses now/forecasting tool for current/next quarter real GDP</w:t>
      </w:r>
    </w:p>
    <w:p w14:paraId="39771D56" w14:textId="710B8C9F" w:rsidR="007E29E2" w:rsidRDefault="00904F37">
      <w:pPr>
        <w:rPr>
          <w:b/>
          <w:bCs/>
        </w:rPr>
      </w:pPr>
      <w:r>
        <w:rPr>
          <w:b/>
          <w:bCs/>
        </w:rPr>
        <w:t>Complementary to and providing</w:t>
      </w:r>
      <w:r w:rsidR="00FD2B16">
        <w:rPr>
          <w:b/>
          <w:bCs/>
        </w:rPr>
        <w:t xml:space="preserve"> </w:t>
      </w:r>
      <w:r w:rsidR="002E41A2" w:rsidRPr="004B48A8">
        <w:rPr>
          <w:b/>
          <w:bCs/>
        </w:rPr>
        <w:t>inputs in</w:t>
      </w:r>
      <w:r w:rsidR="00FD2B16">
        <w:rPr>
          <w:b/>
          <w:bCs/>
        </w:rPr>
        <w:t>to</w:t>
      </w:r>
      <w:r w:rsidR="002E41A2" w:rsidRPr="004B48A8">
        <w:rPr>
          <w:b/>
          <w:bCs/>
        </w:rPr>
        <w:t xml:space="preserve"> intMF</w:t>
      </w:r>
      <w:r w:rsidR="00FD2B16">
        <w:rPr>
          <w:b/>
          <w:bCs/>
        </w:rPr>
        <w:t xml:space="preserve"> </w:t>
      </w:r>
      <w:r w:rsidR="004B48A8" w:rsidRPr="004B48A8">
        <w:rPr>
          <w:b/>
          <w:bCs/>
        </w:rPr>
        <w:t>projections</w:t>
      </w:r>
    </w:p>
    <w:p w14:paraId="5F7128FD" w14:textId="67B21D7D" w:rsidR="00D91693" w:rsidRDefault="00904F37">
      <w:r w:rsidRPr="00904F37">
        <w:rPr>
          <w:b/>
          <w:bCs/>
        </w:rPr>
        <w:t>i</w:t>
      </w:r>
      <w:r w:rsidR="00D91693" w:rsidRPr="00904F37">
        <w:rPr>
          <w:b/>
          <w:bCs/>
        </w:rPr>
        <w:t xml:space="preserve">ntMF </w:t>
      </w:r>
      <w:r w:rsidR="00D91693" w:rsidRPr="00904F37">
        <w:t xml:space="preserve">is </w:t>
      </w:r>
      <w:r w:rsidR="00D91693">
        <w:t>accounting framework not model; supply</w:t>
      </w:r>
      <w:r w:rsidR="001350EE">
        <w:t>-</w:t>
      </w:r>
      <w:r w:rsidR="00D91693">
        <w:t>driven (sum of sector projections), mostly exogenous</w:t>
      </w:r>
      <w:r>
        <w:t>; CPI and other prices, ER, are targets, exogenous; no impact of demand on output; private investment ‘set’, consumption residual</w:t>
      </w:r>
    </w:p>
    <w:p w14:paraId="444A78A6" w14:textId="72D991EB" w:rsidR="00726852" w:rsidRDefault="00D91693">
      <w:r w:rsidRPr="00904F37">
        <w:rPr>
          <w:b/>
          <w:bCs/>
        </w:rPr>
        <w:t xml:space="preserve">QMFM </w:t>
      </w:r>
      <w:r>
        <w:t>full macro business cycle model</w:t>
      </w:r>
      <w:r w:rsidR="001350EE">
        <w:t>: demand-driven (sum of FD) determining output level vis-a-vis potential or trend output; captures impact of government demand and fiscal policy on demand and output; prices, exchange rate and interest rates are endogenous, simultaneously determined with outputs and final demands</w:t>
      </w:r>
    </w:p>
    <w:p w14:paraId="1D7616DC" w14:textId="042DD27F" w:rsidR="001350EE" w:rsidRDefault="001350EE">
      <w:r>
        <w:t xml:space="preserve">QMFM forecasts </w:t>
      </w:r>
      <w:r w:rsidR="006A3005">
        <w:t>are f</w:t>
      </w:r>
      <w:r>
        <w:t>ed into intMF</w:t>
      </w:r>
      <w:r w:rsidR="006A3005">
        <w:t>,</w:t>
      </w:r>
      <w:r>
        <w:t xml:space="preserve"> in consultation with NBR which has similar model but without fiscal block: CPI, ER, output (adjustments to sector forecasts), consumption, investment</w:t>
      </w:r>
    </w:p>
    <w:p w14:paraId="6CF1126C" w14:textId="533E7448" w:rsidR="003138DC" w:rsidRPr="00E1389F" w:rsidRDefault="003138DC">
      <w:pPr>
        <w:rPr>
          <w:b/>
          <w:bCs/>
          <w:color w:val="FF0000"/>
        </w:rPr>
      </w:pPr>
      <w:r w:rsidRPr="00E1389F">
        <w:rPr>
          <w:b/>
          <w:bCs/>
          <w:color w:val="FF0000"/>
        </w:rPr>
        <w:t xml:space="preserve">Model value addition to IntMF analysis and IMF Mission discussion: </w:t>
      </w:r>
    </w:p>
    <w:p w14:paraId="77777927" w14:textId="695E602D" w:rsidR="003138DC" w:rsidRPr="00E1389F" w:rsidRDefault="003138DC">
      <w:pPr>
        <w:rPr>
          <w:color w:val="FF0000"/>
        </w:rPr>
      </w:pPr>
      <w:r w:rsidRPr="00E1389F">
        <w:rPr>
          <w:b/>
          <w:color w:val="FF0000"/>
        </w:rPr>
        <w:t>Effe</w:t>
      </w:r>
      <w:r w:rsidR="005049D7" w:rsidRPr="00E1389F">
        <w:rPr>
          <w:b/>
          <w:color w:val="FF0000"/>
        </w:rPr>
        <w:t>ct of fiscal policies on economy (Real GDP growth and Inflation</w:t>
      </w:r>
      <w:r w:rsidR="00145D0F">
        <w:rPr>
          <w:b/>
          <w:color w:val="FF0000"/>
        </w:rPr>
        <w:t>)</w:t>
      </w:r>
      <w:r w:rsidRPr="00E1389F">
        <w:rPr>
          <w:color w:val="FF0000"/>
        </w:rPr>
        <w:t>: Model fiscal structure/feature allows to analyze/diagnose and capture the multiplier effect of fiscal policies (i.e.,</w:t>
      </w:r>
      <w:r w:rsidRPr="00E1389F">
        <w:rPr>
          <w:i/>
          <w:color w:val="FF0000"/>
        </w:rPr>
        <w:t xml:space="preserve"> direct effect </w:t>
      </w:r>
      <w:r w:rsidRPr="00E1389F">
        <w:rPr>
          <w:color w:val="FF0000"/>
        </w:rPr>
        <w:t xml:space="preserve">of government demand-public consumption &amp; investment and </w:t>
      </w:r>
      <w:r w:rsidRPr="00E1389F">
        <w:rPr>
          <w:i/>
          <w:color w:val="FF0000"/>
        </w:rPr>
        <w:t xml:space="preserve">indirect effect (fiscal impulse) </w:t>
      </w:r>
      <w:r w:rsidRPr="00E1389F">
        <w:rPr>
          <w:color w:val="FF0000"/>
        </w:rPr>
        <w:t xml:space="preserve">of other expenditures-transfers, subsidies and net lending) to the business cycle (output gap and inflation) </w:t>
      </w:r>
    </w:p>
    <w:p w14:paraId="470101B5" w14:textId="29CDE559" w:rsidR="003138DC" w:rsidRPr="00E1389F" w:rsidRDefault="003138DC">
      <w:pPr>
        <w:rPr>
          <w:color w:val="FF0000"/>
        </w:rPr>
      </w:pPr>
      <w:r w:rsidRPr="00E1389F">
        <w:rPr>
          <w:color w:val="FF0000"/>
        </w:rPr>
        <w:t xml:space="preserve"> </w:t>
      </w:r>
      <w:r w:rsidR="005049D7" w:rsidRPr="00E1389F">
        <w:rPr>
          <w:b/>
          <w:color w:val="FF0000"/>
        </w:rPr>
        <w:t>Through Quarterly forecasting fiscal indicators</w:t>
      </w:r>
      <w:r w:rsidR="005049D7" w:rsidRPr="00E1389F">
        <w:rPr>
          <w:color w:val="FF0000"/>
        </w:rPr>
        <w:t xml:space="preserve">: model uses inputs of IntMF or PCI program </w:t>
      </w:r>
      <w:r w:rsidR="00E02A6E" w:rsidRPr="00E1389F">
        <w:rPr>
          <w:color w:val="FF0000"/>
        </w:rPr>
        <w:t>(</w:t>
      </w:r>
      <w:r w:rsidR="005049D7" w:rsidRPr="00E1389F">
        <w:rPr>
          <w:color w:val="FF0000"/>
        </w:rPr>
        <w:t>i.e.,</w:t>
      </w:r>
      <w:r w:rsidR="00E02A6E" w:rsidRPr="00E1389F">
        <w:rPr>
          <w:color w:val="FF0000"/>
        </w:rPr>
        <w:t xml:space="preserve"> </w:t>
      </w:r>
      <w:r w:rsidR="005049D7" w:rsidRPr="00E1389F">
        <w:rPr>
          <w:color w:val="FF0000"/>
        </w:rPr>
        <w:t>fiscal deficit path agreed with IMF) and quarterly semester information of government spending (i.e., quarterly treasure committee planned spending and interest payments) to give a consistent outlook on deficit, government demand and revenue in a period of 8 quarters ahead</w:t>
      </w:r>
    </w:p>
    <w:p w14:paraId="19B3DE9F" w14:textId="670E1DCF" w:rsidR="00E1389F" w:rsidRPr="00E1389F" w:rsidRDefault="005049D7">
      <w:pPr>
        <w:rPr>
          <w:color w:val="FF0000"/>
        </w:rPr>
      </w:pPr>
      <w:r w:rsidRPr="00E1389F">
        <w:rPr>
          <w:b/>
          <w:color w:val="FF0000"/>
        </w:rPr>
        <w:lastRenderedPageBreak/>
        <w:t>Model forecast/outlook can be used as inputs to</w:t>
      </w:r>
      <w:r w:rsidR="00E02A6E" w:rsidRPr="00E1389F">
        <w:rPr>
          <w:b/>
          <w:color w:val="FF0000"/>
        </w:rPr>
        <w:t xml:space="preserve"> the</w:t>
      </w:r>
      <w:r w:rsidRPr="00E1389F">
        <w:rPr>
          <w:b/>
          <w:color w:val="FF0000"/>
        </w:rPr>
        <w:t xml:space="preserve"> </w:t>
      </w:r>
      <w:r w:rsidR="003A40B0" w:rsidRPr="00E1389F">
        <w:rPr>
          <w:b/>
          <w:color w:val="FF0000"/>
        </w:rPr>
        <w:t>forward looking macroeconomic analysis</w:t>
      </w:r>
      <w:r w:rsidR="003A40B0" w:rsidRPr="00E1389F">
        <w:rPr>
          <w:color w:val="FF0000"/>
        </w:rPr>
        <w:t>: forecast of interest rates, inflation and exchange rates and GDP can be useful inputs to IntMF (</w:t>
      </w:r>
      <w:r w:rsidR="00E02A6E" w:rsidRPr="00E1389F">
        <w:rPr>
          <w:color w:val="FF0000"/>
        </w:rPr>
        <w:t xml:space="preserve">i.e., </w:t>
      </w:r>
      <w:r w:rsidR="003A40B0" w:rsidRPr="00E1389F">
        <w:rPr>
          <w:color w:val="FF0000"/>
        </w:rPr>
        <w:t>real, fiscal and BOP)</w:t>
      </w:r>
    </w:p>
    <w:p w14:paraId="4E7EF408" w14:textId="4BC9865E" w:rsidR="00823FA4" w:rsidRDefault="005E30D5">
      <w:pPr>
        <w:rPr>
          <w:b/>
          <w:bCs/>
        </w:rPr>
      </w:pPr>
      <w:r>
        <w:rPr>
          <w:b/>
          <w:bCs/>
        </w:rPr>
        <w:t>Illustrative forecast output</w:t>
      </w:r>
      <w:r w:rsidR="00145D0F">
        <w:rPr>
          <w:b/>
          <w:bCs/>
        </w:rPr>
        <w:t xml:space="preserve"> </w:t>
      </w:r>
    </w:p>
    <w:p w14:paraId="194D96D6" w14:textId="773F027C" w:rsidR="006930A7" w:rsidRDefault="00B37B7D" w:rsidP="006930A7">
      <w:pPr>
        <w:spacing w:after="0"/>
        <w:rPr>
          <w:i/>
        </w:rPr>
      </w:pPr>
      <w:r w:rsidRPr="00812630">
        <w:rPr>
          <w:i/>
        </w:rPr>
        <w:t>Selected forecast charts (GDP, output gap; fiscal; fi</w:t>
      </w:r>
      <w:r w:rsidR="006930A7" w:rsidRPr="00812630">
        <w:rPr>
          <w:i/>
        </w:rPr>
        <w:t>nal demands; inflation; RIR, RE)</w:t>
      </w:r>
      <w:r w:rsidR="00812630">
        <w:rPr>
          <w:i/>
        </w:rPr>
        <w:t xml:space="preserve">—results also include </w:t>
      </w:r>
    </w:p>
    <w:p w14:paraId="74B5013B" w14:textId="079AFAF0" w:rsidR="00812630" w:rsidRPr="00812630" w:rsidRDefault="00812630" w:rsidP="006930A7">
      <w:pPr>
        <w:spacing w:after="0"/>
        <w:sectPr w:rsidR="00812630" w:rsidRPr="0081263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t</w:t>
      </w:r>
      <w:r>
        <w:t>able</w:t>
      </w:r>
      <w:r>
        <w:t xml:space="preserve">s incl. </w:t>
      </w:r>
      <w:r>
        <w:t>A</w:t>
      </w:r>
      <w:r w:rsidRPr="005E30D5">
        <w:t>nnualized</w:t>
      </w:r>
      <w:r>
        <w:t xml:space="preserve"> quarterly forecasts </w:t>
      </w:r>
      <w:r>
        <w:t xml:space="preserve">table </w:t>
      </w:r>
      <w:r>
        <w:t>(main indicators) for comparison with intMF</w:t>
      </w:r>
      <w:r>
        <w:rPr>
          <w:i/>
        </w:rPr>
        <w:t xml:space="preserve">   variables</w:t>
      </w:r>
    </w:p>
    <w:p w14:paraId="33C8D8C5" w14:textId="149F88DB" w:rsidR="006930A7" w:rsidRDefault="006930A7" w:rsidP="006930A7">
      <w:pPr>
        <w:spacing w:after="0"/>
        <w:rPr>
          <w:b/>
          <w:bCs/>
        </w:rPr>
        <w:sectPr w:rsidR="006930A7" w:rsidSect="006930A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3A248A6" w14:textId="3FD4C64C" w:rsidR="006930A7" w:rsidRDefault="006930A7">
      <w:r>
        <w:rPr>
          <w:b/>
          <w:bCs/>
          <w:noProof/>
        </w:rPr>
        <w:lastRenderedPageBreak/>
        <w:drawing>
          <wp:inline distT="0" distB="0" distL="0" distR="0" wp14:anchorId="272A9CC1" wp14:editId="690278FD">
            <wp:extent cx="3003550" cy="21590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bright="-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905" cy="216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72421E" w14:textId="78FABD3C" w:rsidR="006930A7" w:rsidRDefault="006930A7">
      <w:r w:rsidRPr="006930A7">
        <w:drawing>
          <wp:inline distT="0" distB="0" distL="0" distR="0" wp14:anchorId="74CA1EE5" wp14:editId="3E8C2504">
            <wp:extent cx="3054350" cy="24060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-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D8CB" w14:textId="6AADEDE5" w:rsidR="006930A7" w:rsidRDefault="007C7E6C">
      <w:r>
        <w:rPr>
          <w:noProof/>
        </w:rPr>
        <w:drawing>
          <wp:inline distT="0" distB="0" distL="0" distR="0" wp14:anchorId="513CD2BB" wp14:editId="274F157B">
            <wp:extent cx="2927350" cy="162560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63000"/>
                              </a14:imgEffect>
                              <a14:imgEffect>
                                <a14:brightnessContrast bright="-1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162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E63568" w14:textId="269BD5DD" w:rsidR="006930A7" w:rsidRDefault="006930A7"/>
    <w:p w14:paraId="1554198D" w14:textId="72E63D2B" w:rsidR="006930A7" w:rsidRDefault="006930A7" w:rsidP="005E30D5">
      <w:pPr>
        <w:rPr>
          <w:b/>
          <w:bCs/>
        </w:rPr>
      </w:pPr>
      <w:r w:rsidRPr="006930A7">
        <w:rPr>
          <w:b/>
          <w:bCs/>
        </w:rPr>
        <w:lastRenderedPageBreak/>
        <w:drawing>
          <wp:inline distT="0" distB="0" distL="0" distR="0" wp14:anchorId="05C593C9" wp14:editId="1EC7A3C2">
            <wp:extent cx="3028950" cy="22225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-9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58F3" w14:textId="789F5B99" w:rsidR="006930A7" w:rsidRDefault="006930A7" w:rsidP="005E30D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CCA1B9" wp14:editId="2439FBFB">
            <wp:extent cx="3060700" cy="23241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-6000" contrast="-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232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EBC0E5" w14:textId="45FE0634" w:rsidR="006930A7" w:rsidRPr="00DA606E" w:rsidRDefault="00DA606E" w:rsidP="00DA606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64BC8B" wp14:editId="6F7A5ABF">
            <wp:extent cx="3105150" cy="1714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1000"/>
                              </a14:imgEffect>
                              <a14:imgEffect>
                                <a14:brightnessContrast bright="-8000" contrast="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71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769F0C" w14:textId="41C08BBE" w:rsidR="00812630" w:rsidRDefault="00812630" w:rsidP="005E30D5">
      <w:pPr>
        <w:rPr>
          <w:b/>
          <w:bCs/>
        </w:rPr>
      </w:pPr>
    </w:p>
    <w:p w14:paraId="30418B71" w14:textId="06FF2122" w:rsidR="00812630" w:rsidRDefault="00812630" w:rsidP="00812630">
      <w:pPr>
        <w:sectPr w:rsidR="00812630" w:rsidSect="006930A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AA2E2A6" w14:textId="35C2A34A" w:rsidR="00812630" w:rsidRDefault="00812630" w:rsidP="00812630"/>
    <w:p w14:paraId="3B78D81D" w14:textId="56F658D4" w:rsidR="006930A7" w:rsidRPr="00DA606E" w:rsidRDefault="00812630" w:rsidP="005E30D5">
      <w:r w:rsidRPr="00E1389F">
        <w:rPr>
          <w:highlight w:val="yellow"/>
        </w:rPr>
        <w:t>Flow chart model</w:t>
      </w:r>
      <w:r>
        <w:t xml:space="preserve"> (</w:t>
      </w:r>
      <w:r w:rsidRPr="00145D0F">
        <w:rPr>
          <w:color w:val="FF0000"/>
        </w:rPr>
        <w:t>transmission channel chart?)</w:t>
      </w:r>
    </w:p>
    <w:p w14:paraId="297C686C" w14:textId="221930FB" w:rsidR="00CE360B" w:rsidRDefault="00CE360B" w:rsidP="005E30D5">
      <w:pPr>
        <w:rPr>
          <w:b/>
          <w:bCs/>
        </w:rPr>
      </w:pPr>
      <w:r>
        <w:rPr>
          <w:b/>
          <w:bCs/>
        </w:rPr>
        <w:t>Next steps and agenda</w:t>
      </w:r>
    </w:p>
    <w:p w14:paraId="1B80D4B5" w14:textId="5FAA942B" w:rsidR="001350EE" w:rsidRPr="00D30CE9" w:rsidRDefault="001350EE" w:rsidP="005E30D5">
      <w:r w:rsidRPr="001350EE">
        <w:t>Finalization of this round’s</w:t>
      </w:r>
      <w:r>
        <w:rPr>
          <w:b/>
          <w:bCs/>
        </w:rPr>
        <w:t xml:space="preserve"> </w:t>
      </w:r>
      <w:r w:rsidRPr="00695993">
        <w:rPr>
          <w:i/>
          <w:iCs/>
        </w:rPr>
        <w:t>Quarterly Economic</w:t>
      </w:r>
      <w:r>
        <w:rPr>
          <w:i/>
          <w:iCs/>
        </w:rPr>
        <w:t>-Fiscal</w:t>
      </w:r>
      <w:r w:rsidRPr="00695993">
        <w:rPr>
          <w:i/>
          <w:iCs/>
        </w:rPr>
        <w:t xml:space="preserve"> Outlook</w:t>
      </w:r>
      <w:r>
        <w:rPr>
          <w:i/>
          <w:iCs/>
        </w:rPr>
        <w:t xml:space="preserve"> </w:t>
      </w:r>
      <w:r w:rsidR="00D30CE9">
        <w:t>(</w:t>
      </w:r>
      <w:r w:rsidR="002553B9">
        <w:t>report</w:t>
      </w:r>
      <w:r w:rsidR="00D30CE9">
        <w:t xml:space="preserve">)—Jan </w:t>
      </w:r>
    </w:p>
    <w:p w14:paraId="3E4657AB" w14:textId="442BEE66" w:rsidR="001350EE" w:rsidRDefault="001350EE" w:rsidP="005E30D5">
      <w:r>
        <w:t xml:space="preserve">Draft </w:t>
      </w:r>
      <w:r w:rsidR="002553B9" w:rsidRPr="002553B9">
        <w:rPr>
          <w:i/>
          <w:iCs/>
        </w:rPr>
        <w:t>E</w:t>
      </w:r>
      <w:r w:rsidRPr="002553B9">
        <w:rPr>
          <w:i/>
          <w:iCs/>
        </w:rPr>
        <w:t xml:space="preserve">xecutive Forecast </w:t>
      </w:r>
      <w:r w:rsidR="002553B9">
        <w:rPr>
          <w:i/>
          <w:iCs/>
        </w:rPr>
        <w:t>P</w:t>
      </w:r>
      <w:r w:rsidRPr="002553B9">
        <w:rPr>
          <w:i/>
          <w:iCs/>
        </w:rPr>
        <w:t>resentation</w:t>
      </w:r>
      <w:r>
        <w:t xml:space="preserve"> (ppt)</w:t>
      </w:r>
      <w:r w:rsidR="00D30CE9">
        <w:t xml:space="preserve"> and review process—Dec</w:t>
      </w:r>
    </w:p>
    <w:p w14:paraId="0CC5B0E8" w14:textId="7997F870" w:rsidR="00D30CE9" w:rsidRDefault="00D30CE9" w:rsidP="005E30D5">
      <w:r>
        <w:t>Forecast presentation—Jan</w:t>
      </w:r>
    </w:p>
    <w:p w14:paraId="0E17792F" w14:textId="311FB6B3" w:rsidR="00D30CE9" w:rsidRDefault="00D30CE9" w:rsidP="005E30D5">
      <w:r>
        <w:t>Assignment tasks within team, based on new structure MPDG</w:t>
      </w:r>
    </w:p>
    <w:p w14:paraId="5CF3C56E" w14:textId="77777777" w:rsidR="00812630" w:rsidRDefault="00D30CE9" w:rsidP="005E30D5">
      <w:pPr>
        <w:sectPr w:rsidR="00812630" w:rsidSect="0081263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590ECF">
        <w:rPr>
          <w:i/>
          <w:iCs/>
        </w:rPr>
        <w:t>At least quarterly</w:t>
      </w:r>
      <w:r>
        <w:t xml:space="preserve"> update</w:t>
      </w:r>
      <w:r w:rsidR="00330747">
        <w:t>/</w:t>
      </w:r>
      <w:r w:rsidR="006A3005">
        <w:t>improvement</w:t>
      </w:r>
      <w:r>
        <w:t xml:space="preserve"> QMFM and intMF,</w:t>
      </w:r>
      <w:r w:rsidR="00590ECF">
        <w:t xml:space="preserve"> results </w:t>
      </w:r>
      <w:r>
        <w:t>discussed in session</w:t>
      </w:r>
      <w:r w:rsidR="00590ECF">
        <w:t>s</w:t>
      </w:r>
      <w:r>
        <w:t xml:space="preserve"> with </w:t>
      </w:r>
    </w:p>
    <w:p w14:paraId="21EA923E" w14:textId="5D8F4916" w:rsidR="00D30CE9" w:rsidRDefault="00D30CE9" w:rsidP="005E30D5">
      <w:r>
        <w:lastRenderedPageBreak/>
        <w:t>NBR</w:t>
      </w:r>
      <w:r w:rsidR="006A3005">
        <w:t>, NISR</w:t>
      </w:r>
      <w:r w:rsidR="002553B9">
        <w:t>,..</w:t>
      </w:r>
    </w:p>
    <w:p w14:paraId="7ADF5403" w14:textId="77777777" w:rsidR="00D30CE9" w:rsidRPr="001350EE" w:rsidRDefault="00D30CE9" w:rsidP="005E30D5">
      <w:pPr>
        <w:rPr>
          <w:b/>
          <w:bCs/>
        </w:rPr>
      </w:pPr>
    </w:p>
    <w:p w14:paraId="07A0BC60" w14:textId="1EB12AA3" w:rsidR="00726852" w:rsidRDefault="005E30D5">
      <w:r>
        <w:br w:type="page"/>
      </w:r>
      <w:r w:rsidR="00726852">
        <w:lastRenderedPageBreak/>
        <w:br w:type="page"/>
      </w:r>
    </w:p>
    <w:p w14:paraId="7F6E6FFE" w14:textId="77777777" w:rsidR="005E30D5" w:rsidRPr="005E30D5" w:rsidRDefault="005E30D5"/>
    <w:sectPr w:rsidR="005E30D5" w:rsidRPr="005E30D5" w:rsidSect="006930A7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BFD69F" w14:textId="77777777" w:rsidR="00D915CE" w:rsidRDefault="00D915CE" w:rsidP="006A3005">
      <w:pPr>
        <w:spacing w:after="0" w:line="240" w:lineRule="auto"/>
      </w:pPr>
      <w:r>
        <w:separator/>
      </w:r>
    </w:p>
  </w:endnote>
  <w:endnote w:type="continuationSeparator" w:id="0">
    <w:p w14:paraId="7886155F" w14:textId="77777777" w:rsidR="00D915CE" w:rsidRDefault="00D915CE" w:rsidP="006A3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0B50D8" w14:textId="77777777" w:rsidR="00D915CE" w:rsidRDefault="00D915CE" w:rsidP="006A3005">
      <w:pPr>
        <w:spacing w:after="0" w:line="240" w:lineRule="auto"/>
      </w:pPr>
      <w:r>
        <w:separator/>
      </w:r>
    </w:p>
  </w:footnote>
  <w:footnote w:type="continuationSeparator" w:id="0">
    <w:p w14:paraId="701951CF" w14:textId="77777777" w:rsidR="00D915CE" w:rsidRDefault="00D915CE" w:rsidP="006A3005">
      <w:pPr>
        <w:spacing w:after="0" w:line="240" w:lineRule="auto"/>
      </w:pPr>
      <w:r>
        <w:continuationSeparator/>
      </w:r>
    </w:p>
  </w:footnote>
  <w:footnote w:id="1">
    <w:p w14:paraId="12DEBB46" w14:textId="12DA423C" w:rsidR="006A3005" w:rsidRPr="00763751" w:rsidRDefault="006A3005" w:rsidP="006A3005">
      <w:pPr>
        <w:pStyle w:val="FootnoteText"/>
        <w:rPr>
          <w:rFonts w:cstheme="minorHAnsi"/>
          <w:sz w:val="18"/>
          <w:szCs w:val="18"/>
        </w:rPr>
      </w:pPr>
      <w:r w:rsidRPr="00763751">
        <w:rPr>
          <w:rStyle w:val="FootnoteReference"/>
          <w:rFonts w:cstheme="minorHAnsi"/>
          <w:sz w:val="18"/>
          <w:szCs w:val="18"/>
        </w:rPr>
        <w:footnoteRef/>
      </w:r>
      <w:r w:rsidRPr="00763751">
        <w:rPr>
          <w:rFonts w:cstheme="minorHAnsi"/>
          <w:sz w:val="18"/>
          <w:szCs w:val="18"/>
        </w:rPr>
        <w:t xml:space="preserve"> Forecasting Policy Analysis System (FPAS) is a macro modeling approach used by central banks for Inflation Targeting (IT). NBR developed and implemented it</w:t>
      </w:r>
      <w:r>
        <w:rPr>
          <w:rFonts w:cstheme="minorHAnsi"/>
          <w:sz w:val="18"/>
          <w:szCs w:val="18"/>
        </w:rPr>
        <w:t>s FPAS</w:t>
      </w:r>
      <w:r w:rsidRPr="00763751">
        <w:rPr>
          <w:rFonts w:cstheme="minorHAnsi"/>
          <w:sz w:val="18"/>
          <w:szCs w:val="18"/>
        </w:rPr>
        <w:t xml:space="preserve"> during 2011-20 (NBR Economic Review, 2014, 2015, 2018 and IMF/NBR WP, 2014, 2020).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6D5"/>
    <w:rsid w:val="000C793F"/>
    <w:rsid w:val="001350EE"/>
    <w:rsid w:val="00145D0F"/>
    <w:rsid w:val="00201A60"/>
    <w:rsid w:val="002553B9"/>
    <w:rsid w:val="00260F2C"/>
    <w:rsid w:val="002E41A2"/>
    <w:rsid w:val="003138DC"/>
    <w:rsid w:val="00330747"/>
    <w:rsid w:val="003A40B0"/>
    <w:rsid w:val="004B48A8"/>
    <w:rsid w:val="004C79F0"/>
    <w:rsid w:val="005049D7"/>
    <w:rsid w:val="00517D43"/>
    <w:rsid w:val="00590ECF"/>
    <w:rsid w:val="005E30D5"/>
    <w:rsid w:val="00614260"/>
    <w:rsid w:val="00621330"/>
    <w:rsid w:val="00656F10"/>
    <w:rsid w:val="006930A7"/>
    <w:rsid w:val="00695993"/>
    <w:rsid w:val="006A3005"/>
    <w:rsid w:val="00726852"/>
    <w:rsid w:val="007947DD"/>
    <w:rsid w:val="007C7E6C"/>
    <w:rsid w:val="007E29E2"/>
    <w:rsid w:val="007E60AE"/>
    <w:rsid w:val="007F585E"/>
    <w:rsid w:val="00812630"/>
    <w:rsid w:val="00817EFF"/>
    <w:rsid w:val="00823FA4"/>
    <w:rsid w:val="00904F37"/>
    <w:rsid w:val="009D4DD0"/>
    <w:rsid w:val="00A14B12"/>
    <w:rsid w:val="00A353FA"/>
    <w:rsid w:val="00A65788"/>
    <w:rsid w:val="00B006D5"/>
    <w:rsid w:val="00B07768"/>
    <w:rsid w:val="00B37B7D"/>
    <w:rsid w:val="00BB0A7C"/>
    <w:rsid w:val="00C73080"/>
    <w:rsid w:val="00CE360B"/>
    <w:rsid w:val="00D1290F"/>
    <w:rsid w:val="00D30CE9"/>
    <w:rsid w:val="00D915CE"/>
    <w:rsid w:val="00D91693"/>
    <w:rsid w:val="00D975CB"/>
    <w:rsid w:val="00DA606E"/>
    <w:rsid w:val="00E02A6E"/>
    <w:rsid w:val="00E1389F"/>
    <w:rsid w:val="00EF44BC"/>
    <w:rsid w:val="00FD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CEB26"/>
  <w15:chartTrackingRefBased/>
  <w15:docId w15:val="{484DEBCC-D164-4BAC-A596-F1B52792F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A3005"/>
    <w:pPr>
      <w:spacing w:after="0" w:line="240" w:lineRule="auto"/>
    </w:pPr>
    <w:rPr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A3005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6A300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4.wdp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image" Target="media/image4.png"/><Relationship Id="rId17" Type="http://schemas.microsoft.com/office/2007/relationships/hdphoto" Target="media/hdphoto6.wdp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07/relationships/hdphoto" Target="media/hdphoto3.wdp"/><Relationship Id="rId5" Type="http://schemas.openxmlformats.org/officeDocument/2006/relationships/endnotes" Target="endnotes.xml"/><Relationship Id="rId15" Type="http://schemas.microsoft.com/office/2007/relationships/hdphoto" Target="media/hdphoto5.wdp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07/relationships/hdphoto" Target="media/hdphoto2.wdp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906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arend Kouwenaar</dc:creator>
  <cp:keywords/>
  <dc:description/>
  <cp:lastModifiedBy>Evariste MANIRUMVA</cp:lastModifiedBy>
  <cp:revision>2</cp:revision>
  <dcterms:created xsi:type="dcterms:W3CDTF">2023-12-14T19:02:00Z</dcterms:created>
  <dcterms:modified xsi:type="dcterms:W3CDTF">2023-12-14T19:02:00Z</dcterms:modified>
</cp:coreProperties>
</file>