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1144" w:rsidRPr="004E7613" w:rsidRDefault="002C1144" w:rsidP="004E7613">
      <w:pPr>
        <w:jc w:val="center"/>
        <w:rPr>
          <w:rFonts w:ascii="Gill Sans MT" w:hAnsi="Gill Sans MT" w:cs="Times New Roman"/>
          <w:b/>
          <w:bCs/>
          <w:sz w:val="28"/>
          <w:szCs w:val="28"/>
          <w:shd w:val="clear" w:color="auto" w:fill="FFFFFF"/>
        </w:rPr>
      </w:pPr>
      <w:bookmarkStart w:id="0" w:name="_Hlk124697404"/>
      <w:bookmarkEnd w:id="0"/>
      <w:r w:rsidRPr="004E7613">
        <w:rPr>
          <w:rFonts w:ascii="Gill Sans MT" w:hAnsi="Gill Sans MT" w:cs="Times New Roman"/>
          <w:b/>
          <w:bCs/>
          <w:sz w:val="28"/>
          <w:szCs w:val="28"/>
          <w:shd w:val="clear" w:color="auto" w:fill="FFFFFF"/>
        </w:rPr>
        <w:t>MINECOFIN Quarterly Macro-Fiscal Outlook—2023-26</w:t>
      </w:r>
    </w:p>
    <w:p w:rsidR="00252612" w:rsidRPr="004E7613" w:rsidRDefault="00252612" w:rsidP="004E7613">
      <w:pPr>
        <w:jc w:val="center"/>
        <w:rPr>
          <w:rFonts w:ascii="Gill Sans MT" w:hAnsi="Gill Sans MT"/>
        </w:rPr>
      </w:pPr>
      <w:r w:rsidRPr="004E7613">
        <w:rPr>
          <w:rFonts w:ascii="Gill Sans MT" w:hAnsi="Gill Sans MT" w:cs="Times New Roman"/>
          <w:b/>
          <w:bCs/>
          <w:sz w:val="28"/>
          <w:szCs w:val="28"/>
          <w:shd w:val="clear" w:color="auto" w:fill="FFFFFF"/>
        </w:rPr>
        <w:t>Division of labor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6"/>
        <w:gridCol w:w="4377"/>
        <w:gridCol w:w="1857"/>
      </w:tblGrid>
      <w:tr w:rsidR="002C1144" w:rsidTr="00500415">
        <w:trPr>
          <w:trHeight w:val="417"/>
        </w:trPr>
        <w:tc>
          <w:tcPr>
            <w:tcW w:w="1666" w:type="pct"/>
            <w:shd w:val="clear" w:color="auto" w:fill="002060"/>
          </w:tcPr>
          <w:p w:rsidR="002C1144" w:rsidRPr="004E7613" w:rsidRDefault="002C1144">
            <w:pPr>
              <w:rPr>
                <w:rFonts w:ascii="Gill Sans MT" w:hAnsi="Gill Sans MT"/>
                <w:b/>
              </w:rPr>
            </w:pPr>
            <w:r w:rsidRPr="004E7613">
              <w:rPr>
                <w:rFonts w:ascii="Gill Sans MT" w:hAnsi="Gill Sans MT"/>
                <w:b/>
              </w:rPr>
              <w:t>Section</w:t>
            </w:r>
          </w:p>
        </w:tc>
        <w:tc>
          <w:tcPr>
            <w:tcW w:w="2340" w:type="pct"/>
            <w:shd w:val="clear" w:color="auto" w:fill="002060"/>
          </w:tcPr>
          <w:p w:rsidR="002C1144" w:rsidRPr="004E7613" w:rsidRDefault="002C1144">
            <w:pPr>
              <w:rPr>
                <w:rFonts w:ascii="Gill Sans MT" w:hAnsi="Gill Sans MT"/>
                <w:b/>
              </w:rPr>
            </w:pPr>
            <w:r w:rsidRPr="004E7613">
              <w:rPr>
                <w:rFonts w:ascii="Gill Sans MT" w:hAnsi="Gill Sans MT"/>
                <w:b/>
              </w:rPr>
              <w:t>Sub-section</w:t>
            </w:r>
          </w:p>
        </w:tc>
        <w:tc>
          <w:tcPr>
            <w:tcW w:w="993" w:type="pct"/>
            <w:shd w:val="clear" w:color="auto" w:fill="002060"/>
          </w:tcPr>
          <w:p w:rsidR="002C1144" w:rsidRPr="004E7613" w:rsidRDefault="00B70001">
            <w:pPr>
              <w:rPr>
                <w:rFonts w:ascii="Gill Sans MT" w:hAnsi="Gill Sans MT"/>
                <w:b/>
              </w:rPr>
            </w:pPr>
            <w:r>
              <w:rPr>
                <w:rFonts w:ascii="Gill Sans MT" w:hAnsi="Gill Sans MT"/>
                <w:b/>
              </w:rPr>
              <w:t>L</w:t>
            </w:r>
            <w:r w:rsidR="00252612" w:rsidRPr="004E7613">
              <w:rPr>
                <w:rFonts w:ascii="Gill Sans MT" w:hAnsi="Gill Sans MT"/>
                <w:b/>
              </w:rPr>
              <w:t>abor</w:t>
            </w:r>
          </w:p>
        </w:tc>
      </w:tr>
      <w:tr w:rsidR="00971CF2" w:rsidTr="00500415">
        <w:trPr>
          <w:trHeight w:val="417"/>
        </w:trPr>
        <w:tc>
          <w:tcPr>
            <w:tcW w:w="1666" w:type="pct"/>
          </w:tcPr>
          <w:p w:rsidR="00971CF2" w:rsidRPr="004E7613" w:rsidRDefault="004E7613">
            <w:pPr>
              <w:rPr>
                <w:rFonts w:ascii="Gill Sans MT" w:hAnsi="Gill Sans MT"/>
                <w:b/>
              </w:rPr>
            </w:pPr>
            <w:r w:rsidRPr="004E7613">
              <w:rPr>
                <w:rFonts w:ascii="Gill Sans MT" w:hAnsi="Gill Sans MT"/>
                <w:b/>
              </w:rPr>
              <w:t>Summary Outlook</w:t>
            </w:r>
          </w:p>
        </w:tc>
        <w:tc>
          <w:tcPr>
            <w:tcW w:w="2340" w:type="pct"/>
            <w:shd w:val="clear" w:color="auto" w:fill="7030A0"/>
          </w:tcPr>
          <w:p w:rsidR="00971CF2" w:rsidRPr="00500415" w:rsidRDefault="004E7613" w:rsidP="004E7613">
            <w:pPr>
              <w:rPr>
                <w:b/>
                <w:color w:val="FFFFFF" w:themeColor="background1"/>
              </w:rPr>
            </w:pPr>
            <w:r w:rsidRPr="00500415">
              <w:rPr>
                <w:b/>
                <w:color w:val="FFFFFF" w:themeColor="background1"/>
              </w:rPr>
              <w:t>Inflation, GDP, fiscal impulse, RIR and RER</w:t>
            </w:r>
          </w:p>
        </w:tc>
        <w:tc>
          <w:tcPr>
            <w:tcW w:w="993" w:type="pct"/>
            <w:shd w:val="clear" w:color="auto" w:fill="7030A0"/>
          </w:tcPr>
          <w:p w:rsidR="00971CF2" w:rsidRPr="00500415" w:rsidRDefault="004E7613">
            <w:pPr>
              <w:rPr>
                <w:b/>
                <w:color w:val="FFFFFF" w:themeColor="background1"/>
              </w:rPr>
            </w:pPr>
            <w:r w:rsidRPr="00500415">
              <w:rPr>
                <w:b/>
                <w:color w:val="FFFFFF" w:themeColor="background1"/>
              </w:rPr>
              <w:t>Evariste (</w:t>
            </w:r>
            <w:proofErr w:type="spellStart"/>
            <w:r w:rsidRPr="00500415">
              <w:rPr>
                <w:b/>
                <w:color w:val="FFFFFF" w:themeColor="background1"/>
              </w:rPr>
              <w:t>Arend</w:t>
            </w:r>
            <w:proofErr w:type="spellEnd"/>
            <w:r w:rsidRPr="00500415">
              <w:rPr>
                <w:b/>
                <w:color w:val="FFFFFF" w:themeColor="background1"/>
              </w:rPr>
              <w:t>)</w:t>
            </w:r>
          </w:p>
        </w:tc>
      </w:tr>
      <w:tr w:rsidR="00252612" w:rsidTr="00500415">
        <w:trPr>
          <w:trHeight w:val="417"/>
        </w:trPr>
        <w:tc>
          <w:tcPr>
            <w:tcW w:w="1666" w:type="pct"/>
            <w:vMerge w:val="restart"/>
          </w:tcPr>
          <w:p w:rsidR="00252612" w:rsidRPr="004E7613" w:rsidRDefault="00252612" w:rsidP="00252612">
            <w:pPr>
              <w:rPr>
                <w:rFonts w:ascii="Gill Sans MT" w:hAnsi="Gill Sans MT"/>
                <w:b/>
              </w:rPr>
            </w:pPr>
            <w:r w:rsidRPr="004E7613">
              <w:rPr>
                <w:rFonts w:ascii="Gill Sans MT" w:hAnsi="Gill Sans MT"/>
                <w:b/>
              </w:rPr>
              <w:t>I. Recent macroeconomic developments, 2019-22</w:t>
            </w:r>
          </w:p>
        </w:tc>
        <w:tc>
          <w:tcPr>
            <w:tcW w:w="2340" w:type="pct"/>
            <w:shd w:val="clear" w:color="auto" w:fill="FFC000" w:themeFill="accent4"/>
          </w:tcPr>
          <w:p w:rsidR="00252612" w:rsidRPr="00500415" w:rsidRDefault="00252612">
            <w:r w:rsidRPr="00500415">
              <w:t>A. External environment</w:t>
            </w:r>
          </w:p>
        </w:tc>
        <w:tc>
          <w:tcPr>
            <w:tcW w:w="993" w:type="pct"/>
            <w:vMerge w:val="restart"/>
            <w:shd w:val="clear" w:color="auto" w:fill="FFC000" w:themeFill="accent4"/>
          </w:tcPr>
          <w:p w:rsidR="001457C1" w:rsidRDefault="001457C1"/>
          <w:p w:rsidR="00252612" w:rsidRPr="00500415" w:rsidRDefault="00971CF2">
            <w:proofErr w:type="spellStart"/>
            <w:r w:rsidRPr="00500415">
              <w:t>Kazana</w:t>
            </w:r>
            <w:proofErr w:type="spellEnd"/>
          </w:p>
        </w:tc>
      </w:tr>
      <w:tr w:rsidR="00252612" w:rsidTr="00500415">
        <w:trPr>
          <w:trHeight w:val="417"/>
        </w:trPr>
        <w:tc>
          <w:tcPr>
            <w:tcW w:w="1666" w:type="pct"/>
            <w:vMerge/>
          </w:tcPr>
          <w:p w:rsidR="00252612" w:rsidRPr="004E7613" w:rsidRDefault="00252612">
            <w:pPr>
              <w:rPr>
                <w:rFonts w:ascii="Gill Sans MT" w:hAnsi="Gill Sans MT"/>
                <w:b/>
              </w:rPr>
            </w:pPr>
          </w:p>
        </w:tc>
        <w:tc>
          <w:tcPr>
            <w:tcW w:w="2340" w:type="pct"/>
            <w:shd w:val="clear" w:color="auto" w:fill="FFC000" w:themeFill="accent4"/>
          </w:tcPr>
          <w:p w:rsidR="00252612" w:rsidRPr="00500415" w:rsidRDefault="00252612">
            <w:r w:rsidRPr="00500415">
              <w:t>B. Output and final demands</w:t>
            </w:r>
          </w:p>
        </w:tc>
        <w:tc>
          <w:tcPr>
            <w:tcW w:w="993" w:type="pct"/>
            <w:vMerge/>
          </w:tcPr>
          <w:p w:rsidR="00252612" w:rsidRPr="004E7613" w:rsidRDefault="00252612">
            <w:pPr>
              <w:rPr>
                <w:highlight w:val="yellow"/>
              </w:rPr>
            </w:pPr>
          </w:p>
        </w:tc>
      </w:tr>
      <w:tr w:rsidR="00252612" w:rsidTr="001457C1">
        <w:trPr>
          <w:trHeight w:val="401"/>
        </w:trPr>
        <w:tc>
          <w:tcPr>
            <w:tcW w:w="1666" w:type="pct"/>
            <w:vMerge/>
          </w:tcPr>
          <w:p w:rsidR="00252612" w:rsidRPr="004E7613" w:rsidRDefault="00252612">
            <w:pPr>
              <w:rPr>
                <w:rFonts w:ascii="Gill Sans MT" w:hAnsi="Gill Sans MT"/>
                <w:b/>
              </w:rPr>
            </w:pPr>
          </w:p>
        </w:tc>
        <w:tc>
          <w:tcPr>
            <w:tcW w:w="2340" w:type="pct"/>
            <w:shd w:val="clear" w:color="auto" w:fill="00B0F0"/>
          </w:tcPr>
          <w:p w:rsidR="00252612" w:rsidRPr="001457C1" w:rsidRDefault="00252612">
            <w:r w:rsidRPr="001457C1">
              <w:t>C. Inflation and its components</w:t>
            </w:r>
          </w:p>
        </w:tc>
        <w:tc>
          <w:tcPr>
            <w:tcW w:w="993" w:type="pct"/>
            <w:shd w:val="clear" w:color="auto" w:fill="00B0F0"/>
          </w:tcPr>
          <w:p w:rsidR="00252612" w:rsidRPr="001457C1" w:rsidRDefault="001457C1" w:rsidP="001457C1">
            <w:r w:rsidRPr="001457C1">
              <w:t>Swadiq</w:t>
            </w:r>
          </w:p>
        </w:tc>
      </w:tr>
      <w:tr w:rsidR="00252612" w:rsidTr="00500415">
        <w:trPr>
          <w:trHeight w:val="417"/>
        </w:trPr>
        <w:tc>
          <w:tcPr>
            <w:tcW w:w="1666" w:type="pct"/>
            <w:vMerge/>
          </w:tcPr>
          <w:p w:rsidR="00252612" w:rsidRPr="004E7613" w:rsidRDefault="00252612">
            <w:pPr>
              <w:rPr>
                <w:rFonts w:ascii="Gill Sans MT" w:hAnsi="Gill Sans MT"/>
                <w:b/>
              </w:rPr>
            </w:pPr>
          </w:p>
        </w:tc>
        <w:tc>
          <w:tcPr>
            <w:tcW w:w="2340" w:type="pct"/>
            <w:shd w:val="clear" w:color="auto" w:fill="92D050"/>
          </w:tcPr>
          <w:p w:rsidR="00252612" w:rsidRPr="00500415" w:rsidRDefault="00252612">
            <w:r w:rsidRPr="00500415">
              <w:t>D. Nominal/real interest and exchange rates</w:t>
            </w:r>
          </w:p>
        </w:tc>
        <w:tc>
          <w:tcPr>
            <w:tcW w:w="993" w:type="pct"/>
            <w:vMerge w:val="restart"/>
            <w:shd w:val="clear" w:color="auto" w:fill="92D050"/>
          </w:tcPr>
          <w:p w:rsidR="00252612" w:rsidRPr="00500415" w:rsidRDefault="00971CF2">
            <w:r w:rsidRPr="00500415">
              <w:t>Evariste</w:t>
            </w:r>
          </w:p>
        </w:tc>
      </w:tr>
      <w:tr w:rsidR="00252612" w:rsidTr="00500415">
        <w:trPr>
          <w:trHeight w:val="417"/>
        </w:trPr>
        <w:tc>
          <w:tcPr>
            <w:tcW w:w="1666" w:type="pct"/>
            <w:vMerge/>
          </w:tcPr>
          <w:p w:rsidR="00252612" w:rsidRPr="004E7613" w:rsidRDefault="00252612">
            <w:pPr>
              <w:rPr>
                <w:rFonts w:ascii="Gill Sans MT" w:hAnsi="Gill Sans MT"/>
                <w:b/>
              </w:rPr>
            </w:pPr>
          </w:p>
        </w:tc>
        <w:tc>
          <w:tcPr>
            <w:tcW w:w="2340" w:type="pct"/>
            <w:shd w:val="clear" w:color="auto" w:fill="92D050"/>
          </w:tcPr>
          <w:p w:rsidR="00252612" w:rsidRPr="004E7613" w:rsidRDefault="00252612">
            <w:pPr>
              <w:rPr>
                <w:highlight w:val="green"/>
              </w:rPr>
            </w:pPr>
            <w:r w:rsidRPr="00500415">
              <w:t xml:space="preserve">E. </w:t>
            </w:r>
            <w:r w:rsidRPr="00500415">
              <w:rPr>
                <w:shd w:val="clear" w:color="auto" w:fill="92D050"/>
              </w:rPr>
              <w:t>Overall recent and current macro policy stance</w:t>
            </w:r>
          </w:p>
        </w:tc>
        <w:tc>
          <w:tcPr>
            <w:tcW w:w="993" w:type="pct"/>
            <w:vMerge/>
          </w:tcPr>
          <w:p w:rsidR="00252612" w:rsidRDefault="00252612"/>
        </w:tc>
      </w:tr>
      <w:tr w:rsidR="00971CF2" w:rsidTr="00500415">
        <w:trPr>
          <w:trHeight w:val="417"/>
        </w:trPr>
        <w:tc>
          <w:tcPr>
            <w:tcW w:w="1666" w:type="pct"/>
            <w:vMerge w:val="restart"/>
          </w:tcPr>
          <w:p w:rsidR="00971CF2" w:rsidRPr="004E7613" w:rsidRDefault="00971CF2">
            <w:pPr>
              <w:rPr>
                <w:rFonts w:ascii="Gill Sans MT" w:hAnsi="Gill Sans MT"/>
                <w:b/>
              </w:rPr>
            </w:pPr>
            <w:r w:rsidRPr="004E7613">
              <w:rPr>
                <w:rFonts w:ascii="Gill Sans MT" w:hAnsi="Gill Sans MT"/>
                <w:b/>
              </w:rPr>
              <w:t>II. Macroeconomic outlook, end-2022</w:t>
            </w:r>
            <w:r w:rsidRPr="004E7613">
              <w:rPr>
                <w:rFonts w:ascii="Arial" w:hAnsi="Arial" w:cs="Arial"/>
                <w:b/>
              </w:rPr>
              <w:t>─</w:t>
            </w:r>
            <w:r w:rsidRPr="004E7613">
              <w:rPr>
                <w:rFonts w:ascii="Gill Sans MT" w:hAnsi="Gill Sans MT"/>
                <w:b/>
              </w:rPr>
              <w:t>2026</w:t>
            </w:r>
          </w:p>
        </w:tc>
        <w:tc>
          <w:tcPr>
            <w:tcW w:w="2340" w:type="pct"/>
            <w:shd w:val="clear" w:color="auto" w:fill="FFC000" w:themeFill="accent4"/>
          </w:tcPr>
          <w:p w:rsidR="00971CF2" w:rsidRPr="00500415" w:rsidRDefault="001457C1" w:rsidP="001457C1">
            <w:r>
              <w:t xml:space="preserve">A </w:t>
            </w:r>
            <w:r w:rsidR="00971CF2" w:rsidRPr="00500415">
              <w:t>External environment assumptions (WEO and other sources)</w:t>
            </w:r>
          </w:p>
        </w:tc>
        <w:tc>
          <w:tcPr>
            <w:tcW w:w="993" w:type="pct"/>
            <w:shd w:val="clear" w:color="auto" w:fill="FFC000" w:themeFill="accent4"/>
          </w:tcPr>
          <w:p w:rsidR="00971CF2" w:rsidRPr="00500415" w:rsidRDefault="00971CF2">
            <w:proofErr w:type="spellStart"/>
            <w:r w:rsidRPr="00500415">
              <w:t>Kazana</w:t>
            </w:r>
            <w:proofErr w:type="spellEnd"/>
          </w:p>
        </w:tc>
      </w:tr>
      <w:tr w:rsidR="00971CF2" w:rsidTr="00500415">
        <w:trPr>
          <w:trHeight w:val="417"/>
        </w:trPr>
        <w:tc>
          <w:tcPr>
            <w:tcW w:w="1666" w:type="pct"/>
            <w:vMerge/>
          </w:tcPr>
          <w:p w:rsidR="00971CF2" w:rsidRPr="004E7613" w:rsidRDefault="00971CF2">
            <w:pPr>
              <w:rPr>
                <w:rFonts w:ascii="Gill Sans MT" w:hAnsi="Gill Sans MT"/>
                <w:b/>
              </w:rPr>
            </w:pPr>
          </w:p>
        </w:tc>
        <w:tc>
          <w:tcPr>
            <w:tcW w:w="2340" w:type="pct"/>
            <w:shd w:val="clear" w:color="auto" w:fill="FFC000" w:themeFill="accent4"/>
          </w:tcPr>
          <w:p w:rsidR="00971CF2" w:rsidRPr="00500415" w:rsidRDefault="00971CF2" w:rsidP="00252612">
            <w:r w:rsidRPr="00500415">
              <w:t>B. Domestic environment assumptions</w:t>
            </w:r>
          </w:p>
        </w:tc>
        <w:tc>
          <w:tcPr>
            <w:tcW w:w="993" w:type="pct"/>
            <w:shd w:val="clear" w:color="auto" w:fill="FFC000" w:themeFill="accent4"/>
          </w:tcPr>
          <w:p w:rsidR="00971CF2" w:rsidRPr="00500415" w:rsidRDefault="001457C1" w:rsidP="001457C1">
            <w:r>
              <w:t>Evariste</w:t>
            </w:r>
          </w:p>
        </w:tc>
      </w:tr>
      <w:tr w:rsidR="00971CF2" w:rsidTr="001457C1">
        <w:trPr>
          <w:trHeight w:val="417"/>
        </w:trPr>
        <w:tc>
          <w:tcPr>
            <w:tcW w:w="1666" w:type="pct"/>
            <w:vMerge/>
          </w:tcPr>
          <w:p w:rsidR="00971CF2" w:rsidRPr="004E7613" w:rsidRDefault="00971CF2">
            <w:pPr>
              <w:rPr>
                <w:rFonts w:ascii="Gill Sans MT" w:hAnsi="Gill Sans MT"/>
                <w:b/>
              </w:rPr>
            </w:pPr>
          </w:p>
        </w:tc>
        <w:tc>
          <w:tcPr>
            <w:tcW w:w="2340" w:type="pct"/>
            <w:shd w:val="clear" w:color="auto" w:fill="auto"/>
          </w:tcPr>
          <w:p w:rsidR="00971CF2" w:rsidRPr="001457C1" w:rsidRDefault="00971CF2" w:rsidP="00252612">
            <w:r w:rsidRPr="001457C1">
              <w:t>C. Macroeconomic forecast and its analysis</w:t>
            </w:r>
          </w:p>
        </w:tc>
        <w:tc>
          <w:tcPr>
            <w:tcW w:w="993" w:type="pct"/>
            <w:shd w:val="clear" w:color="auto" w:fill="auto"/>
          </w:tcPr>
          <w:p w:rsidR="001457C1" w:rsidRPr="001457C1" w:rsidRDefault="001457C1"/>
          <w:p w:rsidR="00971CF2" w:rsidRPr="001457C1" w:rsidRDefault="00971CF2"/>
        </w:tc>
      </w:tr>
      <w:tr w:rsidR="00971CF2" w:rsidTr="001457C1">
        <w:trPr>
          <w:trHeight w:val="417"/>
        </w:trPr>
        <w:tc>
          <w:tcPr>
            <w:tcW w:w="1666" w:type="pct"/>
            <w:vMerge/>
          </w:tcPr>
          <w:p w:rsidR="00971CF2" w:rsidRPr="004E7613" w:rsidRDefault="00971CF2">
            <w:pPr>
              <w:rPr>
                <w:rFonts w:ascii="Gill Sans MT" w:hAnsi="Gill Sans MT"/>
                <w:b/>
              </w:rPr>
            </w:pPr>
          </w:p>
        </w:tc>
        <w:tc>
          <w:tcPr>
            <w:tcW w:w="2340" w:type="pct"/>
            <w:shd w:val="clear" w:color="auto" w:fill="FFC000" w:themeFill="accent4"/>
          </w:tcPr>
          <w:p w:rsidR="00971CF2" w:rsidRPr="00500415" w:rsidRDefault="00971CF2" w:rsidP="00252612">
            <w:pPr>
              <w:pStyle w:val="ListParagraph"/>
              <w:numPr>
                <w:ilvl w:val="0"/>
                <w:numId w:val="5"/>
              </w:numPr>
            </w:pPr>
            <w:r w:rsidRPr="00500415">
              <w:t>Output (GDP) and final demands</w:t>
            </w:r>
          </w:p>
        </w:tc>
        <w:tc>
          <w:tcPr>
            <w:tcW w:w="993" w:type="pct"/>
            <w:shd w:val="clear" w:color="auto" w:fill="FFC000" w:themeFill="accent4"/>
          </w:tcPr>
          <w:p w:rsidR="00971CF2" w:rsidRDefault="001457C1" w:rsidP="001457C1">
            <w:proofErr w:type="spellStart"/>
            <w:r w:rsidRPr="00500415">
              <w:t>Kazana</w:t>
            </w:r>
            <w:proofErr w:type="spellEnd"/>
          </w:p>
        </w:tc>
      </w:tr>
      <w:tr w:rsidR="00971CF2" w:rsidTr="001457C1">
        <w:trPr>
          <w:trHeight w:val="417"/>
        </w:trPr>
        <w:tc>
          <w:tcPr>
            <w:tcW w:w="1666" w:type="pct"/>
            <w:vMerge/>
          </w:tcPr>
          <w:p w:rsidR="00971CF2" w:rsidRPr="004E7613" w:rsidRDefault="00971CF2">
            <w:pPr>
              <w:rPr>
                <w:rFonts w:ascii="Gill Sans MT" w:hAnsi="Gill Sans MT"/>
                <w:b/>
              </w:rPr>
            </w:pPr>
          </w:p>
        </w:tc>
        <w:tc>
          <w:tcPr>
            <w:tcW w:w="2340" w:type="pct"/>
            <w:shd w:val="clear" w:color="auto" w:fill="FFC000" w:themeFill="accent4"/>
          </w:tcPr>
          <w:p w:rsidR="00971CF2" w:rsidRPr="00500415" w:rsidRDefault="00971CF2" w:rsidP="00252612">
            <w:pPr>
              <w:pStyle w:val="ListParagraph"/>
              <w:numPr>
                <w:ilvl w:val="0"/>
                <w:numId w:val="5"/>
              </w:numPr>
            </w:pPr>
            <w:r w:rsidRPr="00500415">
              <w:t>Inflation (CPI)</w:t>
            </w:r>
          </w:p>
        </w:tc>
        <w:tc>
          <w:tcPr>
            <w:tcW w:w="993" w:type="pct"/>
            <w:shd w:val="clear" w:color="auto" w:fill="FFC000" w:themeFill="accent4"/>
          </w:tcPr>
          <w:p w:rsidR="00971CF2" w:rsidRPr="00500415" w:rsidRDefault="001457C1" w:rsidP="00500415">
            <w:proofErr w:type="spellStart"/>
            <w:r>
              <w:t>Kazana</w:t>
            </w:r>
            <w:proofErr w:type="spellEnd"/>
          </w:p>
        </w:tc>
      </w:tr>
      <w:tr w:rsidR="00971CF2" w:rsidTr="00500415">
        <w:trPr>
          <w:trHeight w:val="417"/>
        </w:trPr>
        <w:tc>
          <w:tcPr>
            <w:tcW w:w="1666" w:type="pct"/>
            <w:vMerge/>
          </w:tcPr>
          <w:p w:rsidR="00971CF2" w:rsidRPr="004E7613" w:rsidRDefault="00971CF2">
            <w:pPr>
              <w:rPr>
                <w:rFonts w:ascii="Gill Sans MT" w:hAnsi="Gill Sans MT"/>
                <w:b/>
              </w:rPr>
            </w:pPr>
          </w:p>
        </w:tc>
        <w:tc>
          <w:tcPr>
            <w:tcW w:w="2340" w:type="pct"/>
            <w:shd w:val="clear" w:color="auto" w:fill="00B0F0"/>
          </w:tcPr>
          <w:p w:rsidR="00971CF2" w:rsidRPr="00500415" w:rsidRDefault="00971CF2" w:rsidP="00252612">
            <w:pPr>
              <w:pStyle w:val="ListParagraph"/>
              <w:numPr>
                <w:ilvl w:val="0"/>
                <w:numId w:val="5"/>
              </w:numPr>
            </w:pPr>
            <w:r w:rsidRPr="00500415">
              <w:t>Fiscal policies and deficit</w:t>
            </w:r>
          </w:p>
        </w:tc>
        <w:tc>
          <w:tcPr>
            <w:tcW w:w="993" w:type="pct"/>
            <w:shd w:val="clear" w:color="auto" w:fill="00B0F0"/>
          </w:tcPr>
          <w:p w:rsidR="00971CF2" w:rsidRPr="00500415" w:rsidRDefault="00971CF2">
            <w:r w:rsidRPr="00500415">
              <w:t>Swadiq (</w:t>
            </w:r>
            <w:proofErr w:type="spellStart"/>
            <w:r w:rsidRPr="00500415">
              <w:t>Arend</w:t>
            </w:r>
            <w:proofErr w:type="spellEnd"/>
            <w:r w:rsidRPr="00500415">
              <w:t xml:space="preserve">), </w:t>
            </w:r>
          </w:p>
        </w:tc>
      </w:tr>
      <w:tr w:rsidR="00971CF2" w:rsidTr="00500415">
        <w:trPr>
          <w:trHeight w:val="417"/>
        </w:trPr>
        <w:tc>
          <w:tcPr>
            <w:tcW w:w="1666" w:type="pct"/>
            <w:vMerge/>
          </w:tcPr>
          <w:p w:rsidR="00971CF2" w:rsidRPr="004E7613" w:rsidRDefault="00971CF2">
            <w:pPr>
              <w:rPr>
                <w:rFonts w:ascii="Gill Sans MT" w:hAnsi="Gill Sans MT"/>
                <w:b/>
              </w:rPr>
            </w:pPr>
          </w:p>
        </w:tc>
        <w:tc>
          <w:tcPr>
            <w:tcW w:w="2340" w:type="pct"/>
            <w:shd w:val="clear" w:color="auto" w:fill="92D050"/>
          </w:tcPr>
          <w:p w:rsidR="00971CF2" w:rsidRPr="00500415" w:rsidRDefault="00971CF2" w:rsidP="00252612">
            <w:pPr>
              <w:pStyle w:val="ListParagraph"/>
              <w:numPr>
                <w:ilvl w:val="0"/>
                <w:numId w:val="5"/>
              </w:numPr>
            </w:pPr>
            <w:r w:rsidRPr="00500415">
              <w:t>Policy interest rate and real interest rate (model uses IB rate)</w:t>
            </w:r>
          </w:p>
        </w:tc>
        <w:tc>
          <w:tcPr>
            <w:tcW w:w="993" w:type="pct"/>
            <w:vMerge w:val="restart"/>
            <w:shd w:val="clear" w:color="auto" w:fill="92D050"/>
          </w:tcPr>
          <w:p w:rsidR="001457C1" w:rsidRDefault="001457C1"/>
          <w:p w:rsidR="00971CF2" w:rsidRPr="00500415" w:rsidRDefault="00971CF2">
            <w:r w:rsidRPr="00500415">
              <w:t>Evariste</w:t>
            </w:r>
          </w:p>
        </w:tc>
      </w:tr>
      <w:tr w:rsidR="00971CF2" w:rsidTr="00500415">
        <w:trPr>
          <w:trHeight w:val="417"/>
        </w:trPr>
        <w:tc>
          <w:tcPr>
            <w:tcW w:w="1666" w:type="pct"/>
            <w:vMerge/>
          </w:tcPr>
          <w:p w:rsidR="00971CF2" w:rsidRPr="004E7613" w:rsidRDefault="00971CF2">
            <w:pPr>
              <w:rPr>
                <w:rFonts w:ascii="Gill Sans MT" w:hAnsi="Gill Sans MT"/>
                <w:b/>
              </w:rPr>
            </w:pPr>
          </w:p>
        </w:tc>
        <w:tc>
          <w:tcPr>
            <w:tcW w:w="2340" w:type="pct"/>
            <w:shd w:val="clear" w:color="auto" w:fill="92D050"/>
          </w:tcPr>
          <w:p w:rsidR="00971CF2" w:rsidRPr="00500415" w:rsidRDefault="00971CF2" w:rsidP="00252612">
            <w:pPr>
              <w:pStyle w:val="ListParagraph"/>
              <w:numPr>
                <w:ilvl w:val="0"/>
                <w:numId w:val="5"/>
              </w:numPr>
            </w:pPr>
            <w:r w:rsidRPr="00500415">
              <w:t>Exchange rate (ER) and real exchange rate (RER)</w:t>
            </w:r>
          </w:p>
        </w:tc>
        <w:tc>
          <w:tcPr>
            <w:tcW w:w="993" w:type="pct"/>
            <w:vMerge/>
            <w:shd w:val="clear" w:color="auto" w:fill="92D050"/>
          </w:tcPr>
          <w:p w:rsidR="00971CF2" w:rsidRPr="004E7613" w:rsidRDefault="00971CF2">
            <w:pPr>
              <w:rPr>
                <w:highlight w:val="green"/>
              </w:rPr>
            </w:pPr>
          </w:p>
        </w:tc>
      </w:tr>
      <w:tr w:rsidR="00971CF2" w:rsidTr="00500415">
        <w:trPr>
          <w:trHeight w:val="417"/>
        </w:trPr>
        <w:tc>
          <w:tcPr>
            <w:tcW w:w="1666" w:type="pct"/>
            <w:vMerge/>
          </w:tcPr>
          <w:p w:rsidR="00971CF2" w:rsidRPr="004E7613" w:rsidRDefault="00971CF2">
            <w:pPr>
              <w:rPr>
                <w:rFonts w:ascii="Gill Sans MT" w:hAnsi="Gill Sans MT"/>
                <w:b/>
              </w:rPr>
            </w:pPr>
          </w:p>
        </w:tc>
        <w:tc>
          <w:tcPr>
            <w:tcW w:w="2340" w:type="pct"/>
            <w:shd w:val="clear" w:color="auto" w:fill="7030A0"/>
          </w:tcPr>
          <w:p w:rsidR="00971CF2" w:rsidRPr="00500415" w:rsidRDefault="00971CF2" w:rsidP="00252612">
            <w:pPr>
              <w:rPr>
                <w:color w:val="FFFFFF" w:themeColor="background1"/>
              </w:rPr>
            </w:pPr>
            <w:r w:rsidRPr="00500415">
              <w:rPr>
                <w:color w:val="FFFFFF" w:themeColor="background1"/>
              </w:rPr>
              <w:t>D. Comparison with Macroeconomic Framework projections</w:t>
            </w:r>
          </w:p>
        </w:tc>
        <w:tc>
          <w:tcPr>
            <w:tcW w:w="993" w:type="pct"/>
            <w:shd w:val="clear" w:color="auto" w:fill="7030A0"/>
          </w:tcPr>
          <w:p w:rsidR="00971CF2" w:rsidRPr="00500415" w:rsidRDefault="00971CF2">
            <w:pPr>
              <w:rPr>
                <w:color w:val="FFFFFF" w:themeColor="background1"/>
              </w:rPr>
            </w:pPr>
            <w:proofErr w:type="spellStart"/>
            <w:r w:rsidRPr="00500415">
              <w:rPr>
                <w:color w:val="FFFFFF" w:themeColor="background1"/>
              </w:rPr>
              <w:t>Arend</w:t>
            </w:r>
            <w:proofErr w:type="spellEnd"/>
          </w:p>
        </w:tc>
      </w:tr>
      <w:tr w:rsidR="00971CF2" w:rsidTr="00500415">
        <w:trPr>
          <w:trHeight w:val="417"/>
        </w:trPr>
        <w:tc>
          <w:tcPr>
            <w:tcW w:w="1666" w:type="pct"/>
            <w:vMerge/>
          </w:tcPr>
          <w:p w:rsidR="00971CF2" w:rsidRPr="004E7613" w:rsidRDefault="00971CF2">
            <w:pPr>
              <w:rPr>
                <w:rFonts w:ascii="Gill Sans MT" w:hAnsi="Gill Sans MT"/>
                <w:b/>
              </w:rPr>
            </w:pPr>
          </w:p>
        </w:tc>
        <w:tc>
          <w:tcPr>
            <w:tcW w:w="2340" w:type="pct"/>
            <w:shd w:val="clear" w:color="auto" w:fill="7030A0"/>
          </w:tcPr>
          <w:p w:rsidR="00971CF2" w:rsidRPr="00500415" w:rsidRDefault="00971CF2" w:rsidP="00252612">
            <w:pPr>
              <w:rPr>
                <w:color w:val="FFFFFF" w:themeColor="background1"/>
              </w:rPr>
            </w:pPr>
            <w:r w:rsidRPr="00500415">
              <w:rPr>
                <w:color w:val="FFFFFF" w:themeColor="background1"/>
              </w:rPr>
              <w:t>E. Conclusion on forecast</w:t>
            </w:r>
          </w:p>
        </w:tc>
        <w:tc>
          <w:tcPr>
            <w:tcW w:w="993" w:type="pct"/>
            <w:shd w:val="clear" w:color="auto" w:fill="7030A0"/>
          </w:tcPr>
          <w:p w:rsidR="00971CF2" w:rsidRPr="00500415" w:rsidRDefault="00971CF2">
            <w:pPr>
              <w:rPr>
                <w:color w:val="FFFFFF" w:themeColor="background1"/>
              </w:rPr>
            </w:pPr>
            <w:proofErr w:type="spellStart"/>
            <w:r w:rsidRPr="00500415">
              <w:rPr>
                <w:color w:val="FFFFFF" w:themeColor="background1"/>
              </w:rPr>
              <w:t>Arend</w:t>
            </w:r>
            <w:proofErr w:type="spellEnd"/>
          </w:p>
        </w:tc>
      </w:tr>
      <w:tr w:rsidR="00971CF2" w:rsidTr="00500415">
        <w:trPr>
          <w:trHeight w:val="417"/>
        </w:trPr>
        <w:tc>
          <w:tcPr>
            <w:tcW w:w="1666" w:type="pct"/>
            <w:vMerge w:val="restart"/>
          </w:tcPr>
          <w:p w:rsidR="00971CF2" w:rsidRPr="004E7613" w:rsidRDefault="00971CF2">
            <w:pPr>
              <w:rPr>
                <w:rFonts w:ascii="Gill Sans MT" w:hAnsi="Gill Sans MT"/>
                <w:b/>
              </w:rPr>
            </w:pPr>
            <w:r w:rsidRPr="004E7613">
              <w:rPr>
                <w:rFonts w:ascii="Gill Sans MT" w:hAnsi="Gill Sans MT"/>
                <w:b/>
              </w:rPr>
              <w:t>III. Alternative scenarios and policy responses</w:t>
            </w:r>
          </w:p>
        </w:tc>
        <w:tc>
          <w:tcPr>
            <w:tcW w:w="2340" w:type="pct"/>
            <w:shd w:val="clear" w:color="auto" w:fill="FF0000"/>
          </w:tcPr>
          <w:p w:rsidR="00971CF2" w:rsidRPr="00500415" w:rsidRDefault="00971CF2" w:rsidP="00252612">
            <w:r w:rsidRPr="00500415">
              <w:t>A. Scenario of higher foreign food and oil prices in 2023-24</w:t>
            </w:r>
          </w:p>
        </w:tc>
        <w:tc>
          <w:tcPr>
            <w:tcW w:w="993" w:type="pct"/>
            <w:vMerge w:val="restart"/>
            <w:shd w:val="clear" w:color="auto" w:fill="FF0000"/>
          </w:tcPr>
          <w:p w:rsidR="001457C1" w:rsidRDefault="001457C1"/>
          <w:p w:rsidR="00971CF2" w:rsidRPr="00500415" w:rsidRDefault="00971CF2">
            <w:bookmarkStart w:id="1" w:name="_GoBack"/>
            <w:bookmarkEnd w:id="1"/>
            <w:r w:rsidRPr="00500415">
              <w:t xml:space="preserve">Evariste, </w:t>
            </w:r>
            <w:proofErr w:type="spellStart"/>
            <w:r w:rsidRPr="00500415">
              <w:t>Kazana</w:t>
            </w:r>
            <w:proofErr w:type="spellEnd"/>
            <w:r w:rsidRPr="00500415">
              <w:t xml:space="preserve"> &amp; </w:t>
            </w:r>
            <w:proofErr w:type="spellStart"/>
            <w:r w:rsidRPr="00500415">
              <w:t>Arend</w:t>
            </w:r>
            <w:proofErr w:type="spellEnd"/>
          </w:p>
        </w:tc>
      </w:tr>
      <w:tr w:rsidR="00971CF2" w:rsidTr="00500415">
        <w:trPr>
          <w:trHeight w:val="417"/>
        </w:trPr>
        <w:tc>
          <w:tcPr>
            <w:tcW w:w="1666" w:type="pct"/>
            <w:vMerge/>
          </w:tcPr>
          <w:p w:rsidR="00971CF2" w:rsidRPr="00971CF2" w:rsidRDefault="00971CF2">
            <w:pPr>
              <w:rPr>
                <w:b/>
              </w:rPr>
            </w:pPr>
          </w:p>
        </w:tc>
        <w:tc>
          <w:tcPr>
            <w:tcW w:w="2340" w:type="pct"/>
            <w:shd w:val="clear" w:color="auto" w:fill="FF0000"/>
          </w:tcPr>
          <w:p w:rsidR="00971CF2" w:rsidRPr="004E7613" w:rsidRDefault="00971CF2" w:rsidP="00252612">
            <w:pPr>
              <w:rPr>
                <w:highlight w:val="blue"/>
              </w:rPr>
            </w:pPr>
            <w:r w:rsidRPr="00500415">
              <w:t>B. Possible domestic policy response</w:t>
            </w:r>
          </w:p>
        </w:tc>
        <w:tc>
          <w:tcPr>
            <w:tcW w:w="993" w:type="pct"/>
            <w:vMerge/>
            <w:shd w:val="clear" w:color="auto" w:fill="FF0000"/>
          </w:tcPr>
          <w:p w:rsidR="00971CF2" w:rsidRDefault="00971CF2"/>
        </w:tc>
      </w:tr>
    </w:tbl>
    <w:p w:rsidR="003E113C" w:rsidRDefault="00AC11F0">
      <w:r>
        <w:t xml:space="preserve"> </w:t>
      </w:r>
    </w:p>
    <w:sectPr w:rsidR="003E113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8B8" w:rsidRDefault="003D48B8" w:rsidP="00AC11F0">
      <w:pPr>
        <w:spacing w:after="0" w:line="240" w:lineRule="auto"/>
      </w:pPr>
      <w:r>
        <w:separator/>
      </w:r>
    </w:p>
  </w:endnote>
  <w:endnote w:type="continuationSeparator" w:id="0">
    <w:p w:rsidR="003D48B8" w:rsidRDefault="003D48B8" w:rsidP="00AC1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11F0" w:rsidRDefault="00AC11F0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t>October 23, 2023</w:t>
    </w:r>
  </w:p>
  <w:p w:rsidR="00AC11F0" w:rsidRDefault="00AC11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8B8" w:rsidRDefault="003D48B8" w:rsidP="00AC11F0">
      <w:pPr>
        <w:spacing w:after="0" w:line="240" w:lineRule="auto"/>
      </w:pPr>
      <w:r>
        <w:separator/>
      </w:r>
    </w:p>
  </w:footnote>
  <w:footnote w:type="continuationSeparator" w:id="0">
    <w:p w:rsidR="003D48B8" w:rsidRDefault="003D48B8" w:rsidP="00AC11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C47B66"/>
    <w:multiLevelType w:val="hybridMultilevel"/>
    <w:tmpl w:val="D75677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F795A"/>
    <w:multiLevelType w:val="hybridMultilevel"/>
    <w:tmpl w:val="DD940B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344BF2"/>
    <w:multiLevelType w:val="hybridMultilevel"/>
    <w:tmpl w:val="3C98DC24"/>
    <w:lvl w:ilvl="0" w:tplc="3D0443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541E08"/>
    <w:multiLevelType w:val="hybridMultilevel"/>
    <w:tmpl w:val="3F0288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1A56FA"/>
    <w:multiLevelType w:val="hybridMultilevel"/>
    <w:tmpl w:val="FBC8F3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C37749"/>
    <w:multiLevelType w:val="hybridMultilevel"/>
    <w:tmpl w:val="197E4B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016D32"/>
    <w:multiLevelType w:val="hybridMultilevel"/>
    <w:tmpl w:val="669E5B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144"/>
    <w:rsid w:val="001457C1"/>
    <w:rsid w:val="00252612"/>
    <w:rsid w:val="002C1144"/>
    <w:rsid w:val="003D48B8"/>
    <w:rsid w:val="003E113C"/>
    <w:rsid w:val="004E7613"/>
    <w:rsid w:val="00500415"/>
    <w:rsid w:val="00971CF2"/>
    <w:rsid w:val="00AC11F0"/>
    <w:rsid w:val="00B70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7D4D1"/>
  <w15:chartTrackingRefBased/>
  <w15:docId w15:val="{07428654-314B-4CFC-9ED0-A17D80F21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11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26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C11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1F0"/>
  </w:style>
  <w:style w:type="paragraph" w:styleId="Footer">
    <w:name w:val="footer"/>
    <w:basedOn w:val="Normal"/>
    <w:link w:val="FooterChar"/>
    <w:uiPriority w:val="99"/>
    <w:unhideWhenUsed/>
    <w:rsid w:val="00AC11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1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Evariste MANIRUMVA</dc:creator>
  <cp:keywords/>
  <dc:description/>
  <cp:lastModifiedBy>Evariste MANIRUMVA</cp:lastModifiedBy>
  <cp:revision>5</cp:revision>
  <dcterms:created xsi:type="dcterms:W3CDTF">2023-10-23T07:59:00Z</dcterms:created>
  <dcterms:modified xsi:type="dcterms:W3CDTF">2023-10-23T09:36:00Z</dcterms:modified>
</cp:coreProperties>
</file>