
<file path=[Content_Types].xml><?xml version="1.0" encoding="utf-8"?>
<Types xmlns="http://schemas.openxmlformats.org/package/2006/content-types">
  <Default Extension="pap-2"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E9E5DA" w14:textId="612A5120" w:rsidR="00B371E6" w:rsidRPr="00B371E6" w:rsidRDefault="00A4765E" w:rsidP="00063C0E">
      <w:pPr>
        <w:spacing w:before="120" w:after="120"/>
        <w:rPr>
          <w:rFonts w:asciiTheme="majorHAnsi" w:eastAsiaTheme="minorHAnsi" w:hAnsiTheme="majorHAnsi" w:cstheme="majorHAnsi"/>
          <w:b/>
          <w:bCs/>
          <w:sz w:val="36"/>
          <w:szCs w:val="22"/>
          <w:lang w:val="en-US"/>
        </w:rPr>
      </w:pPr>
      <w:r>
        <w:rPr>
          <w:rFonts w:asciiTheme="majorHAnsi" w:eastAsiaTheme="minorHAnsi" w:hAnsiTheme="majorHAnsi" w:cstheme="majorHAnsi"/>
          <w:b/>
          <w:bCs/>
          <w:sz w:val="36"/>
          <w:szCs w:val="22"/>
          <w:lang w:val="en-US"/>
        </w:rPr>
        <w:t>Final Report</w:t>
      </w:r>
      <w:r w:rsidR="00B371E6" w:rsidRPr="00B371E6">
        <w:rPr>
          <w:rFonts w:asciiTheme="majorHAnsi" w:eastAsiaTheme="minorHAnsi" w:hAnsiTheme="majorHAnsi" w:cstheme="majorHAnsi"/>
          <w:b/>
          <w:bCs/>
          <w:sz w:val="36"/>
          <w:szCs w:val="22"/>
          <w:lang w:val="en-US"/>
        </w:rPr>
        <w:t xml:space="preserve"> </w:t>
      </w:r>
    </w:p>
    <w:p w14:paraId="4423AEB1" w14:textId="3F27C636" w:rsidR="00B371E6" w:rsidRDefault="00B371E6" w:rsidP="00B371E6">
      <w:pPr>
        <w:spacing w:after="120"/>
        <w:rPr>
          <w:rFonts w:asciiTheme="majorHAnsi" w:eastAsiaTheme="minorHAnsi" w:hAnsiTheme="majorHAnsi" w:cstheme="majorHAnsi"/>
          <w:b/>
          <w:sz w:val="28"/>
          <w:szCs w:val="22"/>
          <w:lang w:val="en-US"/>
        </w:rPr>
      </w:pPr>
      <w:r w:rsidRPr="00B371E6">
        <w:rPr>
          <w:rFonts w:asciiTheme="majorHAnsi" w:eastAsiaTheme="minorHAnsi" w:hAnsiTheme="majorHAnsi" w:cstheme="majorHAnsi"/>
          <w:b/>
          <w:sz w:val="28"/>
          <w:szCs w:val="22"/>
          <w:lang w:val="en-US"/>
        </w:rPr>
        <w:t>Macroeconomic Policy Simulation Model in Matlab for Rwandan Ministry of Finance and Economic Planning - Project n</w:t>
      </w:r>
      <w:r w:rsidR="00063C0E" w:rsidRPr="00063C0E">
        <w:rPr>
          <w:rFonts w:asciiTheme="majorHAnsi" w:eastAsiaTheme="minorHAnsi" w:hAnsiTheme="majorHAnsi" w:cstheme="majorHAnsi"/>
          <w:b/>
          <w:sz w:val="28"/>
          <w:szCs w:val="22"/>
          <w:lang w:val="en-US"/>
        </w:rPr>
        <w:t xml:space="preserve">o. </w:t>
      </w:r>
      <w:r w:rsidRPr="00B371E6">
        <w:rPr>
          <w:rFonts w:asciiTheme="majorHAnsi" w:eastAsiaTheme="minorHAnsi" w:hAnsiTheme="majorHAnsi" w:cstheme="majorHAnsi"/>
          <w:b/>
          <w:sz w:val="28"/>
          <w:szCs w:val="22"/>
          <w:lang w:val="en-US"/>
        </w:rPr>
        <w:t>17.2007.7-001.00</w:t>
      </w:r>
    </w:p>
    <w:p w14:paraId="088AC734" w14:textId="77777777" w:rsidR="00045360" w:rsidRDefault="00045360" w:rsidP="00045360">
      <w:pPr>
        <w:pStyle w:val="Heading1"/>
      </w:pPr>
      <w:r>
        <w:t>The background</w:t>
      </w:r>
    </w:p>
    <w:p w14:paraId="4F08C0AD" w14:textId="77777777" w:rsidR="00045360" w:rsidRPr="00045360" w:rsidRDefault="00045360" w:rsidP="00045360">
      <w:pPr>
        <w:jc w:val="both"/>
        <w:rPr>
          <w:rFonts w:ascii="Open Sans Light" w:eastAsiaTheme="minorHAnsi" w:hAnsi="Open Sans Light" w:cs="Open Sans Light"/>
          <w:bCs/>
          <w:sz w:val="22"/>
          <w:szCs w:val="22"/>
        </w:rPr>
      </w:pPr>
      <w:r w:rsidRPr="00045360">
        <w:rPr>
          <w:rFonts w:ascii="Open Sans Light" w:eastAsiaTheme="minorHAnsi" w:hAnsi="Open Sans Light" w:cs="Open Sans Light"/>
          <w:bCs/>
          <w:sz w:val="22"/>
          <w:szCs w:val="22"/>
        </w:rPr>
        <w:t xml:space="preserve">The project aimed </w:t>
      </w:r>
      <w:r w:rsidRPr="00045360">
        <w:rPr>
          <w:rFonts w:ascii="Open Sans Light" w:eastAsiaTheme="minorHAnsi" w:hAnsi="Open Sans Light" w:cs="Open Sans Light"/>
          <w:bCs/>
          <w:sz w:val="22"/>
          <w:szCs w:val="22"/>
          <w:lang w:val="en-US"/>
        </w:rPr>
        <w:t xml:space="preserve">to assist the Rwandan Ministry of Finance and Economic Planning (MINECOFIN) in further enhancement of macroeconomic projections and policy analysis capacity of its </w:t>
      </w:r>
      <w:r w:rsidRPr="00045360">
        <w:rPr>
          <w:rFonts w:ascii="Open Sans Light" w:eastAsiaTheme="minorHAnsi" w:hAnsi="Open Sans Light" w:cs="Open Sans Light"/>
          <w:bCs/>
          <w:sz w:val="22"/>
          <w:szCs w:val="22"/>
        </w:rPr>
        <w:t>Macro Policy Division. This was expected</w:t>
      </w:r>
      <w:r w:rsidRPr="00045360">
        <w:rPr>
          <w:rFonts w:ascii="Open Sans Light" w:eastAsiaTheme="minorHAnsi" w:hAnsi="Open Sans Light" w:cs="Open Sans Light"/>
          <w:bCs/>
          <w:sz w:val="22"/>
          <w:szCs w:val="22"/>
          <w:lang w:val="en-US"/>
        </w:rPr>
        <w:t xml:space="preserve"> </w:t>
      </w:r>
      <w:r w:rsidRPr="00045360">
        <w:rPr>
          <w:rFonts w:ascii="Open Sans Light" w:eastAsiaTheme="minorHAnsi" w:hAnsi="Open Sans Light" w:cs="Open Sans Light"/>
          <w:bCs/>
          <w:sz w:val="22"/>
          <w:szCs w:val="22"/>
        </w:rPr>
        <w:t xml:space="preserve">to </w:t>
      </w:r>
      <w:r w:rsidRPr="00045360">
        <w:rPr>
          <w:rFonts w:ascii="Open Sans Light" w:eastAsiaTheme="minorHAnsi" w:hAnsi="Open Sans Light" w:cs="Open Sans Light"/>
          <w:bCs/>
          <w:sz w:val="22"/>
          <w:szCs w:val="22"/>
          <w:lang w:val="en-US"/>
        </w:rPr>
        <w:t>be achieved through development and implementation of forecasting system centered around a quarterly macroeconomic model that</w:t>
      </w:r>
      <w:r w:rsidRPr="00045360">
        <w:rPr>
          <w:rFonts w:ascii="Open Sans Light" w:eastAsiaTheme="minorHAnsi" w:hAnsi="Open Sans Light" w:cs="Open Sans Light"/>
          <w:bCs/>
          <w:sz w:val="22"/>
          <w:szCs w:val="22"/>
        </w:rPr>
        <w:t xml:space="preserve"> would (i) capture</w:t>
      </w:r>
      <w:r w:rsidRPr="00045360">
        <w:rPr>
          <w:rFonts w:ascii="Open Sans Light" w:eastAsiaTheme="minorHAnsi" w:hAnsi="Open Sans Light" w:cs="Open Sans Light"/>
          <w:bCs/>
          <w:sz w:val="22"/>
          <w:szCs w:val="22"/>
          <w:lang w:val="en-US"/>
        </w:rPr>
        <w:t xml:space="preserve"> key features of Rwandan economy including decomposition of aggregate demand in individual components and evolution of </w:t>
      </w:r>
      <w:proofErr w:type="spellStart"/>
      <w:r w:rsidRPr="00045360">
        <w:rPr>
          <w:rFonts w:ascii="Open Sans Light" w:eastAsiaTheme="minorHAnsi" w:hAnsi="Open Sans Light" w:cs="Open Sans Light"/>
          <w:bCs/>
          <w:sz w:val="22"/>
          <w:szCs w:val="22"/>
          <w:lang w:val="en-US"/>
        </w:rPr>
        <w:t>ke</w:t>
      </w:r>
      <w:proofErr w:type="spellEnd"/>
      <w:r w:rsidRPr="00045360">
        <w:rPr>
          <w:rFonts w:ascii="Open Sans Light" w:eastAsiaTheme="minorHAnsi" w:hAnsi="Open Sans Light" w:cs="Open Sans Light"/>
          <w:bCs/>
          <w:sz w:val="22"/>
          <w:szCs w:val="22"/>
        </w:rPr>
        <w:t>y fiscal variables (ii) collect</w:t>
      </w:r>
      <w:r w:rsidRPr="00045360">
        <w:rPr>
          <w:rFonts w:ascii="Open Sans Light" w:eastAsiaTheme="minorHAnsi" w:hAnsi="Open Sans Light" w:cs="Open Sans Light"/>
          <w:bCs/>
          <w:sz w:val="22"/>
          <w:szCs w:val="22"/>
          <w:lang w:val="en-US"/>
        </w:rPr>
        <w:t xml:space="preserve"> and o</w:t>
      </w:r>
      <w:r w:rsidRPr="00045360">
        <w:rPr>
          <w:rFonts w:ascii="Open Sans Light" w:eastAsiaTheme="minorHAnsi" w:hAnsi="Open Sans Light" w:cs="Open Sans Light"/>
          <w:bCs/>
          <w:sz w:val="22"/>
          <w:szCs w:val="22"/>
        </w:rPr>
        <w:t>rganize</w:t>
      </w:r>
      <w:r w:rsidRPr="00045360">
        <w:rPr>
          <w:rFonts w:ascii="Open Sans Light" w:eastAsiaTheme="minorHAnsi" w:hAnsi="Open Sans Light" w:cs="Open Sans Light"/>
          <w:bCs/>
          <w:sz w:val="22"/>
          <w:szCs w:val="22"/>
          <w:lang w:val="en-US"/>
        </w:rPr>
        <w:t xml:space="preserve"> the relevant data for t</w:t>
      </w:r>
      <w:r w:rsidRPr="00045360">
        <w:rPr>
          <w:rFonts w:ascii="Open Sans Light" w:eastAsiaTheme="minorHAnsi" w:hAnsi="Open Sans Light" w:cs="Open Sans Light"/>
          <w:bCs/>
          <w:sz w:val="22"/>
          <w:szCs w:val="22"/>
        </w:rPr>
        <w:t>his analysis, and (iii) include</w:t>
      </w:r>
      <w:r w:rsidRPr="00045360">
        <w:rPr>
          <w:rFonts w:ascii="Open Sans Light" w:eastAsiaTheme="minorHAnsi" w:hAnsi="Open Sans Light" w:cs="Open Sans Light"/>
          <w:bCs/>
          <w:sz w:val="22"/>
          <w:szCs w:val="22"/>
          <w:lang w:val="en-US"/>
        </w:rPr>
        <w:t xml:space="preserve"> reporting process allowing presentation of the analysis in a clear and straightforward manner, as well as training of the relevant staff in t</w:t>
      </w:r>
      <w:r w:rsidRPr="00045360">
        <w:rPr>
          <w:rFonts w:ascii="Open Sans Light" w:eastAsiaTheme="minorHAnsi" w:hAnsi="Open Sans Light" w:cs="Open Sans Light"/>
          <w:bCs/>
          <w:sz w:val="22"/>
          <w:szCs w:val="22"/>
        </w:rPr>
        <w:t>he use thereof. The model was expected to</w:t>
      </w:r>
      <w:r w:rsidRPr="00045360">
        <w:rPr>
          <w:rFonts w:ascii="Open Sans Light" w:eastAsiaTheme="minorHAnsi" w:hAnsi="Open Sans Light" w:cs="Open Sans Light"/>
          <w:bCs/>
          <w:sz w:val="22"/>
          <w:szCs w:val="22"/>
          <w:lang w:val="en-US"/>
        </w:rPr>
        <w:t xml:space="preserve"> be suitable for practical forecasting and policy analysis, including analysis of debt sustainability and facilitate macroeconomic policy coordination with the National Bank </w:t>
      </w:r>
      <w:r w:rsidRPr="00045360">
        <w:rPr>
          <w:rFonts w:ascii="Open Sans Light" w:eastAsiaTheme="minorHAnsi" w:hAnsi="Open Sans Light" w:cs="Open Sans Light"/>
          <w:bCs/>
          <w:sz w:val="22"/>
          <w:szCs w:val="22"/>
        </w:rPr>
        <w:t>of Rwanda. The implementation was</w:t>
      </w:r>
      <w:r w:rsidRPr="00045360">
        <w:rPr>
          <w:rFonts w:ascii="Open Sans Light" w:eastAsiaTheme="minorHAnsi" w:hAnsi="Open Sans Light" w:cs="Open Sans Light"/>
          <w:bCs/>
          <w:sz w:val="22"/>
          <w:szCs w:val="22"/>
          <w:lang w:val="en-US"/>
        </w:rPr>
        <w:t xml:space="preserve"> understood to include adequate software solution build on Matlab environment and IRIS Macro-Modeling Toolbox</w:t>
      </w:r>
      <w:r w:rsidRPr="00045360">
        <w:rPr>
          <w:rFonts w:ascii="Open Sans Light" w:eastAsiaTheme="minorHAnsi" w:hAnsi="Open Sans Light" w:cs="Open Sans Light"/>
          <w:bCs/>
          <w:sz w:val="22"/>
          <w:szCs w:val="22"/>
          <w:vertAlign w:val="superscript"/>
          <w:lang w:val="en-US"/>
        </w:rPr>
        <w:footnoteReference w:id="1"/>
      </w:r>
      <w:r w:rsidRPr="00045360">
        <w:rPr>
          <w:rFonts w:ascii="Open Sans Light" w:eastAsiaTheme="minorHAnsi" w:hAnsi="Open Sans Light" w:cs="Open Sans Light"/>
          <w:bCs/>
          <w:sz w:val="22"/>
          <w:szCs w:val="22"/>
          <w:lang w:val="en-US"/>
        </w:rPr>
        <w:t>.</w:t>
      </w:r>
    </w:p>
    <w:p w14:paraId="1DD47BD3" w14:textId="6C266759" w:rsidR="00045360" w:rsidRPr="00045360" w:rsidRDefault="00045360" w:rsidP="00045360">
      <w:pPr>
        <w:spacing w:after="60"/>
        <w:jc w:val="both"/>
        <w:rPr>
          <w:rFonts w:ascii="Open Sans Light" w:hAnsi="Open Sans Light" w:cs="Open Sans Light"/>
          <w:sz w:val="22"/>
          <w:szCs w:val="22"/>
        </w:rPr>
      </w:pPr>
      <w:r w:rsidRPr="00045360">
        <w:rPr>
          <w:rFonts w:ascii="Open Sans Light" w:eastAsiaTheme="minorHAnsi" w:hAnsi="Open Sans Light" w:cs="Open Sans Light"/>
          <w:bCs/>
          <w:sz w:val="22"/>
          <w:szCs w:val="22"/>
        </w:rPr>
        <w:t>The project was supposed to</w:t>
      </w:r>
      <w:r w:rsidRPr="00045360">
        <w:rPr>
          <w:rFonts w:ascii="Open Sans Light" w:eastAsiaTheme="minorHAnsi" w:hAnsi="Open Sans Light" w:cs="Open Sans Light"/>
          <w:bCs/>
          <w:sz w:val="22"/>
          <w:szCs w:val="22"/>
          <w:lang w:val="en-US"/>
        </w:rPr>
        <w:t xml:space="preserve"> last approximately </w:t>
      </w:r>
      <w:r w:rsidR="00EE4374" w:rsidRPr="00045360">
        <w:rPr>
          <w:rFonts w:ascii="Open Sans Light" w:eastAsiaTheme="minorHAnsi" w:hAnsi="Open Sans Light" w:cs="Open Sans Light"/>
          <w:bCs/>
          <w:sz w:val="22"/>
          <w:szCs w:val="22"/>
          <w:lang w:val="en-US"/>
        </w:rPr>
        <w:t>three</w:t>
      </w:r>
      <w:r w:rsidRPr="00045360">
        <w:rPr>
          <w:rFonts w:ascii="Open Sans Light" w:eastAsiaTheme="minorHAnsi" w:hAnsi="Open Sans Light" w:cs="Open Sans Light"/>
          <w:bCs/>
          <w:sz w:val="22"/>
          <w:szCs w:val="22"/>
        </w:rPr>
        <w:t xml:space="preserve"> and a half months and in addition to the development of </w:t>
      </w:r>
      <w:r w:rsidRPr="00045360">
        <w:rPr>
          <w:rFonts w:ascii="Open Sans Light" w:eastAsiaTheme="minorHAnsi" w:hAnsi="Open Sans Light" w:cs="Open Sans Light"/>
          <w:bCs/>
          <w:sz w:val="22"/>
          <w:szCs w:val="22"/>
          <w:lang w:val="en-US"/>
        </w:rPr>
        <w:t>the FPAS-type macroeconomic model</w:t>
      </w:r>
      <w:r w:rsidRPr="00045360">
        <w:rPr>
          <w:rFonts w:ascii="Open Sans Light" w:eastAsiaTheme="minorHAnsi" w:hAnsi="Open Sans Light" w:cs="Open Sans Light"/>
          <w:sz w:val="22"/>
          <w:szCs w:val="22"/>
          <w:vertAlign w:val="superscript"/>
          <w:lang w:val="en-US"/>
        </w:rPr>
        <w:footnoteReference w:id="2"/>
      </w:r>
      <w:r w:rsidRPr="00045360">
        <w:rPr>
          <w:rFonts w:ascii="Open Sans Light" w:eastAsiaTheme="minorHAnsi" w:hAnsi="Open Sans Light" w:cs="Open Sans Light"/>
          <w:bCs/>
          <w:sz w:val="22"/>
          <w:szCs w:val="22"/>
        </w:rPr>
        <w:t xml:space="preserve"> it was expected that the Staff of the MINECOFIN Macro Policy Division would be trained in the use of the model during</w:t>
      </w:r>
      <w:r w:rsidRPr="00045360">
        <w:rPr>
          <w:rFonts w:ascii="Open Sans Light" w:eastAsiaTheme="minorHAnsi" w:hAnsi="Open Sans Light" w:cs="Open Sans Light"/>
          <w:bCs/>
          <w:i/>
          <w:sz w:val="22"/>
          <w:szCs w:val="22"/>
          <w:lang w:val="en-US"/>
        </w:rPr>
        <w:t xml:space="preserve"> </w:t>
      </w:r>
      <w:r w:rsidRPr="00045360">
        <w:rPr>
          <w:rFonts w:ascii="Open Sans Light" w:eastAsiaTheme="minorHAnsi" w:hAnsi="Open Sans Light" w:cs="Open Sans Light"/>
          <w:bCs/>
          <w:sz w:val="22"/>
          <w:szCs w:val="22"/>
          <w:lang w:val="en-US"/>
        </w:rPr>
        <w:t>5 weekly on-line workshops (5 working days per week, 25 working days in total)</w:t>
      </w:r>
      <w:r w:rsidRPr="00045360">
        <w:rPr>
          <w:rFonts w:ascii="Open Sans Light" w:eastAsiaTheme="minorHAnsi" w:hAnsi="Open Sans Light" w:cs="Open Sans Light"/>
          <w:bCs/>
          <w:sz w:val="22"/>
          <w:szCs w:val="22"/>
        </w:rPr>
        <w:t>.</w:t>
      </w:r>
      <w:r w:rsidRPr="00045360">
        <w:rPr>
          <w:rFonts w:ascii="Open Sans Light" w:eastAsiaTheme="minorHAnsi" w:hAnsi="Open Sans Light" w:cs="Open Sans Light"/>
          <w:bCs/>
          <w:sz w:val="22"/>
          <w:szCs w:val="22"/>
          <w:lang w:val="en-US"/>
        </w:rPr>
        <w:t xml:space="preserve"> While the workshops </w:t>
      </w:r>
      <w:r w:rsidRPr="00045360">
        <w:rPr>
          <w:rFonts w:ascii="Open Sans Light" w:eastAsiaTheme="minorHAnsi" w:hAnsi="Open Sans Light" w:cs="Open Sans Light"/>
          <w:bCs/>
          <w:sz w:val="22"/>
          <w:szCs w:val="22"/>
        </w:rPr>
        <w:t>were supposed to</w:t>
      </w:r>
      <w:r w:rsidRPr="00045360">
        <w:rPr>
          <w:rFonts w:ascii="Open Sans Light" w:eastAsiaTheme="minorHAnsi" w:hAnsi="Open Sans Light" w:cs="Open Sans Light"/>
          <w:bCs/>
          <w:sz w:val="22"/>
          <w:szCs w:val="22"/>
          <w:lang w:val="en-US"/>
        </w:rPr>
        <w:t xml:space="preserve"> initially focus more on the technical</w:t>
      </w:r>
      <w:r w:rsidRPr="00045360">
        <w:rPr>
          <w:rFonts w:ascii="Open Sans Light" w:eastAsiaTheme="minorHAnsi" w:hAnsi="Open Sans Light" w:cs="Open Sans Light"/>
          <w:bCs/>
          <w:sz w:val="22"/>
          <w:szCs w:val="22"/>
        </w:rPr>
        <w:t xml:space="preserve"> skills, later the emphasis was supposed to</w:t>
      </w:r>
      <w:r w:rsidRPr="00045360">
        <w:rPr>
          <w:rFonts w:ascii="Open Sans Light" w:eastAsiaTheme="minorHAnsi" w:hAnsi="Open Sans Light" w:cs="Open Sans Light"/>
          <w:bCs/>
          <w:sz w:val="22"/>
          <w:szCs w:val="22"/>
          <w:lang w:val="en-US"/>
        </w:rPr>
        <w:t xml:space="preserve"> shift to assistance with production of actual forecasts, debt sustainability analysis and discussion of other fiscal policy is</w:t>
      </w:r>
      <w:r w:rsidRPr="00045360">
        <w:rPr>
          <w:rFonts w:ascii="Open Sans Light" w:eastAsiaTheme="minorHAnsi" w:hAnsi="Open Sans Light" w:cs="Open Sans Light"/>
          <w:bCs/>
          <w:sz w:val="22"/>
          <w:szCs w:val="22"/>
        </w:rPr>
        <w:t>sues.</w:t>
      </w:r>
    </w:p>
    <w:p w14:paraId="7B9F125C" w14:textId="77777777" w:rsidR="00045360" w:rsidRDefault="00045360" w:rsidP="00045360">
      <w:pPr>
        <w:pStyle w:val="Heading1"/>
      </w:pPr>
      <w:r>
        <w:t>Progress achieved</w:t>
      </w:r>
    </w:p>
    <w:p w14:paraId="209042EB" w14:textId="35D999E7" w:rsidR="00045360" w:rsidRPr="00045360" w:rsidRDefault="00045360" w:rsidP="00045360">
      <w:pPr>
        <w:jc w:val="both"/>
        <w:rPr>
          <w:rFonts w:ascii="Open Sans Light" w:hAnsi="Open Sans Light" w:cs="Open Sans Light"/>
          <w:sz w:val="22"/>
          <w:szCs w:val="22"/>
        </w:rPr>
      </w:pPr>
      <w:r w:rsidRPr="00045360">
        <w:rPr>
          <w:rFonts w:ascii="Open Sans Light" w:hAnsi="Open Sans Light" w:cs="Open Sans Light"/>
          <w:sz w:val="22"/>
          <w:szCs w:val="22"/>
        </w:rPr>
        <w:t>The project was successfully accomplished. The expected macroeconomic model was developed in line with expectations and the training to the MINECOFIN Staff was delivered although certain adjustments in the working program had to be made because of technical issues with internet connection or urgent workload on the shoulders of t</w:t>
      </w:r>
      <w:r w:rsidR="00EE4374">
        <w:rPr>
          <w:rFonts w:ascii="Open Sans Light" w:hAnsi="Open Sans Light" w:cs="Open Sans Light"/>
          <w:sz w:val="22"/>
          <w:szCs w:val="22"/>
        </w:rPr>
        <w:t>he MINECOFIN Staff. A</w:t>
      </w:r>
      <w:r w:rsidRPr="00045360">
        <w:rPr>
          <w:rFonts w:ascii="Open Sans Light" w:hAnsi="Open Sans Light" w:cs="Open Sans Light"/>
          <w:sz w:val="22"/>
          <w:szCs w:val="22"/>
        </w:rPr>
        <w:t>ll expected on-line sessions were delivered in the end.</w:t>
      </w:r>
    </w:p>
    <w:p w14:paraId="5963EFA3" w14:textId="3C221D8A" w:rsidR="00045360" w:rsidRPr="00045360" w:rsidRDefault="00EE4374" w:rsidP="00045360">
      <w:pPr>
        <w:jc w:val="both"/>
        <w:rPr>
          <w:rFonts w:ascii="Open Sans Light" w:hAnsi="Open Sans Light" w:cs="Open Sans Light"/>
          <w:sz w:val="22"/>
          <w:szCs w:val="22"/>
        </w:rPr>
      </w:pPr>
      <w:r>
        <w:rPr>
          <w:rFonts w:ascii="Open Sans Light" w:hAnsi="Open Sans Light" w:cs="Open Sans Light"/>
          <w:sz w:val="22"/>
          <w:szCs w:val="22"/>
        </w:rPr>
        <w:t>The implementation showed that w</w:t>
      </w:r>
      <w:r w:rsidR="00045360" w:rsidRPr="00045360">
        <w:rPr>
          <w:rFonts w:ascii="Open Sans Light" w:hAnsi="Open Sans Light" w:cs="Open Sans Light"/>
          <w:sz w:val="22"/>
          <w:szCs w:val="22"/>
        </w:rPr>
        <w:t>hile the on-line format of the workshops</w:t>
      </w:r>
      <w:r>
        <w:rPr>
          <w:rFonts w:ascii="Open Sans Light" w:hAnsi="Open Sans Light" w:cs="Open Sans Light"/>
          <w:sz w:val="22"/>
          <w:szCs w:val="22"/>
        </w:rPr>
        <w:t xml:space="preserve"> </w:t>
      </w:r>
      <w:r w:rsidRPr="00045360">
        <w:rPr>
          <w:rFonts w:ascii="Open Sans Light" w:hAnsi="Open Sans Light" w:cs="Open Sans Light"/>
          <w:sz w:val="22"/>
          <w:szCs w:val="22"/>
        </w:rPr>
        <w:t>function</w:t>
      </w:r>
      <w:r>
        <w:rPr>
          <w:rFonts w:ascii="Open Sans Light" w:hAnsi="Open Sans Light" w:cs="Open Sans Light"/>
          <w:sz w:val="22"/>
          <w:szCs w:val="22"/>
        </w:rPr>
        <w:t>s</w:t>
      </w:r>
      <w:r w:rsidRPr="00045360">
        <w:rPr>
          <w:rFonts w:ascii="Open Sans Light" w:hAnsi="Open Sans Light" w:cs="Open Sans Light"/>
          <w:sz w:val="22"/>
          <w:szCs w:val="22"/>
        </w:rPr>
        <w:t xml:space="preserve"> in principle, </w:t>
      </w:r>
      <w:r w:rsidR="00045360" w:rsidRPr="00045360">
        <w:rPr>
          <w:rFonts w:ascii="Open Sans Light" w:hAnsi="Open Sans Light" w:cs="Open Sans Light"/>
          <w:sz w:val="22"/>
          <w:szCs w:val="22"/>
        </w:rPr>
        <w:t xml:space="preserve"> </w:t>
      </w:r>
      <w:r>
        <w:rPr>
          <w:rFonts w:ascii="Open Sans Light" w:hAnsi="Open Sans Light" w:cs="Open Sans Light"/>
          <w:sz w:val="22"/>
          <w:szCs w:val="22"/>
        </w:rPr>
        <w:t>it does not</w:t>
      </w:r>
      <w:r w:rsidR="00045360" w:rsidRPr="00045360">
        <w:rPr>
          <w:rFonts w:ascii="Open Sans Light" w:hAnsi="Open Sans Light" w:cs="Open Sans Light"/>
          <w:sz w:val="22"/>
          <w:szCs w:val="22"/>
        </w:rPr>
        <w:t>t fully substitute for equivalent training delivered on-site. The crucial reason is the technical nature of the project that requires highly interactive approach, which is extremely difficult to achieve through an on-line platform of any kind. Therefore, we recommend a follow-up on-site training for the MINECOFIN Staff</w:t>
      </w:r>
      <w:r w:rsidR="00A212E0">
        <w:rPr>
          <w:rFonts w:ascii="Open Sans Light" w:hAnsi="Open Sans Light" w:cs="Open Sans Light"/>
          <w:sz w:val="22"/>
          <w:szCs w:val="22"/>
        </w:rPr>
        <w:t xml:space="preserve"> </w:t>
      </w:r>
      <w:r w:rsidR="00045360" w:rsidRPr="00045360">
        <w:rPr>
          <w:rFonts w:ascii="Open Sans Light" w:hAnsi="Open Sans Light" w:cs="Open Sans Light"/>
          <w:sz w:val="22"/>
          <w:szCs w:val="22"/>
        </w:rPr>
        <w:t>focus</w:t>
      </w:r>
      <w:r w:rsidR="00A212E0">
        <w:rPr>
          <w:rFonts w:ascii="Open Sans Light" w:hAnsi="Open Sans Light" w:cs="Open Sans Light"/>
          <w:sz w:val="22"/>
          <w:szCs w:val="22"/>
        </w:rPr>
        <w:t>ing</w:t>
      </w:r>
      <w:r w:rsidR="00045360" w:rsidRPr="00045360">
        <w:rPr>
          <w:rFonts w:ascii="Open Sans Light" w:hAnsi="Open Sans Light" w:cs="Open Sans Light"/>
          <w:sz w:val="22"/>
          <w:szCs w:val="22"/>
        </w:rPr>
        <w:t xml:space="preserve"> dominantly on practical use of the developed macroeconomic model in </w:t>
      </w:r>
      <w:r w:rsidR="00A212E0">
        <w:rPr>
          <w:rFonts w:ascii="Open Sans Light" w:hAnsi="Open Sans Light" w:cs="Open Sans Light"/>
          <w:sz w:val="22"/>
          <w:szCs w:val="22"/>
        </w:rPr>
        <w:t xml:space="preserve">a </w:t>
      </w:r>
      <w:r w:rsidR="00045360" w:rsidRPr="00045360">
        <w:rPr>
          <w:rFonts w:ascii="Open Sans Light" w:hAnsi="Open Sans Light" w:cs="Open Sans Light"/>
          <w:sz w:val="22"/>
          <w:szCs w:val="22"/>
        </w:rPr>
        <w:t>regular forecasting exercise. No further model development is expected.</w:t>
      </w:r>
    </w:p>
    <w:p w14:paraId="69ED17E1" w14:textId="77777777" w:rsidR="00045360" w:rsidRPr="00045360" w:rsidRDefault="00045360" w:rsidP="00045360">
      <w:pPr>
        <w:jc w:val="both"/>
        <w:rPr>
          <w:rFonts w:ascii="Open Sans Light" w:hAnsi="Open Sans Light" w:cs="Open Sans Light"/>
          <w:sz w:val="22"/>
          <w:szCs w:val="22"/>
        </w:rPr>
      </w:pPr>
      <w:r w:rsidRPr="00045360">
        <w:rPr>
          <w:rFonts w:ascii="Open Sans Light" w:hAnsi="Open Sans Light" w:cs="Open Sans Light"/>
          <w:sz w:val="22"/>
          <w:szCs w:val="22"/>
        </w:rPr>
        <w:t>The rest of the report discussed the progress achieved and recommendation of future actions in more detail.</w:t>
      </w:r>
    </w:p>
    <w:p w14:paraId="47BA0082" w14:textId="77777777" w:rsidR="00045360" w:rsidRDefault="00045360" w:rsidP="00045360">
      <w:pPr>
        <w:pStyle w:val="Heading2"/>
      </w:pPr>
      <w:r>
        <w:lastRenderedPageBreak/>
        <w:t>The model</w:t>
      </w:r>
    </w:p>
    <w:p w14:paraId="45B25909" w14:textId="77777777" w:rsidR="00045360" w:rsidRPr="0015697E" w:rsidRDefault="00045360" w:rsidP="0015697E">
      <w:pPr>
        <w:jc w:val="both"/>
        <w:rPr>
          <w:rFonts w:ascii="Open Sans Light" w:hAnsi="Open Sans Light" w:cs="Open Sans Light"/>
          <w:sz w:val="22"/>
          <w:szCs w:val="22"/>
        </w:rPr>
      </w:pPr>
      <w:r w:rsidRPr="0015697E">
        <w:rPr>
          <w:rFonts w:ascii="Open Sans Light" w:hAnsi="Open Sans Light" w:cs="Open Sans Light"/>
          <w:sz w:val="22"/>
          <w:szCs w:val="22"/>
        </w:rPr>
        <w:t xml:space="preserve">A semi-structural, quarterly model has been developed for the Rwandan economy, with special features that go beyond the usual structure of such models, making it especially useful for forecasting and policy analysis at the Ministry of Finance. These features include </w:t>
      </w:r>
      <w:r w:rsidRPr="0015697E">
        <w:rPr>
          <w:rFonts w:ascii="Open Sans Light" w:hAnsi="Open Sans Light" w:cs="Open Sans Light"/>
          <w:i/>
          <w:sz w:val="22"/>
          <w:szCs w:val="22"/>
        </w:rPr>
        <w:t>a)</w:t>
      </w:r>
      <w:r w:rsidRPr="0015697E">
        <w:rPr>
          <w:rFonts w:ascii="Open Sans Light" w:hAnsi="Open Sans Light" w:cs="Open Sans Light"/>
          <w:sz w:val="22"/>
          <w:szCs w:val="22"/>
        </w:rPr>
        <w:t xml:space="preserve"> the decomposition of aggregate demand into components (private consumption and investment, government consumption and investment, export, import); </w:t>
      </w:r>
      <w:r w:rsidRPr="0015697E">
        <w:rPr>
          <w:rFonts w:ascii="Open Sans Light" w:hAnsi="Open Sans Light" w:cs="Open Sans Light"/>
          <w:i/>
          <w:sz w:val="22"/>
          <w:szCs w:val="22"/>
        </w:rPr>
        <w:t xml:space="preserve">b) </w:t>
      </w:r>
      <w:r w:rsidRPr="0015697E">
        <w:rPr>
          <w:rFonts w:ascii="Open Sans Light" w:hAnsi="Open Sans Light" w:cs="Open Sans Light"/>
          <w:sz w:val="22"/>
          <w:szCs w:val="22"/>
        </w:rPr>
        <w:t xml:space="preserve">deficit targeting fiscal policy, with debt accumulation equations; </w:t>
      </w:r>
      <w:r w:rsidRPr="0015697E">
        <w:rPr>
          <w:rFonts w:ascii="Open Sans Light" w:hAnsi="Open Sans Light" w:cs="Open Sans Light"/>
          <w:i/>
          <w:sz w:val="22"/>
          <w:szCs w:val="22"/>
        </w:rPr>
        <w:t>c)</w:t>
      </w:r>
      <w:r w:rsidRPr="0015697E">
        <w:rPr>
          <w:rFonts w:ascii="Open Sans Light" w:hAnsi="Open Sans Light" w:cs="Open Sans Light"/>
          <w:sz w:val="22"/>
          <w:szCs w:val="22"/>
        </w:rPr>
        <w:t xml:space="preserve"> money demand; </w:t>
      </w:r>
      <w:r w:rsidRPr="0015697E">
        <w:rPr>
          <w:rFonts w:ascii="Open Sans Light" w:hAnsi="Open Sans Light" w:cs="Open Sans Light"/>
          <w:i/>
          <w:sz w:val="22"/>
          <w:szCs w:val="22"/>
        </w:rPr>
        <w:t>d)</w:t>
      </w:r>
      <w:r w:rsidRPr="0015697E">
        <w:rPr>
          <w:rFonts w:ascii="Open Sans Light" w:hAnsi="Open Sans Light" w:cs="Open Sans Light"/>
          <w:sz w:val="22"/>
          <w:szCs w:val="22"/>
        </w:rPr>
        <w:t xml:space="preserve"> auxiliary equations to calculate components of the balance of payments, debt financing, and monetary aggregates.</w:t>
      </w:r>
    </w:p>
    <w:p w14:paraId="660E97FE" w14:textId="77777777" w:rsidR="00045360" w:rsidRPr="0015697E" w:rsidRDefault="00045360" w:rsidP="0015697E">
      <w:pPr>
        <w:jc w:val="both"/>
        <w:rPr>
          <w:rFonts w:ascii="Open Sans Light" w:hAnsi="Open Sans Light" w:cs="Open Sans Light"/>
          <w:sz w:val="22"/>
          <w:szCs w:val="22"/>
        </w:rPr>
      </w:pPr>
      <w:r w:rsidRPr="0015697E">
        <w:rPr>
          <w:rFonts w:ascii="Open Sans Light" w:hAnsi="Open Sans Light" w:cs="Open Sans Light"/>
          <w:sz w:val="22"/>
          <w:szCs w:val="22"/>
        </w:rPr>
        <w:t>The initially proposed model has been modified in several respect to incorporate suggestion of the team. The model parameters have been calibrated to reflect the stylized properties of the Rwandan time series, with also a view on existing models for Rwanda (BNR), and some reference countries (Ghana, South Africa). The calibrated model produces economically consistent simulation results (impulse responses), and also acceptable historical forecast performance. It can also be used to generate full model consistent estimates of such unobserved variables and the output gap or the equilibrium real exchange rate; these results are in line with existing expert estimates of the Ministry.</w:t>
      </w:r>
    </w:p>
    <w:p w14:paraId="58E9D06D" w14:textId="77777777" w:rsidR="00045360" w:rsidRDefault="00045360" w:rsidP="00045360">
      <w:pPr>
        <w:pStyle w:val="Heading3"/>
      </w:pPr>
      <w:r>
        <w:t>The infrastructure</w:t>
      </w:r>
    </w:p>
    <w:p w14:paraId="1CEDC7AE" w14:textId="77777777" w:rsidR="00045360" w:rsidRPr="00B942E6" w:rsidRDefault="00045360" w:rsidP="00B942E6">
      <w:pPr>
        <w:jc w:val="both"/>
        <w:rPr>
          <w:rFonts w:ascii="Open Sans Light" w:hAnsi="Open Sans Light" w:cs="Open Sans Light"/>
          <w:sz w:val="22"/>
          <w:szCs w:val="22"/>
        </w:rPr>
      </w:pPr>
      <w:r w:rsidRPr="00B942E6">
        <w:rPr>
          <w:rFonts w:ascii="Open Sans Light" w:hAnsi="Open Sans Light" w:cs="Open Sans Light"/>
          <w:sz w:val="22"/>
          <w:szCs w:val="22"/>
        </w:rPr>
        <w:t>The model has been implemented in the MATLAB/IRIS software environment. Besides the actual model equations, the surrounding infrastructure includes codes which greatly facilitate the regular forecasting and scenario analysis activities at the Ministry, while also enabling the modeling unit to easily update model parameters, and compare the most important model properties across different parametrizations.</w:t>
      </w:r>
    </w:p>
    <w:p w14:paraId="69122F22" w14:textId="77777777" w:rsidR="00045360" w:rsidRDefault="00045360" w:rsidP="00B942E6">
      <w:pPr>
        <w:jc w:val="both"/>
        <w:rPr>
          <w:rFonts w:ascii="Open Sans Light" w:hAnsi="Open Sans Light" w:cs="Open Sans Light"/>
          <w:sz w:val="22"/>
          <w:szCs w:val="22"/>
        </w:rPr>
      </w:pPr>
      <w:r w:rsidRPr="00B942E6">
        <w:rPr>
          <w:rFonts w:ascii="Open Sans Light" w:hAnsi="Open Sans Light" w:cs="Open Sans Light"/>
          <w:sz w:val="22"/>
          <w:szCs w:val="22"/>
        </w:rPr>
        <w:t>While the codes run in MATLAB, the outputs are produced in formats which are easily shared within the Ministry. The customizable PDF reports include scenario comparisons, impulse response functions, variance decompositions, historical decompositions, and historical forecast performance evaluation. Forecasts and scenarios are saved in CSV, so that standardized tables and charts can be produced in Excel.</w:t>
      </w:r>
    </w:p>
    <w:p w14:paraId="03D3FD45" w14:textId="1DF18533" w:rsidR="00EE4374" w:rsidRPr="00B942E6" w:rsidRDefault="00EE4374" w:rsidP="00B942E6">
      <w:pPr>
        <w:jc w:val="both"/>
        <w:rPr>
          <w:rFonts w:ascii="Open Sans Light" w:hAnsi="Open Sans Light" w:cs="Open Sans Light"/>
          <w:sz w:val="22"/>
          <w:szCs w:val="22"/>
        </w:rPr>
      </w:pPr>
      <w:r>
        <w:rPr>
          <w:rFonts w:ascii="Open Sans Light" w:hAnsi="Open Sans Light" w:cs="Open Sans Light"/>
          <w:sz w:val="22"/>
          <w:szCs w:val="22"/>
        </w:rPr>
        <w:t xml:space="preserve">All model codes and the surrounding software infrastructure were delivered to the participants through an on-line drive that allows a free access and download. </w:t>
      </w:r>
    </w:p>
    <w:p w14:paraId="79A70BC8" w14:textId="77777777" w:rsidR="00045360" w:rsidRDefault="00045360" w:rsidP="00045360">
      <w:pPr>
        <w:pStyle w:val="Heading3"/>
      </w:pPr>
      <w:r>
        <w:t>Documentation</w:t>
      </w:r>
    </w:p>
    <w:p w14:paraId="187BEF18" w14:textId="77777777" w:rsidR="00045360" w:rsidRPr="00B942E6" w:rsidRDefault="00045360" w:rsidP="00B942E6">
      <w:pPr>
        <w:jc w:val="both"/>
        <w:rPr>
          <w:rFonts w:ascii="Open Sans Light" w:hAnsi="Open Sans Light" w:cs="Open Sans Light"/>
          <w:sz w:val="22"/>
          <w:szCs w:val="22"/>
        </w:rPr>
      </w:pPr>
      <w:r w:rsidRPr="00B942E6">
        <w:rPr>
          <w:rFonts w:ascii="Open Sans Light" w:hAnsi="Open Sans Light" w:cs="Open Sans Light"/>
          <w:sz w:val="22"/>
          <w:szCs w:val="22"/>
        </w:rPr>
        <w:t>Several presentations have been prepared to document both the model and the software infrastructure. These presentation could also serve as entry points for new members whenever the modeling unit is extended. The main model presentation lists and explains the main model equations, the interpretation of parameters, and the details and principles of the model calibration process. Additionally, two separate presentations expound the theoretical background and motivation for the model: one focusing on new-Keynesian gap models in general, and one concentrating on the derivation of the open economy new-Keynesian Phillips curve and the necessary trend adjustments, for core inflation and also for food and energy prices.</w:t>
      </w:r>
    </w:p>
    <w:p w14:paraId="659033DF" w14:textId="77777777" w:rsidR="00045360" w:rsidRDefault="00045360" w:rsidP="00B942E6">
      <w:pPr>
        <w:jc w:val="both"/>
        <w:rPr>
          <w:rFonts w:ascii="Open Sans Light" w:hAnsi="Open Sans Light" w:cs="Open Sans Light"/>
          <w:sz w:val="22"/>
          <w:szCs w:val="22"/>
        </w:rPr>
      </w:pPr>
      <w:r w:rsidRPr="00B942E6">
        <w:rPr>
          <w:rFonts w:ascii="Open Sans Light" w:hAnsi="Open Sans Light" w:cs="Open Sans Light"/>
          <w:sz w:val="22"/>
          <w:szCs w:val="22"/>
        </w:rPr>
        <w:t>Two more presentations aid the modelers in actually operating the model. First, there’s a basic introduction in to the MATLAB programming language, with special emphasis on the IRIS macroeconomic modeling toolbox, giving a detailed description of the most important general data management, forecasting/simulation and model diagnostic functions. Second, a user manual have been prepared with a full description of the functions of the infrastructure, their input settings and the output variables and files produced, and with several examples outlining the necessary steps of the workflow to perform the basic simulation and calibration tasks and reports.</w:t>
      </w:r>
    </w:p>
    <w:p w14:paraId="7EA6E459" w14:textId="42583A2C" w:rsidR="00EE4374" w:rsidRDefault="00EE4374" w:rsidP="00B942E6">
      <w:pPr>
        <w:jc w:val="both"/>
      </w:pPr>
      <w:r>
        <w:rPr>
          <w:rFonts w:ascii="Open Sans Light" w:hAnsi="Open Sans Light" w:cs="Open Sans Light"/>
          <w:sz w:val="22"/>
          <w:szCs w:val="22"/>
        </w:rPr>
        <w:lastRenderedPageBreak/>
        <w:t>All training materials including recorded on-line sessions, the model documentation and the model user manual were delivered to the participants through an on-line drive that allows a free access and download.</w:t>
      </w:r>
    </w:p>
    <w:p w14:paraId="6822EF24" w14:textId="77777777" w:rsidR="00045360" w:rsidRDefault="00045360" w:rsidP="00045360">
      <w:pPr>
        <w:pStyle w:val="Heading3"/>
      </w:pPr>
      <w:r>
        <w:t>The training and future steps</w:t>
      </w:r>
    </w:p>
    <w:p w14:paraId="1F3D1EF5" w14:textId="77777777" w:rsidR="00045360" w:rsidRPr="00B942E6" w:rsidRDefault="00045360" w:rsidP="00B942E6">
      <w:pPr>
        <w:jc w:val="both"/>
        <w:rPr>
          <w:rFonts w:ascii="Open Sans Light" w:hAnsi="Open Sans Light" w:cs="Open Sans Light"/>
          <w:sz w:val="22"/>
          <w:szCs w:val="22"/>
        </w:rPr>
      </w:pPr>
      <w:r w:rsidRPr="00B942E6">
        <w:rPr>
          <w:rFonts w:ascii="Open Sans Light" w:hAnsi="Open Sans Light" w:cs="Open Sans Light"/>
          <w:sz w:val="22"/>
          <w:szCs w:val="22"/>
        </w:rPr>
        <w:t>During the five weeks of the training, we managed to go from the theoretical foundations of the model to the discussion of the how the various parameters affect the model properties, and how expert judgment will influence the simulation results. The participants have seen all the usual tasks which are performed during a regular forecast round, i.e. updating the database, setting near-term forecasts and estimating the initial conditions, and extending the forecast for expert judgments.</w:t>
      </w:r>
    </w:p>
    <w:p w14:paraId="06D95F8B" w14:textId="77777777" w:rsidR="00045360" w:rsidRPr="00B942E6" w:rsidRDefault="00045360" w:rsidP="00B942E6">
      <w:pPr>
        <w:jc w:val="both"/>
        <w:rPr>
          <w:rFonts w:ascii="Open Sans Light" w:hAnsi="Open Sans Light" w:cs="Open Sans Light"/>
          <w:sz w:val="22"/>
          <w:szCs w:val="22"/>
        </w:rPr>
      </w:pPr>
      <w:r w:rsidRPr="00B942E6">
        <w:rPr>
          <w:rFonts w:ascii="Open Sans Light" w:hAnsi="Open Sans Light" w:cs="Open Sans Light"/>
          <w:sz w:val="22"/>
          <w:szCs w:val="22"/>
        </w:rPr>
        <w:t>On the other hand, covering a lot of tasks in the short time period limited by five weeks of on-line workshops obviously meant that we did not have the opportunity to delve any of them in sufficient detail. Such comprehensive discussion are indispensable before the team can start using the model on their own.</w:t>
      </w:r>
    </w:p>
    <w:p w14:paraId="5C33165C" w14:textId="77777777" w:rsidR="00045360" w:rsidRDefault="00045360" w:rsidP="00B942E6">
      <w:pPr>
        <w:jc w:val="both"/>
      </w:pPr>
      <w:r w:rsidRPr="00B942E6">
        <w:rPr>
          <w:rFonts w:ascii="Open Sans Light" w:hAnsi="Open Sans Light" w:cs="Open Sans Light"/>
          <w:sz w:val="22"/>
          <w:szCs w:val="22"/>
        </w:rPr>
        <w:t>We think that at least three, ideally two-week long, on-site visits would be the absolute minimum before the team is ready to regularly produce forecasts and create policy scenarios with the model. The first visit would concentrate on the filling the technical gaps of using MATLAB/IRIS, and also on fully understanding the model output. The second and the third visits would be entirely devoted to forecasting and simulation examples.</w:t>
      </w:r>
    </w:p>
    <w:p w14:paraId="2EEDB079" w14:textId="77777777" w:rsidR="00045360" w:rsidRDefault="00045360" w:rsidP="00B942E6">
      <w:pPr>
        <w:pStyle w:val="Heading1"/>
      </w:pPr>
      <w:r>
        <w:t>Conclusions</w:t>
      </w:r>
    </w:p>
    <w:p w14:paraId="3A2393C0" w14:textId="786E7BE4" w:rsidR="00B942E6" w:rsidRDefault="00B942E6" w:rsidP="00B942E6">
      <w:pPr>
        <w:jc w:val="both"/>
        <w:rPr>
          <w:rFonts w:ascii="Open Sans Light" w:eastAsiaTheme="minorHAnsi" w:hAnsi="Open Sans Light" w:cs="Open Sans Light"/>
          <w:bCs/>
          <w:sz w:val="22"/>
          <w:szCs w:val="22"/>
        </w:rPr>
      </w:pPr>
      <w:r w:rsidRPr="00045360">
        <w:rPr>
          <w:rFonts w:ascii="Open Sans Light" w:eastAsiaTheme="minorHAnsi" w:hAnsi="Open Sans Light" w:cs="Open Sans Light"/>
          <w:bCs/>
          <w:sz w:val="22"/>
          <w:szCs w:val="22"/>
        </w:rPr>
        <w:t>Th</w:t>
      </w:r>
      <w:r>
        <w:rPr>
          <w:rFonts w:ascii="Open Sans Light" w:eastAsiaTheme="minorHAnsi" w:hAnsi="Open Sans Light" w:cs="Open Sans Light"/>
          <w:bCs/>
          <w:sz w:val="22"/>
          <w:szCs w:val="22"/>
        </w:rPr>
        <w:t>e project aiming</w:t>
      </w:r>
      <w:r w:rsidRPr="00045360">
        <w:rPr>
          <w:rFonts w:ascii="Open Sans Light" w:eastAsiaTheme="minorHAnsi" w:hAnsi="Open Sans Light" w:cs="Open Sans Light"/>
          <w:bCs/>
          <w:sz w:val="22"/>
          <w:szCs w:val="22"/>
        </w:rPr>
        <w:t xml:space="preserve"> </w:t>
      </w:r>
      <w:r w:rsidRPr="00045360">
        <w:rPr>
          <w:rFonts w:ascii="Open Sans Light" w:eastAsiaTheme="minorHAnsi" w:hAnsi="Open Sans Light" w:cs="Open Sans Light"/>
          <w:bCs/>
          <w:sz w:val="22"/>
          <w:szCs w:val="22"/>
          <w:lang w:val="en-US"/>
        </w:rPr>
        <w:t xml:space="preserve">to assist the Rwandan Ministry of Finance and Economic Planning (MINECOFIN) in further enhancement of macroeconomic projections and policy analysis capacity of its </w:t>
      </w:r>
      <w:r w:rsidRPr="00045360">
        <w:rPr>
          <w:rFonts w:ascii="Open Sans Light" w:eastAsiaTheme="minorHAnsi" w:hAnsi="Open Sans Light" w:cs="Open Sans Light"/>
          <w:bCs/>
          <w:sz w:val="22"/>
          <w:szCs w:val="22"/>
        </w:rPr>
        <w:t>Macro Policy Division</w:t>
      </w:r>
      <w:r>
        <w:rPr>
          <w:rFonts w:ascii="Open Sans Light" w:eastAsiaTheme="minorHAnsi" w:hAnsi="Open Sans Light" w:cs="Open Sans Light"/>
          <w:bCs/>
          <w:sz w:val="22"/>
          <w:szCs w:val="22"/>
        </w:rPr>
        <w:t xml:space="preserve"> was succesfuly implemented</w:t>
      </w:r>
      <w:r w:rsidRPr="00045360">
        <w:rPr>
          <w:rFonts w:ascii="Open Sans Light" w:eastAsiaTheme="minorHAnsi" w:hAnsi="Open Sans Light" w:cs="Open Sans Light"/>
          <w:bCs/>
          <w:sz w:val="22"/>
          <w:szCs w:val="22"/>
        </w:rPr>
        <w:t>.</w:t>
      </w:r>
      <w:r w:rsidR="00EE4374">
        <w:rPr>
          <w:rFonts w:ascii="Open Sans Light" w:eastAsiaTheme="minorHAnsi" w:hAnsi="Open Sans Light" w:cs="Open Sans Light"/>
          <w:bCs/>
          <w:sz w:val="22"/>
          <w:szCs w:val="22"/>
        </w:rPr>
        <w:t xml:space="preserve"> This covers</w:t>
      </w:r>
      <w:r>
        <w:rPr>
          <w:rFonts w:ascii="Open Sans Light" w:eastAsiaTheme="minorHAnsi" w:hAnsi="Open Sans Light" w:cs="Open Sans Light"/>
          <w:bCs/>
          <w:sz w:val="22"/>
          <w:szCs w:val="22"/>
        </w:rPr>
        <w:t xml:space="preserve"> development of a complex macroecono</w:t>
      </w:r>
      <w:r w:rsidR="00EE4374">
        <w:rPr>
          <w:rFonts w:ascii="Open Sans Light" w:eastAsiaTheme="minorHAnsi" w:hAnsi="Open Sans Light" w:cs="Open Sans Light"/>
          <w:bCs/>
          <w:sz w:val="22"/>
          <w:szCs w:val="22"/>
        </w:rPr>
        <w:t>mic model</w:t>
      </w:r>
      <w:r>
        <w:rPr>
          <w:rFonts w:ascii="Open Sans Light" w:eastAsiaTheme="minorHAnsi" w:hAnsi="Open Sans Light" w:cs="Open Sans Light"/>
          <w:bCs/>
          <w:sz w:val="22"/>
          <w:szCs w:val="22"/>
        </w:rPr>
        <w:t xml:space="preserve"> </w:t>
      </w:r>
      <w:r w:rsidR="00EE4374">
        <w:rPr>
          <w:rFonts w:ascii="Open Sans Light" w:eastAsiaTheme="minorHAnsi" w:hAnsi="Open Sans Light" w:cs="Open Sans Light"/>
          <w:bCs/>
          <w:sz w:val="22"/>
          <w:szCs w:val="22"/>
        </w:rPr>
        <w:t>and</w:t>
      </w:r>
      <w:r>
        <w:rPr>
          <w:rFonts w:ascii="Open Sans Light" w:eastAsiaTheme="minorHAnsi" w:hAnsi="Open Sans Light" w:cs="Open Sans Light"/>
          <w:bCs/>
          <w:sz w:val="22"/>
          <w:szCs w:val="22"/>
        </w:rPr>
        <w:t xml:space="preserve"> on-line training of the MINECOFIN staff in handling of the model</w:t>
      </w:r>
      <w:r w:rsidR="00EE4374">
        <w:rPr>
          <w:rFonts w:ascii="Open Sans Light" w:eastAsiaTheme="minorHAnsi" w:hAnsi="Open Sans Light" w:cs="Open Sans Light"/>
          <w:bCs/>
          <w:sz w:val="22"/>
          <w:szCs w:val="22"/>
        </w:rPr>
        <w:t xml:space="preserve"> in an</w:t>
      </w:r>
      <w:r w:rsidR="00A212E0">
        <w:rPr>
          <w:rFonts w:ascii="Open Sans Light" w:eastAsiaTheme="minorHAnsi" w:hAnsi="Open Sans Light" w:cs="Open Sans Light"/>
          <w:bCs/>
          <w:sz w:val="22"/>
          <w:szCs w:val="22"/>
        </w:rPr>
        <w:t xml:space="preserve"> </w:t>
      </w:r>
      <w:r w:rsidR="00EE4374">
        <w:rPr>
          <w:rFonts w:ascii="Open Sans Light" w:eastAsiaTheme="minorHAnsi" w:hAnsi="Open Sans Light" w:cs="Open Sans Light"/>
          <w:bCs/>
          <w:sz w:val="22"/>
          <w:szCs w:val="22"/>
        </w:rPr>
        <w:t>a</w:t>
      </w:r>
      <w:r w:rsidR="00A212E0">
        <w:rPr>
          <w:rFonts w:ascii="Open Sans Light" w:eastAsiaTheme="minorHAnsi" w:hAnsi="Open Sans Light" w:cs="Open Sans Light"/>
          <w:bCs/>
          <w:sz w:val="22"/>
          <w:szCs w:val="22"/>
        </w:rPr>
        <w:t>propriete</w:t>
      </w:r>
      <w:r>
        <w:rPr>
          <w:rFonts w:ascii="Open Sans Light" w:eastAsiaTheme="minorHAnsi" w:hAnsi="Open Sans Light" w:cs="Open Sans Light"/>
          <w:bCs/>
          <w:sz w:val="22"/>
          <w:szCs w:val="22"/>
        </w:rPr>
        <w:t xml:space="preserve"> software environment.</w:t>
      </w:r>
    </w:p>
    <w:p w14:paraId="0ACEFA12" w14:textId="4AE1BC5D" w:rsidR="00A4765E" w:rsidRPr="00B942E6" w:rsidRDefault="00B942E6" w:rsidP="00B942E6">
      <w:pPr>
        <w:jc w:val="both"/>
        <w:rPr>
          <w:rFonts w:ascii="Open Sans Light" w:hAnsi="Open Sans Light" w:cs="Open Sans Light"/>
          <w:sz w:val="22"/>
          <w:szCs w:val="22"/>
          <w:lang w:val="en-US"/>
        </w:rPr>
      </w:pPr>
      <w:r>
        <w:rPr>
          <w:rFonts w:ascii="Open Sans Light" w:hAnsi="Open Sans Light" w:cs="Open Sans Light"/>
          <w:sz w:val="22"/>
          <w:szCs w:val="22"/>
        </w:rPr>
        <w:t xml:space="preserve">Nevertheless, </w:t>
      </w:r>
      <w:r w:rsidRPr="00045360">
        <w:rPr>
          <w:rFonts w:ascii="Open Sans Light" w:hAnsi="Open Sans Light" w:cs="Open Sans Light"/>
          <w:sz w:val="22"/>
          <w:szCs w:val="22"/>
        </w:rPr>
        <w:t xml:space="preserve">the technical nature of the project </w:t>
      </w:r>
      <w:r>
        <w:rPr>
          <w:rFonts w:ascii="Open Sans Light" w:hAnsi="Open Sans Light" w:cs="Open Sans Light"/>
          <w:sz w:val="22"/>
          <w:szCs w:val="22"/>
        </w:rPr>
        <w:t xml:space="preserve">makes substitution of the </w:t>
      </w:r>
      <w:r w:rsidR="00A212E0">
        <w:rPr>
          <w:rFonts w:ascii="Open Sans Light" w:hAnsi="Open Sans Light" w:cs="Open Sans Light"/>
          <w:sz w:val="22"/>
          <w:szCs w:val="22"/>
        </w:rPr>
        <w:t>traditional on-site training by</w:t>
      </w:r>
      <w:r w:rsidRPr="00045360">
        <w:rPr>
          <w:rFonts w:ascii="Open Sans Light" w:hAnsi="Open Sans Light" w:cs="Open Sans Light"/>
          <w:sz w:val="22"/>
          <w:szCs w:val="22"/>
        </w:rPr>
        <w:t xml:space="preserve"> on-line workshops </w:t>
      </w:r>
      <w:r w:rsidR="00A212E0">
        <w:rPr>
          <w:rFonts w:ascii="Open Sans Light" w:hAnsi="Open Sans Light" w:cs="Open Sans Light"/>
          <w:sz w:val="22"/>
          <w:szCs w:val="22"/>
        </w:rPr>
        <w:t xml:space="preserve">uncomplete. </w:t>
      </w:r>
      <w:r w:rsidRPr="00045360">
        <w:rPr>
          <w:rFonts w:ascii="Open Sans Light" w:hAnsi="Open Sans Light" w:cs="Open Sans Light"/>
          <w:sz w:val="22"/>
          <w:szCs w:val="22"/>
        </w:rPr>
        <w:t>Therefore, we recommend a follow-up on-site</w:t>
      </w:r>
      <w:r w:rsidR="00A212E0">
        <w:rPr>
          <w:rFonts w:ascii="Open Sans Light" w:hAnsi="Open Sans Light" w:cs="Open Sans Light"/>
          <w:sz w:val="22"/>
          <w:szCs w:val="22"/>
        </w:rPr>
        <w:t xml:space="preserve"> training</w:t>
      </w:r>
      <w:r w:rsidRPr="00045360">
        <w:rPr>
          <w:rFonts w:ascii="Open Sans Light" w:hAnsi="Open Sans Light" w:cs="Open Sans Light"/>
          <w:sz w:val="22"/>
          <w:szCs w:val="22"/>
        </w:rPr>
        <w:t xml:space="preserve"> </w:t>
      </w:r>
      <w:r w:rsidR="00A212E0">
        <w:rPr>
          <w:rFonts w:ascii="Open Sans Light" w:hAnsi="Open Sans Light" w:cs="Open Sans Light"/>
          <w:sz w:val="22"/>
          <w:szCs w:val="22"/>
        </w:rPr>
        <w:t>fo</w:t>
      </w:r>
      <w:r w:rsidRPr="00045360">
        <w:rPr>
          <w:rFonts w:ascii="Open Sans Light" w:hAnsi="Open Sans Light" w:cs="Open Sans Light"/>
          <w:sz w:val="22"/>
          <w:szCs w:val="22"/>
        </w:rPr>
        <w:t>cus</w:t>
      </w:r>
      <w:r w:rsidR="00A212E0">
        <w:rPr>
          <w:rFonts w:ascii="Open Sans Light" w:hAnsi="Open Sans Light" w:cs="Open Sans Light"/>
          <w:sz w:val="22"/>
          <w:szCs w:val="22"/>
        </w:rPr>
        <w:t>ing</w:t>
      </w:r>
      <w:r w:rsidRPr="00045360">
        <w:rPr>
          <w:rFonts w:ascii="Open Sans Light" w:hAnsi="Open Sans Light" w:cs="Open Sans Light"/>
          <w:sz w:val="22"/>
          <w:szCs w:val="22"/>
        </w:rPr>
        <w:t xml:space="preserve"> dominantly on practical use of the developed macroeconomic model in</w:t>
      </w:r>
      <w:r w:rsidR="00A212E0">
        <w:rPr>
          <w:rFonts w:ascii="Open Sans Light" w:hAnsi="Open Sans Light" w:cs="Open Sans Light"/>
          <w:sz w:val="22"/>
          <w:szCs w:val="22"/>
        </w:rPr>
        <w:t xml:space="preserve"> a</w:t>
      </w:r>
      <w:r w:rsidRPr="00045360">
        <w:rPr>
          <w:rFonts w:ascii="Open Sans Light" w:hAnsi="Open Sans Light" w:cs="Open Sans Light"/>
          <w:sz w:val="22"/>
          <w:szCs w:val="22"/>
        </w:rPr>
        <w:t xml:space="preserve"> regular forecasting exercise.</w:t>
      </w:r>
    </w:p>
    <w:sectPr w:rsidR="00A4765E" w:rsidRPr="00B942E6" w:rsidSect="00B371E6">
      <w:headerReference w:type="default" r:id="rId7"/>
      <w:footerReference w:type="default" r:id="rId8"/>
      <w:pgSz w:w="11900" w:h="16840"/>
      <w:pgMar w:top="1560" w:right="1268" w:bottom="1440" w:left="1134" w:header="708" w:footer="10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6BDA70" w14:textId="77777777" w:rsidR="009B298E" w:rsidRDefault="009B298E" w:rsidP="00F014BA">
      <w:r>
        <w:separator/>
      </w:r>
    </w:p>
  </w:endnote>
  <w:endnote w:type="continuationSeparator" w:id="0">
    <w:p w14:paraId="56AA4183" w14:textId="77777777" w:rsidR="009B298E" w:rsidRDefault="009B298E" w:rsidP="00F01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CE">
    <w:charset w:val="EE"/>
    <w:family w:val="roman"/>
    <w:pitch w:val="variable"/>
  </w:font>
  <w:font w:name="MinionPro-Regular">
    <w:altName w:val="Times New Roman"/>
    <w:panose1 w:val="02040503050201020203"/>
    <w:charset w:val="EE"/>
    <w:family w:val="roman"/>
    <w:pitch w:val="variable"/>
  </w:font>
  <w:font w:name="Open Sans Light">
    <w:charset w:val="00"/>
    <w:family w:val="swiss"/>
    <w:pitch w:val="variable"/>
    <w:sig w:usb0="E00002EF" w:usb1="4000205B" w:usb2="00000028" w:usb3="00000000" w:csb0="0000019F" w:csb1="00000000"/>
  </w:font>
  <w:font w:name="OpenSans-Bold">
    <w:altName w:val="Open Sans"/>
    <w:panose1 w:val="00000000000000000000"/>
    <w:charset w:val="4D"/>
    <w:family w:val="auto"/>
    <w:notTrueType/>
    <w:pitch w:val="default"/>
    <w:sig w:usb0="00000003" w:usb1="00000000" w:usb2="00000000" w:usb3="00000000" w:csb0="00000001" w:csb1="00000000"/>
  </w:font>
  <w:font w:name="OpenSans">
    <w:altName w:val="Times New Roman"/>
    <w:charset w:val="00"/>
    <w:family w:val="auto"/>
    <w:pitch w:val="variable"/>
    <w:sig w:usb0="00000001"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A39759" w14:textId="77777777" w:rsidR="00F014BA" w:rsidRPr="00F014BA" w:rsidRDefault="00F014BA" w:rsidP="00F014BA">
    <w:pPr>
      <w:pStyle w:val="Footer"/>
      <w:ind w:left="1120" w:hanging="1120"/>
      <w:rPr>
        <w:sz w:val="16"/>
        <w:szCs w:val="16"/>
      </w:rPr>
    </w:pPr>
    <w:r w:rsidRPr="00F014BA">
      <w:rPr>
        <w:rFonts w:ascii="OpenSans-Bold" w:hAnsi="OpenSans-Bold" w:cs="OpenSans-Bold"/>
        <w:b/>
        <w:bCs/>
        <w:color w:val="364454"/>
        <w:spacing w:val="-2"/>
        <w:sz w:val="16"/>
        <w:szCs w:val="16"/>
      </w:rPr>
      <w:t>www.ogresearch.com</w:t>
    </w:r>
    <w:r w:rsidRPr="00F014BA">
      <w:rPr>
        <w:rFonts w:ascii="OpenSans" w:hAnsi="OpenSans" w:cs="OpenSans"/>
        <w:color w:val="364454"/>
        <w:spacing w:val="-2"/>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2B23A86" w14:textId="77777777" w:rsidR="009B298E" w:rsidRDefault="009B298E" w:rsidP="00F014BA">
      <w:r>
        <w:separator/>
      </w:r>
    </w:p>
  </w:footnote>
  <w:footnote w:type="continuationSeparator" w:id="0">
    <w:p w14:paraId="44DBC13B" w14:textId="77777777" w:rsidR="009B298E" w:rsidRDefault="009B298E" w:rsidP="00F014BA">
      <w:r>
        <w:continuationSeparator/>
      </w:r>
    </w:p>
  </w:footnote>
  <w:footnote w:id="1">
    <w:p w14:paraId="6F97DEC2" w14:textId="77777777" w:rsidR="00045360" w:rsidRPr="00045360" w:rsidRDefault="00045360" w:rsidP="00045360">
      <w:pPr>
        <w:pStyle w:val="FootnoteText"/>
        <w:spacing w:after="120"/>
        <w:rPr>
          <w:rFonts w:ascii="Open Sans Light" w:hAnsi="Open Sans Light" w:cs="Open Sans Light"/>
          <w:sz w:val="18"/>
          <w:szCs w:val="18"/>
        </w:rPr>
      </w:pPr>
      <w:r w:rsidRPr="00045360">
        <w:rPr>
          <w:rStyle w:val="FootnoteReference"/>
          <w:rFonts w:ascii="Open Sans Light" w:hAnsi="Open Sans Light" w:cs="Open Sans Light"/>
          <w:sz w:val="18"/>
          <w:szCs w:val="18"/>
        </w:rPr>
        <w:footnoteRef/>
      </w:r>
      <w:r w:rsidRPr="00045360">
        <w:rPr>
          <w:rFonts w:ascii="Open Sans Light" w:hAnsi="Open Sans Light" w:cs="Open Sans Light"/>
          <w:sz w:val="18"/>
          <w:szCs w:val="18"/>
        </w:rPr>
        <w:t xml:space="preserve"> For details on IRIS Toolbox visit </w:t>
      </w:r>
      <w:hyperlink r:id="rId1" w:history="1">
        <w:r w:rsidRPr="00045360">
          <w:rPr>
            <w:rStyle w:val="Hyperlink"/>
            <w:rFonts w:ascii="Open Sans Light" w:hAnsi="Open Sans Light" w:cs="Open Sans Light"/>
            <w:sz w:val="18"/>
            <w:szCs w:val="18"/>
          </w:rPr>
          <w:t>https://iris.igpmn.org/</w:t>
        </w:r>
      </w:hyperlink>
    </w:p>
  </w:footnote>
  <w:footnote w:id="2">
    <w:p w14:paraId="30499949" w14:textId="77777777" w:rsidR="00045360" w:rsidRPr="00045360" w:rsidRDefault="00045360" w:rsidP="00045360">
      <w:pPr>
        <w:pStyle w:val="FootnoteText"/>
        <w:rPr>
          <w:rFonts w:ascii="Open Sans Light" w:hAnsi="Open Sans Light" w:cs="Open Sans Light"/>
          <w:sz w:val="18"/>
          <w:szCs w:val="18"/>
        </w:rPr>
      </w:pPr>
      <w:r w:rsidRPr="00045360">
        <w:rPr>
          <w:rStyle w:val="FootnoteReference"/>
          <w:rFonts w:ascii="Open Sans Light" w:hAnsi="Open Sans Light" w:cs="Open Sans Light"/>
          <w:sz w:val="18"/>
          <w:szCs w:val="18"/>
        </w:rPr>
        <w:footnoteRef/>
      </w:r>
      <w:r w:rsidRPr="00045360">
        <w:rPr>
          <w:rFonts w:ascii="Open Sans Light" w:hAnsi="Open Sans Light" w:cs="Open Sans Light"/>
          <w:sz w:val="18"/>
          <w:szCs w:val="18"/>
        </w:rPr>
        <w:t xml:space="preserve"> The “FPAS” stays for “Forecasting and Policy Analysis System” and the abbreviation has been widely used by the IMF for projects aiming at improvement of forecasting capacity at central banks all around world.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DAE0B7" w14:textId="101A7479" w:rsidR="00F014BA" w:rsidRDefault="007044E9" w:rsidP="00272B5B">
    <w:pPr>
      <w:pStyle w:val="Header"/>
      <w:tabs>
        <w:tab w:val="clear" w:pos="4153"/>
        <w:tab w:val="clear" w:pos="8306"/>
        <w:tab w:val="left" w:pos="2807"/>
      </w:tabs>
    </w:pPr>
    <w:r>
      <w:rPr>
        <w:noProof/>
        <w:lang w:val="en-US"/>
      </w:rPr>
      <w:drawing>
        <wp:anchor distT="0" distB="0" distL="114300" distR="114300" simplePos="0" relativeHeight="251658240" behindDoc="1" locked="0" layoutInCell="1" allowOverlap="1" wp14:anchorId="7008A351" wp14:editId="6213E155">
          <wp:simplePos x="0" y="0"/>
          <wp:positionH relativeFrom="page">
            <wp:align>left</wp:align>
          </wp:positionH>
          <wp:positionV relativeFrom="paragraph">
            <wp:posOffset>-755015</wp:posOffset>
          </wp:positionV>
          <wp:extent cx="7577227" cy="10715625"/>
          <wp:effectExtent l="0" t="0" r="508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l.pap-2"/>
                  <pic:cNvPicPr/>
                </pic:nvPicPr>
                <pic:blipFill>
                  <a:blip r:embed="rId1">
                    <a:extLst>
                      <a:ext uri="{28A0092B-C50C-407E-A947-70E740481C1C}">
                        <a14:useLocalDpi xmlns:a14="http://schemas.microsoft.com/office/drawing/2010/main" val="0"/>
                      </a:ext>
                    </a:extLst>
                  </a:blip>
                  <a:stretch>
                    <a:fillRect/>
                  </a:stretch>
                </pic:blipFill>
                <pic:spPr>
                  <a:xfrm>
                    <a:off x="0" y="0"/>
                    <a:ext cx="7577227" cy="10715625"/>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272B5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F456AD"/>
    <w:multiLevelType w:val="hybridMultilevel"/>
    <w:tmpl w:val="86F62440"/>
    <w:lvl w:ilvl="0" w:tplc="060A14A0">
      <w:start w:val="1"/>
      <w:numFmt w:val="decimal"/>
      <w:lvlText w:val="%1."/>
      <w:lvlJc w:val="left"/>
      <w:pPr>
        <w:ind w:left="720" w:hanging="360"/>
      </w:pPr>
      <w:rPr>
        <w:rFonts w:asciiTheme="majorHAnsi" w:hAnsiTheme="majorHAnsi" w:cstheme="majorBidi"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FE0E34"/>
    <w:multiLevelType w:val="hybridMultilevel"/>
    <w:tmpl w:val="3C421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3E2E5C"/>
    <w:multiLevelType w:val="hybridMultilevel"/>
    <w:tmpl w:val="4F78FE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4BA"/>
    <w:rsid w:val="00034F50"/>
    <w:rsid w:val="00045360"/>
    <w:rsid w:val="0004679E"/>
    <w:rsid w:val="00063C0E"/>
    <w:rsid w:val="0015697E"/>
    <w:rsid w:val="00272B5B"/>
    <w:rsid w:val="0043078F"/>
    <w:rsid w:val="006327D4"/>
    <w:rsid w:val="00664A5D"/>
    <w:rsid w:val="006D7BE9"/>
    <w:rsid w:val="007044E9"/>
    <w:rsid w:val="00961187"/>
    <w:rsid w:val="009B298E"/>
    <w:rsid w:val="00A212E0"/>
    <w:rsid w:val="00A4765E"/>
    <w:rsid w:val="00AC1CC3"/>
    <w:rsid w:val="00B371E6"/>
    <w:rsid w:val="00B942E6"/>
    <w:rsid w:val="00EA7809"/>
    <w:rsid w:val="00EE4374"/>
    <w:rsid w:val="00F014BA"/>
  </w:rsids>
  <m:mathPr>
    <m:mathFont m:val="Cambria Math"/>
    <m:brkBin m:val="before"/>
    <m:brkBinSub m:val="--"/>
    <m:smallFrac m:val="0"/>
    <m:dispDef/>
    <m:lMargin m:val="0"/>
    <m:rMargin m:val="0"/>
    <m:defJc m:val="centerGroup"/>
    <m:wrapIndent m:val="1440"/>
    <m:intLim m:val="subSup"/>
    <m:naryLim m:val="undOvr"/>
  </m:mathPr>
  <w:themeFontLang w:val="cs-CZ"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FA7ED8D"/>
  <w14:defaultImageDpi w14:val="300"/>
  <w15:docId w15:val="{8ADAD4E8-7EA0-4BC9-86B2-8F4E3EBE6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cs-C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65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4765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45360"/>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14BA"/>
    <w:pPr>
      <w:tabs>
        <w:tab w:val="center" w:pos="4153"/>
        <w:tab w:val="right" w:pos="8306"/>
      </w:tabs>
    </w:pPr>
  </w:style>
  <w:style w:type="character" w:customStyle="1" w:styleId="HeaderChar">
    <w:name w:val="Header Char"/>
    <w:basedOn w:val="DefaultParagraphFont"/>
    <w:link w:val="Header"/>
    <w:uiPriority w:val="99"/>
    <w:rsid w:val="00F014BA"/>
  </w:style>
  <w:style w:type="paragraph" w:styleId="Footer">
    <w:name w:val="footer"/>
    <w:basedOn w:val="Normal"/>
    <w:link w:val="FooterChar"/>
    <w:uiPriority w:val="99"/>
    <w:unhideWhenUsed/>
    <w:rsid w:val="00F014BA"/>
    <w:pPr>
      <w:tabs>
        <w:tab w:val="center" w:pos="4153"/>
        <w:tab w:val="right" w:pos="8306"/>
      </w:tabs>
    </w:pPr>
  </w:style>
  <w:style w:type="character" w:customStyle="1" w:styleId="FooterChar">
    <w:name w:val="Footer Char"/>
    <w:basedOn w:val="DefaultParagraphFont"/>
    <w:link w:val="Footer"/>
    <w:uiPriority w:val="99"/>
    <w:rsid w:val="00F014BA"/>
  </w:style>
  <w:style w:type="paragraph" w:styleId="BalloonText">
    <w:name w:val="Balloon Text"/>
    <w:basedOn w:val="Normal"/>
    <w:link w:val="BalloonTextChar"/>
    <w:uiPriority w:val="99"/>
    <w:semiHidden/>
    <w:unhideWhenUsed/>
    <w:rsid w:val="00F014BA"/>
    <w:rPr>
      <w:rFonts w:ascii="Lucida Grande CE" w:hAnsi="Lucida Grande CE" w:cs="Lucida Grande CE"/>
      <w:sz w:val="18"/>
      <w:szCs w:val="18"/>
    </w:rPr>
  </w:style>
  <w:style w:type="character" w:customStyle="1" w:styleId="BalloonTextChar">
    <w:name w:val="Balloon Text Char"/>
    <w:basedOn w:val="DefaultParagraphFont"/>
    <w:link w:val="BalloonText"/>
    <w:uiPriority w:val="99"/>
    <w:semiHidden/>
    <w:rsid w:val="00F014BA"/>
    <w:rPr>
      <w:rFonts w:ascii="Lucida Grande CE" w:hAnsi="Lucida Grande CE" w:cs="Lucida Grande CE"/>
      <w:sz w:val="18"/>
      <w:szCs w:val="18"/>
    </w:rPr>
  </w:style>
  <w:style w:type="paragraph" w:customStyle="1" w:styleId="Zkladnodstavec">
    <w:name w:val="[Základní odstavec]"/>
    <w:basedOn w:val="Normal"/>
    <w:uiPriority w:val="99"/>
    <w:rsid w:val="00F014BA"/>
    <w:pPr>
      <w:widowControl w:val="0"/>
      <w:autoSpaceDE w:val="0"/>
      <w:autoSpaceDN w:val="0"/>
      <w:adjustRightInd w:val="0"/>
      <w:spacing w:line="288" w:lineRule="auto"/>
      <w:textAlignment w:val="center"/>
    </w:pPr>
    <w:rPr>
      <w:rFonts w:ascii="MinionPro-Regular" w:hAnsi="MinionPro-Regular" w:cs="MinionPro-Regular"/>
      <w:color w:val="000000"/>
    </w:rPr>
  </w:style>
  <w:style w:type="paragraph" w:styleId="FootnoteText">
    <w:name w:val="footnote text"/>
    <w:basedOn w:val="Normal"/>
    <w:link w:val="FootnoteTextChar"/>
    <w:uiPriority w:val="99"/>
    <w:unhideWhenUsed/>
    <w:rsid w:val="00B371E6"/>
    <w:rPr>
      <w:rFonts w:eastAsiaTheme="minorHAnsi"/>
      <w:sz w:val="20"/>
      <w:szCs w:val="20"/>
      <w:lang w:val="en-US"/>
    </w:rPr>
  </w:style>
  <w:style w:type="character" w:customStyle="1" w:styleId="FootnoteTextChar">
    <w:name w:val="Footnote Text Char"/>
    <w:basedOn w:val="DefaultParagraphFont"/>
    <w:link w:val="FootnoteText"/>
    <w:uiPriority w:val="99"/>
    <w:qFormat/>
    <w:rsid w:val="00B371E6"/>
    <w:rPr>
      <w:rFonts w:eastAsiaTheme="minorHAnsi"/>
      <w:sz w:val="20"/>
      <w:szCs w:val="20"/>
      <w:lang w:val="en-US"/>
    </w:rPr>
  </w:style>
  <w:style w:type="character" w:styleId="FootnoteReference">
    <w:name w:val="footnote reference"/>
    <w:basedOn w:val="DefaultParagraphFont"/>
    <w:uiPriority w:val="99"/>
    <w:semiHidden/>
    <w:unhideWhenUsed/>
    <w:rsid w:val="00B371E6"/>
    <w:rPr>
      <w:vertAlign w:val="superscript"/>
    </w:rPr>
  </w:style>
  <w:style w:type="character" w:styleId="Hyperlink">
    <w:name w:val="Hyperlink"/>
    <w:basedOn w:val="DefaultParagraphFont"/>
    <w:uiPriority w:val="99"/>
    <w:unhideWhenUsed/>
    <w:rsid w:val="00B371E6"/>
    <w:rPr>
      <w:color w:val="0000FF" w:themeColor="hyperlink"/>
      <w:u w:val="single"/>
    </w:rPr>
  </w:style>
  <w:style w:type="character" w:customStyle="1" w:styleId="Heading1Char">
    <w:name w:val="Heading 1 Char"/>
    <w:basedOn w:val="DefaultParagraphFont"/>
    <w:link w:val="Heading1"/>
    <w:uiPriority w:val="9"/>
    <w:rsid w:val="00A4765E"/>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A4765E"/>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45360"/>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about:bla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ap-2"/></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1321</Words>
  <Characters>7530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GAT CZ, s.r.o.</Company>
  <LinksUpToDate>false</LinksUpToDate>
  <CharactersWithSpaces>8834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Tomáš Tamchyna</dc:creator>
  <cp:keywords/>
  <dc:description/>
  <cp:lastModifiedBy>ak</cp:lastModifiedBy>
  <cp:revision>2</cp:revision>
  <dcterms:created xsi:type="dcterms:W3CDTF">2021-07-14T18:14:00Z</dcterms:created>
  <dcterms:modified xsi:type="dcterms:W3CDTF">2021-07-14T18:14:00Z</dcterms:modified>
</cp:coreProperties>
</file>