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B3D7" w14:textId="0196647A" w:rsidR="00E32CA1" w:rsidRPr="00AB003A" w:rsidRDefault="004A12D9" w:rsidP="00E21FF5">
      <w:pPr>
        <w:pStyle w:val="Heading2"/>
        <w:spacing w:before="0" w:after="120" w:line="276" w:lineRule="auto"/>
        <w:ind w:left="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0" w:name="_Toc140484786"/>
      <w:r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Rwanda</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Quarterly Macro-Fiscal Model: Design </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&amp;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Use for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F</w:t>
      </w:r>
      <w:r w:rsidR="00E92FCF"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orecast</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ing</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olicy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w:t>
      </w:r>
      <w:r w:rsidR="0076291E"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nalysis</w:t>
      </w:r>
      <w:bookmarkEnd w:id="0"/>
    </w:p>
    <w:p w14:paraId="6DDF2980" w14:textId="64CD2855" w:rsidR="002D3B07" w:rsidRPr="00AB003A" w:rsidRDefault="00C75E3C" w:rsidP="0076291E">
      <w:pPr>
        <w:pStyle w:val="Heading2"/>
        <w:rPr>
          <w:rFonts w:ascii="Century Schoolbook" w:eastAsia="Times New Roman" w:hAnsi="Century Schoolbook" w:cs="Segoe UI"/>
          <w:bCs w:val="0"/>
          <w:i w:val="0"/>
          <w:iCs w:val="0"/>
          <w:color w:val="2F5496"/>
          <w:sz w:val="22"/>
          <w:szCs w:val="22"/>
          <w:bdr w:val="none" w:sz="0" w:space="0" w:color="auto"/>
          <w:lang w:eastAsia="en-GB"/>
        </w:rPr>
      </w:pPr>
      <w:bookmarkStart w:id="1" w:name="_Toc140484787"/>
      <w:r w:rsidRPr="00AB003A">
        <w:rPr>
          <w:rFonts w:ascii="Century Schoolbook" w:eastAsia="Times New Roman" w:hAnsi="Century Schoolbook" w:cs="Segoe UI"/>
          <w:bCs w:val="0"/>
          <w:i w:val="0"/>
          <w:iCs w:val="0"/>
          <w:noProof/>
          <w:color w:val="2F5496"/>
          <w:sz w:val="22"/>
          <w:szCs w:val="22"/>
          <w:bdr w:val="none" w:sz="0" w:space="0" w:color="auto"/>
        </w:rPr>
        <mc:AlternateContent>
          <mc:Choice Requires="wps">
            <w:drawing>
              <wp:anchor distT="45720" distB="45720" distL="114300" distR="114300" simplePos="0" relativeHeight="251659264" behindDoc="1" locked="0" layoutInCell="1" allowOverlap="1" wp14:anchorId="071E1D5B" wp14:editId="0DB2B7D4">
                <wp:simplePos x="0" y="0"/>
                <wp:positionH relativeFrom="margin">
                  <wp:align>left</wp:align>
                </wp:positionH>
                <wp:positionV relativeFrom="paragraph">
                  <wp:posOffset>367665</wp:posOffset>
                </wp:positionV>
                <wp:extent cx="6019800" cy="5104130"/>
                <wp:effectExtent l="0" t="0" r="19050" b="20320"/>
                <wp:wrapTight wrapText="bothSides">
                  <wp:wrapPolygon edited="0">
                    <wp:start x="0" y="0"/>
                    <wp:lineTo x="0" y="21605"/>
                    <wp:lineTo x="21600" y="21605"/>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5104436"/>
                        </a:xfrm>
                        <a:prstGeom prst="rect">
                          <a:avLst/>
                        </a:prstGeom>
                        <a:solidFill>
                          <a:schemeClr val="bg1">
                            <a:lumMod val="95000"/>
                          </a:schemeClr>
                        </a:solidFill>
                        <a:ln w="9525">
                          <a:solidFill>
                            <a:srgbClr val="000000"/>
                          </a:solidFill>
                          <a:miter lim="800000"/>
                          <a:headEnd/>
                          <a:tailEnd/>
                        </a:ln>
                      </wps:spPr>
                      <wps:txb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1E1D5B" id="_x0000_t202" coordsize="21600,21600" o:spt="202" path="m,l,21600r21600,l21600,xe">
                <v:stroke joinstyle="miter"/>
                <v:path gradientshapeok="t" o:connecttype="rect"/>
              </v:shapetype>
              <v:shape id="Text Box 2" o:spid="_x0000_s1026" type="#_x0000_t202" style="position:absolute;margin-left:0;margin-top:28.95pt;width:474pt;height:401.9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" fillcolor="#f2f2f2 [3052]">
                <v:textbo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v:textbox>
                <w10:wrap type="tight" anchorx="margin"/>
              </v:shape>
            </w:pict>
          </mc:Fallback>
        </mc:AlternateContent>
      </w:r>
      <w:r w:rsidR="009734FF" w:rsidRPr="00AB003A">
        <w:rPr>
          <w:rFonts w:ascii="Century Schoolbook" w:eastAsia="Times New Roman" w:hAnsi="Century Schoolbook" w:cs="Segoe UI"/>
          <w:bCs w:val="0"/>
          <w:i w:val="0"/>
          <w:iCs w:val="0"/>
          <w:color w:val="2F5496"/>
          <w:sz w:val="22"/>
          <w:szCs w:val="22"/>
          <w:bdr w:val="none" w:sz="0" w:space="0" w:color="auto"/>
          <w:lang w:eastAsia="en-GB"/>
        </w:rPr>
        <w:t>S</w:t>
      </w:r>
      <w:r w:rsidR="004A12D9" w:rsidRPr="00AB003A">
        <w:rPr>
          <w:rFonts w:ascii="Century Schoolbook" w:eastAsia="Times New Roman" w:hAnsi="Century Schoolbook" w:cs="Segoe UI"/>
          <w:bCs w:val="0"/>
          <w:i w:val="0"/>
          <w:iCs w:val="0"/>
          <w:color w:val="2F5496"/>
          <w:sz w:val="22"/>
          <w:szCs w:val="22"/>
          <w:bdr w:val="none" w:sz="0" w:space="0" w:color="auto"/>
          <w:lang w:eastAsia="en-GB"/>
        </w:rPr>
        <w:t>ummary</w:t>
      </w:r>
      <w:bookmarkEnd w:id="1"/>
    </w:p>
    <w:p w14:paraId="4777EF47" w14:textId="77777777" w:rsidR="003A158F" w:rsidRPr="00AB003A" w:rsidRDefault="003A158F">
      <w:pPr>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4C1BD3E" w14:textId="425011AB" w:rsidR="003A158F" w:rsidRPr="00597461" w:rsidRDefault="003A158F" w:rsidP="003A158F">
      <w:pPr>
        <w:pStyle w:val="Heading2"/>
        <w:rPr>
          <w:rFonts w:ascii="Century Schoolbook" w:eastAsia="Times New Roman" w:hAnsi="Century Schoolbook" w:cs="Segoe UI"/>
          <w:b w:val="0"/>
          <w:i w:val="0"/>
          <w:iCs w:val="0"/>
          <w:color w:val="1F4E79" w:themeColor="accent1" w:themeShade="80"/>
          <w:sz w:val="24"/>
          <w:szCs w:val="24"/>
          <w:bdr w:val="none" w:sz="0" w:space="0" w:color="auto"/>
          <w:lang w:eastAsia="en-GB"/>
        </w:rPr>
      </w:pPr>
      <w:bookmarkStart w:id="2" w:name="_Toc140484788"/>
      <w:r w:rsidRPr="00597461">
        <w:rPr>
          <w:rFonts w:ascii="Century Schoolbook" w:eastAsia="Times New Roman" w:hAnsi="Century Schoolbook" w:cs="Segoe UI"/>
          <w:b w:val="0"/>
          <w:i w:val="0"/>
          <w:iCs w:val="0"/>
          <w:color w:val="1F4E79" w:themeColor="accent1" w:themeShade="80"/>
          <w:sz w:val="24"/>
          <w:szCs w:val="24"/>
          <w:bdr w:val="none" w:sz="0" w:space="0" w:color="auto"/>
          <w:lang w:eastAsia="en-GB"/>
        </w:rPr>
        <w:lastRenderedPageBreak/>
        <w:t>Table of Contents</w:t>
      </w:r>
      <w:bookmarkEnd w:id="2"/>
    </w:p>
    <w:p w14:paraId="6220A275" w14:textId="61722204" w:rsidR="000138AC" w:rsidRDefault="00D938DC">
      <w:pPr>
        <w:pStyle w:val="TOC2"/>
        <w:rPr>
          <w:rFonts w:asciiTheme="minorHAnsi" w:eastAsiaTheme="minorEastAsia" w:hAnsiTheme="minorHAnsi" w:cstheme="minorBidi"/>
          <w:b w:val="0"/>
          <w:bCs w:val="0"/>
          <w:color w:val="auto"/>
          <w:kern w:val="2"/>
          <w:sz w:val="22"/>
          <w:szCs w:val="22"/>
          <w:lang w:eastAsia="en-US"/>
          <w14:ligatures w14:val="standardContextual"/>
        </w:rPr>
      </w:pPr>
      <w:r w:rsidRPr="00C84F0A">
        <w:rPr>
          <w:i/>
          <w:iCs/>
          <w:color w:val="2F5496"/>
          <w14:textFill>
            <w14:solidFill>
              <w14:srgbClr w14:val="2F5496">
                <w14:lumMod w14:val="50000"/>
              </w14:srgbClr>
            </w14:solidFill>
          </w14:textFill>
        </w:rPr>
        <w:fldChar w:fldCharType="begin"/>
      </w:r>
      <w:r w:rsidRPr="00C84F0A">
        <w:rPr>
          <w:i/>
          <w:iCs/>
          <w:color w:val="2F5496"/>
          <w14:textFill>
            <w14:solidFill>
              <w14:srgbClr w14:val="2F5496">
                <w14:lumMod w14:val="50000"/>
              </w14:srgbClr>
            </w14:solidFill>
          </w14:textFill>
        </w:rPr>
        <w:instrText xml:space="preserve"> TOC \o "1-3" \h \z \u </w:instrText>
      </w:r>
      <w:r w:rsidRPr="00C84F0A">
        <w:rPr>
          <w:i/>
          <w:iCs/>
          <w:color w:val="2F5496"/>
          <w14:textFill>
            <w14:solidFill>
              <w14:srgbClr w14:val="2F5496">
                <w14:lumMod w14:val="50000"/>
              </w14:srgbClr>
            </w14:solidFill>
          </w14:textFill>
        </w:rPr>
        <w:fldChar w:fldCharType="separate"/>
      </w:r>
      <w:hyperlink w:anchor="_Toc140484786" w:history="1">
        <w:r w:rsidR="000138AC" w:rsidRPr="00FA2202">
          <w:rPr>
            <w:rStyle w:val="Hyperlink"/>
          </w:rPr>
          <w:t>Rwanda Quarterly Macro-Fiscal Model: Design &amp; Use for Forecasting and Policy Analysis</w:t>
        </w:r>
        <w:r w:rsidR="000138AC">
          <w:rPr>
            <w:webHidden/>
          </w:rPr>
          <w:tab/>
        </w:r>
        <w:r w:rsidR="000138AC">
          <w:rPr>
            <w:webHidden/>
          </w:rPr>
          <w:fldChar w:fldCharType="begin"/>
        </w:r>
        <w:r w:rsidR="000138AC">
          <w:rPr>
            <w:webHidden/>
          </w:rPr>
          <w:instrText xml:space="preserve"> PAGEREF _Toc140484786 \h </w:instrText>
        </w:r>
        <w:r w:rsidR="000138AC">
          <w:rPr>
            <w:webHidden/>
          </w:rPr>
        </w:r>
        <w:r w:rsidR="000138AC">
          <w:rPr>
            <w:webHidden/>
          </w:rPr>
          <w:fldChar w:fldCharType="separate"/>
        </w:r>
        <w:r w:rsidR="000138AC">
          <w:rPr>
            <w:webHidden/>
          </w:rPr>
          <w:t>1</w:t>
        </w:r>
        <w:r w:rsidR="000138AC">
          <w:rPr>
            <w:webHidden/>
          </w:rPr>
          <w:fldChar w:fldCharType="end"/>
        </w:r>
      </w:hyperlink>
    </w:p>
    <w:p w14:paraId="19053DD8" w14:textId="38770DEB"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7" w:history="1">
        <w:r w:rsidRPr="00FA2202">
          <w:rPr>
            <w:rStyle w:val="Hyperlink"/>
          </w:rPr>
          <w:t>Summary</w:t>
        </w:r>
        <w:r>
          <w:rPr>
            <w:webHidden/>
          </w:rPr>
          <w:tab/>
        </w:r>
        <w:r>
          <w:rPr>
            <w:webHidden/>
          </w:rPr>
          <w:fldChar w:fldCharType="begin"/>
        </w:r>
        <w:r>
          <w:rPr>
            <w:webHidden/>
          </w:rPr>
          <w:instrText xml:space="preserve"> PAGEREF _Toc140484787 \h </w:instrText>
        </w:r>
        <w:r>
          <w:rPr>
            <w:webHidden/>
          </w:rPr>
        </w:r>
        <w:r>
          <w:rPr>
            <w:webHidden/>
          </w:rPr>
          <w:fldChar w:fldCharType="separate"/>
        </w:r>
        <w:r>
          <w:rPr>
            <w:webHidden/>
          </w:rPr>
          <w:t>1</w:t>
        </w:r>
        <w:r>
          <w:rPr>
            <w:webHidden/>
          </w:rPr>
          <w:fldChar w:fldCharType="end"/>
        </w:r>
      </w:hyperlink>
    </w:p>
    <w:p w14:paraId="79224B0D" w14:textId="54F42B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8" w:history="1">
        <w:r w:rsidRPr="00FA2202">
          <w:rPr>
            <w:rStyle w:val="Hyperlink"/>
          </w:rPr>
          <w:t>Table of Contents</w:t>
        </w:r>
        <w:r>
          <w:rPr>
            <w:webHidden/>
          </w:rPr>
          <w:tab/>
        </w:r>
        <w:r>
          <w:rPr>
            <w:webHidden/>
          </w:rPr>
          <w:fldChar w:fldCharType="begin"/>
        </w:r>
        <w:r>
          <w:rPr>
            <w:webHidden/>
          </w:rPr>
          <w:instrText xml:space="preserve"> PAGEREF _Toc140484788 \h </w:instrText>
        </w:r>
        <w:r>
          <w:rPr>
            <w:webHidden/>
          </w:rPr>
        </w:r>
        <w:r>
          <w:rPr>
            <w:webHidden/>
          </w:rPr>
          <w:fldChar w:fldCharType="separate"/>
        </w:r>
        <w:r>
          <w:rPr>
            <w:webHidden/>
          </w:rPr>
          <w:t>2</w:t>
        </w:r>
        <w:r>
          <w:rPr>
            <w:webHidden/>
          </w:rPr>
          <w:fldChar w:fldCharType="end"/>
        </w:r>
      </w:hyperlink>
    </w:p>
    <w:p w14:paraId="33A62BC8" w14:textId="68618F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9" w:history="1">
        <w:r w:rsidRPr="00FA2202">
          <w:rPr>
            <w:rStyle w:val="Hyperlink"/>
            <w:rFonts w:cs="Times New Roman"/>
          </w:rPr>
          <w:t>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and overview</w:t>
        </w:r>
        <w:r>
          <w:rPr>
            <w:webHidden/>
          </w:rPr>
          <w:tab/>
        </w:r>
        <w:r>
          <w:rPr>
            <w:webHidden/>
          </w:rPr>
          <w:fldChar w:fldCharType="begin"/>
        </w:r>
        <w:r>
          <w:rPr>
            <w:webHidden/>
          </w:rPr>
          <w:instrText xml:space="preserve"> PAGEREF _Toc140484789 \h </w:instrText>
        </w:r>
        <w:r>
          <w:rPr>
            <w:webHidden/>
          </w:rPr>
        </w:r>
        <w:r>
          <w:rPr>
            <w:webHidden/>
          </w:rPr>
          <w:fldChar w:fldCharType="separate"/>
        </w:r>
        <w:r>
          <w:rPr>
            <w:webHidden/>
          </w:rPr>
          <w:t>4</w:t>
        </w:r>
        <w:r>
          <w:rPr>
            <w:webHidden/>
          </w:rPr>
          <w:fldChar w:fldCharType="end"/>
        </w:r>
      </w:hyperlink>
    </w:p>
    <w:p w14:paraId="08EA6D74" w14:textId="1451A1C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0" w:history="1">
        <w:r w:rsidRPr="00FA2202">
          <w:rPr>
            <w:rStyle w:val="Hyperlink"/>
            <w:rFonts w:cs="Times New Roman"/>
          </w:rPr>
          <w:t>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Recent Macroeconomic Developments and Policies (DT, core team)</w:t>
        </w:r>
        <w:r>
          <w:rPr>
            <w:webHidden/>
          </w:rPr>
          <w:tab/>
        </w:r>
        <w:r>
          <w:rPr>
            <w:webHidden/>
          </w:rPr>
          <w:fldChar w:fldCharType="begin"/>
        </w:r>
        <w:r>
          <w:rPr>
            <w:webHidden/>
          </w:rPr>
          <w:instrText xml:space="preserve"> PAGEREF _Toc140484790 \h </w:instrText>
        </w:r>
        <w:r>
          <w:rPr>
            <w:webHidden/>
          </w:rPr>
        </w:r>
        <w:r>
          <w:rPr>
            <w:webHidden/>
          </w:rPr>
          <w:fldChar w:fldCharType="separate"/>
        </w:r>
        <w:r>
          <w:rPr>
            <w:webHidden/>
          </w:rPr>
          <w:t>5</w:t>
        </w:r>
        <w:r>
          <w:rPr>
            <w:webHidden/>
          </w:rPr>
          <w:fldChar w:fldCharType="end"/>
        </w:r>
      </w:hyperlink>
    </w:p>
    <w:p w14:paraId="2475ADCB" w14:textId="26DF4A9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1" w:history="1">
        <w:r w:rsidRPr="00FA2202">
          <w:rPr>
            <w:rStyle w:val="Hyperlink"/>
            <w:rFonts w:cs="Times New Roman"/>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External environment</w:t>
        </w:r>
        <w:r>
          <w:rPr>
            <w:webHidden/>
          </w:rPr>
          <w:tab/>
        </w:r>
        <w:r>
          <w:rPr>
            <w:webHidden/>
          </w:rPr>
          <w:fldChar w:fldCharType="begin"/>
        </w:r>
        <w:r>
          <w:rPr>
            <w:webHidden/>
          </w:rPr>
          <w:instrText xml:space="preserve"> PAGEREF _Toc140484791 \h </w:instrText>
        </w:r>
        <w:r>
          <w:rPr>
            <w:webHidden/>
          </w:rPr>
        </w:r>
        <w:r>
          <w:rPr>
            <w:webHidden/>
          </w:rPr>
          <w:fldChar w:fldCharType="separate"/>
        </w:r>
        <w:r>
          <w:rPr>
            <w:webHidden/>
          </w:rPr>
          <w:t>5</w:t>
        </w:r>
        <w:r>
          <w:rPr>
            <w:webHidden/>
          </w:rPr>
          <w:fldChar w:fldCharType="end"/>
        </w:r>
      </w:hyperlink>
    </w:p>
    <w:p w14:paraId="5199167E" w14:textId="72D2924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2"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Output, final demands and fiscal stance</w:t>
        </w:r>
        <w:r>
          <w:rPr>
            <w:webHidden/>
          </w:rPr>
          <w:tab/>
        </w:r>
        <w:r>
          <w:rPr>
            <w:webHidden/>
          </w:rPr>
          <w:fldChar w:fldCharType="begin"/>
        </w:r>
        <w:r>
          <w:rPr>
            <w:webHidden/>
          </w:rPr>
          <w:instrText xml:space="preserve"> PAGEREF _Toc140484792 \h </w:instrText>
        </w:r>
        <w:r>
          <w:rPr>
            <w:webHidden/>
          </w:rPr>
        </w:r>
        <w:r>
          <w:rPr>
            <w:webHidden/>
          </w:rPr>
          <w:fldChar w:fldCharType="separate"/>
        </w:r>
        <w:r>
          <w:rPr>
            <w:webHidden/>
          </w:rPr>
          <w:t>5</w:t>
        </w:r>
        <w:r>
          <w:rPr>
            <w:webHidden/>
          </w:rPr>
          <w:fldChar w:fldCharType="end"/>
        </w:r>
      </w:hyperlink>
    </w:p>
    <w:p w14:paraId="7900C021" w14:textId="4CCEC22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3"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Inflation</w:t>
        </w:r>
        <w:r>
          <w:rPr>
            <w:webHidden/>
          </w:rPr>
          <w:tab/>
        </w:r>
        <w:r>
          <w:rPr>
            <w:webHidden/>
          </w:rPr>
          <w:fldChar w:fldCharType="begin"/>
        </w:r>
        <w:r>
          <w:rPr>
            <w:webHidden/>
          </w:rPr>
          <w:instrText xml:space="preserve"> PAGEREF _Toc140484793 \h </w:instrText>
        </w:r>
        <w:r>
          <w:rPr>
            <w:webHidden/>
          </w:rPr>
        </w:r>
        <w:r>
          <w:rPr>
            <w:webHidden/>
          </w:rPr>
          <w:fldChar w:fldCharType="separate"/>
        </w:r>
        <w:r>
          <w:rPr>
            <w:webHidden/>
          </w:rPr>
          <w:t>5</w:t>
        </w:r>
        <w:r>
          <w:rPr>
            <w:webHidden/>
          </w:rPr>
          <w:fldChar w:fldCharType="end"/>
        </w:r>
      </w:hyperlink>
    </w:p>
    <w:p w14:paraId="2CD7A275" w14:textId="7F60B1B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4"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Monetary and exchange rate policy regime</w:t>
        </w:r>
        <w:r>
          <w:rPr>
            <w:webHidden/>
          </w:rPr>
          <w:tab/>
        </w:r>
        <w:r>
          <w:rPr>
            <w:webHidden/>
          </w:rPr>
          <w:fldChar w:fldCharType="begin"/>
        </w:r>
        <w:r>
          <w:rPr>
            <w:webHidden/>
          </w:rPr>
          <w:instrText xml:space="preserve"> PAGEREF _Toc140484794 \h </w:instrText>
        </w:r>
        <w:r>
          <w:rPr>
            <w:webHidden/>
          </w:rPr>
        </w:r>
        <w:r>
          <w:rPr>
            <w:webHidden/>
          </w:rPr>
          <w:fldChar w:fldCharType="separate"/>
        </w:r>
        <w:r>
          <w:rPr>
            <w:webHidden/>
          </w:rPr>
          <w:t>5</w:t>
        </w:r>
        <w:r>
          <w:rPr>
            <w:webHidden/>
          </w:rPr>
          <w:fldChar w:fldCharType="end"/>
        </w:r>
      </w:hyperlink>
    </w:p>
    <w:p w14:paraId="67802EB4" w14:textId="47E54EE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5" w:history="1">
        <w:r w:rsidRPr="00FA2202">
          <w:rPr>
            <w:rStyle w:val="Hyperlink"/>
            <w:rFonts w:cs="Times New Roman"/>
          </w:rPr>
          <w:t>III.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on FPAS approach for macro policy modeling (AK, DT)</w:t>
        </w:r>
        <w:r>
          <w:rPr>
            <w:webHidden/>
          </w:rPr>
          <w:tab/>
        </w:r>
        <w:r>
          <w:rPr>
            <w:webHidden/>
          </w:rPr>
          <w:fldChar w:fldCharType="begin"/>
        </w:r>
        <w:r>
          <w:rPr>
            <w:webHidden/>
          </w:rPr>
          <w:instrText xml:space="preserve"> PAGEREF _Toc140484795 \h </w:instrText>
        </w:r>
        <w:r>
          <w:rPr>
            <w:webHidden/>
          </w:rPr>
        </w:r>
        <w:r>
          <w:rPr>
            <w:webHidden/>
          </w:rPr>
          <w:fldChar w:fldCharType="separate"/>
        </w:r>
        <w:r>
          <w:rPr>
            <w:webHidden/>
          </w:rPr>
          <w:t>7</w:t>
        </w:r>
        <w:r>
          <w:rPr>
            <w:webHidden/>
          </w:rPr>
          <w:fldChar w:fldCharType="end"/>
        </w:r>
      </w:hyperlink>
    </w:p>
    <w:p w14:paraId="3B8CA52E" w14:textId="6DFD1ED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6" w:history="1">
        <w:r w:rsidRPr="00FA2202">
          <w:rPr>
            <w:rStyle w:val="Hyperlink"/>
            <w:rFonts w:eastAsia="Calibri" w:cs="Times New Roman"/>
            <w:lang w:eastAsia="x-none"/>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eastAsia="Calibri" w:cs="Times New Roman"/>
            <w:lang w:eastAsia="x-none"/>
          </w:rPr>
          <w:t>Other model choices</w:t>
        </w:r>
        <w:r>
          <w:rPr>
            <w:webHidden/>
          </w:rPr>
          <w:tab/>
        </w:r>
        <w:r>
          <w:rPr>
            <w:webHidden/>
          </w:rPr>
          <w:fldChar w:fldCharType="begin"/>
        </w:r>
        <w:r>
          <w:rPr>
            <w:webHidden/>
          </w:rPr>
          <w:instrText xml:space="preserve"> PAGEREF _Toc140484796 \h </w:instrText>
        </w:r>
        <w:r>
          <w:rPr>
            <w:webHidden/>
          </w:rPr>
        </w:r>
        <w:r>
          <w:rPr>
            <w:webHidden/>
          </w:rPr>
          <w:fldChar w:fldCharType="separate"/>
        </w:r>
        <w:r>
          <w:rPr>
            <w:webHidden/>
          </w:rPr>
          <w:t>7</w:t>
        </w:r>
        <w:r>
          <w:rPr>
            <w:webHidden/>
          </w:rPr>
          <w:fldChar w:fldCharType="end"/>
        </w:r>
      </w:hyperlink>
    </w:p>
    <w:p w14:paraId="1DA99DDF" w14:textId="231D5DC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7"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Rationale of FPAS-model choice</w:t>
        </w:r>
        <w:r>
          <w:rPr>
            <w:webHidden/>
          </w:rPr>
          <w:tab/>
        </w:r>
        <w:r>
          <w:rPr>
            <w:webHidden/>
          </w:rPr>
          <w:fldChar w:fldCharType="begin"/>
        </w:r>
        <w:r>
          <w:rPr>
            <w:webHidden/>
          </w:rPr>
          <w:instrText xml:space="preserve"> PAGEREF _Toc140484797 \h </w:instrText>
        </w:r>
        <w:r>
          <w:rPr>
            <w:webHidden/>
          </w:rPr>
        </w:r>
        <w:r>
          <w:rPr>
            <w:webHidden/>
          </w:rPr>
          <w:fldChar w:fldCharType="separate"/>
        </w:r>
        <w:r>
          <w:rPr>
            <w:webHidden/>
          </w:rPr>
          <w:t>9</w:t>
        </w:r>
        <w:r>
          <w:rPr>
            <w:webHidden/>
          </w:rPr>
          <w:fldChar w:fldCharType="end"/>
        </w:r>
      </w:hyperlink>
    </w:p>
    <w:p w14:paraId="0F1A246B" w14:textId="24451450"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8"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Review of recent comparable FPAS models</w:t>
        </w:r>
        <w:r>
          <w:rPr>
            <w:webHidden/>
          </w:rPr>
          <w:tab/>
        </w:r>
        <w:r>
          <w:rPr>
            <w:webHidden/>
          </w:rPr>
          <w:fldChar w:fldCharType="begin"/>
        </w:r>
        <w:r>
          <w:rPr>
            <w:webHidden/>
          </w:rPr>
          <w:instrText xml:space="preserve"> PAGEREF _Toc140484798 \h </w:instrText>
        </w:r>
        <w:r>
          <w:rPr>
            <w:webHidden/>
          </w:rPr>
        </w:r>
        <w:r>
          <w:rPr>
            <w:webHidden/>
          </w:rPr>
          <w:fldChar w:fldCharType="separate"/>
        </w:r>
        <w:r>
          <w:rPr>
            <w:webHidden/>
          </w:rPr>
          <w:t>11</w:t>
        </w:r>
        <w:r>
          <w:rPr>
            <w:webHidden/>
          </w:rPr>
          <w:fldChar w:fldCharType="end"/>
        </w:r>
      </w:hyperlink>
    </w:p>
    <w:p w14:paraId="78F3DD62" w14:textId="4C85B62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9" w:history="1">
        <w:r w:rsidRPr="00FA2202">
          <w:rPr>
            <w:rStyle w:val="Hyperlink"/>
            <w:rFonts w:cs="Times New Roman"/>
          </w:rPr>
          <w:t>IV.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QMFM Model design and specification (AK)</w:t>
        </w:r>
        <w:r>
          <w:rPr>
            <w:webHidden/>
          </w:rPr>
          <w:tab/>
        </w:r>
        <w:r>
          <w:rPr>
            <w:webHidden/>
          </w:rPr>
          <w:fldChar w:fldCharType="begin"/>
        </w:r>
        <w:r>
          <w:rPr>
            <w:webHidden/>
          </w:rPr>
          <w:instrText xml:space="preserve"> PAGEREF _Toc140484799 \h </w:instrText>
        </w:r>
        <w:r>
          <w:rPr>
            <w:webHidden/>
          </w:rPr>
        </w:r>
        <w:r>
          <w:rPr>
            <w:webHidden/>
          </w:rPr>
          <w:fldChar w:fldCharType="separate"/>
        </w:r>
        <w:r>
          <w:rPr>
            <w:webHidden/>
          </w:rPr>
          <w:t>15</w:t>
        </w:r>
        <w:r>
          <w:rPr>
            <w:webHidden/>
          </w:rPr>
          <w:fldChar w:fldCharType="end"/>
        </w:r>
      </w:hyperlink>
    </w:p>
    <w:p w14:paraId="3E80E180" w14:textId="57F0D6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0"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Overview</w:t>
        </w:r>
        <w:r>
          <w:rPr>
            <w:webHidden/>
          </w:rPr>
          <w:tab/>
        </w:r>
        <w:r>
          <w:rPr>
            <w:webHidden/>
          </w:rPr>
          <w:fldChar w:fldCharType="begin"/>
        </w:r>
        <w:r>
          <w:rPr>
            <w:webHidden/>
          </w:rPr>
          <w:instrText xml:space="preserve"> PAGEREF _Toc140484800 \h </w:instrText>
        </w:r>
        <w:r>
          <w:rPr>
            <w:webHidden/>
          </w:rPr>
        </w:r>
        <w:r>
          <w:rPr>
            <w:webHidden/>
          </w:rPr>
          <w:fldChar w:fldCharType="separate"/>
        </w:r>
        <w:r>
          <w:rPr>
            <w:webHidden/>
          </w:rPr>
          <w:t>16</w:t>
        </w:r>
        <w:r>
          <w:rPr>
            <w:webHidden/>
          </w:rPr>
          <w:fldChar w:fldCharType="end"/>
        </w:r>
      </w:hyperlink>
    </w:p>
    <w:p w14:paraId="7157D0BA" w14:textId="0DAC668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1" w:history="1">
        <w:r w:rsidRPr="00FA2202">
          <w:rPr>
            <w:rStyle w:val="Hyperlink"/>
            <w:rFonts w:cstheme="minorHAnsi"/>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heme="minorHAnsi"/>
          </w:rPr>
          <w:t>Transmission mechanisms</w:t>
        </w:r>
        <w:r>
          <w:rPr>
            <w:webHidden/>
          </w:rPr>
          <w:tab/>
        </w:r>
        <w:r>
          <w:rPr>
            <w:webHidden/>
          </w:rPr>
          <w:fldChar w:fldCharType="begin"/>
        </w:r>
        <w:r>
          <w:rPr>
            <w:webHidden/>
          </w:rPr>
          <w:instrText xml:space="preserve"> PAGEREF _Toc140484801 \h </w:instrText>
        </w:r>
        <w:r>
          <w:rPr>
            <w:webHidden/>
          </w:rPr>
        </w:r>
        <w:r>
          <w:rPr>
            <w:webHidden/>
          </w:rPr>
          <w:fldChar w:fldCharType="separate"/>
        </w:r>
        <w:r>
          <w:rPr>
            <w:webHidden/>
          </w:rPr>
          <w:t>19</w:t>
        </w:r>
        <w:r>
          <w:rPr>
            <w:webHidden/>
          </w:rPr>
          <w:fldChar w:fldCharType="end"/>
        </w:r>
      </w:hyperlink>
    </w:p>
    <w:p w14:paraId="50EF589E" w14:textId="3863630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2"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Main model equation blocks</w:t>
        </w:r>
        <w:r>
          <w:rPr>
            <w:webHidden/>
          </w:rPr>
          <w:tab/>
        </w:r>
        <w:r>
          <w:rPr>
            <w:webHidden/>
          </w:rPr>
          <w:fldChar w:fldCharType="begin"/>
        </w:r>
        <w:r>
          <w:rPr>
            <w:webHidden/>
          </w:rPr>
          <w:instrText xml:space="preserve"> PAGEREF _Toc140484802 \h </w:instrText>
        </w:r>
        <w:r>
          <w:rPr>
            <w:webHidden/>
          </w:rPr>
        </w:r>
        <w:r>
          <w:rPr>
            <w:webHidden/>
          </w:rPr>
          <w:fldChar w:fldCharType="separate"/>
        </w:r>
        <w:r>
          <w:rPr>
            <w:webHidden/>
          </w:rPr>
          <w:t>20</w:t>
        </w:r>
        <w:r>
          <w:rPr>
            <w:webHidden/>
          </w:rPr>
          <w:fldChar w:fldCharType="end"/>
        </w:r>
      </w:hyperlink>
    </w:p>
    <w:p w14:paraId="092798B7" w14:textId="1376AE8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3" w:history="1">
        <w:r w:rsidRPr="00FA2202">
          <w:rPr>
            <w:rStyle w:val="Hyperlink"/>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Auxiliary/reporting model blocks</w:t>
        </w:r>
        <w:r>
          <w:rPr>
            <w:webHidden/>
          </w:rPr>
          <w:tab/>
        </w:r>
        <w:r>
          <w:rPr>
            <w:webHidden/>
          </w:rPr>
          <w:fldChar w:fldCharType="begin"/>
        </w:r>
        <w:r>
          <w:rPr>
            <w:webHidden/>
          </w:rPr>
          <w:instrText xml:space="preserve"> PAGEREF _Toc140484803 \h </w:instrText>
        </w:r>
        <w:r>
          <w:rPr>
            <w:webHidden/>
          </w:rPr>
        </w:r>
        <w:r>
          <w:rPr>
            <w:webHidden/>
          </w:rPr>
          <w:fldChar w:fldCharType="separate"/>
        </w:r>
        <w:r>
          <w:rPr>
            <w:webHidden/>
          </w:rPr>
          <w:t>38</w:t>
        </w:r>
        <w:r>
          <w:rPr>
            <w:webHidden/>
          </w:rPr>
          <w:fldChar w:fldCharType="end"/>
        </w:r>
      </w:hyperlink>
    </w:p>
    <w:p w14:paraId="4F1A6CDC" w14:textId="5D926E0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4" w:history="1">
        <w:r w:rsidRPr="00FA2202">
          <w:rPr>
            <w:rStyle w:val="Hyperlink"/>
          </w:rPr>
          <w:t>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Empirical validation and calibration</w:t>
        </w:r>
        <w:r>
          <w:rPr>
            <w:webHidden/>
          </w:rPr>
          <w:tab/>
        </w:r>
        <w:r>
          <w:rPr>
            <w:webHidden/>
          </w:rPr>
          <w:fldChar w:fldCharType="begin"/>
        </w:r>
        <w:r>
          <w:rPr>
            <w:webHidden/>
          </w:rPr>
          <w:instrText xml:space="preserve"> PAGEREF _Toc140484804 \h </w:instrText>
        </w:r>
        <w:r>
          <w:rPr>
            <w:webHidden/>
          </w:rPr>
        </w:r>
        <w:r>
          <w:rPr>
            <w:webHidden/>
          </w:rPr>
          <w:fldChar w:fldCharType="separate"/>
        </w:r>
        <w:r>
          <w:rPr>
            <w:webHidden/>
          </w:rPr>
          <w:t>42</w:t>
        </w:r>
        <w:r>
          <w:rPr>
            <w:webHidden/>
          </w:rPr>
          <w:fldChar w:fldCharType="end"/>
        </w:r>
      </w:hyperlink>
    </w:p>
    <w:p w14:paraId="43CF1F98" w14:textId="66E4147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5"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Model properties (EvM)</w:t>
        </w:r>
        <w:r>
          <w:rPr>
            <w:webHidden/>
          </w:rPr>
          <w:tab/>
        </w:r>
        <w:r>
          <w:rPr>
            <w:webHidden/>
          </w:rPr>
          <w:fldChar w:fldCharType="begin"/>
        </w:r>
        <w:r>
          <w:rPr>
            <w:webHidden/>
          </w:rPr>
          <w:instrText xml:space="preserve"> PAGEREF _Toc140484805 \h </w:instrText>
        </w:r>
        <w:r>
          <w:rPr>
            <w:webHidden/>
          </w:rPr>
        </w:r>
        <w:r>
          <w:rPr>
            <w:webHidden/>
          </w:rPr>
          <w:fldChar w:fldCharType="separate"/>
        </w:r>
        <w:r>
          <w:rPr>
            <w:webHidden/>
          </w:rPr>
          <w:t>42</w:t>
        </w:r>
        <w:r>
          <w:rPr>
            <w:webHidden/>
          </w:rPr>
          <w:fldChar w:fldCharType="end"/>
        </w:r>
      </w:hyperlink>
    </w:p>
    <w:p w14:paraId="7BFBE4BB" w14:textId="136B82ED"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Parameter choice and steady state</w:t>
        </w:r>
        <w:r>
          <w:rPr>
            <w:webHidden/>
          </w:rPr>
          <w:tab/>
        </w:r>
        <w:r>
          <w:rPr>
            <w:webHidden/>
          </w:rPr>
          <w:fldChar w:fldCharType="begin"/>
        </w:r>
        <w:r>
          <w:rPr>
            <w:webHidden/>
          </w:rPr>
          <w:instrText xml:space="preserve"> PAGEREF _Toc140484806 \h </w:instrText>
        </w:r>
        <w:r>
          <w:rPr>
            <w:webHidden/>
          </w:rPr>
        </w:r>
        <w:r>
          <w:rPr>
            <w:webHidden/>
          </w:rPr>
          <w:fldChar w:fldCharType="separate"/>
        </w:r>
        <w:r>
          <w:rPr>
            <w:webHidden/>
          </w:rPr>
          <w:t>42</w:t>
        </w:r>
        <w:r>
          <w:rPr>
            <w:webHidden/>
          </w:rPr>
          <w:fldChar w:fldCharType="end"/>
        </w:r>
      </w:hyperlink>
    </w:p>
    <w:p w14:paraId="0982C3F6" w14:textId="60FBB127"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Impulse response functions</w:t>
        </w:r>
        <w:r>
          <w:rPr>
            <w:webHidden/>
          </w:rPr>
          <w:tab/>
        </w:r>
        <w:r>
          <w:rPr>
            <w:webHidden/>
          </w:rPr>
          <w:fldChar w:fldCharType="begin"/>
        </w:r>
        <w:r>
          <w:rPr>
            <w:webHidden/>
          </w:rPr>
          <w:instrText xml:space="preserve"> PAGEREF _Toc140484807 \h </w:instrText>
        </w:r>
        <w:r>
          <w:rPr>
            <w:webHidden/>
          </w:rPr>
        </w:r>
        <w:r>
          <w:rPr>
            <w:webHidden/>
          </w:rPr>
          <w:fldChar w:fldCharType="separate"/>
        </w:r>
        <w:r>
          <w:rPr>
            <w:webHidden/>
          </w:rPr>
          <w:t>42</w:t>
        </w:r>
        <w:r>
          <w:rPr>
            <w:webHidden/>
          </w:rPr>
          <w:fldChar w:fldCharType="end"/>
        </w:r>
      </w:hyperlink>
    </w:p>
    <w:p w14:paraId="78A468BD" w14:textId="1E9F56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Variance decomposition</w:t>
        </w:r>
        <w:r>
          <w:rPr>
            <w:webHidden/>
          </w:rPr>
          <w:tab/>
        </w:r>
        <w:r>
          <w:rPr>
            <w:webHidden/>
          </w:rPr>
          <w:fldChar w:fldCharType="begin"/>
        </w:r>
        <w:r>
          <w:rPr>
            <w:webHidden/>
          </w:rPr>
          <w:instrText xml:space="preserve"> PAGEREF _Toc140484808 \h </w:instrText>
        </w:r>
        <w:r>
          <w:rPr>
            <w:webHidden/>
          </w:rPr>
        </w:r>
        <w:r>
          <w:rPr>
            <w:webHidden/>
          </w:rPr>
          <w:fldChar w:fldCharType="separate"/>
        </w:r>
        <w:r>
          <w:rPr>
            <w:webHidden/>
          </w:rPr>
          <w:t>42</w:t>
        </w:r>
        <w:r>
          <w:rPr>
            <w:webHidden/>
          </w:rPr>
          <w:fldChar w:fldCharType="end"/>
        </w:r>
      </w:hyperlink>
    </w:p>
    <w:p w14:paraId="56531996" w14:textId="35196A5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9"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_Toc140484809 \h </w:instrText>
        </w:r>
        <w:r>
          <w:rPr>
            <w:webHidden/>
          </w:rPr>
        </w:r>
        <w:r>
          <w:rPr>
            <w:webHidden/>
          </w:rPr>
          <w:fldChar w:fldCharType="separate"/>
        </w:r>
        <w:r>
          <w:rPr>
            <w:webHidden/>
          </w:rPr>
          <w:t>42</w:t>
        </w:r>
        <w:r>
          <w:rPr>
            <w:webHidden/>
          </w:rPr>
          <w:fldChar w:fldCharType="end"/>
        </w:r>
      </w:hyperlink>
    </w:p>
    <w:p w14:paraId="4D09844E" w14:textId="1FB5A48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0"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Filtering (ES, LK)</w:t>
        </w:r>
        <w:r>
          <w:rPr>
            <w:webHidden/>
          </w:rPr>
          <w:tab/>
        </w:r>
        <w:r>
          <w:rPr>
            <w:webHidden/>
          </w:rPr>
          <w:fldChar w:fldCharType="begin"/>
        </w:r>
        <w:r>
          <w:rPr>
            <w:webHidden/>
          </w:rPr>
          <w:instrText xml:space="preserve"> PAGEREF _Toc140484810 \h </w:instrText>
        </w:r>
        <w:r>
          <w:rPr>
            <w:webHidden/>
          </w:rPr>
        </w:r>
        <w:r>
          <w:rPr>
            <w:webHidden/>
          </w:rPr>
          <w:fldChar w:fldCharType="separate"/>
        </w:r>
        <w:r>
          <w:rPr>
            <w:webHidden/>
          </w:rPr>
          <w:t>42</w:t>
        </w:r>
        <w:r>
          <w:rPr>
            <w:webHidden/>
          </w:rPr>
          <w:fldChar w:fldCharType="end"/>
        </w:r>
      </w:hyperlink>
    </w:p>
    <w:p w14:paraId="012584FF" w14:textId="4F011E0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1"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Trends &amp; gap</w:t>
        </w:r>
        <w:r>
          <w:rPr>
            <w:webHidden/>
          </w:rPr>
          <w:tab/>
        </w:r>
        <w:r>
          <w:rPr>
            <w:webHidden/>
          </w:rPr>
          <w:fldChar w:fldCharType="begin"/>
        </w:r>
        <w:r>
          <w:rPr>
            <w:webHidden/>
          </w:rPr>
          <w:instrText xml:space="preserve"> PAGEREF _Toc140484811 \h </w:instrText>
        </w:r>
        <w:r>
          <w:rPr>
            <w:webHidden/>
          </w:rPr>
        </w:r>
        <w:r>
          <w:rPr>
            <w:webHidden/>
          </w:rPr>
          <w:fldChar w:fldCharType="separate"/>
        </w:r>
        <w:r>
          <w:rPr>
            <w:webHidden/>
          </w:rPr>
          <w:t>42</w:t>
        </w:r>
        <w:r>
          <w:rPr>
            <w:webHidden/>
          </w:rPr>
          <w:fldChar w:fldCharType="end"/>
        </w:r>
      </w:hyperlink>
    </w:p>
    <w:p w14:paraId="176BEA41" w14:textId="7343CFD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2"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Equation decomposition</w:t>
        </w:r>
        <w:r>
          <w:rPr>
            <w:webHidden/>
          </w:rPr>
          <w:tab/>
        </w:r>
        <w:r>
          <w:rPr>
            <w:webHidden/>
          </w:rPr>
          <w:fldChar w:fldCharType="begin"/>
        </w:r>
        <w:r>
          <w:rPr>
            <w:webHidden/>
          </w:rPr>
          <w:instrText xml:space="preserve"> PAGEREF _Toc140484812 \h </w:instrText>
        </w:r>
        <w:r>
          <w:rPr>
            <w:webHidden/>
          </w:rPr>
        </w:r>
        <w:r>
          <w:rPr>
            <w:webHidden/>
          </w:rPr>
          <w:fldChar w:fldCharType="separate"/>
        </w:r>
        <w:r>
          <w:rPr>
            <w:webHidden/>
          </w:rPr>
          <w:t>43</w:t>
        </w:r>
        <w:r>
          <w:rPr>
            <w:webHidden/>
          </w:rPr>
          <w:fldChar w:fldCharType="end"/>
        </w:r>
      </w:hyperlink>
    </w:p>
    <w:p w14:paraId="22067B42" w14:textId="71F6631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3"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Historical shock decomposition</w:t>
        </w:r>
        <w:r>
          <w:rPr>
            <w:webHidden/>
          </w:rPr>
          <w:tab/>
        </w:r>
        <w:r>
          <w:rPr>
            <w:webHidden/>
          </w:rPr>
          <w:fldChar w:fldCharType="begin"/>
        </w:r>
        <w:r>
          <w:rPr>
            <w:webHidden/>
          </w:rPr>
          <w:instrText xml:space="preserve"> PAGEREF _Toc140484813 \h </w:instrText>
        </w:r>
        <w:r>
          <w:rPr>
            <w:webHidden/>
          </w:rPr>
        </w:r>
        <w:r>
          <w:rPr>
            <w:webHidden/>
          </w:rPr>
          <w:fldChar w:fldCharType="separate"/>
        </w:r>
        <w:r>
          <w:rPr>
            <w:webHidden/>
          </w:rPr>
          <w:t>43</w:t>
        </w:r>
        <w:r>
          <w:rPr>
            <w:webHidden/>
          </w:rPr>
          <w:fldChar w:fldCharType="end"/>
        </w:r>
      </w:hyperlink>
    </w:p>
    <w:p w14:paraId="6DB3686E" w14:textId="29455786"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4"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_Toc140484814 \h </w:instrText>
        </w:r>
        <w:r>
          <w:rPr>
            <w:webHidden/>
          </w:rPr>
        </w:r>
        <w:r>
          <w:rPr>
            <w:webHidden/>
          </w:rPr>
          <w:fldChar w:fldCharType="separate"/>
        </w:r>
        <w:r>
          <w:rPr>
            <w:webHidden/>
          </w:rPr>
          <w:t>43</w:t>
        </w:r>
        <w:r>
          <w:rPr>
            <w:webHidden/>
          </w:rPr>
          <w:fldChar w:fldCharType="end"/>
        </w:r>
      </w:hyperlink>
    </w:p>
    <w:p w14:paraId="16BA372B" w14:textId="1B69EA9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5"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Historical forecast (EvM)</w:t>
        </w:r>
        <w:r>
          <w:rPr>
            <w:webHidden/>
          </w:rPr>
          <w:tab/>
        </w:r>
        <w:r>
          <w:rPr>
            <w:webHidden/>
          </w:rPr>
          <w:fldChar w:fldCharType="begin"/>
        </w:r>
        <w:r>
          <w:rPr>
            <w:webHidden/>
          </w:rPr>
          <w:instrText xml:space="preserve"> PAGEREF _Toc140484815 \h </w:instrText>
        </w:r>
        <w:r>
          <w:rPr>
            <w:webHidden/>
          </w:rPr>
        </w:r>
        <w:r>
          <w:rPr>
            <w:webHidden/>
          </w:rPr>
          <w:fldChar w:fldCharType="separate"/>
        </w:r>
        <w:r>
          <w:rPr>
            <w:webHidden/>
          </w:rPr>
          <w:t>43</w:t>
        </w:r>
        <w:r>
          <w:rPr>
            <w:webHidden/>
          </w:rPr>
          <w:fldChar w:fldCharType="end"/>
        </w:r>
      </w:hyperlink>
    </w:p>
    <w:p w14:paraId="00E31769" w14:textId="20AE722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Historical tuning as needed</w:t>
        </w:r>
        <w:r>
          <w:rPr>
            <w:webHidden/>
          </w:rPr>
          <w:tab/>
        </w:r>
        <w:r>
          <w:rPr>
            <w:webHidden/>
          </w:rPr>
          <w:fldChar w:fldCharType="begin"/>
        </w:r>
        <w:r>
          <w:rPr>
            <w:webHidden/>
          </w:rPr>
          <w:instrText xml:space="preserve"> PAGEREF _Toc140484816 \h </w:instrText>
        </w:r>
        <w:r>
          <w:rPr>
            <w:webHidden/>
          </w:rPr>
        </w:r>
        <w:r>
          <w:rPr>
            <w:webHidden/>
          </w:rPr>
          <w:fldChar w:fldCharType="separate"/>
        </w:r>
        <w:r>
          <w:rPr>
            <w:webHidden/>
          </w:rPr>
          <w:t>43</w:t>
        </w:r>
        <w:r>
          <w:rPr>
            <w:webHidden/>
          </w:rPr>
          <w:fldChar w:fldCharType="end"/>
        </w:r>
      </w:hyperlink>
    </w:p>
    <w:p w14:paraId="2305BFC2" w14:textId="6E0E0120"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In-sample and out-of-sample forecasts</w:t>
        </w:r>
        <w:r>
          <w:rPr>
            <w:webHidden/>
          </w:rPr>
          <w:tab/>
        </w:r>
        <w:r>
          <w:rPr>
            <w:webHidden/>
          </w:rPr>
          <w:fldChar w:fldCharType="begin"/>
        </w:r>
        <w:r>
          <w:rPr>
            <w:webHidden/>
          </w:rPr>
          <w:instrText xml:space="preserve"> PAGEREF _Toc140484817 \h </w:instrText>
        </w:r>
        <w:r>
          <w:rPr>
            <w:webHidden/>
          </w:rPr>
        </w:r>
        <w:r>
          <w:rPr>
            <w:webHidden/>
          </w:rPr>
          <w:fldChar w:fldCharType="separate"/>
        </w:r>
        <w:r>
          <w:rPr>
            <w:webHidden/>
          </w:rPr>
          <w:t>43</w:t>
        </w:r>
        <w:r>
          <w:rPr>
            <w:webHidden/>
          </w:rPr>
          <w:fldChar w:fldCharType="end"/>
        </w:r>
      </w:hyperlink>
    </w:p>
    <w:p w14:paraId="2E9A3A30" w14:textId="247538AE"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Forecast errors and model adjustment</w:t>
        </w:r>
        <w:r>
          <w:rPr>
            <w:webHidden/>
          </w:rPr>
          <w:tab/>
        </w:r>
        <w:r>
          <w:rPr>
            <w:webHidden/>
          </w:rPr>
          <w:fldChar w:fldCharType="begin"/>
        </w:r>
        <w:r>
          <w:rPr>
            <w:webHidden/>
          </w:rPr>
          <w:instrText xml:space="preserve"> PAGEREF _Toc140484818 \h </w:instrText>
        </w:r>
        <w:r>
          <w:rPr>
            <w:webHidden/>
          </w:rPr>
        </w:r>
        <w:r>
          <w:rPr>
            <w:webHidden/>
          </w:rPr>
          <w:fldChar w:fldCharType="separate"/>
        </w:r>
        <w:r>
          <w:rPr>
            <w:webHidden/>
          </w:rPr>
          <w:t>43</w:t>
        </w:r>
        <w:r>
          <w:rPr>
            <w:webHidden/>
          </w:rPr>
          <w:fldChar w:fldCharType="end"/>
        </w:r>
      </w:hyperlink>
    </w:p>
    <w:p w14:paraId="6DB71811" w14:textId="39DE801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9"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Forecast (SI)</w:t>
        </w:r>
        <w:r>
          <w:rPr>
            <w:webHidden/>
          </w:rPr>
          <w:tab/>
        </w:r>
        <w:r>
          <w:rPr>
            <w:webHidden/>
          </w:rPr>
          <w:fldChar w:fldCharType="begin"/>
        </w:r>
        <w:r>
          <w:rPr>
            <w:webHidden/>
          </w:rPr>
          <w:instrText xml:space="preserve"> PAGEREF _Toc140484819 \h </w:instrText>
        </w:r>
        <w:r>
          <w:rPr>
            <w:webHidden/>
          </w:rPr>
        </w:r>
        <w:r>
          <w:rPr>
            <w:webHidden/>
          </w:rPr>
          <w:fldChar w:fldCharType="separate"/>
        </w:r>
        <w:r>
          <w:rPr>
            <w:webHidden/>
          </w:rPr>
          <w:t>43</w:t>
        </w:r>
        <w:r>
          <w:rPr>
            <w:webHidden/>
          </w:rPr>
          <w:fldChar w:fldCharType="end"/>
        </w:r>
      </w:hyperlink>
    </w:p>
    <w:p w14:paraId="24233774" w14:textId="4B7F0C4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0"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Exogenous external variables and tuning</w:t>
        </w:r>
        <w:r>
          <w:rPr>
            <w:webHidden/>
          </w:rPr>
          <w:tab/>
        </w:r>
        <w:r>
          <w:rPr>
            <w:webHidden/>
          </w:rPr>
          <w:fldChar w:fldCharType="begin"/>
        </w:r>
        <w:r>
          <w:rPr>
            <w:webHidden/>
          </w:rPr>
          <w:instrText xml:space="preserve"> PAGEREF _Toc140484820 \h </w:instrText>
        </w:r>
        <w:r>
          <w:rPr>
            <w:webHidden/>
          </w:rPr>
        </w:r>
        <w:r>
          <w:rPr>
            <w:webHidden/>
          </w:rPr>
          <w:fldChar w:fldCharType="separate"/>
        </w:r>
        <w:r>
          <w:rPr>
            <w:webHidden/>
          </w:rPr>
          <w:t>43</w:t>
        </w:r>
        <w:r>
          <w:rPr>
            <w:webHidden/>
          </w:rPr>
          <w:fldChar w:fldCharType="end"/>
        </w:r>
      </w:hyperlink>
    </w:p>
    <w:p w14:paraId="76133554" w14:textId="38802C8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1"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Anticipated and unanticipated shocks</w:t>
        </w:r>
        <w:r>
          <w:rPr>
            <w:webHidden/>
          </w:rPr>
          <w:tab/>
        </w:r>
        <w:r>
          <w:rPr>
            <w:webHidden/>
          </w:rPr>
          <w:fldChar w:fldCharType="begin"/>
        </w:r>
        <w:r>
          <w:rPr>
            <w:webHidden/>
          </w:rPr>
          <w:instrText xml:space="preserve"> PAGEREF _Toc140484821 \h </w:instrText>
        </w:r>
        <w:r>
          <w:rPr>
            <w:webHidden/>
          </w:rPr>
        </w:r>
        <w:r>
          <w:rPr>
            <w:webHidden/>
          </w:rPr>
          <w:fldChar w:fldCharType="separate"/>
        </w:r>
        <w:r>
          <w:rPr>
            <w:webHidden/>
          </w:rPr>
          <w:t>43</w:t>
        </w:r>
        <w:r>
          <w:rPr>
            <w:webHidden/>
          </w:rPr>
          <w:fldChar w:fldCharType="end"/>
        </w:r>
      </w:hyperlink>
    </w:p>
    <w:p w14:paraId="59F1CFB3" w14:textId="093648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2"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Simulating forecast errors and model adjustment</w:t>
        </w:r>
        <w:r>
          <w:rPr>
            <w:webHidden/>
          </w:rPr>
          <w:tab/>
        </w:r>
        <w:r>
          <w:rPr>
            <w:webHidden/>
          </w:rPr>
          <w:fldChar w:fldCharType="begin"/>
        </w:r>
        <w:r>
          <w:rPr>
            <w:webHidden/>
          </w:rPr>
          <w:instrText xml:space="preserve"> PAGEREF _Toc140484822 \h </w:instrText>
        </w:r>
        <w:r>
          <w:rPr>
            <w:webHidden/>
          </w:rPr>
        </w:r>
        <w:r>
          <w:rPr>
            <w:webHidden/>
          </w:rPr>
          <w:fldChar w:fldCharType="separate"/>
        </w:r>
        <w:r>
          <w:rPr>
            <w:webHidden/>
          </w:rPr>
          <w:t>43</w:t>
        </w:r>
        <w:r>
          <w:rPr>
            <w:webHidden/>
          </w:rPr>
          <w:fldChar w:fldCharType="end"/>
        </w:r>
      </w:hyperlink>
    </w:p>
    <w:p w14:paraId="2CB9ED5B" w14:textId="5CF191D4"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3" w:history="1">
        <w:r w:rsidRPr="00FA2202">
          <w:rPr>
            <w:rStyle w:val="Hyperlink"/>
          </w:rPr>
          <w:t>VI.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Forecasting and simulations scenarios (all)</w:t>
        </w:r>
        <w:r>
          <w:rPr>
            <w:webHidden/>
          </w:rPr>
          <w:tab/>
        </w:r>
        <w:r>
          <w:rPr>
            <w:webHidden/>
          </w:rPr>
          <w:fldChar w:fldCharType="begin"/>
        </w:r>
        <w:r>
          <w:rPr>
            <w:webHidden/>
          </w:rPr>
          <w:instrText xml:space="preserve"> PAGEREF _Toc140484823 \h </w:instrText>
        </w:r>
        <w:r>
          <w:rPr>
            <w:webHidden/>
          </w:rPr>
        </w:r>
        <w:r>
          <w:rPr>
            <w:webHidden/>
          </w:rPr>
          <w:fldChar w:fldCharType="separate"/>
        </w:r>
        <w:r>
          <w:rPr>
            <w:webHidden/>
          </w:rPr>
          <w:t>44</w:t>
        </w:r>
        <w:r>
          <w:rPr>
            <w:webHidden/>
          </w:rPr>
          <w:fldChar w:fldCharType="end"/>
        </w:r>
      </w:hyperlink>
    </w:p>
    <w:p w14:paraId="73D3820A" w14:textId="1B4849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4"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Baseline forecast and assessment</w:t>
        </w:r>
        <w:r>
          <w:rPr>
            <w:webHidden/>
          </w:rPr>
          <w:tab/>
        </w:r>
        <w:r>
          <w:rPr>
            <w:webHidden/>
          </w:rPr>
          <w:fldChar w:fldCharType="begin"/>
        </w:r>
        <w:r>
          <w:rPr>
            <w:webHidden/>
          </w:rPr>
          <w:instrText xml:space="preserve"> PAGEREF _Toc140484824 \h </w:instrText>
        </w:r>
        <w:r>
          <w:rPr>
            <w:webHidden/>
          </w:rPr>
        </w:r>
        <w:r>
          <w:rPr>
            <w:webHidden/>
          </w:rPr>
          <w:fldChar w:fldCharType="separate"/>
        </w:r>
        <w:r>
          <w:rPr>
            <w:webHidden/>
          </w:rPr>
          <w:t>44</w:t>
        </w:r>
        <w:r>
          <w:rPr>
            <w:webHidden/>
          </w:rPr>
          <w:fldChar w:fldCharType="end"/>
        </w:r>
      </w:hyperlink>
    </w:p>
    <w:p w14:paraId="1430AC80" w14:textId="13FCD62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5"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Alternative scenarios and policy responses</w:t>
        </w:r>
        <w:r>
          <w:rPr>
            <w:webHidden/>
          </w:rPr>
          <w:tab/>
        </w:r>
        <w:r>
          <w:rPr>
            <w:webHidden/>
          </w:rPr>
          <w:fldChar w:fldCharType="begin"/>
        </w:r>
        <w:r>
          <w:rPr>
            <w:webHidden/>
          </w:rPr>
          <w:instrText xml:space="preserve"> PAGEREF _Toc140484825 \h </w:instrText>
        </w:r>
        <w:r>
          <w:rPr>
            <w:webHidden/>
          </w:rPr>
        </w:r>
        <w:r>
          <w:rPr>
            <w:webHidden/>
          </w:rPr>
          <w:fldChar w:fldCharType="separate"/>
        </w:r>
        <w:r>
          <w:rPr>
            <w:webHidden/>
          </w:rPr>
          <w:t>44</w:t>
        </w:r>
        <w:r>
          <w:rPr>
            <w:webHidden/>
          </w:rPr>
          <w:fldChar w:fldCharType="end"/>
        </w:r>
      </w:hyperlink>
    </w:p>
    <w:p w14:paraId="2A566F83" w14:textId="5F9882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6"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Assessment of model performance for policy analysis</w:t>
        </w:r>
        <w:r>
          <w:rPr>
            <w:webHidden/>
          </w:rPr>
          <w:tab/>
        </w:r>
        <w:r>
          <w:rPr>
            <w:webHidden/>
          </w:rPr>
          <w:fldChar w:fldCharType="begin"/>
        </w:r>
        <w:r>
          <w:rPr>
            <w:webHidden/>
          </w:rPr>
          <w:instrText xml:space="preserve"> PAGEREF _Toc140484826 \h </w:instrText>
        </w:r>
        <w:r>
          <w:rPr>
            <w:webHidden/>
          </w:rPr>
        </w:r>
        <w:r>
          <w:rPr>
            <w:webHidden/>
          </w:rPr>
          <w:fldChar w:fldCharType="separate"/>
        </w:r>
        <w:r>
          <w:rPr>
            <w:webHidden/>
          </w:rPr>
          <w:t>44</w:t>
        </w:r>
        <w:r>
          <w:rPr>
            <w:webHidden/>
          </w:rPr>
          <w:fldChar w:fldCharType="end"/>
        </w:r>
      </w:hyperlink>
    </w:p>
    <w:p w14:paraId="5100B33B" w14:textId="0A2A23E8" w:rsidR="000138AC" w:rsidRDefault="000138AC">
      <w:pPr>
        <w:pStyle w:val="TOC2"/>
        <w:tabs>
          <w:tab w:val="left" w:pos="1100"/>
        </w:tabs>
        <w:rPr>
          <w:rFonts w:asciiTheme="minorHAnsi" w:eastAsiaTheme="minorEastAsia" w:hAnsiTheme="minorHAnsi" w:cstheme="minorBidi"/>
          <w:b w:val="0"/>
          <w:bCs w:val="0"/>
          <w:color w:val="auto"/>
          <w:kern w:val="2"/>
          <w:sz w:val="22"/>
          <w:szCs w:val="22"/>
          <w:lang w:eastAsia="en-US"/>
          <w14:ligatures w14:val="standardContextual"/>
        </w:rPr>
      </w:pPr>
      <w:hyperlink w:anchor="_Toc140484827" w:history="1">
        <w:r w:rsidRPr="00FA2202">
          <w:rPr>
            <w:rStyle w:val="Hyperlink"/>
          </w:rPr>
          <w:t>VII.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Conclusions, future use model and agenda (team)</w:t>
        </w:r>
        <w:r>
          <w:rPr>
            <w:webHidden/>
          </w:rPr>
          <w:tab/>
        </w:r>
        <w:r>
          <w:rPr>
            <w:webHidden/>
          </w:rPr>
          <w:fldChar w:fldCharType="begin"/>
        </w:r>
        <w:r>
          <w:rPr>
            <w:webHidden/>
          </w:rPr>
          <w:instrText xml:space="preserve"> PAGEREF _Toc140484827 \h </w:instrText>
        </w:r>
        <w:r>
          <w:rPr>
            <w:webHidden/>
          </w:rPr>
        </w:r>
        <w:r>
          <w:rPr>
            <w:webHidden/>
          </w:rPr>
          <w:fldChar w:fldCharType="separate"/>
        </w:r>
        <w:r>
          <w:rPr>
            <w:webHidden/>
          </w:rPr>
          <w:t>44</w:t>
        </w:r>
        <w:r>
          <w:rPr>
            <w:webHidden/>
          </w:rPr>
          <w:fldChar w:fldCharType="end"/>
        </w:r>
      </w:hyperlink>
    </w:p>
    <w:p w14:paraId="22E8B295" w14:textId="1F3FBA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8" w:history="1">
        <w:r w:rsidRPr="00FA2202">
          <w:rPr>
            <w:rStyle w:val="Hyperlink"/>
            <w:rFonts w:cs="Times New Roman"/>
          </w:rPr>
          <w:t>Appendix A. Key features DSGE, simplified/implicit in FPAS</w:t>
        </w:r>
        <w:r>
          <w:rPr>
            <w:webHidden/>
          </w:rPr>
          <w:tab/>
        </w:r>
        <w:r>
          <w:rPr>
            <w:webHidden/>
          </w:rPr>
          <w:fldChar w:fldCharType="begin"/>
        </w:r>
        <w:r>
          <w:rPr>
            <w:webHidden/>
          </w:rPr>
          <w:instrText xml:space="preserve"> PAGEREF _Toc140484828 \h </w:instrText>
        </w:r>
        <w:r>
          <w:rPr>
            <w:webHidden/>
          </w:rPr>
        </w:r>
        <w:r>
          <w:rPr>
            <w:webHidden/>
          </w:rPr>
          <w:fldChar w:fldCharType="separate"/>
        </w:r>
        <w:r>
          <w:rPr>
            <w:webHidden/>
          </w:rPr>
          <w:t>45</w:t>
        </w:r>
        <w:r>
          <w:rPr>
            <w:webHidden/>
          </w:rPr>
          <w:fldChar w:fldCharType="end"/>
        </w:r>
      </w:hyperlink>
    </w:p>
    <w:p w14:paraId="5417B0EE" w14:textId="4EDC7F7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9" w:history="1">
        <w:r w:rsidRPr="00FA2202">
          <w:rPr>
            <w:rStyle w:val="Hyperlink"/>
            <w:rFonts w:cs="Times New Roman"/>
          </w:rPr>
          <w:t>Appendix B.  Data sources</w:t>
        </w:r>
        <w:r>
          <w:rPr>
            <w:webHidden/>
          </w:rPr>
          <w:tab/>
        </w:r>
        <w:r>
          <w:rPr>
            <w:webHidden/>
          </w:rPr>
          <w:fldChar w:fldCharType="begin"/>
        </w:r>
        <w:r>
          <w:rPr>
            <w:webHidden/>
          </w:rPr>
          <w:instrText xml:space="preserve"> PAGEREF _Toc140484829 \h </w:instrText>
        </w:r>
        <w:r>
          <w:rPr>
            <w:webHidden/>
          </w:rPr>
        </w:r>
        <w:r>
          <w:rPr>
            <w:webHidden/>
          </w:rPr>
          <w:fldChar w:fldCharType="separate"/>
        </w:r>
        <w:r>
          <w:rPr>
            <w:webHidden/>
          </w:rPr>
          <w:t>47</w:t>
        </w:r>
        <w:r>
          <w:rPr>
            <w:webHidden/>
          </w:rPr>
          <w:fldChar w:fldCharType="end"/>
        </w:r>
      </w:hyperlink>
    </w:p>
    <w:p w14:paraId="2BEB7A25" w14:textId="406D2E4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30" w:history="1">
        <w:r w:rsidRPr="00FA2202">
          <w:rPr>
            <w:rStyle w:val="Hyperlink"/>
            <w:rFonts w:cs="Times New Roman"/>
          </w:rPr>
          <w:t>Appendix C. Detailed model blocks</w:t>
        </w:r>
        <w:r>
          <w:rPr>
            <w:webHidden/>
          </w:rPr>
          <w:tab/>
        </w:r>
        <w:r>
          <w:rPr>
            <w:webHidden/>
          </w:rPr>
          <w:fldChar w:fldCharType="begin"/>
        </w:r>
        <w:r>
          <w:rPr>
            <w:webHidden/>
          </w:rPr>
          <w:instrText xml:space="preserve"> PAGEREF _Toc140484830 \h </w:instrText>
        </w:r>
        <w:r>
          <w:rPr>
            <w:webHidden/>
          </w:rPr>
        </w:r>
        <w:r>
          <w:rPr>
            <w:webHidden/>
          </w:rPr>
          <w:fldChar w:fldCharType="separate"/>
        </w:r>
        <w:r>
          <w:rPr>
            <w:webHidden/>
          </w:rPr>
          <w:t>48</w:t>
        </w:r>
        <w:r>
          <w:rPr>
            <w:webHidden/>
          </w:rPr>
          <w:fldChar w:fldCharType="end"/>
        </w:r>
      </w:hyperlink>
    </w:p>
    <w:p w14:paraId="03B9B590" w14:textId="69705FDA"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1" w:history="1">
        <w:r w:rsidRPr="00FA2202">
          <w:rPr>
            <w:rStyle w:val="Hyperlink"/>
            <w:rFonts w:cs="Times New Roman"/>
            <w:b/>
          </w:rPr>
          <w:t>Annex C1. Relative prices in the Phillips curves</w:t>
        </w:r>
        <w:r>
          <w:rPr>
            <w:webHidden/>
          </w:rPr>
          <w:tab/>
        </w:r>
        <w:r>
          <w:rPr>
            <w:webHidden/>
          </w:rPr>
          <w:fldChar w:fldCharType="begin"/>
        </w:r>
        <w:r>
          <w:rPr>
            <w:webHidden/>
          </w:rPr>
          <w:instrText xml:space="preserve"> PAGEREF _Toc140484831 \h </w:instrText>
        </w:r>
        <w:r>
          <w:rPr>
            <w:webHidden/>
          </w:rPr>
        </w:r>
        <w:r>
          <w:rPr>
            <w:webHidden/>
          </w:rPr>
          <w:fldChar w:fldCharType="separate"/>
        </w:r>
        <w:r>
          <w:rPr>
            <w:webHidden/>
          </w:rPr>
          <w:t>48</w:t>
        </w:r>
        <w:r>
          <w:rPr>
            <w:webHidden/>
          </w:rPr>
          <w:fldChar w:fldCharType="end"/>
        </w:r>
      </w:hyperlink>
    </w:p>
    <w:p w14:paraId="0676F9CE" w14:textId="44E0AD1B"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2" w:history="1">
        <w:r w:rsidRPr="00FA2202">
          <w:rPr>
            <w:rStyle w:val="Hyperlink"/>
            <w:rFonts w:cs="Times New Roman"/>
            <w:b/>
          </w:rPr>
          <w:t>Annex C2. Sustainable budget deficit</w:t>
        </w:r>
        <w:r>
          <w:rPr>
            <w:webHidden/>
          </w:rPr>
          <w:tab/>
        </w:r>
        <w:r>
          <w:rPr>
            <w:webHidden/>
          </w:rPr>
          <w:fldChar w:fldCharType="begin"/>
        </w:r>
        <w:r>
          <w:rPr>
            <w:webHidden/>
          </w:rPr>
          <w:instrText xml:space="preserve"> PAGEREF _Toc140484832 \h </w:instrText>
        </w:r>
        <w:r>
          <w:rPr>
            <w:webHidden/>
          </w:rPr>
        </w:r>
        <w:r>
          <w:rPr>
            <w:webHidden/>
          </w:rPr>
          <w:fldChar w:fldCharType="separate"/>
        </w:r>
        <w:r>
          <w:rPr>
            <w:webHidden/>
          </w:rPr>
          <w:t>50</w:t>
        </w:r>
        <w:r>
          <w:rPr>
            <w:webHidden/>
          </w:rPr>
          <w:fldChar w:fldCharType="end"/>
        </w:r>
      </w:hyperlink>
    </w:p>
    <w:p w14:paraId="1D5A18EC" w14:textId="448EFB04" w:rsidR="000138AC" w:rsidRDefault="000138AC">
      <w:pPr>
        <w:pStyle w:val="TOC1"/>
        <w:rPr>
          <w:rFonts w:asciiTheme="minorHAnsi" w:eastAsiaTheme="minorEastAsia" w:hAnsiTheme="minorHAnsi"/>
          <w:color w:val="auto"/>
          <w:kern w:val="2"/>
          <w14:ligatures w14:val="standardContextual"/>
        </w:rPr>
      </w:pPr>
      <w:hyperlink w:anchor="_Toc140484833" w:history="1">
        <w:r w:rsidRPr="00FA2202">
          <w:rPr>
            <w:rStyle w:val="Hyperlink"/>
            <w:b/>
            <w:bCs/>
          </w:rPr>
          <w:t>Bibliography</w:t>
        </w:r>
        <w:r>
          <w:rPr>
            <w:webHidden/>
          </w:rPr>
          <w:tab/>
        </w:r>
        <w:r>
          <w:rPr>
            <w:webHidden/>
          </w:rPr>
          <w:fldChar w:fldCharType="begin"/>
        </w:r>
        <w:r>
          <w:rPr>
            <w:webHidden/>
          </w:rPr>
          <w:instrText xml:space="preserve"> PAGEREF _Toc140484833 \h </w:instrText>
        </w:r>
        <w:r>
          <w:rPr>
            <w:webHidden/>
          </w:rPr>
        </w:r>
        <w:r>
          <w:rPr>
            <w:webHidden/>
          </w:rPr>
          <w:fldChar w:fldCharType="separate"/>
        </w:r>
        <w:r>
          <w:rPr>
            <w:webHidden/>
          </w:rPr>
          <w:t>52</w:t>
        </w:r>
        <w:r>
          <w:rPr>
            <w:webHidden/>
          </w:rPr>
          <w:fldChar w:fldCharType="end"/>
        </w:r>
      </w:hyperlink>
    </w:p>
    <w:p w14:paraId="2A9897F0" w14:textId="247ADB58" w:rsidR="004A12D9" w:rsidRPr="00C84F0A" w:rsidRDefault="00D938DC" w:rsidP="0076291E">
      <w:pPr>
        <w:rPr>
          <w:rFonts w:ascii="Century Schoolbook" w:eastAsia="Times New Roman" w:hAnsi="Century Schoolbook" w:cs="Segoe UI"/>
          <w:bCs/>
          <w:i/>
          <w:iCs/>
          <w:color w:val="2F5496"/>
          <w:lang w:eastAsia="en-GB"/>
        </w:rPr>
      </w:pPr>
      <w:r w:rsidRPr="00C84F0A">
        <w:rPr>
          <w:rFonts w:ascii="Century Schoolbook" w:eastAsia="Times New Roman" w:hAnsi="Century Schoolbook" w:cs="Times New Roman"/>
          <w:bCs/>
          <w:i/>
          <w:iCs/>
          <w:noProof/>
          <w:color w:val="2F5496"/>
          <w:lang w:eastAsia="en-GB"/>
        </w:rPr>
        <w:fldChar w:fldCharType="end"/>
      </w:r>
      <w:r w:rsidR="004A12D9" w:rsidRPr="00C84F0A">
        <w:rPr>
          <w:rFonts w:ascii="Century Schoolbook" w:eastAsia="Times New Roman" w:hAnsi="Century Schoolbook" w:cs="Segoe UI"/>
          <w:bCs/>
          <w:i/>
          <w:iCs/>
          <w:color w:val="2F5496"/>
          <w:lang w:eastAsia="en-GB"/>
        </w:rPr>
        <w:br w:type="page"/>
      </w:r>
    </w:p>
    <w:p w14:paraId="25481102" w14:textId="3EAF48EB" w:rsidR="002450FE" w:rsidRPr="00CE4969" w:rsidRDefault="002106B2"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3" w:name="_Toc125368099"/>
      <w:bookmarkStart w:id="4" w:name="_Toc140484789"/>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lastRenderedPageBreak/>
        <w:t>Backgroun</w:t>
      </w:r>
      <w:bookmarkEnd w:id="3"/>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 and overview</w:t>
      </w:r>
      <w:bookmarkEnd w:id="4"/>
    </w:p>
    <w:p w14:paraId="6A775968" w14:textId="3E5F4924" w:rsidR="00681A18" w:rsidRPr="00CE4969" w:rsidRDefault="00DD40C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D6787F" w:rsidRPr="00CE4969">
        <w:rPr>
          <w:rFonts w:ascii="Century Schoolbook" w:eastAsia="Calibri" w:hAnsi="Century Schoolbook" w:cs="Times New Roman"/>
          <w:u w:color="000000"/>
          <w:lang w:eastAsia="x-none"/>
        </w:rPr>
        <w:t xml:space="preserve">quarterly </w:t>
      </w:r>
      <w:r w:rsidR="00672B7E" w:rsidRPr="00CE4969">
        <w:rPr>
          <w:rFonts w:ascii="Century Schoolbook" w:eastAsia="Calibri" w:hAnsi="Century Schoolbook" w:cs="Times New Roman"/>
          <w:u w:color="000000"/>
          <w:lang w:eastAsia="x-none"/>
        </w:rPr>
        <w:t>macro</w:t>
      </w:r>
      <w:r w:rsidR="002D3B07" w:rsidRPr="00CE4969">
        <w:rPr>
          <w:rFonts w:ascii="Century Schoolbook" w:eastAsia="Calibri" w:hAnsi="Century Schoolbook" w:cs="Times New Roman"/>
          <w:u w:color="000000"/>
          <w:lang w:eastAsia="x-none"/>
        </w:rPr>
        <w:t>-fiscal</w:t>
      </w:r>
      <w:r w:rsidR="00672B7E"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model </w:t>
      </w:r>
      <w:r w:rsidR="006B55BC" w:rsidRPr="00CE4969">
        <w:rPr>
          <w:rFonts w:ascii="Century Schoolbook" w:eastAsia="Calibri" w:hAnsi="Century Schoolbook" w:cs="Times New Roman"/>
          <w:u w:color="000000"/>
          <w:lang w:eastAsia="x-none"/>
        </w:rPr>
        <w:t xml:space="preserve">(QMFM) </w:t>
      </w:r>
      <w:r w:rsidR="00D6787F" w:rsidRPr="00CE4969">
        <w:rPr>
          <w:rFonts w:ascii="Century Schoolbook" w:eastAsia="Calibri" w:hAnsi="Century Schoolbook" w:cs="Times New Roman"/>
          <w:u w:color="000000"/>
          <w:lang w:eastAsia="x-none"/>
        </w:rPr>
        <w:t>provide</w:t>
      </w:r>
      <w:r w:rsidR="00495931">
        <w:rPr>
          <w:rFonts w:ascii="Century Schoolbook" w:eastAsia="Calibri" w:hAnsi="Century Schoolbook" w:cs="Times New Roman"/>
          <w:u w:color="000000"/>
          <w:lang w:eastAsia="x-none"/>
        </w:rPr>
        <w:t>s</w:t>
      </w:r>
      <w:r w:rsidR="00D6787F" w:rsidRPr="00CE4969">
        <w:rPr>
          <w:rFonts w:ascii="Century Schoolbook" w:eastAsia="Calibri" w:hAnsi="Century Schoolbook" w:cs="Times New Roman"/>
          <w:u w:color="000000"/>
          <w:lang w:eastAsia="x-none"/>
        </w:rPr>
        <w:t xml:space="preserve"> </w:t>
      </w:r>
      <w:r w:rsidR="00672B7E" w:rsidRPr="00CE4969">
        <w:rPr>
          <w:rFonts w:ascii="Century Schoolbook" w:eastAsia="Calibri" w:hAnsi="Century Schoolbook" w:cs="Times New Roman"/>
          <w:u w:color="000000"/>
          <w:lang w:eastAsia="x-none"/>
        </w:rPr>
        <w:t>fore</w:t>
      </w:r>
      <w:r w:rsidR="00F32D51" w:rsidRPr="00CE4969">
        <w:rPr>
          <w:rFonts w:ascii="Century Schoolbook" w:eastAsia="Calibri" w:hAnsi="Century Schoolbook" w:cs="Times New Roman"/>
          <w:u w:color="000000"/>
          <w:lang w:eastAsia="x-none"/>
        </w:rPr>
        <w:t>cast</w:t>
      </w:r>
      <w:r w:rsidR="00D6787F" w:rsidRPr="00CE4969">
        <w:rPr>
          <w:rFonts w:ascii="Century Schoolbook" w:eastAsia="Calibri" w:hAnsi="Century Schoolbook" w:cs="Times New Roman"/>
          <w:u w:color="000000"/>
          <w:lang w:eastAsia="x-none"/>
        </w:rPr>
        <w:t>s</w:t>
      </w:r>
      <w:r w:rsidR="00F32D51"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and </w:t>
      </w:r>
      <w:r w:rsidR="00B0708A" w:rsidRPr="00CE4969">
        <w:rPr>
          <w:rFonts w:ascii="Century Schoolbook" w:eastAsia="Calibri" w:hAnsi="Century Schoolbook" w:cs="Times New Roman"/>
          <w:u w:color="000000"/>
          <w:lang w:eastAsia="x-none"/>
        </w:rPr>
        <w:t>alternative scenarios</w:t>
      </w:r>
      <w:r w:rsidR="00D6787F" w:rsidRPr="00CE4969">
        <w:rPr>
          <w:rFonts w:ascii="Century Schoolbook" w:eastAsia="Calibri" w:hAnsi="Century Schoolbook" w:cs="Times New Roman"/>
          <w:u w:color="000000"/>
          <w:lang w:eastAsia="x-none"/>
        </w:rPr>
        <w:t xml:space="preserve"> </w:t>
      </w:r>
      <w:r w:rsidR="00681A18" w:rsidRPr="00CE4969">
        <w:rPr>
          <w:rFonts w:ascii="Century Schoolbook" w:eastAsia="Calibri" w:hAnsi="Century Schoolbook" w:cs="Times New Roman"/>
          <w:u w:color="000000"/>
          <w:lang w:eastAsia="x-none"/>
        </w:rPr>
        <w:t>for</w:t>
      </w:r>
      <w:r w:rsidR="00D6787F" w:rsidRPr="00CE4969">
        <w:rPr>
          <w:rFonts w:ascii="Century Schoolbook" w:eastAsia="Calibri" w:hAnsi="Century Schoolbook" w:cs="Times New Roman"/>
          <w:u w:color="000000"/>
          <w:lang w:eastAsia="x-none"/>
        </w:rPr>
        <w:t xml:space="preserve"> key macroeconomic aggregates </w:t>
      </w:r>
      <w:r w:rsidR="00681A18" w:rsidRPr="00CE4969">
        <w:rPr>
          <w:rFonts w:ascii="Century Schoolbook" w:eastAsia="Calibri" w:hAnsi="Century Schoolbook" w:cs="Times New Roman"/>
          <w:u w:color="000000"/>
          <w:lang w:eastAsia="x-none"/>
        </w:rPr>
        <w:t>(</w:t>
      </w:r>
      <w:r w:rsidR="00D50246">
        <w:rPr>
          <w:rFonts w:ascii="Century Schoolbook" w:eastAsia="Calibri" w:hAnsi="Century Schoolbook" w:cs="Times New Roman"/>
          <w:u w:color="000000"/>
          <w:lang w:eastAsia="x-none"/>
        </w:rPr>
        <w:t xml:space="preserve">notably, </w:t>
      </w:r>
      <w:r w:rsidR="00681A18" w:rsidRPr="00CE4969">
        <w:rPr>
          <w:rFonts w:ascii="Century Schoolbook" w:eastAsia="Calibri" w:hAnsi="Century Schoolbook" w:cs="Times New Roman"/>
          <w:u w:color="000000"/>
          <w:lang w:eastAsia="x-none"/>
        </w:rPr>
        <w:t>ou</w:t>
      </w:r>
      <w:r w:rsidR="004B5502" w:rsidRPr="00CE4969">
        <w:rPr>
          <w:rFonts w:ascii="Century Schoolbook" w:eastAsia="Calibri" w:hAnsi="Century Schoolbook" w:cs="Times New Roman"/>
          <w:u w:color="000000"/>
          <w:lang w:eastAsia="x-none"/>
        </w:rPr>
        <w:t>t</w:t>
      </w:r>
      <w:r w:rsidR="00681A18" w:rsidRPr="00CE4969">
        <w:rPr>
          <w:rFonts w:ascii="Century Schoolbook" w:eastAsia="Calibri" w:hAnsi="Century Schoolbook" w:cs="Times New Roman"/>
          <w:u w:color="000000"/>
          <w:lang w:eastAsia="x-none"/>
        </w:rPr>
        <w:t xml:space="preserve">put, inflation, final demands, </w:t>
      </w:r>
      <w:r w:rsidR="00B947EE" w:rsidRPr="00CE4969">
        <w:rPr>
          <w:rFonts w:ascii="Century Schoolbook" w:eastAsia="Calibri" w:hAnsi="Century Schoolbook" w:cs="Times New Roman"/>
          <w:u w:color="000000"/>
          <w:lang w:eastAsia="x-none"/>
        </w:rPr>
        <w:t>interest,</w:t>
      </w:r>
      <w:r w:rsidR="00681A18" w:rsidRPr="00CE4969">
        <w:rPr>
          <w:rFonts w:ascii="Century Schoolbook" w:eastAsia="Calibri" w:hAnsi="Century Schoolbook" w:cs="Times New Roman"/>
          <w:u w:color="000000"/>
          <w:lang w:eastAsia="x-none"/>
        </w:rPr>
        <w:t xml:space="preserve"> and exchange rates) </w:t>
      </w:r>
      <w:r w:rsidR="00D6787F" w:rsidRPr="00CE4969">
        <w:rPr>
          <w:rFonts w:ascii="Century Schoolbook" w:eastAsia="Calibri" w:hAnsi="Century Schoolbook" w:cs="Times New Roman"/>
          <w:u w:color="000000"/>
          <w:lang w:eastAsia="x-none"/>
        </w:rPr>
        <w:t xml:space="preserve">for </w:t>
      </w:r>
      <w:r w:rsidR="00681A18" w:rsidRPr="00CE4969">
        <w:rPr>
          <w:rFonts w:ascii="Century Schoolbook" w:eastAsia="Calibri" w:hAnsi="Century Schoolbook" w:cs="Times New Roman"/>
          <w:u w:color="000000"/>
          <w:lang w:eastAsia="x-none"/>
        </w:rPr>
        <w:t xml:space="preserve">some </w:t>
      </w:r>
      <w:r w:rsidR="002D3B07" w:rsidRPr="00CE4969">
        <w:rPr>
          <w:rFonts w:ascii="Century Schoolbook" w:eastAsia="Calibri" w:hAnsi="Century Schoolbook" w:cs="Times New Roman"/>
          <w:u w:color="000000"/>
          <w:lang w:eastAsia="x-none"/>
        </w:rPr>
        <w:t xml:space="preserve">16 </w:t>
      </w:r>
      <w:r w:rsidR="00D6787F" w:rsidRPr="00CE4969">
        <w:rPr>
          <w:rFonts w:ascii="Century Schoolbook" w:eastAsia="Calibri" w:hAnsi="Century Schoolbook" w:cs="Times New Roman"/>
          <w:u w:color="000000"/>
          <w:lang w:eastAsia="x-none"/>
        </w:rPr>
        <w:t>quarters</w:t>
      </w:r>
      <w:r w:rsidR="00681A18" w:rsidRPr="00CE4969">
        <w:rPr>
          <w:rFonts w:ascii="Century Schoolbook" w:eastAsia="Calibri" w:hAnsi="Century Schoolbook" w:cs="Times New Roman"/>
          <w:u w:color="000000"/>
          <w:lang w:eastAsia="x-none"/>
        </w:rPr>
        <w:t xml:space="preserve"> ahead</w:t>
      </w:r>
      <w:r w:rsidR="00221BD1" w:rsidRPr="00CE4969">
        <w:rPr>
          <w:rFonts w:ascii="Century Schoolbook" w:eastAsia="Calibri" w:hAnsi="Century Schoolbook" w:cs="Times New Roman"/>
          <w:u w:color="000000"/>
          <w:lang w:eastAsia="x-none"/>
        </w:rPr>
        <w:t xml:space="preserve"> as </w:t>
      </w:r>
      <w:r w:rsidR="00681A18" w:rsidRPr="00CE4969">
        <w:rPr>
          <w:rFonts w:ascii="Century Schoolbook" w:eastAsia="Calibri" w:hAnsi="Century Schoolbook" w:cs="Times New Roman"/>
          <w:u w:color="000000"/>
          <w:lang w:eastAsia="x-none"/>
        </w:rPr>
        <w:t>influenced by fiscal and monetary and exchange rates policies, including in response to new economic developments and shocks.</w:t>
      </w:r>
    </w:p>
    <w:p w14:paraId="460C5F80" w14:textId="356C9464" w:rsidR="00B0708A" w:rsidRPr="00CE4969" w:rsidRDefault="00681A18" w:rsidP="00B0708A">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forecasts and </w:t>
      </w:r>
      <w:r w:rsidR="00495931">
        <w:rPr>
          <w:rFonts w:ascii="Century Schoolbook" w:eastAsia="Calibri" w:hAnsi="Century Schoolbook" w:cs="Times New Roman"/>
          <w:u w:color="000000"/>
          <w:lang w:eastAsia="x-none"/>
        </w:rPr>
        <w:t>scenarios</w:t>
      </w:r>
      <w:r w:rsidRPr="00CE4969">
        <w:rPr>
          <w:rFonts w:ascii="Century Schoolbook" w:eastAsia="Calibri" w:hAnsi="Century Schoolbook" w:cs="Times New Roman"/>
          <w:u w:color="000000"/>
          <w:lang w:eastAsia="x-none"/>
        </w:rPr>
        <w:t xml:space="preserve"> are </w:t>
      </w:r>
      <w:r w:rsidR="00221BD1" w:rsidRPr="00CE4969">
        <w:rPr>
          <w:rFonts w:ascii="Century Schoolbook" w:eastAsia="Calibri" w:hAnsi="Century Schoolbook" w:cs="Times New Roman"/>
          <w:u w:color="000000"/>
          <w:lang w:eastAsia="x-none"/>
        </w:rPr>
        <w:t>input</w:t>
      </w:r>
      <w:r w:rsidR="00D50246">
        <w:rPr>
          <w:rFonts w:ascii="Century Schoolbook" w:eastAsia="Calibri" w:hAnsi="Century Schoolbook" w:cs="Times New Roman"/>
          <w:u w:color="000000"/>
          <w:lang w:eastAsia="x-none"/>
        </w:rPr>
        <w:t>s</w:t>
      </w:r>
      <w:r w:rsidR="00221BD1" w:rsidRPr="00CE4969">
        <w:rPr>
          <w:rFonts w:ascii="Century Schoolbook" w:eastAsia="Calibri" w:hAnsi="Century Schoolbook" w:cs="Times New Roman"/>
          <w:u w:color="000000"/>
          <w:lang w:eastAsia="x-none"/>
        </w:rPr>
        <w:t xml:space="preserve"> for MINECOFIN’s </w:t>
      </w:r>
      <w:r w:rsidR="00D50246">
        <w:rPr>
          <w:rFonts w:ascii="Century Schoolbook" w:eastAsia="Calibri" w:hAnsi="Century Schoolbook" w:cs="Times New Roman"/>
          <w:u w:color="000000"/>
          <w:lang w:eastAsia="x-none"/>
        </w:rPr>
        <w:t xml:space="preserve">fiscal </w:t>
      </w:r>
      <w:r w:rsidR="00221BD1" w:rsidRPr="00CE4969">
        <w:rPr>
          <w:rFonts w:ascii="Century Schoolbook" w:eastAsia="Calibri" w:hAnsi="Century Schoolbook" w:cs="Times New Roman"/>
          <w:u w:color="000000"/>
          <w:lang w:eastAsia="x-none"/>
        </w:rPr>
        <w:t>policy making</w:t>
      </w:r>
      <w:r w:rsidRPr="00CE4969">
        <w:rPr>
          <w:rFonts w:ascii="Century Schoolbook" w:eastAsia="Calibri" w:hAnsi="Century Schoolbook" w:cs="Times New Roman"/>
          <w:u w:color="000000"/>
          <w:lang w:eastAsia="x-none"/>
        </w:rPr>
        <w:t xml:space="preserve"> and coordination </w:t>
      </w:r>
      <w:r w:rsidR="00221BD1" w:rsidRPr="00CE4969">
        <w:rPr>
          <w:rFonts w:ascii="Century Schoolbook" w:eastAsia="Calibri" w:hAnsi="Century Schoolbook" w:cs="Times New Roman"/>
          <w:u w:color="000000"/>
          <w:lang w:eastAsia="x-none"/>
        </w:rPr>
        <w:t xml:space="preserve">with the NBR’s monetary and exchange rate policies. </w:t>
      </w:r>
      <w:r w:rsidR="00495931">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xml:space="preserve">imulations </w:t>
      </w:r>
      <w:r w:rsidR="00495931">
        <w:rPr>
          <w:rFonts w:ascii="Century Schoolbook" w:eastAsia="Calibri" w:hAnsi="Century Schoolbook" w:cs="Times New Roman"/>
          <w:u w:color="000000"/>
          <w:lang w:eastAsia="x-none"/>
        </w:rPr>
        <w:t xml:space="preserve">of scenarios vis-à-vis the baseline forecast </w:t>
      </w:r>
      <w:r w:rsidR="00B0708A" w:rsidRPr="00CE4969">
        <w:rPr>
          <w:rFonts w:ascii="Century Schoolbook" w:eastAsia="Calibri" w:hAnsi="Century Schoolbook" w:cs="Times New Roman"/>
          <w:u w:color="000000"/>
          <w:lang w:eastAsia="x-none"/>
        </w:rPr>
        <w:t xml:space="preserve">capture the effects exogenous shocks and possible policy responses, such as </w:t>
      </w:r>
      <w:r w:rsidR="00D50246">
        <w:rPr>
          <w:rFonts w:ascii="Century Schoolbook" w:eastAsia="Calibri" w:hAnsi="Century Schoolbook" w:cs="Times New Roman"/>
          <w:u w:color="000000"/>
          <w:lang w:eastAsia="x-none"/>
        </w:rPr>
        <w:t xml:space="preserve">for </w:t>
      </w:r>
      <w:r w:rsidR="00B0708A" w:rsidRPr="00CE4969">
        <w:rPr>
          <w:rFonts w:ascii="Century Schoolbook" w:eastAsia="Calibri" w:hAnsi="Century Schoolbook" w:cs="Times New Roman"/>
          <w:u w:color="000000"/>
          <w:lang w:eastAsia="x-none"/>
        </w:rPr>
        <w:t>world food and energy price</w:t>
      </w:r>
      <w:r w:rsidR="00D50246">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world interest rates, domestic supply and demand shocks, and shifts in aid and capital flows.</w:t>
      </w:r>
    </w:p>
    <w:p w14:paraId="543256D6" w14:textId="77777777" w:rsidR="00221BD1" w:rsidRPr="00CE4969" w:rsidRDefault="00221BD1"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CFF0B45" w14:textId="56A1379A" w:rsidR="00B0708A" w:rsidRPr="00CE4969" w:rsidRDefault="00EB2C9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B0708A" w:rsidRPr="00CE4969">
        <w:rPr>
          <w:rFonts w:ascii="Century Schoolbook" w:eastAsia="Calibri" w:hAnsi="Century Schoolbook" w:cs="Times New Roman"/>
          <w:u w:color="000000"/>
          <w:lang w:eastAsia="x-none"/>
        </w:rPr>
        <w:t xml:space="preserve">QMFM </w:t>
      </w:r>
      <w:r w:rsidR="006B55BC" w:rsidRPr="00CE4969">
        <w:rPr>
          <w:rFonts w:ascii="Century Schoolbook" w:eastAsia="Calibri" w:hAnsi="Century Schoolbook" w:cs="Times New Roman"/>
          <w:u w:color="000000"/>
          <w:lang w:eastAsia="x-none"/>
        </w:rPr>
        <w:t>m</w:t>
      </w:r>
      <w:r w:rsidRPr="00CE4969">
        <w:rPr>
          <w:rFonts w:ascii="Century Schoolbook" w:eastAsia="Calibri" w:hAnsi="Century Schoolbook" w:cs="Times New Roman"/>
          <w:u w:color="000000"/>
          <w:lang w:eastAsia="x-none"/>
        </w:rPr>
        <w:t>odel is of the FPAS-type</w:t>
      </w:r>
      <w:r w:rsidR="00B0708A" w:rsidRPr="00CE4969">
        <w:rPr>
          <w:rFonts w:ascii="Century Schoolbook" w:eastAsia="Calibri" w:hAnsi="Century Schoolbook" w:cs="Times New Roman"/>
          <w:u w:color="000000"/>
          <w:lang w:eastAsia="x-none"/>
        </w:rPr>
        <w:t>,</w:t>
      </w:r>
      <w:r w:rsidR="00B0708A" w:rsidRPr="00CE4969">
        <w:rPr>
          <w:rStyle w:val="FootnoteReference"/>
          <w:rFonts w:ascii="Century Schoolbook" w:eastAsia="Calibri" w:hAnsi="Century Schoolbook" w:cs="Times New Roman"/>
        </w:rPr>
        <w:footnoteReference w:id="1"/>
      </w:r>
      <w:r w:rsidRPr="00CE4969">
        <w:rPr>
          <w:rFonts w:ascii="Century Schoolbook" w:eastAsia="Calibri" w:hAnsi="Century Schoolbook" w:cs="Times New Roman"/>
          <w:u w:color="000000"/>
          <w:lang w:eastAsia="x-none"/>
        </w:rPr>
        <w:t xml:space="preserve"> </w:t>
      </w:r>
      <w:r w:rsidR="00B0708A" w:rsidRPr="00CE4969">
        <w:rPr>
          <w:rFonts w:ascii="Century Schoolbook" w:eastAsia="Calibri" w:hAnsi="Century Schoolbook" w:cs="Times New Roman"/>
          <w:u w:color="000000"/>
          <w:lang w:eastAsia="x-none"/>
        </w:rPr>
        <w:t xml:space="preserve">a so-called gap model, that traces macro variables in deviation from their trends; after shocks and policy responses have worked out, variables return to their trend levels, in turn converging to steady stats </w:t>
      </w:r>
      <w:r w:rsidR="00495931">
        <w:rPr>
          <w:rFonts w:ascii="Century Schoolbook" w:eastAsia="Calibri" w:hAnsi="Century Schoolbook" w:cs="Times New Roman"/>
          <w:u w:color="000000"/>
          <w:lang w:eastAsia="x-none"/>
        </w:rPr>
        <w:t xml:space="preserve">which are </w:t>
      </w:r>
      <w:r w:rsidR="00B0708A" w:rsidRPr="00CE4969">
        <w:rPr>
          <w:rFonts w:ascii="Century Schoolbook" w:eastAsia="Calibri" w:hAnsi="Century Schoolbook" w:cs="Times New Roman"/>
          <w:u w:color="000000"/>
          <w:lang w:eastAsia="x-none"/>
        </w:rPr>
        <w:t>outside the model.</w:t>
      </w:r>
    </w:p>
    <w:p w14:paraId="69B0041A" w14:textId="04AF0BB3" w:rsidR="00917195" w:rsidRDefault="00495931"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The main f</w:t>
      </w:r>
      <w:r w:rsidR="00B0708A" w:rsidRPr="00CE4969">
        <w:rPr>
          <w:rFonts w:ascii="Century Schoolbook" w:eastAsia="Calibri" w:hAnsi="Century Schoolbook" w:cs="Times New Roman"/>
          <w:u w:color="000000"/>
          <w:lang w:eastAsia="x-none"/>
        </w:rPr>
        <w:t xml:space="preserve">eatures </w:t>
      </w:r>
      <w:r>
        <w:rPr>
          <w:rFonts w:ascii="Century Schoolbook" w:eastAsia="Calibri" w:hAnsi="Century Schoolbook" w:cs="Times New Roman"/>
          <w:u w:color="000000"/>
          <w:lang w:eastAsia="x-none"/>
        </w:rPr>
        <w:t xml:space="preserve">of the </w:t>
      </w:r>
      <w:r w:rsidR="00B0708A" w:rsidRPr="00CE4969">
        <w:rPr>
          <w:rFonts w:ascii="Century Schoolbook" w:eastAsia="Calibri" w:hAnsi="Century Schoolbook" w:cs="Times New Roman"/>
          <w:u w:color="000000"/>
          <w:lang w:eastAsia="x-none"/>
        </w:rPr>
        <w:t>FPAS model</w:t>
      </w:r>
      <w:r>
        <w:rPr>
          <w:rFonts w:ascii="Century Schoolbook" w:eastAsia="Calibri" w:hAnsi="Century Schoolbook" w:cs="Times New Roman"/>
          <w:u w:color="000000"/>
          <w:lang w:eastAsia="x-none"/>
        </w:rPr>
        <w:t xml:space="preserve"> and this QMFM are:</w:t>
      </w:r>
    </w:p>
    <w:p w14:paraId="691AB0F6" w14:textId="772540A5"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founded </w:t>
      </w:r>
      <w:r>
        <w:rPr>
          <w:rFonts w:ascii="Century Schoolbook" w:eastAsia="Calibri" w:hAnsi="Century Schoolbook" w:cs="Times New Roman"/>
          <w:u w:color="000000"/>
          <w:lang w:eastAsia="x-none"/>
        </w:rPr>
        <w:t>(albeit implicitly) i</w:t>
      </w:r>
      <w:r w:rsidR="00DE6DC2" w:rsidRPr="00CE4969">
        <w:rPr>
          <w:rFonts w:ascii="Century Schoolbook" w:eastAsia="Calibri" w:hAnsi="Century Schoolbook" w:cs="Times New Roman"/>
          <w:u w:color="000000"/>
          <w:lang w:eastAsia="x-none"/>
        </w:rPr>
        <w:t xml:space="preserve">n micro-economic theory, </w:t>
      </w:r>
      <w:r w:rsidRPr="00CE4969">
        <w:rPr>
          <w:rFonts w:ascii="Century Schoolbook" w:eastAsia="Calibri" w:hAnsi="Century Schoolbook" w:cs="Times New Roman"/>
          <w:u w:color="000000"/>
          <w:lang w:eastAsia="x-none"/>
        </w:rPr>
        <w:t>New-Keynesian</w:t>
      </w:r>
      <w:r>
        <w:rPr>
          <w:rFonts w:ascii="Century Schoolbook" w:eastAsia="Calibri" w:hAnsi="Century Schoolbook" w:cs="Times New Roman"/>
          <w:u w:color="000000"/>
          <w:lang w:eastAsia="x-none"/>
        </w:rPr>
        <w:t xml:space="preserve"> m</w:t>
      </w:r>
      <w:r w:rsidRPr="00CE4969">
        <w:rPr>
          <w:rFonts w:ascii="Century Schoolbook" w:eastAsia="Calibri" w:hAnsi="Century Schoolbook" w:cs="Times New Roman"/>
          <w:u w:color="000000"/>
          <w:lang w:eastAsia="x-none"/>
        </w:rPr>
        <w:t>odel of the business cycle</w:t>
      </w:r>
      <w:r w:rsidR="00EB2C9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with nominal rigidities, price setting (market power), price adjustment costs</w:t>
      </w:r>
    </w:p>
    <w:p w14:paraId="3E8F8743" w14:textId="3ED2B898"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forward-looking</w:t>
      </w:r>
      <w:r w:rsidR="00EB2C99" w:rsidRPr="00CE4969">
        <w:rPr>
          <w:rFonts w:ascii="Century Schoolbook" w:eastAsia="Calibri" w:hAnsi="Century Schoolbook" w:cs="Times New Roman"/>
          <w:u w:color="000000"/>
          <w:lang w:eastAsia="x-none"/>
        </w:rPr>
        <w:t xml:space="preserve"> agents who have model-consistent expectation</w:t>
      </w:r>
      <w:r w:rsidR="006B55BC" w:rsidRPr="00CE4969">
        <w:rPr>
          <w:rFonts w:ascii="Century Schoolbook" w:eastAsia="Calibri" w:hAnsi="Century Schoolbook" w:cs="Times New Roman"/>
          <w:u w:color="000000"/>
          <w:lang w:eastAsia="x-none"/>
        </w:rPr>
        <w:t>s</w:t>
      </w:r>
    </w:p>
    <w:p w14:paraId="3507C701" w14:textId="067F1BB2" w:rsidR="002D3B07"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endogenous </w:t>
      </w:r>
      <w:r>
        <w:rPr>
          <w:rFonts w:ascii="Century Schoolbook" w:eastAsia="Calibri" w:hAnsi="Century Schoolbook" w:cs="Times New Roman"/>
          <w:u w:color="000000"/>
          <w:lang w:eastAsia="x-none"/>
        </w:rPr>
        <w:t xml:space="preserve">monetary </w:t>
      </w:r>
      <w:r w:rsidR="00EB2C99" w:rsidRPr="00CE4969">
        <w:rPr>
          <w:rFonts w:ascii="Century Schoolbook" w:eastAsia="Calibri" w:hAnsi="Century Schoolbook" w:cs="Times New Roman"/>
          <w:u w:color="000000"/>
          <w:lang w:eastAsia="x-none"/>
        </w:rPr>
        <w:t xml:space="preserve">and fiscal </w:t>
      </w:r>
      <w:r w:rsidR="00DE6DC2" w:rsidRPr="00CE4969">
        <w:rPr>
          <w:rFonts w:ascii="Century Schoolbook" w:eastAsia="Calibri" w:hAnsi="Century Schoolbook" w:cs="Times New Roman"/>
          <w:u w:color="000000"/>
          <w:lang w:eastAsia="x-none"/>
        </w:rPr>
        <w:t>policies</w:t>
      </w:r>
      <w:r>
        <w:rPr>
          <w:rFonts w:ascii="Century Schoolbook" w:eastAsia="Calibri" w:hAnsi="Century Schoolbook" w:cs="Times New Roman"/>
          <w:u w:color="000000"/>
          <w:lang w:eastAsia="x-none"/>
        </w:rPr>
        <w:t xml:space="preserve"> (rules)</w:t>
      </w:r>
      <w:r w:rsidR="006B55BC" w:rsidRPr="00CE4969">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with room for </w:t>
      </w:r>
      <w:r>
        <w:rPr>
          <w:rFonts w:ascii="Century Schoolbook" w:eastAsia="Calibri" w:hAnsi="Century Schoolbook" w:cs="Times New Roman"/>
          <w:u w:color="000000"/>
          <w:lang w:eastAsia="x-none"/>
        </w:rPr>
        <w:t>discretion (</w:t>
      </w:r>
      <w:r w:rsidR="00EB2C99" w:rsidRPr="00CE4969">
        <w:rPr>
          <w:rFonts w:ascii="Century Schoolbook" w:eastAsia="Calibri" w:hAnsi="Century Schoolbook" w:cs="Times New Roman"/>
          <w:u w:color="000000"/>
          <w:lang w:eastAsia="x-none"/>
        </w:rPr>
        <w:t xml:space="preserve">exogenous policy </w:t>
      </w:r>
      <w:r>
        <w:rPr>
          <w:rFonts w:ascii="Century Schoolbook" w:eastAsia="Calibri" w:hAnsi="Century Schoolbook" w:cs="Times New Roman"/>
          <w:u w:color="000000"/>
          <w:lang w:eastAsia="x-none"/>
        </w:rPr>
        <w:t xml:space="preserve">responses or </w:t>
      </w:r>
      <w:r w:rsidR="00EB2C99" w:rsidRPr="00CE4969">
        <w:rPr>
          <w:rFonts w:ascii="Century Schoolbook" w:eastAsia="Calibri" w:hAnsi="Century Schoolbook" w:cs="Times New Roman"/>
          <w:u w:color="000000"/>
          <w:lang w:eastAsia="x-none"/>
        </w:rPr>
        <w:t>shifts</w:t>
      </w:r>
      <w:r>
        <w:rPr>
          <w:rFonts w:ascii="Century Schoolbook" w:eastAsia="Calibri" w:hAnsi="Century Schoolbook" w:cs="Times New Roman"/>
          <w:u w:color="000000"/>
          <w:lang w:eastAsia="x-none"/>
        </w:rPr>
        <w:t>) to shocks</w:t>
      </w:r>
      <w:r w:rsidR="00495931">
        <w:rPr>
          <w:rFonts w:ascii="Century Schoolbook" w:eastAsia="Calibri" w:hAnsi="Century Schoolbook" w:cs="Times New Roman"/>
          <w:u w:color="000000"/>
          <w:lang w:eastAsia="x-none"/>
        </w:rPr>
        <w:t xml:space="preserve">, but </w:t>
      </w:r>
      <w:r w:rsidR="00DE6DC2" w:rsidRPr="00CE4969">
        <w:rPr>
          <w:rFonts w:ascii="Century Schoolbook" w:eastAsia="Calibri" w:hAnsi="Century Schoolbook" w:cs="Times New Roman"/>
          <w:u w:color="000000"/>
          <w:lang w:eastAsia="x-none"/>
        </w:rPr>
        <w:t xml:space="preserve">no effect of policies </w:t>
      </w:r>
      <w:r>
        <w:rPr>
          <w:rFonts w:ascii="Century Schoolbook" w:eastAsia="Calibri" w:hAnsi="Century Schoolbook" w:cs="Times New Roman"/>
          <w:u w:color="000000"/>
          <w:lang w:eastAsia="x-none"/>
        </w:rPr>
        <w:t xml:space="preserve">or shocks </w:t>
      </w:r>
      <w:r w:rsidR="00DE6DC2" w:rsidRPr="00CE4969">
        <w:rPr>
          <w:rFonts w:ascii="Century Schoolbook" w:eastAsia="Calibri" w:hAnsi="Century Schoolbook" w:cs="Times New Roman"/>
          <w:u w:color="000000"/>
          <w:lang w:eastAsia="x-none"/>
        </w:rPr>
        <w:t xml:space="preserve">on </w:t>
      </w:r>
      <w:r w:rsidR="00495931">
        <w:rPr>
          <w:rFonts w:ascii="Century Schoolbook" w:eastAsia="Calibri" w:hAnsi="Century Schoolbook" w:cs="Times New Roman"/>
          <w:u w:color="000000"/>
          <w:lang w:eastAsia="x-none"/>
        </w:rPr>
        <w:t>trend levels.</w:t>
      </w:r>
      <w:r w:rsidR="00EB2C99" w:rsidRPr="00CE4969">
        <w:rPr>
          <w:rFonts w:ascii="Century Schoolbook" w:eastAsia="Calibri" w:hAnsi="Century Schoolbook" w:cs="Times New Roman"/>
          <w:u w:color="000000"/>
          <w:lang w:eastAsia="x-none"/>
        </w:rPr>
        <w:t xml:space="preserve"> </w:t>
      </w:r>
    </w:p>
    <w:p w14:paraId="290B46DA" w14:textId="6D83CFB6" w:rsidR="00D6787F" w:rsidRPr="00CE4969" w:rsidRDefault="00D6787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2EE70618" w14:textId="6E854EEA" w:rsidR="00917195" w:rsidRDefault="00034F0B"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QMFM </w:t>
      </w:r>
      <w:r w:rsidR="00D50246">
        <w:rPr>
          <w:rFonts w:ascii="Century Schoolbook" w:eastAsia="Calibri" w:hAnsi="Century Schoolbook" w:cs="Times New Roman"/>
          <w:u w:color="000000"/>
          <w:lang w:eastAsia="x-none"/>
        </w:rPr>
        <w:t>extends regular F</w:t>
      </w:r>
      <w:r w:rsidR="00BB7CDB" w:rsidRPr="00CE4969">
        <w:rPr>
          <w:rFonts w:ascii="Century Schoolbook" w:eastAsia="Calibri" w:hAnsi="Century Schoolbook" w:cs="Times New Roman"/>
          <w:u w:color="000000"/>
          <w:lang w:eastAsia="x-none"/>
        </w:rPr>
        <w:t>PAS-type</w:t>
      </w:r>
      <w:r w:rsidR="00A46DF9" w:rsidRPr="00CE4969">
        <w:rPr>
          <w:rFonts w:ascii="Century Schoolbook" w:eastAsia="Calibri" w:hAnsi="Century Schoolbook" w:cs="Times New Roman"/>
          <w:u w:color="000000"/>
          <w:lang w:eastAsia="x-none"/>
        </w:rPr>
        <w:t xml:space="preserve"> models </w:t>
      </w:r>
      <w:r w:rsidR="00BB7CDB" w:rsidRPr="00CE4969">
        <w:rPr>
          <w:rFonts w:ascii="Century Schoolbook" w:eastAsia="Calibri" w:hAnsi="Century Schoolbook" w:cs="Times New Roman"/>
          <w:u w:color="000000"/>
          <w:lang w:eastAsia="x-none"/>
        </w:rPr>
        <w:t>in several ways</w:t>
      </w:r>
      <w:r w:rsidR="002E738C" w:rsidRPr="00CE4969">
        <w:rPr>
          <w:rFonts w:ascii="Century Schoolbook" w:eastAsia="Calibri" w:hAnsi="Century Schoolbook" w:cs="Times New Roman"/>
          <w:u w:color="000000"/>
          <w:lang w:eastAsia="x-none"/>
        </w:rPr>
        <w:t xml:space="preserve">. </w:t>
      </w:r>
    </w:p>
    <w:p w14:paraId="13476B8F" w14:textId="23F6E7C1" w:rsidR="00A16D18" w:rsidRDefault="00917195"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A16D18">
        <w:rPr>
          <w:rFonts w:ascii="Century Schoolbook" w:eastAsia="Calibri" w:hAnsi="Century Schoolbook" w:cs="Times New Roman"/>
          <w:u w:color="000000"/>
          <w:lang w:eastAsia="x-none"/>
        </w:rPr>
        <w:t xml:space="preserve">incorporating various fiscal policies, elaborate </w:t>
      </w:r>
      <w:r w:rsidR="00A16D18" w:rsidRPr="00CE4969">
        <w:rPr>
          <w:rFonts w:ascii="Century Schoolbook" w:eastAsia="Calibri" w:hAnsi="Century Schoolbook" w:cs="Times New Roman"/>
          <w:u w:color="000000"/>
          <w:lang w:eastAsia="x-none"/>
        </w:rPr>
        <w:t>specification of fiscal deficit components</w:t>
      </w:r>
    </w:p>
    <w:p w14:paraId="35F60200" w14:textId="77777777" w:rsidR="00A16D18" w:rsidRDefault="00A16D18"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--tracing </w:t>
      </w:r>
      <w:r w:rsidRPr="00CE4969">
        <w:rPr>
          <w:rFonts w:ascii="Century Schoolbook" w:eastAsia="Calibri" w:hAnsi="Century Schoolbook" w:cs="Times New Roman"/>
          <w:u w:color="000000"/>
          <w:lang w:eastAsia="x-none"/>
        </w:rPr>
        <w:t xml:space="preserve">financing </w:t>
      </w:r>
      <w:r>
        <w:rPr>
          <w:rFonts w:ascii="Century Schoolbook" w:eastAsia="Calibri" w:hAnsi="Century Schoolbook" w:cs="Times New Roman"/>
          <w:u w:color="000000"/>
          <w:lang w:eastAsia="x-none"/>
        </w:rPr>
        <w:t>of the government deficit (grants, domestic/foreign financing)</w:t>
      </w:r>
    </w:p>
    <w:p w14:paraId="14E5E1E2" w14:textId="46A0DACE" w:rsidR="00917195" w:rsidRDefault="00A16D18"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917195">
        <w:rPr>
          <w:rFonts w:ascii="Century Schoolbook" w:eastAsia="Calibri" w:hAnsi="Century Schoolbook" w:cs="Times New Roman"/>
          <w:u w:color="000000"/>
          <w:lang w:eastAsia="x-none"/>
        </w:rPr>
        <w:t>distinguishing final</w:t>
      </w:r>
      <w:r w:rsidR="00A46DF9" w:rsidRPr="00CE4969">
        <w:rPr>
          <w:rFonts w:ascii="Century Schoolbook" w:eastAsia="Calibri" w:hAnsi="Century Schoolbook" w:cs="Times New Roman"/>
          <w:u w:color="000000"/>
          <w:lang w:eastAsia="x-none"/>
        </w:rPr>
        <w:t xml:space="preserve"> demand compone</w:t>
      </w:r>
      <w:r w:rsidR="00BB7CDB" w:rsidRPr="00CE4969">
        <w:rPr>
          <w:rFonts w:ascii="Century Schoolbook" w:eastAsia="Calibri" w:hAnsi="Century Schoolbook" w:cs="Times New Roman"/>
          <w:u w:color="000000"/>
          <w:lang w:eastAsia="x-none"/>
        </w:rPr>
        <w:t>n</w:t>
      </w:r>
      <w:r w:rsidR="00A46DF9" w:rsidRPr="00CE4969">
        <w:rPr>
          <w:rFonts w:ascii="Century Schoolbook" w:eastAsia="Calibri" w:hAnsi="Century Schoolbook" w:cs="Times New Roman"/>
          <w:u w:color="000000"/>
          <w:lang w:eastAsia="x-none"/>
        </w:rPr>
        <w:t>ts</w:t>
      </w:r>
      <w:r w:rsidR="00EE7269" w:rsidRPr="00CE4969">
        <w:rPr>
          <w:rFonts w:ascii="Century Schoolbook" w:eastAsia="Calibri" w:hAnsi="Century Schoolbook" w:cs="Times New Roman"/>
          <w:u w:color="000000"/>
          <w:lang w:eastAsia="x-none"/>
        </w:rPr>
        <w:t xml:space="preserve"> </w:t>
      </w:r>
      <w:r w:rsidR="00917195">
        <w:rPr>
          <w:rFonts w:ascii="Century Schoolbook" w:eastAsia="Calibri" w:hAnsi="Century Schoolbook" w:cs="Times New Roman"/>
          <w:u w:color="000000"/>
          <w:lang w:eastAsia="x-none"/>
        </w:rPr>
        <w:t>(consumption, investment, govt, foreign trade)</w:t>
      </w:r>
    </w:p>
    <w:p w14:paraId="73F45B7E" w14:textId="4F9233C9"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--incorporating </w:t>
      </w:r>
      <w:r w:rsidR="00A60159" w:rsidRPr="00CE4969">
        <w:rPr>
          <w:rFonts w:ascii="Century Schoolbook" w:eastAsia="Calibri" w:hAnsi="Century Schoolbook" w:cs="Times New Roman"/>
          <w:u w:color="000000"/>
          <w:lang w:eastAsia="x-none"/>
        </w:rPr>
        <w:t xml:space="preserve">auxiliary monetary and </w:t>
      </w:r>
      <w:r>
        <w:rPr>
          <w:rFonts w:ascii="Century Schoolbook" w:eastAsia="Calibri" w:hAnsi="Century Schoolbook" w:cs="Times New Roman"/>
          <w:u w:color="000000"/>
          <w:lang w:eastAsia="x-none"/>
        </w:rPr>
        <w:t>balance of payments b</w:t>
      </w:r>
      <w:r w:rsidR="001B71BF" w:rsidRPr="00CE4969">
        <w:rPr>
          <w:rFonts w:ascii="Century Schoolbook" w:eastAsia="Calibri" w:hAnsi="Century Schoolbook" w:cs="Times New Roman"/>
          <w:u w:color="000000"/>
          <w:lang w:eastAsia="x-none"/>
        </w:rPr>
        <w:t xml:space="preserve">locks </w:t>
      </w:r>
      <w:r>
        <w:rPr>
          <w:rFonts w:ascii="Century Schoolbook" w:eastAsia="Calibri" w:hAnsi="Century Schoolbook" w:cs="Times New Roman"/>
          <w:u w:color="000000"/>
          <w:lang w:eastAsia="x-none"/>
        </w:rPr>
        <w:t xml:space="preserve">(money demand, private flows,..) </w:t>
      </w:r>
      <w:r w:rsidR="00A60159" w:rsidRPr="00CE4969">
        <w:rPr>
          <w:rFonts w:ascii="Century Schoolbook" w:eastAsia="Calibri" w:hAnsi="Century Schoolbook" w:cs="Times New Roman"/>
          <w:u w:color="000000"/>
          <w:lang w:eastAsia="x-none"/>
        </w:rPr>
        <w:t>which derive from the model, but do not feedback into it);</w:t>
      </w:r>
      <w:r w:rsidR="008151C0" w:rsidRPr="00CE4969">
        <w:rPr>
          <w:rFonts w:ascii="Century Schoolbook" w:eastAsia="Calibri" w:hAnsi="Century Schoolbook" w:cs="Times New Roman"/>
          <w:u w:color="000000"/>
          <w:lang w:eastAsia="x-none"/>
        </w:rPr>
        <w:t xml:space="preserve"> and </w:t>
      </w:r>
    </w:p>
    <w:p w14:paraId="3CB5318E" w14:textId="0E27F9B1" w:rsidR="001B71BF" w:rsidRPr="00CE4969"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tracing of </w:t>
      </w:r>
      <w:r w:rsidR="00C86417" w:rsidRPr="00CE4969">
        <w:rPr>
          <w:rFonts w:ascii="Century Schoolbook" w:eastAsia="Calibri" w:hAnsi="Century Schoolbook" w:cs="Times New Roman"/>
          <w:u w:color="000000"/>
          <w:lang w:eastAsia="x-none"/>
        </w:rPr>
        <w:t xml:space="preserve">all </w:t>
      </w:r>
      <w:r w:rsidR="008151C0" w:rsidRPr="00CE4969">
        <w:rPr>
          <w:rFonts w:ascii="Century Schoolbook" w:eastAsia="Calibri" w:hAnsi="Century Schoolbook" w:cs="Times New Roman"/>
          <w:u w:color="000000"/>
          <w:lang w:eastAsia="x-none"/>
        </w:rPr>
        <w:t>macro variables in level</w:t>
      </w:r>
      <w:r w:rsidR="0073219E" w:rsidRPr="00CE4969">
        <w:rPr>
          <w:rFonts w:ascii="Century Schoolbook" w:eastAsia="Calibri" w:hAnsi="Century Schoolbook" w:cs="Times New Roman"/>
          <w:u w:color="000000"/>
          <w:lang w:eastAsia="x-none"/>
        </w:rPr>
        <w:t>s</w:t>
      </w:r>
      <w:r w:rsidR="00C86417"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for</w:t>
      </w:r>
      <w:r w:rsidR="008151C0" w:rsidRPr="00CE4969">
        <w:rPr>
          <w:rFonts w:ascii="Century Schoolbook" w:eastAsia="Calibri" w:hAnsi="Century Schoolbook" w:cs="Times New Roman"/>
          <w:u w:color="000000"/>
          <w:lang w:eastAsia="x-none"/>
        </w:rPr>
        <w:t xml:space="preserve"> comparison with </w:t>
      </w:r>
      <w:r>
        <w:rPr>
          <w:rFonts w:ascii="Century Schoolbook" w:eastAsia="Calibri" w:hAnsi="Century Schoolbook" w:cs="Times New Roman"/>
          <w:u w:color="000000"/>
          <w:lang w:eastAsia="x-none"/>
        </w:rPr>
        <w:t xml:space="preserve">results of </w:t>
      </w:r>
      <w:r w:rsidR="00A60159" w:rsidRPr="00CE4969">
        <w:rPr>
          <w:rFonts w:ascii="Century Schoolbook" w:eastAsia="Calibri" w:hAnsi="Century Schoolbook" w:cs="Times New Roman"/>
          <w:u w:color="000000"/>
          <w:lang w:eastAsia="x-none"/>
        </w:rPr>
        <w:t xml:space="preserve">other </w:t>
      </w:r>
      <w:r w:rsidR="008151C0" w:rsidRPr="00CE4969">
        <w:rPr>
          <w:rFonts w:ascii="Century Schoolbook" w:eastAsia="Calibri" w:hAnsi="Century Schoolbook" w:cs="Times New Roman"/>
          <w:u w:color="000000"/>
          <w:lang w:eastAsia="x-none"/>
        </w:rPr>
        <w:t>proje</w:t>
      </w:r>
      <w:r w:rsidR="00EE7269" w:rsidRPr="00CE4969">
        <w:rPr>
          <w:rFonts w:ascii="Century Schoolbook" w:eastAsia="Calibri" w:hAnsi="Century Schoolbook" w:cs="Times New Roman"/>
          <w:u w:color="000000"/>
          <w:lang w:eastAsia="x-none"/>
        </w:rPr>
        <w:t>ction</w:t>
      </w:r>
      <w:r w:rsidR="00A6015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tools</w:t>
      </w:r>
      <w:r w:rsidR="00EE7269"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p>
    <w:p w14:paraId="03305BEC" w14:textId="77777777" w:rsidR="001B71BF"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533CA5BA" w14:textId="39865410" w:rsidR="00A46DF9"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T</w:t>
      </w:r>
      <w:r w:rsidR="000068C4" w:rsidRPr="00CE4969">
        <w:rPr>
          <w:rFonts w:ascii="Century Schoolbook" w:eastAsia="Calibri" w:hAnsi="Century Schoolbook" w:cs="Times New Roman"/>
          <w:u w:color="000000"/>
          <w:lang w:eastAsia="x-none"/>
        </w:rPr>
        <w:t>hese features</w:t>
      </w:r>
      <w:r w:rsidR="002E738C"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also </w:t>
      </w:r>
      <w:r w:rsidR="000068C4" w:rsidRPr="00CE4969">
        <w:rPr>
          <w:rFonts w:ascii="Century Schoolbook" w:eastAsia="Calibri" w:hAnsi="Century Schoolbook" w:cs="Times New Roman"/>
          <w:u w:color="000000"/>
          <w:lang w:eastAsia="x-none"/>
        </w:rPr>
        <w:t xml:space="preserve">distinguish the model from </w:t>
      </w:r>
      <w:r w:rsidR="00F57BA1" w:rsidRPr="00CE4969">
        <w:rPr>
          <w:rFonts w:ascii="Century Schoolbook" w:eastAsia="Calibri" w:hAnsi="Century Schoolbook" w:cs="Times New Roman"/>
          <w:u w:color="000000"/>
          <w:lang w:eastAsia="x-none"/>
        </w:rPr>
        <w:t xml:space="preserve">the </w:t>
      </w:r>
      <w:r w:rsidR="00D642E5" w:rsidRPr="00CE4969">
        <w:rPr>
          <w:rFonts w:ascii="Century Schoolbook" w:eastAsia="Calibri" w:hAnsi="Century Schoolbook" w:cs="Times New Roman"/>
          <w:u w:color="000000"/>
          <w:lang w:eastAsia="x-none"/>
        </w:rPr>
        <w:t>NBR</w:t>
      </w:r>
      <w:r w:rsidR="00F57BA1" w:rsidRPr="00CE4969">
        <w:rPr>
          <w:rFonts w:ascii="Century Schoolbook" w:eastAsia="Calibri" w:hAnsi="Century Schoolbook" w:cs="Times New Roman"/>
          <w:u w:color="000000"/>
          <w:lang w:eastAsia="x-none"/>
        </w:rPr>
        <w:t>’s</w:t>
      </w:r>
      <w:r w:rsidR="00D642E5" w:rsidRPr="00CE4969">
        <w:rPr>
          <w:rFonts w:ascii="Century Schoolbook" w:eastAsia="Calibri" w:hAnsi="Century Schoolbook" w:cs="Times New Roman"/>
          <w:u w:color="000000"/>
          <w:lang w:eastAsia="x-none"/>
        </w:rPr>
        <w:t xml:space="preserve"> </w:t>
      </w:r>
      <w:r w:rsidR="000068C4" w:rsidRPr="00CE4969">
        <w:rPr>
          <w:rFonts w:ascii="Century Schoolbook" w:eastAsia="Calibri" w:hAnsi="Century Schoolbook" w:cs="Times New Roman"/>
          <w:u w:color="000000"/>
          <w:lang w:eastAsia="x-none"/>
        </w:rPr>
        <w:t>Quarterly Projection Model (QPM)</w:t>
      </w:r>
      <w:r w:rsidR="00495931">
        <w:rPr>
          <w:rFonts w:ascii="Century Schoolbook" w:eastAsia="Calibri" w:hAnsi="Century Schoolbook" w:cs="Times New Roman"/>
          <w:u w:color="000000"/>
          <w:lang w:eastAsia="x-none"/>
        </w:rPr>
        <w:t>, also of the FPAS-type</w:t>
      </w:r>
      <w:r w:rsidR="000068C4" w:rsidRPr="00CE4969">
        <w:rPr>
          <w:rFonts w:ascii="Century Schoolbook" w:eastAsia="Calibri" w:hAnsi="Century Schoolbook" w:cs="Times New Roman"/>
          <w:u w:color="000000"/>
          <w:lang w:eastAsia="x-none"/>
        </w:rPr>
        <w:t>.</w:t>
      </w:r>
      <w:r w:rsidR="00F82EF5">
        <w:rPr>
          <w:rStyle w:val="FootnoteReference"/>
          <w:rFonts w:ascii="Century Schoolbook" w:eastAsia="Calibri" w:hAnsi="Century Schoolbook" w:cs="Times New Roman"/>
          <w:u w:color="000000"/>
          <w:lang w:eastAsia="x-none"/>
        </w:rPr>
        <w:footnoteReference w:id="2"/>
      </w:r>
      <w:r w:rsidR="00034F0B" w:rsidRPr="00CE4969">
        <w:rPr>
          <w:rFonts w:ascii="Century Schoolbook" w:eastAsia="Calibri" w:hAnsi="Century Schoolbook" w:cs="Times New Roman"/>
          <w:u w:color="000000"/>
          <w:lang w:eastAsia="x-none"/>
        </w:rPr>
        <w:t xml:space="preserve"> </w:t>
      </w:r>
      <w:r w:rsidR="00A7746C" w:rsidRPr="00CE4969">
        <w:rPr>
          <w:rFonts w:ascii="Century Schoolbook" w:eastAsia="Calibri" w:hAnsi="Century Schoolbook" w:cs="Times New Roman"/>
          <w:u w:color="000000"/>
          <w:lang w:eastAsia="x-none"/>
        </w:rPr>
        <w:t xml:space="preserve">The </w:t>
      </w:r>
      <w:r w:rsidR="006B55BC" w:rsidRPr="00CE4969">
        <w:rPr>
          <w:rFonts w:ascii="Century Schoolbook" w:eastAsia="Calibri" w:hAnsi="Century Schoolbook" w:cs="Times New Roman"/>
          <w:u w:color="000000"/>
          <w:lang w:eastAsia="x-none"/>
        </w:rPr>
        <w:t>Q</w:t>
      </w:r>
      <w:r w:rsidR="00A7746C" w:rsidRPr="00CE4969">
        <w:rPr>
          <w:rFonts w:ascii="Century Schoolbook" w:eastAsia="Calibri" w:hAnsi="Century Schoolbook" w:cs="Times New Roman"/>
          <w:u w:color="000000"/>
          <w:lang w:eastAsia="x-none"/>
        </w:rPr>
        <w:t xml:space="preserve">MFM complements the NBR QPM in that </w:t>
      </w:r>
      <w:r w:rsidRPr="00CE4969">
        <w:rPr>
          <w:rFonts w:ascii="Century Schoolbook" w:eastAsia="Calibri" w:hAnsi="Century Schoolbook" w:cs="Times New Roman"/>
          <w:u w:color="000000"/>
          <w:lang w:eastAsia="x-none"/>
        </w:rPr>
        <w:t xml:space="preserve">it allows simulating </w:t>
      </w:r>
      <w:r w:rsidR="0075649B">
        <w:rPr>
          <w:rFonts w:ascii="Century Schoolbook" w:eastAsia="Calibri" w:hAnsi="Century Schoolbook" w:cs="Times New Roman"/>
          <w:u w:color="000000"/>
          <w:lang w:eastAsia="x-none"/>
        </w:rPr>
        <w:t>various</w:t>
      </w:r>
      <w:r w:rsidRPr="00CE4969">
        <w:rPr>
          <w:rFonts w:ascii="Century Schoolbook" w:eastAsia="Calibri" w:hAnsi="Century Schoolbook" w:cs="Times New Roman"/>
          <w:u w:color="000000"/>
          <w:lang w:eastAsia="x-none"/>
        </w:rPr>
        <w:t xml:space="preserve"> </w:t>
      </w:r>
      <w:r w:rsidR="00A60159" w:rsidRPr="00CE4969">
        <w:rPr>
          <w:rFonts w:ascii="Century Schoolbook" w:eastAsia="Calibri" w:hAnsi="Century Schoolbook" w:cs="Times New Roman"/>
          <w:u w:color="000000"/>
          <w:lang w:eastAsia="x-none"/>
        </w:rPr>
        <w:t>fiscal policies</w:t>
      </w:r>
      <w:r w:rsidRPr="00CE4969">
        <w:rPr>
          <w:rFonts w:ascii="Century Schoolbook" w:eastAsia="Calibri" w:hAnsi="Century Schoolbook" w:cs="Times New Roman"/>
          <w:u w:color="000000"/>
          <w:lang w:eastAsia="x-none"/>
        </w:rPr>
        <w:t xml:space="preserve"> while considering their impact on debt; analyzing interactions between monetary and fiscal policies; </w:t>
      </w:r>
      <w:r w:rsidR="00B0708A" w:rsidRPr="00CE4969">
        <w:rPr>
          <w:rFonts w:ascii="Century Schoolbook" w:eastAsia="Calibri" w:hAnsi="Century Schoolbook" w:cs="Times New Roman"/>
          <w:u w:color="000000"/>
          <w:lang w:eastAsia="x-none"/>
        </w:rPr>
        <w:t xml:space="preserve">and </w:t>
      </w:r>
      <w:r w:rsidRPr="00CE4969">
        <w:rPr>
          <w:rFonts w:ascii="Century Schoolbook" w:eastAsia="Calibri" w:hAnsi="Century Schoolbook" w:cs="Times New Roman"/>
          <w:u w:color="000000"/>
          <w:lang w:eastAsia="x-none"/>
        </w:rPr>
        <w:t>examining the impact of policies on each final demand component.</w:t>
      </w:r>
    </w:p>
    <w:p w14:paraId="79CCC43D" w14:textId="77777777" w:rsidR="00B0708A" w:rsidRPr="00CE4969" w:rsidRDefault="00B0708A" w:rsidP="00B0708A">
      <w:pPr>
        <w:pStyle w:val="ListParagraph"/>
        <w:spacing w:before="120" w:after="120" w:line="276" w:lineRule="auto"/>
        <w:ind w:left="0"/>
        <w:jc w:val="both"/>
        <w:rPr>
          <w:rFonts w:ascii="Century Schoolbook" w:eastAsia="Calibri" w:hAnsi="Century Schoolbook" w:cs="Times New Roman"/>
          <w:u w:color="000000"/>
          <w:lang w:eastAsia="x-none"/>
        </w:rPr>
      </w:pPr>
    </w:p>
    <w:p w14:paraId="67DFD472" w14:textId="1312B634" w:rsidR="002D3B07" w:rsidRDefault="00326811" w:rsidP="00495931">
      <w:pPr>
        <w:pStyle w:val="ListParagraph"/>
        <w:spacing w:before="120" w:after="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The </w:t>
      </w:r>
      <w:r w:rsidR="00495931">
        <w:rPr>
          <w:rFonts w:ascii="Century Schoolbook" w:eastAsia="Calibri" w:hAnsi="Century Schoolbook" w:cs="Times New Roman"/>
          <w:u w:color="000000"/>
          <w:lang w:eastAsia="x-none"/>
        </w:rPr>
        <w:t xml:space="preserve">QMFM’s </w:t>
      </w:r>
      <w:r w:rsidR="00B0708A" w:rsidRPr="00CE4969">
        <w:rPr>
          <w:rFonts w:ascii="Century Schoolbook" w:eastAsia="Calibri" w:hAnsi="Century Schoolbook" w:cs="Times New Roman"/>
          <w:u w:color="000000"/>
          <w:lang w:eastAsia="x-none"/>
        </w:rPr>
        <w:t>comp</w:t>
      </w:r>
      <w:r w:rsidR="002D3B07" w:rsidRPr="00CE4969">
        <w:rPr>
          <w:rFonts w:ascii="Century Schoolbook" w:eastAsia="Calibri" w:hAnsi="Century Schoolbook" w:cs="Times New Roman"/>
          <w:u w:color="000000"/>
          <w:lang w:eastAsia="x-none"/>
        </w:rPr>
        <w:t xml:space="preserve">lements </w:t>
      </w:r>
      <w:r w:rsidR="00221BD1" w:rsidRPr="00CE4969">
        <w:rPr>
          <w:rFonts w:ascii="Century Schoolbook" w:eastAsia="Calibri" w:hAnsi="Century Schoolbook" w:cs="Times New Roman"/>
          <w:u w:color="000000"/>
          <w:lang w:eastAsia="x-none"/>
        </w:rPr>
        <w:t>MINECOFIN’s</w:t>
      </w:r>
      <w:r w:rsidR="00EE7269"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other projection tools, notably the integrated macroeconomic framework (5-7 years annual projections, </w:t>
      </w:r>
      <w:r>
        <w:rPr>
          <w:rFonts w:ascii="Century Schoolbook" w:eastAsia="Calibri" w:hAnsi="Century Schoolbook" w:cs="Times New Roman"/>
          <w:u w:color="000000"/>
          <w:lang w:eastAsia="x-none"/>
        </w:rPr>
        <w:t>mainly</w:t>
      </w:r>
      <w:r w:rsidR="00221BD1" w:rsidRPr="00CE4969">
        <w:rPr>
          <w:rFonts w:ascii="Century Schoolbook" w:eastAsia="Calibri" w:hAnsi="Century Schoolbook" w:cs="Times New Roman"/>
          <w:u w:color="000000"/>
          <w:lang w:eastAsia="x-none"/>
        </w:rPr>
        <w:t xml:space="preserve"> from supply side), </w:t>
      </w:r>
      <w:r>
        <w:rPr>
          <w:rFonts w:ascii="Century Schoolbook" w:eastAsia="Calibri" w:hAnsi="Century Schoolbook" w:cs="Times New Roman"/>
          <w:u w:color="000000"/>
          <w:lang w:eastAsia="x-none"/>
        </w:rPr>
        <w:t xml:space="preserve">the </w:t>
      </w:r>
      <w:r w:rsidR="002D3B07" w:rsidRPr="00CE4969">
        <w:rPr>
          <w:rFonts w:ascii="Century Schoolbook" w:eastAsia="Calibri" w:hAnsi="Century Schoolbook" w:cs="Times New Roman"/>
          <w:u w:color="000000"/>
          <w:lang w:eastAsia="x-none"/>
        </w:rPr>
        <w:t>Now/Forecast</w:t>
      </w:r>
      <w:r w:rsidR="00221BD1" w:rsidRPr="00CE4969">
        <w:rPr>
          <w:rFonts w:ascii="Century Schoolbook" w:eastAsia="Calibri" w:hAnsi="Century Schoolbook" w:cs="Times New Roman"/>
          <w:u w:color="000000"/>
          <w:lang w:eastAsia="x-none"/>
        </w:rPr>
        <w:t>ing</w:t>
      </w:r>
      <w:r w:rsidR="002D3B07"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tool </w:t>
      </w:r>
      <w:r>
        <w:rPr>
          <w:rFonts w:ascii="Century Schoolbook" w:eastAsia="Calibri" w:hAnsi="Century Schoolbook" w:cs="Times New Roman"/>
          <w:u w:color="000000"/>
          <w:lang w:eastAsia="x-none"/>
        </w:rPr>
        <w:t>(</w:t>
      </w:r>
      <w:r w:rsidR="00221BD1" w:rsidRPr="00CE4969">
        <w:rPr>
          <w:rFonts w:ascii="Century Schoolbook" w:eastAsia="Calibri" w:hAnsi="Century Schoolbook" w:cs="Times New Roman"/>
          <w:u w:color="000000"/>
          <w:lang w:eastAsia="x-none"/>
        </w:rPr>
        <w:t xml:space="preserve">projecting </w:t>
      </w:r>
      <w:r w:rsidR="002D3B07" w:rsidRPr="00CE4969">
        <w:rPr>
          <w:rFonts w:ascii="Century Schoolbook" w:eastAsia="Calibri" w:hAnsi="Century Schoolbook" w:cs="Times New Roman"/>
          <w:u w:color="000000"/>
          <w:lang w:eastAsia="x-none"/>
        </w:rPr>
        <w:t xml:space="preserve">GDP </w:t>
      </w:r>
      <w:r w:rsidR="00221BD1" w:rsidRPr="00CE4969">
        <w:rPr>
          <w:rFonts w:ascii="Century Schoolbook" w:eastAsia="Calibri" w:hAnsi="Century Schoolbook" w:cs="Times New Roman"/>
          <w:u w:color="000000"/>
          <w:lang w:eastAsia="x-none"/>
        </w:rPr>
        <w:t>a few quarters ahead</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SAM/CGE </w:t>
      </w:r>
      <w:r>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for structural and income distribution analysis</w:t>
      </w:r>
      <w:r w:rsidR="00EE7269" w:rsidRPr="00CE4969">
        <w:rPr>
          <w:rFonts w:ascii="Century Schoolbook" w:eastAsia="Calibri" w:hAnsi="Century Schoolbook" w:cs="Times New Roman"/>
          <w:u w:color="000000"/>
          <w:lang w:eastAsia="x-none"/>
        </w:rPr>
        <w:t xml:space="preserve"> and micro simulations</w:t>
      </w:r>
      <w:r>
        <w:rPr>
          <w:rFonts w:ascii="Century Schoolbook" w:eastAsia="Calibri" w:hAnsi="Century Schoolbook" w:cs="Times New Roman"/>
          <w:u w:color="000000"/>
          <w:lang w:eastAsia="x-none"/>
        </w:rPr>
        <w:t>,</w:t>
      </w:r>
      <w:r w:rsidR="00EE7269" w:rsidRPr="00CE4969">
        <w:rPr>
          <w:rFonts w:ascii="Century Schoolbook" w:eastAsia="Calibri" w:hAnsi="Century Schoolbook" w:cs="Times New Roman"/>
          <w:u w:color="000000"/>
          <w:lang w:eastAsia="x-none"/>
        </w:rPr>
        <w:t xml:space="preserve"> using </w:t>
      </w:r>
      <w:r w:rsidR="00495931">
        <w:rPr>
          <w:rFonts w:ascii="Century Schoolbook" w:eastAsia="Calibri" w:hAnsi="Century Schoolbook" w:cs="Times New Roman"/>
          <w:u w:color="000000"/>
          <w:lang w:eastAsia="x-none"/>
        </w:rPr>
        <w:t xml:space="preserve">household </w:t>
      </w:r>
      <w:r w:rsidR="00EE7269" w:rsidRPr="00CE4969">
        <w:rPr>
          <w:rFonts w:ascii="Century Schoolbook" w:eastAsia="Calibri" w:hAnsi="Century Schoolbook" w:cs="Times New Roman"/>
          <w:u w:color="000000"/>
          <w:lang w:eastAsia="x-none"/>
        </w:rPr>
        <w:t>surveys</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p>
    <w:p w14:paraId="64E5305A" w14:textId="477CE6E7"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DB30F93" w14:textId="76DABF4A"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lastRenderedPageBreak/>
        <w:t>The</w:t>
      </w:r>
      <w:r w:rsidR="00617C8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model </w:t>
      </w:r>
      <w:r w:rsidR="00510013">
        <w:rPr>
          <w:rFonts w:ascii="Century Schoolbook" w:eastAsia="Calibri" w:hAnsi="Century Schoolbook" w:cs="Times New Roman"/>
          <w:u w:color="000000"/>
          <w:lang w:eastAsia="x-none"/>
        </w:rPr>
        <w:t>is used to identify the drivers of Rwanda’s macroeconomic variables, tell a plausible story of macro fluctuations in recent years, and provide forecasts</w:t>
      </w:r>
      <w:r w:rsidR="00D50246">
        <w:rPr>
          <w:rFonts w:ascii="Century Schoolbook" w:eastAsia="Calibri" w:hAnsi="Century Schoolbook" w:cs="Times New Roman"/>
          <w:u w:color="000000"/>
          <w:lang w:eastAsia="x-none"/>
        </w:rPr>
        <w:t xml:space="preserve"> for 2023-26</w:t>
      </w:r>
      <w:r w:rsidR="00510013">
        <w:rPr>
          <w:rFonts w:ascii="Century Schoolbook" w:eastAsia="Calibri" w:hAnsi="Century Schoolbook" w:cs="Times New Roman"/>
          <w:u w:color="000000"/>
          <w:lang w:eastAsia="x-none"/>
        </w:rPr>
        <w:t xml:space="preserve">, while explaining the links between policies and economic impact and highlighting trade-offs. </w:t>
      </w:r>
      <w:r w:rsidR="00A16D18">
        <w:rPr>
          <w:rFonts w:ascii="Century Schoolbook" w:eastAsia="Calibri" w:hAnsi="Century Schoolbook" w:cs="Times New Roman"/>
          <w:u w:color="000000"/>
          <w:lang w:eastAsia="x-none"/>
        </w:rPr>
        <w:t xml:space="preserve">With the help of the model, this study seeks to tell the story of </w:t>
      </w:r>
      <w:r w:rsidR="00CC0239">
        <w:rPr>
          <w:rFonts w:ascii="Century Schoolbook" w:eastAsia="Calibri" w:hAnsi="Century Schoolbook" w:cs="Times New Roman"/>
          <w:u w:color="000000"/>
          <w:lang w:eastAsia="x-none"/>
        </w:rPr>
        <w:t>past</w:t>
      </w:r>
      <w:r w:rsidR="00A16D18">
        <w:rPr>
          <w:rFonts w:ascii="Century Schoolbook" w:eastAsia="Calibri" w:hAnsi="Century Schoolbook" w:cs="Times New Roman"/>
          <w:u w:color="000000"/>
          <w:lang w:eastAsia="x-none"/>
        </w:rPr>
        <w:t xml:space="preserve"> macro fluctuations and short-term </w:t>
      </w:r>
      <w:r w:rsidR="003B78F7">
        <w:rPr>
          <w:rFonts w:ascii="Century Schoolbook" w:eastAsia="Calibri" w:hAnsi="Century Schoolbook" w:cs="Times New Roman"/>
          <w:u w:color="000000"/>
          <w:lang w:eastAsia="x-none"/>
        </w:rPr>
        <w:t>macro-outlook</w:t>
      </w:r>
      <w:r w:rsidR="00CC0239">
        <w:rPr>
          <w:rFonts w:ascii="Century Schoolbook" w:eastAsia="Calibri" w:hAnsi="Century Schoolbook" w:cs="Times New Roman"/>
          <w:u w:color="000000"/>
          <w:lang w:eastAsia="x-none"/>
        </w:rPr>
        <w:t xml:space="preserve"> with emphasis throughout on fiscal policies.</w:t>
      </w:r>
      <w:r w:rsidR="00C20ED4">
        <w:rPr>
          <w:rFonts w:ascii="Century Schoolbook" w:eastAsia="Calibri" w:hAnsi="Century Schoolbook" w:cs="Times New Roman"/>
          <w:u w:color="000000"/>
          <w:lang w:eastAsia="x-none"/>
        </w:rPr>
        <w:t xml:space="preserve"> The main findings are:</w:t>
      </w:r>
    </w:p>
    <w:p w14:paraId="22274A4C" w14:textId="5859FDE1"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0F6D8A64" w14:textId="34611BA3" w:rsidR="002E738C" w:rsidRPr="00CE4969" w:rsidRDefault="002E738C" w:rsidP="00D50246">
      <w:pPr>
        <w:pStyle w:val="ListParagraph"/>
        <w:spacing w:before="120" w:after="120" w:line="276" w:lineRule="auto"/>
        <w:ind w:left="0"/>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remainder of this paper is structured as follows. </w:t>
      </w:r>
      <w:r w:rsidR="0092774B"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w:t>
      </w:r>
      <w:r w:rsidR="0092774B" w:rsidRPr="00CE4969">
        <w:rPr>
          <w:rFonts w:ascii="Century Schoolbook" w:eastAsia="Calibri" w:hAnsi="Century Schoolbook" w:cs="Times New Roman"/>
          <w:b/>
          <w:bCs/>
          <w:color w:val="0070C0"/>
          <w:u w:color="000000"/>
          <w:lang w:eastAsia="x-none"/>
        </w:rPr>
        <w:t xml:space="preserve"> </w:t>
      </w:r>
      <w:r w:rsidR="0092774B" w:rsidRPr="00CE4969">
        <w:rPr>
          <w:rFonts w:ascii="Century Schoolbook" w:eastAsia="Calibri" w:hAnsi="Century Schoolbook" w:cs="Times New Roman"/>
          <w:u w:color="000000"/>
          <w:lang w:eastAsia="x-none"/>
        </w:rPr>
        <w:t xml:space="preserve">reviews </w:t>
      </w:r>
      <w:r w:rsidR="00320B0B" w:rsidRPr="00CE4969">
        <w:rPr>
          <w:rFonts w:ascii="Century Schoolbook" w:eastAsia="Calibri" w:hAnsi="Century Schoolbook" w:cs="Times New Roman"/>
          <w:u w:color="000000"/>
          <w:lang w:eastAsia="x-none"/>
        </w:rPr>
        <w:t xml:space="preserve">Rwanda’s </w:t>
      </w:r>
      <w:r w:rsidR="0092774B" w:rsidRPr="00CE4969">
        <w:rPr>
          <w:rFonts w:ascii="Century Schoolbook" w:eastAsia="Calibri" w:hAnsi="Century Schoolbook" w:cs="Times New Roman"/>
          <w:u w:color="000000"/>
          <w:lang w:eastAsia="x-none"/>
        </w:rPr>
        <w:t>recent macroeconomic developments and</w:t>
      </w:r>
      <w:r w:rsidR="00A077F5" w:rsidRPr="00CE4969">
        <w:rPr>
          <w:rFonts w:ascii="Century Schoolbook" w:eastAsia="Calibri" w:hAnsi="Century Schoolbook" w:cs="Times New Roman"/>
          <w:u w:color="000000"/>
          <w:lang w:eastAsia="x-none"/>
        </w:rPr>
        <w:t xml:space="preserve"> </w:t>
      </w:r>
      <w:r w:rsidR="0092774B" w:rsidRPr="00CE4969">
        <w:rPr>
          <w:rFonts w:ascii="Century Schoolbook" w:eastAsia="Calibri" w:hAnsi="Century Schoolbook" w:cs="Times New Roman"/>
          <w:u w:color="000000"/>
          <w:lang w:eastAsia="x-none"/>
        </w:rPr>
        <w:t>policies</w:t>
      </w:r>
      <w:r w:rsidR="00FF23FA" w:rsidRPr="00CE4969">
        <w:rPr>
          <w:rFonts w:ascii="Century Schoolbook" w:eastAsia="Calibri" w:hAnsi="Century Schoolbook" w:cs="Times New Roman"/>
          <w:u w:color="000000"/>
          <w:lang w:eastAsia="x-none"/>
        </w:rPr>
        <w:t xml:space="preserve"> and implications for modeling choices</w:t>
      </w:r>
      <w:r w:rsidR="0092774B" w:rsidRPr="00CE4969">
        <w:rPr>
          <w:rFonts w:ascii="Century Schoolbook" w:eastAsia="Calibri" w:hAnsi="Century Schoolbook" w:cs="Times New Roman"/>
          <w:u w:color="000000"/>
          <w:lang w:eastAsia="x-none"/>
        </w:rPr>
        <w:t xml:space="preserve">. </w:t>
      </w:r>
      <w:r w:rsidR="00433665"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III</w:t>
      </w:r>
      <w:r w:rsidR="00433665" w:rsidRPr="00CE4969">
        <w:rPr>
          <w:rFonts w:ascii="Century Schoolbook" w:eastAsia="Calibri" w:hAnsi="Century Schoolbook" w:cs="Times New Roman"/>
          <w:b/>
          <w:bCs/>
          <w:color w:val="2F5496" w:themeColor="accent5" w:themeShade="BF"/>
          <w:u w:color="000000"/>
          <w:lang w:eastAsia="x-none"/>
        </w:rPr>
        <w:t xml:space="preserve"> </w:t>
      </w:r>
      <w:r w:rsidR="00433665" w:rsidRPr="00CE4969">
        <w:rPr>
          <w:rFonts w:ascii="Century Schoolbook" w:eastAsia="Calibri" w:hAnsi="Century Schoolbook" w:cs="Times New Roman"/>
          <w:u w:color="000000"/>
          <w:lang w:eastAsia="x-none"/>
        </w:rPr>
        <w:t>provides background and rationale for the FPAS approach to macro policy modeling</w:t>
      </w:r>
      <w:r w:rsidR="003B78F7">
        <w:rPr>
          <w:rFonts w:ascii="Century Schoolbook" w:eastAsia="Calibri" w:hAnsi="Century Schoolbook" w:cs="Times New Roman"/>
          <w:u w:color="000000"/>
          <w:lang w:eastAsia="x-none"/>
        </w:rPr>
        <w:t>, in relation to other modeling choices, especially macro-econometric and DSGE models</w:t>
      </w:r>
      <w:r w:rsidR="0043366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IV</w:t>
      </w:r>
      <w:r w:rsidRPr="00CE4969">
        <w:rPr>
          <w:rFonts w:ascii="Century Schoolbook" w:eastAsia="Calibri" w:hAnsi="Century Schoolbook" w:cs="Times New Roman"/>
          <w:b/>
          <w:bCs/>
          <w:color w:val="2F5496" w:themeColor="accent5" w:themeShade="BF"/>
          <w:u w:color="000000"/>
          <w:lang w:eastAsia="x-none"/>
        </w:rPr>
        <w:t xml:space="preserve"> </w:t>
      </w:r>
      <w:r w:rsidRPr="00CE4969">
        <w:rPr>
          <w:rFonts w:ascii="Century Schoolbook" w:eastAsia="Calibri" w:hAnsi="Century Schoolbook" w:cs="Times New Roman"/>
          <w:u w:color="000000"/>
          <w:lang w:eastAsia="x-none"/>
        </w:rPr>
        <w:t xml:space="preserve">discusses model design, </w:t>
      </w:r>
      <w:r w:rsidR="00582154" w:rsidRPr="00CE4969">
        <w:rPr>
          <w:rFonts w:ascii="Century Schoolbook" w:eastAsia="Calibri" w:hAnsi="Century Schoolbook" w:cs="Times New Roman"/>
          <w:u w:color="000000"/>
          <w:lang w:eastAsia="x-none"/>
        </w:rPr>
        <w:t>structure,</w:t>
      </w:r>
      <w:r w:rsidR="0092774B" w:rsidRPr="00CE4969">
        <w:rPr>
          <w:rFonts w:ascii="Century Schoolbook" w:eastAsia="Calibri" w:hAnsi="Century Schoolbook" w:cs="Times New Roman"/>
          <w:u w:color="000000"/>
          <w:lang w:eastAsia="x-none"/>
        </w:rPr>
        <w:t xml:space="preserve"> </w:t>
      </w:r>
      <w:r w:rsidR="00D712B0" w:rsidRPr="00CE4969">
        <w:rPr>
          <w:rFonts w:ascii="Century Schoolbook" w:eastAsia="Calibri" w:hAnsi="Century Schoolbook" w:cs="Times New Roman"/>
          <w:u w:color="000000"/>
          <w:lang w:eastAsia="x-none"/>
        </w:rPr>
        <w:t>equations</w:t>
      </w:r>
      <w:r w:rsidRPr="00CE4969">
        <w:rPr>
          <w:rFonts w:ascii="Century Schoolbook" w:eastAsia="Calibri" w:hAnsi="Century Schoolbook" w:cs="Times New Roman"/>
          <w:u w:color="000000"/>
          <w:lang w:eastAsia="x-none"/>
        </w:rPr>
        <w:t>, and transmission mechanisms</w:t>
      </w:r>
      <w:r w:rsidR="003B78F7">
        <w:rPr>
          <w:rFonts w:ascii="Century Schoolbook" w:eastAsia="Calibri" w:hAnsi="Century Schoolbook" w:cs="Times New Roman"/>
          <w:u w:color="000000"/>
          <w:lang w:eastAsia="x-none"/>
        </w:rPr>
        <w:t>, with detailed relegated to technical annexes</w:t>
      </w:r>
      <w:r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Section</w:t>
      </w:r>
      <w:r w:rsidR="00630DA9" w:rsidRPr="00CE4969">
        <w:rPr>
          <w:rFonts w:ascii="Century Schoolbook" w:eastAsia="Calibri" w:hAnsi="Century Schoolbook" w:cs="Times New Roman"/>
          <w:b/>
          <w:bCs/>
          <w:color w:val="2F5496" w:themeColor="accent5" w:themeShade="BF"/>
          <w:u w:color="000000"/>
          <w:lang w:eastAsia="x-none"/>
        </w:rPr>
        <w:t xml:space="preserve"> </w:t>
      </w:r>
      <w:r w:rsidR="005B5637" w:rsidRPr="00CE4969">
        <w:rPr>
          <w:rFonts w:ascii="Century Schoolbook" w:eastAsia="Calibri" w:hAnsi="Century Schoolbook" w:cs="Times New Roman"/>
          <w:b/>
          <w:bCs/>
          <w:color w:val="2F5496" w:themeColor="accent5" w:themeShade="BF"/>
          <w:u w:color="000000"/>
          <w:lang w:eastAsia="x-none"/>
        </w:rPr>
        <w:t>V</w:t>
      </w:r>
      <w:r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examines</w:t>
      </w:r>
      <w:r w:rsidRPr="00CE4969">
        <w:rPr>
          <w:rFonts w:ascii="Century Schoolbook" w:eastAsia="Calibri" w:hAnsi="Century Schoolbook" w:cs="Times New Roman"/>
          <w:u w:color="000000"/>
          <w:lang w:eastAsia="x-none"/>
        </w:rPr>
        <w:t xml:space="preserve"> empirical validation: parameter choice and calibration, model properties (incl.</w:t>
      </w:r>
      <w:r w:rsidR="00320B0B" w:rsidRPr="00CE4969">
        <w:rPr>
          <w:rFonts w:ascii="Century Schoolbook" w:eastAsia="Calibri" w:hAnsi="Century Schoolbook" w:cs="Times New Roman"/>
          <w:u w:color="000000"/>
          <w:lang w:eastAsia="x-none"/>
        </w:rPr>
        <w:t xml:space="preserve"> impulse responses</w:t>
      </w:r>
      <w:r w:rsidRPr="00CE4969">
        <w:rPr>
          <w:rFonts w:ascii="Century Schoolbook" w:eastAsia="Calibri" w:hAnsi="Century Schoolbook" w:cs="Times New Roman"/>
          <w:u w:color="000000"/>
          <w:lang w:eastAsia="x-none"/>
        </w:rPr>
        <w:t>)</w:t>
      </w:r>
      <w:r w:rsidR="00320B0B" w:rsidRPr="00CE4969">
        <w:rPr>
          <w:rFonts w:ascii="Century Schoolbook" w:eastAsia="Calibri" w:hAnsi="Century Schoolbook" w:cs="Times New Roman"/>
          <w:u w:color="000000"/>
          <w:lang w:eastAsia="x-none"/>
        </w:rPr>
        <w:t xml:space="preserve">, </w:t>
      </w:r>
      <w:r w:rsidR="003B78F7">
        <w:rPr>
          <w:rFonts w:ascii="Century Schoolbook" w:eastAsia="Calibri" w:hAnsi="Century Schoolbook" w:cs="Times New Roman"/>
          <w:u w:color="000000"/>
          <w:lang w:eastAsia="x-none"/>
        </w:rPr>
        <w:t xml:space="preserve">filtering </w:t>
      </w:r>
      <w:r w:rsidR="00A077F5" w:rsidRPr="00CE4969">
        <w:rPr>
          <w:rFonts w:ascii="Century Schoolbook" w:eastAsia="Calibri" w:hAnsi="Century Schoolbook" w:cs="Times New Roman"/>
          <w:u w:color="000000"/>
          <w:lang w:eastAsia="x-none"/>
        </w:rPr>
        <w:t>estimati</w:t>
      </w:r>
      <w:r w:rsidRPr="00CE4969">
        <w:rPr>
          <w:rFonts w:ascii="Century Schoolbook" w:eastAsia="Calibri" w:hAnsi="Century Schoolbook" w:cs="Times New Roman"/>
          <w:u w:color="000000"/>
          <w:lang w:eastAsia="x-none"/>
        </w:rPr>
        <w:t>on of unobserved variables</w:t>
      </w:r>
      <w:r w:rsidR="00320B0B"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and </w:t>
      </w:r>
      <w:r w:rsidR="00A077F5" w:rsidRPr="00CE4969">
        <w:rPr>
          <w:rFonts w:ascii="Century Schoolbook" w:eastAsia="Calibri" w:hAnsi="Century Schoolbook" w:cs="Times New Roman"/>
          <w:u w:color="000000"/>
          <w:lang w:eastAsia="x-none"/>
        </w:rPr>
        <w:t>performance</w:t>
      </w:r>
      <w:r w:rsidRPr="00CE4969">
        <w:rPr>
          <w:rFonts w:ascii="Century Schoolbook" w:eastAsia="Calibri" w:hAnsi="Century Schoolbook" w:cs="Times New Roman"/>
          <w:u w:color="000000"/>
          <w:lang w:eastAsia="x-none"/>
        </w:rPr>
        <w:t xml:space="preserve"> of historical forecasts</w:t>
      </w:r>
      <w:r w:rsidR="003B78F7">
        <w:rPr>
          <w:rFonts w:ascii="Century Schoolbook" w:eastAsia="Calibri" w:hAnsi="Century Schoolbook" w:cs="Times New Roman"/>
          <w:u w:color="000000"/>
          <w:lang w:eastAsia="x-none"/>
        </w:rPr>
        <w:t>, and the iterative process of calibration based on results</w:t>
      </w:r>
      <w:r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w:t>
      </w:r>
      <w:r w:rsidR="00660CFD" w:rsidRPr="00CE4969">
        <w:rPr>
          <w:rFonts w:ascii="Century Schoolbook" w:eastAsia="Calibri" w:hAnsi="Century Schoolbook" w:cs="Times New Roman"/>
          <w:color w:val="2F5496" w:themeColor="accent5" w:themeShade="BF"/>
          <w:u w:color="000000"/>
          <w:lang w:eastAsia="x-none"/>
        </w:rPr>
        <w:t xml:space="preserve"> </w:t>
      </w:r>
      <w:r w:rsidR="00A077F5" w:rsidRPr="00CE4969">
        <w:rPr>
          <w:rFonts w:ascii="Century Schoolbook" w:eastAsia="Calibri" w:hAnsi="Century Schoolbook" w:cs="Times New Roman"/>
          <w:u w:color="000000"/>
          <w:lang w:eastAsia="x-none"/>
        </w:rPr>
        <w:t>interprets the</w:t>
      </w:r>
      <w:r w:rsidR="008D6D0A" w:rsidRPr="00CE4969">
        <w:rPr>
          <w:rFonts w:ascii="Century Schoolbook" w:eastAsia="Calibri" w:hAnsi="Century Schoolbook" w:cs="Times New Roman"/>
          <w:u w:color="000000"/>
          <w:lang w:eastAsia="x-none"/>
        </w:rPr>
        <w:t xml:space="preserve"> results of model </w:t>
      </w:r>
      <w:r w:rsidR="00A077F5" w:rsidRPr="00CE4969">
        <w:rPr>
          <w:rFonts w:ascii="Century Schoolbook" w:eastAsia="Calibri" w:hAnsi="Century Schoolbook" w:cs="Times New Roman"/>
          <w:u w:color="000000"/>
          <w:lang w:eastAsia="x-none"/>
        </w:rPr>
        <w:t>forecast</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tuning of variables with judgment or near-term forecasts outside model</w:t>
      </w:r>
      <w:r w:rsidR="008D6D0A"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u w:color="000000"/>
          <w:lang w:eastAsia="x-none"/>
        </w:rPr>
        <w:t>forecast scenarios</w:t>
      </w:r>
      <w:r w:rsidR="00320B0B"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and policy responses.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VII</w:t>
      </w:r>
      <w:r w:rsidR="00660CFD"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 xml:space="preserve">concludes and </w:t>
      </w:r>
      <w:r w:rsidR="00660CFD" w:rsidRPr="00CE4969">
        <w:rPr>
          <w:rFonts w:ascii="Century Schoolbook" w:eastAsia="Calibri" w:hAnsi="Century Schoolbook" w:cs="Times New Roman"/>
          <w:u w:color="000000"/>
          <w:lang w:eastAsia="x-none"/>
        </w:rPr>
        <w:t>look</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xml:space="preserve"> forward </w:t>
      </w:r>
      <w:r w:rsidR="007E1B7C" w:rsidRPr="00CE4969">
        <w:rPr>
          <w:rFonts w:ascii="Century Schoolbook" w:eastAsia="Calibri" w:hAnsi="Century Schoolbook" w:cs="Times New Roman"/>
          <w:u w:color="000000"/>
          <w:lang w:eastAsia="x-none"/>
        </w:rPr>
        <w:t>to</w:t>
      </w:r>
      <w:r w:rsidR="00660CFD" w:rsidRPr="00CE4969">
        <w:rPr>
          <w:rFonts w:ascii="Century Schoolbook" w:eastAsia="Calibri" w:hAnsi="Century Schoolbook" w:cs="Times New Roman"/>
          <w:u w:color="000000"/>
          <w:lang w:eastAsia="x-none"/>
        </w:rPr>
        <w:t xml:space="preserve"> potential model use </w:t>
      </w:r>
      <w:r w:rsidR="00B609AE" w:rsidRPr="00CE4969">
        <w:rPr>
          <w:rFonts w:ascii="Century Schoolbook" w:eastAsia="Calibri" w:hAnsi="Century Schoolbook" w:cs="Times New Roman"/>
          <w:u w:color="000000"/>
          <w:lang w:eastAsia="x-none"/>
        </w:rPr>
        <w:t xml:space="preserve">and improvement </w:t>
      </w:r>
      <w:r w:rsidR="00660CFD" w:rsidRPr="00CE4969">
        <w:rPr>
          <w:rFonts w:ascii="Century Schoolbook" w:eastAsia="Calibri" w:hAnsi="Century Schoolbook" w:cs="Times New Roman"/>
          <w:u w:color="000000"/>
          <w:lang w:eastAsia="x-none"/>
        </w:rPr>
        <w:t>for policy preparation and coordination.</w:t>
      </w:r>
    </w:p>
    <w:p w14:paraId="4A914958" w14:textId="4D832426" w:rsidR="00DE6DC2" w:rsidRPr="00CE4969" w:rsidRDefault="00660CFD"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 </w:t>
      </w:r>
    </w:p>
    <w:p w14:paraId="7CC46E83" w14:textId="7D5108A5" w:rsidR="00660CFD" w:rsidRPr="00CE4969" w:rsidRDefault="005203FE"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5" w:name="_Toc140484790"/>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Recent </w:t>
      </w:r>
      <w:r w:rsidR="0092774B"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Macro</w:t>
      </w:r>
      <w:r w:rsidR="00E524A0"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economic </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Development</w:t>
      </w:r>
      <w:r w:rsidR="00463EAD"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s</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and Policies</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w:t>
      </w:r>
      <w:r w:rsidR="00D2588C"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DT</w:t>
      </w:r>
      <w:r w:rsidR="000138AC">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core team</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w:t>
      </w:r>
      <w:bookmarkEnd w:id="5"/>
    </w:p>
    <w:p w14:paraId="4A5A6092" w14:textId="69743CE6" w:rsidR="00AD5A1C" w:rsidRPr="00CE4969" w:rsidRDefault="00AD5A1C" w:rsidP="002106B2">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6" w:name="_Toc140484791"/>
      <w:r w:rsidRPr="00CE4969">
        <w:rPr>
          <w:rFonts w:ascii="Century Schoolbook" w:hAnsi="Century Schoolbook" w:cs="Times New Roman"/>
          <w:color w:val="1F4E79" w:themeColor="accent1" w:themeShade="80"/>
          <w:lang w:eastAsia="en-GB"/>
        </w:rPr>
        <w:t>External</w:t>
      </w:r>
      <w:r w:rsidR="00630DA9" w:rsidRPr="00CE4969">
        <w:rPr>
          <w:rFonts w:ascii="Century Schoolbook" w:hAnsi="Century Schoolbook" w:cs="Times New Roman"/>
          <w:color w:val="1F4E79" w:themeColor="accent1" w:themeShade="80"/>
          <w:lang w:eastAsia="en-GB"/>
        </w:rPr>
        <w:t xml:space="preserve"> environment</w:t>
      </w:r>
      <w:bookmarkEnd w:id="6"/>
    </w:p>
    <w:p w14:paraId="2B5138BE" w14:textId="77777777" w:rsidR="002C450E" w:rsidRPr="00CE4969" w:rsidRDefault="002C450E" w:rsidP="009D7223">
      <w:pPr>
        <w:pStyle w:val="ListParagraph"/>
        <w:spacing w:line="276" w:lineRule="auto"/>
        <w:rPr>
          <w:rFonts w:ascii="Century Schoolbook" w:hAnsi="Century Schoolbook" w:cs="Times New Roman"/>
          <w:lang w:eastAsia="en-GB"/>
        </w:rPr>
      </w:pPr>
    </w:p>
    <w:p w14:paraId="0CC9A5C1" w14:textId="6E9021AB" w:rsidR="007C27FF" w:rsidRPr="00CE4969" w:rsidRDefault="00AD5A1C"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7" w:name="_Toc140484792"/>
      <w:r w:rsidRPr="00CE4969">
        <w:rPr>
          <w:rFonts w:ascii="Century Schoolbook" w:hAnsi="Century Schoolbook" w:cs="Times New Roman"/>
          <w:color w:val="1F4E79" w:themeColor="accent1" w:themeShade="80"/>
          <w:lang w:eastAsia="en-GB"/>
        </w:rPr>
        <w:t xml:space="preserve">Output, </w:t>
      </w:r>
      <w:r w:rsidR="00C20ED4">
        <w:rPr>
          <w:rFonts w:ascii="Century Schoolbook" w:hAnsi="Century Schoolbook" w:cs="Times New Roman"/>
          <w:color w:val="1F4E79" w:themeColor="accent1" w:themeShade="80"/>
          <w:lang w:eastAsia="en-GB"/>
        </w:rPr>
        <w:t xml:space="preserve">final </w:t>
      </w:r>
      <w:r w:rsidRPr="00CE4969">
        <w:rPr>
          <w:rFonts w:ascii="Century Schoolbook" w:hAnsi="Century Schoolbook" w:cs="Times New Roman"/>
          <w:color w:val="1F4E79" w:themeColor="accent1" w:themeShade="80"/>
          <w:lang w:eastAsia="en-GB"/>
        </w:rPr>
        <w:t>demand</w:t>
      </w:r>
      <w:r w:rsidR="00C20ED4">
        <w:rPr>
          <w:rFonts w:ascii="Century Schoolbook" w:hAnsi="Century Schoolbook" w:cs="Times New Roman"/>
          <w:color w:val="1F4E79" w:themeColor="accent1" w:themeShade="80"/>
          <w:lang w:eastAsia="en-GB"/>
        </w:rPr>
        <w:t>s</w:t>
      </w:r>
      <w:r w:rsidR="004A7581" w:rsidRPr="00CE4969">
        <w:rPr>
          <w:rFonts w:ascii="Century Schoolbook" w:hAnsi="Century Schoolbook" w:cs="Times New Roman"/>
          <w:color w:val="1F4E79" w:themeColor="accent1" w:themeShade="80"/>
          <w:lang w:eastAsia="en-GB"/>
        </w:rPr>
        <w:t xml:space="preserve"> and fiscal stance</w:t>
      </w:r>
      <w:bookmarkEnd w:id="7"/>
    </w:p>
    <w:p w14:paraId="0F70C3AD" w14:textId="7E6F2326" w:rsidR="00D93E91" w:rsidRPr="00CE4969" w:rsidRDefault="00C20ED4" w:rsidP="007C27FF">
      <w:pPr>
        <w:rPr>
          <w:rFonts w:ascii="Century Schoolbook" w:hAnsi="Century Schoolbook" w:cs="Times New Roman"/>
          <w:lang w:eastAsia="en-GB"/>
        </w:rPr>
      </w:pPr>
      <w:r>
        <w:rPr>
          <w:rFonts w:ascii="Century Schoolbook" w:hAnsi="Century Schoolbook" w:cs="Times New Roman"/>
          <w:lang w:eastAsia="en-GB"/>
        </w:rPr>
        <w:t>Final demand compone</w:t>
      </w:r>
      <w:r w:rsidR="00D93E91" w:rsidRPr="00CE4969">
        <w:rPr>
          <w:rFonts w:ascii="Century Schoolbook" w:hAnsi="Century Schoolbook" w:cs="Times New Roman"/>
          <w:lang w:eastAsia="en-GB"/>
        </w:rPr>
        <w:t>nts of output gap (C, I, G, E, M)</w:t>
      </w:r>
      <w:r w:rsidR="005C4B44" w:rsidRPr="00CE4969">
        <w:rPr>
          <w:rFonts w:ascii="Century Schoolbook" w:hAnsi="Century Schoolbook" w:cs="Times New Roman"/>
          <w:lang w:eastAsia="en-GB"/>
        </w:rPr>
        <w:t>, fiscal</w:t>
      </w:r>
    </w:p>
    <w:p w14:paraId="56BDF1F7" w14:textId="1570240D" w:rsidR="007C27FF" w:rsidRDefault="00D93E91" w:rsidP="007C27FF">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8" w:name="_Toc140484793"/>
      <w:r w:rsidRPr="00CE4969">
        <w:rPr>
          <w:rFonts w:ascii="Century Schoolbook" w:hAnsi="Century Schoolbook" w:cs="Times New Roman"/>
          <w:color w:val="1F4E79" w:themeColor="accent1" w:themeShade="80"/>
          <w:lang w:eastAsia="en-GB"/>
        </w:rPr>
        <w:t>I</w:t>
      </w:r>
      <w:r w:rsidR="0083627B" w:rsidRPr="00CE4969">
        <w:rPr>
          <w:rFonts w:ascii="Century Schoolbook" w:hAnsi="Century Schoolbook" w:cs="Times New Roman"/>
          <w:color w:val="1F4E79" w:themeColor="accent1" w:themeShade="80"/>
          <w:lang w:eastAsia="en-GB"/>
        </w:rPr>
        <w:t>nflation</w:t>
      </w:r>
      <w:bookmarkEnd w:id="8"/>
    </w:p>
    <w:p w14:paraId="07A59746" w14:textId="77777777" w:rsidR="00C20ED4" w:rsidRDefault="00C20ED4" w:rsidP="00C20ED4">
      <w:pPr>
        <w:pStyle w:val="ListParagraph"/>
        <w:spacing w:line="276" w:lineRule="auto"/>
        <w:rPr>
          <w:rFonts w:ascii="Century Schoolbook" w:hAnsi="Century Schoolbook" w:cs="Times New Roman"/>
          <w:color w:val="1F4E79" w:themeColor="accent1" w:themeShade="80"/>
          <w:lang w:eastAsia="en-GB"/>
        </w:rPr>
      </w:pPr>
    </w:p>
    <w:p w14:paraId="5172FAA1" w14:textId="4AA5AA18" w:rsidR="002C450E" w:rsidRDefault="002C450E"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9" w:name="_Toc140484794"/>
      <w:r w:rsidRPr="00CE4969">
        <w:rPr>
          <w:rFonts w:ascii="Century Schoolbook" w:hAnsi="Century Schoolbook" w:cs="Times New Roman"/>
          <w:color w:val="1F4E79" w:themeColor="accent1" w:themeShade="80"/>
          <w:lang w:eastAsia="en-GB"/>
        </w:rPr>
        <w:t>Monetary and exchange rate policy regime</w:t>
      </w:r>
      <w:bookmarkEnd w:id="9"/>
    </w:p>
    <w:p w14:paraId="3CCD4082" w14:textId="77777777" w:rsidR="003D70E9" w:rsidRPr="003D70E9" w:rsidRDefault="003D70E9" w:rsidP="003D70E9">
      <w:pPr>
        <w:pStyle w:val="ListParagraph"/>
        <w:rPr>
          <w:rFonts w:ascii="Century Schoolbook" w:hAnsi="Century Schoolbook" w:cs="Times New Roman"/>
          <w:color w:val="1F4E79" w:themeColor="accent1" w:themeShade="80"/>
          <w:lang w:eastAsia="en-GB"/>
        </w:rPr>
      </w:pPr>
    </w:p>
    <w:p w14:paraId="3934E1F5" w14:textId="4B6DCA77" w:rsidR="003D70E9" w:rsidRPr="003D70E9" w:rsidRDefault="003D70E9" w:rsidP="003D70E9">
      <w:pPr>
        <w:rPr>
          <w:rFonts w:ascii="Century Schoolbook" w:hAnsi="Century Schoolbook" w:cs="Times New Roman"/>
          <w:color w:val="1F4E79" w:themeColor="accent1" w:themeShade="80"/>
          <w:lang w:eastAsia="en-GB"/>
        </w:rPr>
      </w:pPr>
      <w:r w:rsidRPr="003D70E9">
        <w:rPr>
          <w:rFonts w:ascii="Century Schoolbook" w:hAnsi="Century Schoolbook" w:cs="Times New Roman"/>
          <w:color w:val="000000" w:themeColor="text1"/>
          <w:lang w:eastAsia="en-GB"/>
        </w:rPr>
        <w:t>Show output gap, final demand gaps, inflation gap (from target), RIR and RER gaps</w:t>
      </w:r>
    </w:p>
    <w:p w14:paraId="25FE67D1" w14:textId="77777777" w:rsidR="00C20ED4" w:rsidRPr="00CE4969" w:rsidRDefault="00C20ED4" w:rsidP="00C20ED4">
      <w:pPr>
        <w:pStyle w:val="ListParagraph"/>
        <w:spacing w:line="276" w:lineRule="auto"/>
        <w:rPr>
          <w:rFonts w:ascii="Century Schoolbook" w:hAnsi="Century Schoolbook" w:cs="Times New Roman"/>
          <w:color w:val="1F4E79" w:themeColor="accent1" w:themeShade="80"/>
          <w:lang w:eastAsia="en-GB"/>
        </w:rPr>
      </w:pPr>
    </w:p>
    <w:p w14:paraId="1C725881" w14:textId="6C6ABDB5" w:rsidR="004A70B5" w:rsidRDefault="0083627B" w:rsidP="008618B3">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b/>
          <w:bCs/>
          <w:lang w:eastAsia="en-GB"/>
        </w:rPr>
        <w:t>IFT</w:t>
      </w:r>
      <w:r w:rsidR="00711932" w:rsidRPr="00CE4969">
        <w:rPr>
          <w:rFonts w:ascii="Century Schoolbook" w:hAnsi="Century Schoolbook" w:cs="Times New Roman"/>
          <w:b/>
          <w:bCs/>
          <w:lang w:eastAsia="en-GB"/>
        </w:rPr>
        <w:t xml:space="preserve">. </w:t>
      </w:r>
      <w:r w:rsidR="008618B3">
        <w:rPr>
          <w:rFonts w:ascii="Century Schoolbook" w:hAnsi="Century Schoolbook" w:cs="Times New Roman"/>
        </w:rPr>
        <w:t xml:space="preserve">Before 2008, </w:t>
      </w:r>
      <w:r w:rsidR="008618B3" w:rsidRPr="00CE4969">
        <w:rPr>
          <w:rFonts w:ascii="Century Schoolbook" w:hAnsi="Century Schoolbook" w:cs="Times New Roman"/>
        </w:rPr>
        <w:t>the monetary policy regime w</w:t>
      </w:r>
      <w:r w:rsidR="00935D7F">
        <w:rPr>
          <w:rFonts w:ascii="Century Schoolbook" w:hAnsi="Century Schoolbook" w:cs="Times New Roman"/>
        </w:rPr>
        <w:t>as</w:t>
      </w:r>
      <w:r w:rsidR="008618B3" w:rsidRPr="00CE4969">
        <w:rPr>
          <w:rFonts w:ascii="Century Schoolbook" w:hAnsi="Century Schoolbook" w:cs="Times New Roman"/>
        </w:rPr>
        <w:t xml:space="preserve"> characterized by broad </w:t>
      </w:r>
      <w:r w:rsidR="008618B3" w:rsidRPr="00D50246">
        <w:rPr>
          <w:rFonts w:ascii="Century Schoolbook" w:eastAsia="Calibri" w:hAnsi="Century Schoolbook" w:cs="Times New Roman"/>
          <w:u w:color="000000"/>
          <w:lang w:eastAsia="x-none"/>
        </w:rPr>
        <w:t>money</w:t>
      </w:r>
      <w:r w:rsidR="008618B3" w:rsidRPr="00CE4969">
        <w:rPr>
          <w:rFonts w:ascii="Century Schoolbook" w:hAnsi="Century Schoolbook" w:cs="Times New Roman"/>
        </w:rPr>
        <w:t xml:space="preserve"> targeting assuming both stable money demand and money multiplier.</w:t>
      </w:r>
      <w:r w:rsidR="008618B3">
        <w:rPr>
          <w:rFonts w:ascii="Century Schoolbook" w:hAnsi="Century Schoolbook" w:cs="Times New Roman"/>
        </w:rPr>
        <w:t xml:space="preserve"> In 2008, the NBR started p</w:t>
      </w:r>
      <w:r w:rsidR="00C23FC2" w:rsidRPr="00CE4969">
        <w:rPr>
          <w:rFonts w:ascii="Century Schoolbook" w:hAnsi="Century Schoolbook" w:cs="Times New Roman"/>
        </w:rPr>
        <w:t xml:space="preserve">reparation for </w:t>
      </w:r>
      <w:r w:rsidR="00305AE1" w:rsidRPr="00CE4969">
        <w:rPr>
          <w:rFonts w:ascii="Century Schoolbook" w:hAnsi="Century Schoolbook" w:cs="Times New Roman"/>
        </w:rPr>
        <w:t>interest-rate based monetary polic</w:t>
      </w:r>
      <w:r w:rsidR="004A74D2">
        <w:rPr>
          <w:rFonts w:ascii="Century Schoolbook" w:hAnsi="Century Schoolbook" w:cs="Times New Roman"/>
        </w:rPr>
        <w:t>y, and introduced its policy rate, K</w:t>
      </w:r>
      <w:r w:rsidR="004A74D2" w:rsidRPr="00CE4969">
        <w:rPr>
          <w:rFonts w:ascii="Century Schoolbook" w:hAnsi="Century Schoolbook" w:cs="Times New Roman"/>
        </w:rPr>
        <w:t xml:space="preserve">ey </w:t>
      </w:r>
      <w:r w:rsidR="004A74D2">
        <w:rPr>
          <w:rFonts w:ascii="Century Schoolbook" w:hAnsi="Century Schoolbook" w:cs="Times New Roman"/>
        </w:rPr>
        <w:t>R</w:t>
      </w:r>
      <w:r w:rsidR="004A74D2" w:rsidRPr="00CE4969">
        <w:rPr>
          <w:rFonts w:ascii="Century Schoolbook" w:hAnsi="Century Schoolbook" w:cs="Times New Roman"/>
        </w:rPr>
        <w:t xml:space="preserve">epo </w:t>
      </w:r>
      <w:r w:rsidR="004A74D2">
        <w:rPr>
          <w:rFonts w:ascii="Century Schoolbook" w:hAnsi="Century Schoolbook" w:cs="Times New Roman"/>
        </w:rPr>
        <w:t>R</w:t>
      </w:r>
      <w:r w:rsidR="004A74D2" w:rsidRPr="00CE4969">
        <w:rPr>
          <w:rFonts w:ascii="Century Schoolbook" w:hAnsi="Century Schoolbook" w:cs="Times New Roman"/>
        </w:rPr>
        <w:t>ate (KRR)</w:t>
      </w:r>
      <w:r w:rsidR="004A74D2">
        <w:rPr>
          <w:rFonts w:ascii="Century Schoolbook" w:hAnsi="Century Schoolbook" w:cs="Times New Roman"/>
        </w:rPr>
        <w:t>. In</w:t>
      </w:r>
      <w:r w:rsidR="00D028E7">
        <w:rPr>
          <w:rFonts w:ascii="Century Schoolbook" w:hAnsi="Century Schoolbook" w:cs="Times New Roman"/>
        </w:rPr>
        <w:t xml:space="preserve"> </w:t>
      </w:r>
      <w:r w:rsidR="00935D7F">
        <w:rPr>
          <w:rFonts w:ascii="Century Schoolbook" w:hAnsi="Century Schoolbook" w:cs="Times New Roman"/>
        </w:rPr>
        <w:t xml:space="preserve">late </w:t>
      </w:r>
      <w:r w:rsidR="00D028E7">
        <w:rPr>
          <w:rFonts w:ascii="Century Schoolbook" w:hAnsi="Century Schoolbook" w:cs="Times New Roman"/>
        </w:rPr>
        <w:t xml:space="preserve">2012, it introduced </w:t>
      </w:r>
      <w:r w:rsidR="00305AE1" w:rsidRPr="00CE4969">
        <w:rPr>
          <w:rFonts w:ascii="Century Schoolbook" w:hAnsi="Century Schoolbook" w:cs="Times New Roman"/>
        </w:rPr>
        <w:t xml:space="preserve">an interest rate corridor </w:t>
      </w:r>
      <w:r w:rsidR="00D028E7">
        <w:rPr>
          <w:rFonts w:ascii="Century Schoolbook" w:hAnsi="Century Schoolbook" w:cs="Times New Roman"/>
        </w:rPr>
        <w:t xml:space="preserve">of </w:t>
      </w:r>
      <w:r w:rsidR="008618B3">
        <w:rPr>
          <w:rFonts w:ascii="Century Schoolbook" w:hAnsi="Century Schoolbook" w:cs="Times New Roman"/>
        </w:rPr>
        <w:t>+/-2%</w:t>
      </w:r>
      <w:r w:rsidR="001135CF">
        <w:rPr>
          <w:rFonts w:ascii="Century Schoolbook" w:hAnsi="Century Schoolbook" w:cs="Times New Roman"/>
        </w:rPr>
        <w:t xml:space="preserve"> point</w:t>
      </w:r>
      <w:r w:rsidR="008618B3">
        <w:rPr>
          <w:rFonts w:ascii="Century Schoolbook" w:hAnsi="Century Schoolbook" w:cs="Times New Roman"/>
        </w:rPr>
        <w:t xml:space="preserve"> </w:t>
      </w:r>
      <w:r w:rsidR="00D028E7">
        <w:rPr>
          <w:rFonts w:ascii="Century Schoolbook" w:hAnsi="Century Schoolbook" w:cs="Times New Roman"/>
        </w:rPr>
        <w:t>(</w:t>
      </w:r>
      <w:r w:rsidR="008618B3">
        <w:rPr>
          <w:rFonts w:ascii="Century Schoolbook" w:hAnsi="Century Schoolbook" w:cs="Times New Roman"/>
        </w:rPr>
        <w:t>for lending and deposit facility, resp.)</w:t>
      </w:r>
      <w:r w:rsidR="00D028E7">
        <w:rPr>
          <w:rFonts w:ascii="Century Schoolbook" w:hAnsi="Century Schoolbook" w:cs="Times New Roman"/>
        </w:rPr>
        <w:t xml:space="preserve"> and </w:t>
      </w:r>
      <w:r w:rsidR="002C20C0" w:rsidRPr="00CE4969">
        <w:rPr>
          <w:rFonts w:ascii="Century Schoolbook" w:hAnsi="Century Schoolbook" w:cs="Times New Roman"/>
        </w:rPr>
        <w:t xml:space="preserve">reserve money as the </w:t>
      </w:r>
      <w:r w:rsidR="002C20C0" w:rsidRPr="00A30145">
        <w:rPr>
          <w:rFonts w:ascii="Century Schoolbook" w:hAnsi="Century Schoolbook" w:cs="Times New Roman"/>
          <w:i/>
          <w:iCs/>
        </w:rPr>
        <w:t>operational target</w:t>
      </w:r>
      <w:r w:rsidR="00711932" w:rsidRPr="00CE4969">
        <w:rPr>
          <w:rFonts w:ascii="Century Schoolbook" w:hAnsi="Century Schoolbook" w:cs="Times New Roman"/>
        </w:rPr>
        <w:t xml:space="preserve"> with</w:t>
      </w:r>
      <w:r w:rsidR="002C20C0" w:rsidRPr="00CE4969">
        <w:rPr>
          <w:rFonts w:ascii="Century Schoolbook" w:hAnsi="Century Schoolbook" w:cs="Times New Roman"/>
        </w:rPr>
        <w:t xml:space="preserve"> a band</w:t>
      </w:r>
      <w:r w:rsidR="00305AE1" w:rsidRPr="00CE4969">
        <w:rPr>
          <w:rFonts w:ascii="Century Schoolbook" w:hAnsi="Century Schoolbook" w:cs="Times New Roman"/>
        </w:rPr>
        <w:t xml:space="preserve"> around </w:t>
      </w:r>
      <w:r w:rsidR="002735E1">
        <w:rPr>
          <w:rFonts w:ascii="Century Schoolbook" w:hAnsi="Century Schoolbook" w:cs="Times New Roman"/>
        </w:rPr>
        <w:t xml:space="preserve">the </w:t>
      </w:r>
      <w:r w:rsidR="00935D7F">
        <w:rPr>
          <w:rFonts w:ascii="Century Schoolbook" w:hAnsi="Century Schoolbook" w:cs="Times New Roman"/>
        </w:rPr>
        <w:t>target growth rate</w:t>
      </w:r>
      <w:r w:rsidR="002735E1">
        <w:rPr>
          <w:rFonts w:ascii="Century Schoolbook" w:hAnsi="Century Schoolbook" w:cs="Times New Roman"/>
        </w:rPr>
        <w:t xml:space="preserve"> for reserve money</w:t>
      </w:r>
      <w:r w:rsidR="00A30145">
        <w:rPr>
          <w:rFonts w:ascii="Century Schoolbook" w:hAnsi="Century Schoolbook" w:cs="Times New Roman"/>
        </w:rPr>
        <w:t xml:space="preserve">, while keeping broad money (M3) as the </w:t>
      </w:r>
      <w:r w:rsidR="00A30145" w:rsidRPr="00AD0682">
        <w:rPr>
          <w:rFonts w:ascii="Century Schoolbook" w:hAnsi="Century Schoolbook" w:cs="Times New Roman"/>
          <w:i/>
          <w:iCs/>
        </w:rPr>
        <w:t>intermediate target</w:t>
      </w:r>
      <w:r w:rsidR="00A30145">
        <w:rPr>
          <w:rFonts w:ascii="Century Schoolbook" w:hAnsi="Century Schoolbook" w:cs="Times New Roman"/>
        </w:rPr>
        <w:t>.</w:t>
      </w:r>
      <w:r w:rsidR="002735E1">
        <w:rPr>
          <w:rFonts w:ascii="Century Schoolbook" w:hAnsi="Century Schoolbook" w:cs="Times New Roman"/>
        </w:rPr>
        <w:t xml:space="preserve"> </w:t>
      </w:r>
      <w:r w:rsidR="004A70B5">
        <w:rPr>
          <w:rFonts w:ascii="Century Schoolbook" w:hAnsi="Century Schoolbook" w:cs="Times New Roman"/>
        </w:rPr>
        <w:t>At the same time, it put in place an informal target for inflation of 5%</w:t>
      </w:r>
      <w:r w:rsidR="007B7CA5">
        <w:rPr>
          <w:rFonts w:ascii="Century Schoolbook" w:hAnsi="Century Schoolbook" w:cs="Times New Roman"/>
        </w:rPr>
        <w:t xml:space="preserve"> </w:t>
      </w:r>
      <w:r w:rsidR="004A70B5">
        <w:rPr>
          <w:rFonts w:ascii="Century Schoolbook" w:hAnsi="Century Schoolbook" w:cs="Times New Roman"/>
        </w:rPr>
        <w:t xml:space="preserve">to establish its commitment to low and stable inflation. </w:t>
      </w:r>
    </w:p>
    <w:p w14:paraId="2077F219" w14:textId="77777777" w:rsidR="004A70B5" w:rsidRDefault="004A70B5" w:rsidP="008618B3">
      <w:pPr>
        <w:pStyle w:val="ListParagraph"/>
        <w:spacing w:before="120" w:after="120" w:line="276" w:lineRule="auto"/>
        <w:ind w:left="0"/>
        <w:jc w:val="both"/>
        <w:rPr>
          <w:rFonts w:ascii="Century Schoolbook" w:hAnsi="Century Schoolbook" w:cs="Times New Roman"/>
        </w:rPr>
      </w:pPr>
    </w:p>
    <w:p w14:paraId="663497AE" w14:textId="10F54C2E" w:rsidR="00935D7F" w:rsidRDefault="002C20C0" w:rsidP="00A30145">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rPr>
        <w:lastRenderedPageBreak/>
        <w:t xml:space="preserve">In </w:t>
      </w:r>
      <w:r w:rsidR="008618B3">
        <w:rPr>
          <w:rFonts w:ascii="Century Schoolbook" w:hAnsi="Century Schoolbook" w:cs="Times New Roman"/>
        </w:rPr>
        <w:t xml:space="preserve">[..] </w:t>
      </w:r>
      <w:r w:rsidRPr="00CE4969">
        <w:rPr>
          <w:rFonts w:ascii="Century Schoolbook" w:hAnsi="Century Schoolbook" w:cs="Times New Roman"/>
        </w:rPr>
        <w:t xml:space="preserve">2017, the NBR </w:t>
      </w:r>
      <w:r w:rsidR="008618B3">
        <w:rPr>
          <w:rFonts w:ascii="Century Schoolbook" w:hAnsi="Century Schoolbook" w:cs="Times New Roman"/>
        </w:rPr>
        <w:t xml:space="preserve">narrowed the </w:t>
      </w:r>
      <w:r w:rsidRPr="00CE4969">
        <w:rPr>
          <w:rFonts w:ascii="Century Schoolbook" w:hAnsi="Century Schoolbook" w:cs="Times New Roman"/>
        </w:rPr>
        <w:t xml:space="preserve">interest rate corridor </w:t>
      </w:r>
      <w:r w:rsidR="00545004" w:rsidRPr="00CE4969">
        <w:rPr>
          <w:rFonts w:ascii="Century Schoolbook" w:hAnsi="Century Schoolbook" w:cs="Times New Roman"/>
        </w:rPr>
        <w:t xml:space="preserve">around the KRR </w:t>
      </w:r>
      <w:r w:rsidR="008618B3">
        <w:rPr>
          <w:rFonts w:ascii="Century Schoolbook" w:hAnsi="Century Schoolbook" w:cs="Times New Roman"/>
        </w:rPr>
        <w:t>to +/-1%</w:t>
      </w:r>
      <w:r w:rsidR="001135CF">
        <w:rPr>
          <w:rFonts w:ascii="Century Schoolbook" w:hAnsi="Century Schoolbook" w:cs="Times New Roman"/>
        </w:rPr>
        <w:t xml:space="preserve"> point</w:t>
      </w:r>
      <w:r w:rsidR="00D028E7">
        <w:rPr>
          <w:rFonts w:ascii="Century Schoolbook" w:hAnsi="Century Schoolbook" w:cs="Times New Roman"/>
        </w:rPr>
        <w:t>,</w:t>
      </w:r>
      <w:r w:rsidR="00D028E7">
        <w:rPr>
          <w:rStyle w:val="FootnoteReference"/>
          <w:rFonts w:ascii="Century Schoolbook" w:hAnsi="Century Schoolbook" w:cs="Times New Roman"/>
        </w:rPr>
        <w:footnoteReference w:id="3"/>
      </w:r>
      <w:r w:rsidR="00D028E7">
        <w:rPr>
          <w:rFonts w:ascii="Century Schoolbook" w:hAnsi="Century Schoolbook" w:cs="Times New Roman"/>
        </w:rPr>
        <w:t xml:space="preserve"> </w:t>
      </w:r>
      <w:r w:rsidRPr="00CE4969">
        <w:rPr>
          <w:rFonts w:ascii="Century Schoolbook" w:hAnsi="Century Schoolbook" w:cs="Times New Roman"/>
        </w:rPr>
        <w:t xml:space="preserve">while maintaining </w:t>
      </w:r>
      <w:r w:rsidRPr="009B6EC8">
        <w:rPr>
          <w:rFonts w:ascii="Century Schoolbook" w:hAnsi="Century Schoolbook" w:cs="Times New Roman"/>
          <w:i/>
          <w:iCs/>
        </w:rPr>
        <w:t>reserve money as</w:t>
      </w:r>
      <w:r w:rsidR="0009059F">
        <w:rPr>
          <w:rFonts w:ascii="Century Schoolbook" w:hAnsi="Century Schoolbook" w:cs="Times New Roman"/>
          <w:i/>
          <w:iCs/>
        </w:rPr>
        <w:t xml:space="preserve"> operational target and broad money as intermediate target</w:t>
      </w:r>
      <w:r w:rsidRPr="00CE4969">
        <w:rPr>
          <w:rFonts w:ascii="Century Schoolbook" w:hAnsi="Century Schoolbook" w:cs="Times New Roman"/>
        </w:rPr>
        <w:t>.</w:t>
      </w:r>
      <w:r w:rsidR="004A70B5">
        <w:rPr>
          <w:rFonts w:ascii="Century Schoolbook" w:hAnsi="Century Schoolbook" w:cs="Times New Roman"/>
        </w:rPr>
        <w:t xml:space="preserve"> </w:t>
      </w:r>
      <w:r w:rsidR="00D028E7">
        <w:rPr>
          <w:rFonts w:ascii="Century Schoolbook" w:hAnsi="Century Schoolbook" w:cs="Times New Roman"/>
        </w:rPr>
        <w:t xml:space="preserve">In </w:t>
      </w:r>
      <w:r w:rsidR="00FF1F9E" w:rsidRPr="00CE4969">
        <w:rPr>
          <w:rFonts w:ascii="Century Schoolbook" w:hAnsi="Century Schoolbook" w:cs="Times New Roman"/>
        </w:rPr>
        <w:t xml:space="preserve">January </w:t>
      </w:r>
      <w:r w:rsidR="002F35F4" w:rsidRPr="00CE4969">
        <w:rPr>
          <w:rFonts w:ascii="Century Schoolbook" w:hAnsi="Century Schoolbook" w:cs="Times New Roman"/>
        </w:rPr>
        <w:t>2019,</w:t>
      </w:r>
      <w:r w:rsidR="0083627B" w:rsidRPr="00CE4969">
        <w:rPr>
          <w:rFonts w:ascii="Century Schoolbook" w:hAnsi="Century Schoolbook" w:cs="Times New Roman"/>
        </w:rPr>
        <w:t xml:space="preserve"> </w:t>
      </w:r>
      <w:r w:rsidR="00C23FC2" w:rsidRPr="00CE4969">
        <w:rPr>
          <w:rFonts w:ascii="Century Schoolbook" w:hAnsi="Century Schoolbook" w:cs="Times New Roman"/>
        </w:rPr>
        <w:t xml:space="preserve">the NBR </w:t>
      </w:r>
      <w:r w:rsidRPr="00CE4969">
        <w:rPr>
          <w:rFonts w:ascii="Century Schoolbook" w:hAnsi="Century Schoolbook" w:cs="Times New Roman"/>
        </w:rPr>
        <w:t>mov</w:t>
      </w:r>
      <w:r w:rsidR="00D028E7">
        <w:rPr>
          <w:rFonts w:ascii="Century Schoolbook" w:hAnsi="Century Schoolbook" w:cs="Times New Roman"/>
        </w:rPr>
        <w:t>ed</w:t>
      </w:r>
      <w:r w:rsidRPr="00CE4969">
        <w:rPr>
          <w:rFonts w:ascii="Century Schoolbook" w:hAnsi="Century Schoolbook" w:cs="Times New Roman"/>
        </w:rPr>
        <w:t xml:space="preserve"> </w:t>
      </w:r>
      <w:r w:rsidR="004A70B5">
        <w:rPr>
          <w:rFonts w:ascii="Century Schoolbook" w:hAnsi="Century Schoolbook" w:cs="Times New Roman"/>
        </w:rPr>
        <w:t xml:space="preserve">formally </w:t>
      </w:r>
      <w:r w:rsidRPr="00CE4969">
        <w:rPr>
          <w:rFonts w:ascii="Century Schoolbook" w:hAnsi="Century Schoolbook" w:cs="Times New Roman"/>
        </w:rPr>
        <w:t>to a</w:t>
      </w:r>
      <w:r w:rsidR="00D028E7">
        <w:rPr>
          <w:rFonts w:ascii="Century Schoolbook" w:hAnsi="Century Schoolbook" w:cs="Times New Roman"/>
        </w:rPr>
        <w:t>n interest-rate-</w:t>
      </w:r>
      <w:r w:rsidRPr="00CE4969">
        <w:rPr>
          <w:rFonts w:ascii="Century Schoolbook" w:hAnsi="Century Schoolbook" w:cs="Times New Roman"/>
        </w:rPr>
        <w:t>based forward-looking policy framework</w:t>
      </w:r>
      <w:r w:rsidR="00D028E7">
        <w:rPr>
          <w:rFonts w:ascii="Century Schoolbook" w:hAnsi="Century Schoolbook" w:cs="Times New Roman"/>
        </w:rPr>
        <w:t xml:space="preserve"> </w:t>
      </w:r>
      <w:r w:rsidR="002735E1">
        <w:rPr>
          <w:rFonts w:ascii="Century Schoolbook" w:hAnsi="Century Schoolbook" w:cs="Times New Roman"/>
        </w:rPr>
        <w:t>(</w:t>
      </w:r>
      <w:r w:rsidR="00D028E7" w:rsidRPr="00CE4969">
        <w:rPr>
          <w:rFonts w:ascii="Century Schoolbook" w:hAnsi="Century Schoolbook" w:cs="Times New Roman"/>
        </w:rPr>
        <w:t>away from a money-targeting strategy</w:t>
      </w:r>
      <w:r w:rsidR="00D028E7">
        <w:rPr>
          <w:rFonts w:ascii="Century Schoolbook" w:hAnsi="Century Schoolbook" w:cs="Times New Roman"/>
        </w:rPr>
        <w:t xml:space="preserve">), and </w:t>
      </w:r>
      <w:r w:rsidR="004A70B5">
        <w:rPr>
          <w:rFonts w:ascii="Century Schoolbook" w:hAnsi="Century Schoolbook" w:cs="Times New Roman"/>
        </w:rPr>
        <w:t xml:space="preserve">to setting </w:t>
      </w:r>
      <w:r w:rsidR="00D028E7">
        <w:rPr>
          <w:rFonts w:ascii="Century Schoolbook" w:hAnsi="Century Schoolbook" w:cs="Times New Roman"/>
        </w:rPr>
        <w:t xml:space="preserve">its main interest rate (renamed </w:t>
      </w:r>
      <w:r w:rsidR="00B2638D" w:rsidRPr="00CE4969">
        <w:rPr>
          <w:rFonts w:ascii="Century Schoolbook" w:hAnsi="Century Schoolbook" w:cs="Times New Roman"/>
        </w:rPr>
        <w:t xml:space="preserve">Central Bank </w:t>
      </w:r>
      <w:r w:rsidR="00D028E7">
        <w:rPr>
          <w:rFonts w:ascii="Century Schoolbook" w:hAnsi="Century Schoolbook" w:cs="Times New Roman"/>
        </w:rPr>
        <w:t>R</w:t>
      </w:r>
      <w:r w:rsidR="00C23FC2" w:rsidRPr="00CE4969">
        <w:rPr>
          <w:rFonts w:ascii="Century Schoolbook" w:hAnsi="Century Schoolbook" w:cs="Times New Roman"/>
        </w:rPr>
        <w:t>ate</w:t>
      </w:r>
      <w:r w:rsidR="00D028E7">
        <w:rPr>
          <w:rFonts w:ascii="Century Schoolbook" w:hAnsi="Century Schoolbook" w:cs="Times New Roman"/>
        </w:rPr>
        <w:t xml:space="preserve">, </w:t>
      </w:r>
      <w:r w:rsidR="00B2638D" w:rsidRPr="00CE4969">
        <w:rPr>
          <w:rFonts w:ascii="Century Schoolbook" w:hAnsi="Century Schoolbook" w:cs="Times New Roman"/>
        </w:rPr>
        <w:t>CBR)</w:t>
      </w:r>
      <w:r w:rsidRPr="00CE4969">
        <w:rPr>
          <w:rFonts w:ascii="Century Schoolbook" w:hAnsi="Century Schoolbook" w:cs="Times New Roman"/>
        </w:rPr>
        <w:t xml:space="preserve"> as the operational target, while </w:t>
      </w:r>
      <w:r w:rsidR="00C85022">
        <w:rPr>
          <w:rFonts w:ascii="Century Schoolbook" w:hAnsi="Century Schoolbook" w:cs="Times New Roman"/>
        </w:rPr>
        <w:t xml:space="preserve">keeping </w:t>
      </w:r>
      <w:r w:rsidRPr="009B6EC8">
        <w:rPr>
          <w:rFonts w:ascii="Century Schoolbook" w:hAnsi="Century Schoolbook" w:cs="Times New Roman"/>
          <w:i/>
          <w:iCs/>
        </w:rPr>
        <w:t xml:space="preserve">reserve money as </w:t>
      </w:r>
      <w:r w:rsidR="00D028E7" w:rsidRPr="009B6EC8">
        <w:rPr>
          <w:rFonts w:ascii="Century Schoolbook" w:hAnsi="Century Schoolbook" w:cs="Times New Roman"/>
          <w:i/>
          <w:iCs/>
        </w:rPr>
        <w:t>s</w:t>
      </w:r>
      <w:r w:rsidRPr="009B6EC8">
        <w:rPr>
          <w:rFonts w:ascii="Century Schoolbook" w:hAnsi="Century Schoolbook" w:cs="Times New Roman"/>
          <w:i/>
          <w:iCs/>
        </w:rPr>
        <w:t>ubsidiary target</w:t>
      </w:r>
      <w:r w:rsidRPr="00CE4969">
        <w:rPr>
          <w:rFonts w:ascii="Century Schoolbook" w:hAnsi="Century Schoolbook" w:cs="Times New Roman"/>
        </w:rPr>
        <w:t>.</w:t>
      </w:r>
      <w:r w:rsidR="00935D7F">
        <w:rPr>
          <w:rFonts w:ascii="Century Schoolbook" w:hAnsi="Century Schoolbook" w:cs="Times New Roman"/>
        </w:rPr>
        <w:t xml:space="preserve"> </w:t>
      </w:r>
      <w:r w:rsidR="00935D7F" w:rsidRPr="00CE4969">
        <w:rPr>
          <w:rFonts w:ascii="Century Schoolbook" w:hAnsi="Century Schoolbook" w:cs="Times New Roman"/>
        </w:rPr>
        <w:t xml:space="preserve">It thus started </w:t>
      </w:r>
      <w:r w:rsidR="006F65FC">
        <w:rPr>
          <w:rFonts w:ascii="Century Schoolbook" w:hAnsi="Century Schoolbook" w:cs="Times New Roman"/>
        </w:rPr>
        <w:t>IT aimed at</w:t>
      </w:r>
      <w:r w:rsidR="00935D7F" w:rsidRPr="00CE4969">
        <w:rPr>
          <w:rFonts w:ascii="Century Schoolbook" w:hAnsi="Century Schoolbook" w:cs="Times New Roman"/>
        </w:rPr>
        <w:t xml:space="preserve"> 5% </w:t>
      </w:r>
      <w:r w:rsidR="00935D7F">
        <w:rPr>
          <w:rFonts w:ascii="Century Schoolbook" w:hAnsi="Century Schoolbook" w:cs="Times New Roman"/>
        </w:rPr>
        <w:t>core</w:t>
      </w:r>
      <w:r w:rsidR="006F65FC">
        <w:rPr>
          <w:rFonts w:ascii="Century Schoolbook" w:hAnsi="Century Schoolbook" w:cs="Times New Roman"/>
        </w:rPr>
        <w:t xml:space="preserve"> </w:t>
      </w:r>
      <w:r w:rsidR="00935D7F" w:rsidRPr="00CE4969">
        <w:rPr>
          <w:rFonts w:ascii="Century Schoolbook" w:hAnsi="Century Schoolbook" w:cs="Times New Roman"/>
        </w:rPr>
        <w:t>inflation</w:t>
      </w:r>
      <w:r w:rsidR="006F65FC">
        <w:rPr>
          <w:rFonts w:ascii="Century Schoolbook" w:hAnsi="Century Schoolbook" w:cs="Times New Roman"/>
        </w:rPr>
        <w:t>,</w:t>
      </w:r>
      <w:r w:rsidR="00935D7F">
        <w:rPr>
          <w:rFonts w:ascii="Century Schoolbook" w:hAnsi="Century Schoolbook" w:cs="Times New Roman"/>
        </w:rPr>
        <w:t xml:space="preserve"> based on </w:t>
      </w:r>
      <w:r w:rsidR="006F65FC">
        <w:rPr>
          <w:rFonts w:ascii="Century Schoolbook" w:hAnsi="Century Schoolbook" w:cs="Times New Roman"/>
        </w:rPr>
        <w:t>the c</w:t>
      </w:r>
      <w:r w:rsidR="00935D7F" w:rsidRPr="00CE4969">
        <w:rPr>
          <w:rFonts w:ascii="Century Schoolbook" w:hAnsi="Century Schoolbook" w:cs="Times New Roman"/>
        </w:rPr>
        <w:t>onvergence criterion</w:t>
      </w:r>
      <w:r w:rsidR="00935D7F">
        <w:rPr>
          <w:rFonts w:ascii="Century Schoolbook" w:hAnsi="Century Schoolbook" w:cs="Times New Roman"/>
        </w:rPr>
        <w:t xml:space="preserve"> for the planned </w:t>
      </w:r>
      <w:r w:rsidR="00935D7F" w:rsidRPr="00CE4969">
        <w:rPr>
          <w:rFonts w:ascii="Century Schoolbook" w:hAnsi="Century Schoolbook" w:cs="Times New Roman"/>
        </w:rPr>
        <w:t xml:space="preserve">East African </w:t>
      </w:r>
      <w:r w:rsidR="00935D7F">
        <w:rPr>
          <w:rFonts w:ascii="Century Schoolbook" w:hAnsi="Century Schoolbook" w:cs="Times New Roman"/>
        </w:rPr>
        <w:t>Monetary Union</w:t>
      </w:r>
      <w:r w:rsidR="00935D7F" w:rsidRPr="00CE4969">
        <w:rPr>
          <w:rFonts w:ascii="Century Schoolbook" w:hAnsi="Century Schoolbook" w:cs="Times New Roman"/>
        </w:rPr>
        <w:t>,</w:t>
      </w:r>
      <w:r w:rsidR="00935D7F" w:rsidRPr="00CE4969">
        <w:rPr>
          <w:rStyle w:val="FootnoteReference"/>
          <w:rFonts w:ascii="Century Schoolbook" w:hAnsi="Century Schoolbook" w:cs="Times New Roman"/>
        </w:rPr>
        <w:footnoteReference w:id="4"/>
      </w:r>
      <w:r w:rsidR="00935D7F" w:rsidRPr="00CE4969">
        <w:rPr>
          <w:rFonts w:ascii="Century Schoolbook" w:hAnsi="Century Schoolbook" w:cs="Times New Roman"/>
        </w:rPr>
        <w:t xml:space="preserve">  following Uganda’s lead, but ahead of Kenya and Tanzania.</w:t>
      </w:r>
    </w:p>
    <w:p w14:paraId="40091DB9" w14:textId="03A8C059" w:rsidR="002B313A" w:rsidRDefault="00935D7F" w:rsidP="002B313A">
      <w:pPr>
        <w:spacing w:after="120" w:line="276" w:lineRule="auto"/>
        <w:rPr>
          <w:rFonts w:ascii="Century Schoolbook" w:hAnsi="Century Schoolbook"/>
        </w:rPr>
      </w:pPr>
      <w:r>
        <w:rPr>
          <w:rFonts w:ascii="Century Schoolbook" w:hAnsi="Century Schoolbook" w:cs="Times New Roman"/>
        </w:rPr>
        <w:t xml:space="preserve">The CBR and corridor has been aimed at steering the interbank market rate, with good success: </w:t>
      </w:r>
      <w:r w:rsidRPr="00935D7F">
        <w:rPr>
          <w:rFonts w:ascii="Century Schoolbook" w:hAnsi="Century Schoolbook" w:cs="Times New Roman"/>
        </w:rPr>
        <w:t>s</w:t>
      </w:r>
      <w:r w:rsidRPr="00935D7F">
        <w:rPr>
          <w:rFonts w:ascii="Century Schoolbook" w:hAnsi="Century Schoolbook"/>
        </w:rPr>
        <w:t>ince mid-2018, the interbank rate has moved between upper band and CBR</w:t>
      </w:r>
      <w:r>
        <w:rPr>
          <w:rFonts w:ascii="Century Schoolbook" w:hAnsi="Century Schoolbook"/>
        </w:rPr>
        <w:t>, albeit closer to the upper band</w:t>
      </w:r>
      <w:r w:rsidR="002B313A">
        <w:rPr>
          <w:rFonts w:ascii="Century Schoolbook" w:hAnsi="Century Schoolbook"/>
        </w:rPr>
        <w:t xml:space="preserve"> (reflecting BNR injections under liquidity shortages)</w:t>
      </w:r>
      <w:r>
        <w:rPr>
          <w:rFonts w:ascii="Century Schoolbook" w:hAnsi="Century Schoolbook"/>
        </w:rPr>
        <w:t>.</w:t>
      </w:r>
      <w:r w:rsidR="009B6EC8">
        <w:rPr>
          <w:rFonts w:ascii="Century Schoolbook" w:hAnsi="Century Schoolbook"/>
        </w:rPr>
        <w:t xml:space="preserve"> </w:t>
      </w:r>
      <w:r w:rsidR="001135CF">
        <w:rPr>
          <w:rFonts w:ascii="Century Schoolbook" w:hAnsi="Century Schoolbook"/>
        </w:rPr>
        <w:t>Since late 2020 the interest rate on NBR’s repo and reverse repo transactions</w:t>
      </w:r>
      <w:r w:rsidR="001135CF">
        <w:rPr>
          <w:rStyle w:val="FootnoteReference"/>
          <w:rFonts w:ascii="Century Schoolbook" w:hAnsi="Century Schoolbook"/>
        </w:rPr>
        <w:footnoteReference w:id="5"/>
      </w:r>
      <w:r w:rsidR="001135CF">
        <w:rPr>
          <w:rFonts w:ascii="Century Schoolbook" w:hAnsi="Century Schoolbook"/>
        </w:rPr>
        <w:t xml:space="preserve"> have been equal to the CBR.</w:t>
      </w:r>
    </w:p>
    <w:p w14:paraId="35DC431E" w14:textId="5808970C" w:rsidR="00C23FC2" w:rsidRPr="00935D7F" w:rsidRDefault="002C20C0" w:rsidP="006A1EC9">
      <w:pPr>
        <w:spacing w:after="0" w:line="276" w:lineRule="auto"/>
        <w:rPr>
          <w:rFonts w:ascii="Century Schoolbook" w:hAnsi="Century Schoolbook" w:cs="Times New Roman"/>
        </w:rPr>
      </w:pPr>
      <w:r w:rsidRPr="00CE4969">
        <w:rPr>
          <w:rFonts w:ascii="Century Schoolbook" w:hAnsi="Century Schoolbook" w:cs="Times New Roman"/>
        </w:rPr>
        <w:t xml:space="preserve">In </w:t>
      </w:r>
      <w:r w:rsidR="00C23FC2" w:rsidRPr="00CE4969">
        <w:rPr>
          <w:rFonts w:ascii="Century Schoolbook" w:hAnsi="Century Schoolbook" w:cs="Times New Roman"/>
        </w:rPr>
        <w:t xml:space="preserve">practical terms, the monetary policy regime </w:t>
      </w:r>
      <w:r w:rsidR="009B6EC8">
        <w:rPr>
          <w:rFonts w:ascii="Century Schoolbook" w:hAnsi="Century Schoolbook" w:cs="Times New Roman"/>
        </w:rPr>
        <w:t xml:space="preserve">since 2019 has been </w:t>
      </w:r>
      <w:r w:rsidR="00C23FC2" w:rsidRPr="00CE4969">
        <w:rPr>
          <w:rFonts w:ascii="Century Schoolbook" w:hAnsi="Century Schoolbook" w:cs="Times New Roman"/>
        </w:rPr>
        <w:t xml:space="preserve">a hybrid of </w:t>
      </w:r>
      <w:r w:rsidR="009B6EC8">
        <w:rPr>
          <w:rFonts w:ascii="Century Schoolbook" w:hAnsi="Century Schoolbook" w:cs="Times New Roman"/>
        </w:rPr>
        <w:t xml:space="preserve">inflation targeting </w:t>
      </w:r>
      <w:r w:rsidR="00C23FC2" w:rsidRPr="00CE4969">
        <w:rPr>
          <w:rFonts w:ascii="Century Schoolbook" w:hAnsi="Century Schoolbook" w:cs="Times New Roman"/>
        </w:rPr>
        <w:t>and reserve money targeting, with a short-term target for the exchange rate in background</w:t>
      </w:r>
      <w:r w:rsidR="00A25EED">
        <w:rPr>
          <w:rFonts w:ascii="Century Schoolbook" w:hAnsi="Century Schoolbook" w:cs="Times New Roman"/>
        </w:rPr>
        <w:t xml:space="preserve"> (clarify….)</w:t>
      </w:r>
      <w:r w:rsidR="00C23FC2" w:rsidRPr="00CE4969">
        <w:rPr>
          <w:rFonts w:ascii="Century Schoolbook" w:hAnsi="Century Schoolbook" w:cs="Times New Roman"/>
        </w:rPr>
        <w:t>.</w:t>
      </w:r>
      <w:r w:rsidR="00935D7F">
        <w:rPr>
          <w:rFonts w:ascii="Century Schoolbook" w:hAnsi="Century Schoolbook" w:cs="Times New Roman"/>
        </w:rPr>
        <w:t xml:space="preserve"> </w:t>
      </w:r>
    </w:p>
    <w:p w14:paraId="708E9B95" w14:textId="77777777" w:rsidR="00836368" w:rsidRPr="00CE4969" w:rsidRDefault="00836368" w:rsidP="00836368">
      <w:pPr>
        <w:spacing w:after="0" w:line="276" w:lineRule="auto"/>
        <w:rPr>
          <w:rFonts w:ascii="Century Schoolbook" w:hAnsi="Century Schoolbook" w:cs="Times New Roman"/>
          <w:lang w:eastAsia="en-GB"/>
        </w:rPr>
      </w:pPr>
    </w:p>
    <w:p w14:paraId="0EE65875" w14:textId="4B2AC18E" w:rsidR="00C23FC2" w:rsidRPr="00CE4969" w:rsidRDefault="002C450E" w:rsidP="007E6EBE">
      <w:pPr>
        <w:spacing w:line="276" w:lineRule="auto"/>
        <w:rPr>
          <w:rFonts w:ascii="Century Schoolbook" w:hAnsi="Century Schoolbook" w:cs="Times New Roman"/>
          <w:lang w:eastAsia="en-GB"/>
        </w:rPr>
      </w:pPr>
      <w:r w:rsidRPr="00CE4969">
        <w:rPr>
          <w:rFonts w:ascii="Century Schoolbook" w:hAnsi="Century Schoolbook" w:cs="Times New Roman"/>
          <w:lang w:eastAsia="en-GB"/>
        </w:rPr>
        <w:t>Interest rates and exchange rates, monetary aggregates</w:t>
      </w:r>
      <w:r w:rsidR="002B313A">
        <w:rPr>
          <w:rFonts w:ascii="Century Schoolbook" w:hAnsi="Century Schoolbook" w:cs="Times New Roman"/>
          <w:lang w:eastAsia="en-GB"/>
        </w:rPr>
        <w:t>….</w:t>
      </w:r>
    </w:p>
    <w:p w14:paraId="5AF726D3" w14:textId="77777777" w:rsidR="00720066" w:rsidRDefault="00720066">
      <w:pPr>
        <w:rPr>
          <w:rFonts w:ascii="Century Schoolbook" w:eastAsia="Times New Roman" w:hAnsi="Century Schoolbook" w:cs="Times New Roman"/>
          <w:b/>
          <w:color w:val="1F4E79" w:themeColor="accent1" w:themeShade="80"/>
          <w:sz w:val="24"/>
          <w:szCs w:val="24"/>
          <w:u w:color="000000"/>
          <w:lang w:eastAsia="en-GB"/>
        </w:rPr>
      </w:pPr>
      <w:r>
        <w:rPr>
          <w:rFonts w:ascii="Century Schoolbook" w:eastAsia="Times New Roman" w:hAnsi="Century Schoolbook" w:cs="Times New Roman"/>
          <w:bCs/>
          <w:i/>
          <w:iCs/>
          <w:color w:val="1F4E79" w:themeColor="accent1" w:themeShade="80"/>
          <w:sz w:val="24"/>
          <w:szCs w:val="24"/>
          <w:lang w:eastAsia="en-GB"/>
        </w:rPr>
        <w:br w:type="page"/>
      </w:r>
    </w:p>
    <w:p w14:paraId="51965F86" w14:textId="22DEDDFE" w:rsidR="0092774B" w:rsidRPr="00C54F02" w:rsidRDefault="00433665"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0" w:name="_Toc140484795"/>
      <w:r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Background on FPAS approach for macro policy modeling</w:t>
      </w:r>
      <w:r w:rsidR="004A7581"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 DT)</w:t>
      </w:r>
      <w:bookmarkEnd w:id="10"/>
    </w:p>
    <w:p w14:paraId="6B3FAB69" w14:textId="7A5751C5" w:rsidR="00E524A0" w:rsidRPr="00A03F37" w:rsidRDefault="00E524A0" w:rsidP="009361B0">
      <w:pPr>
        <w:spacing w:after="120" w:line="276" w:lineRule="auto"/>
        <w:rPr>
          <w:rFonts w:ascii="Century Schoolbook" w:hAnsi="Century Schoolbook"/>
          <w:bCs/>
        </w:rPr>
      </w:pPr>
      <w:r w:rsidRPr="00A03F37">
        <w:rPr>
          <w:rFonts w:ascii="Century Schoolbook" w:eastAsia="Calibri" w:hAnsi="Century Schoolbook" w:cs="Times New Roman"/>
          <w:u w:color="000000"/>
          <w:lang w:eastAsia="x-none"/>
        </w:rPr>
        <w:t>This study uses</w:t>
      </w:r>
      <w:r w:rsidRPr="00A03F37">
        <w:rPr>
          <w:rFonts w:ascii="Century Schoolbook" w:hAnsi="Century Schoolbook"/>
          <w:bCs/>
        </w:rPr>
        <w:t xml:space="preserve"> the </w:t>
      </w:r>
      <w:r w:rsidRPr="00A03F37">
        <w:rPr>
          <w:rFonts w:ascii="Century Schoolbook" w:hAnsi="Century Schoolbook"/>
          <w:bCs/>
          <w:i/>
          <w:iCs/>
        </w:rPr>
        <w:t>Forecasting and Policy Analysis System (FPAS)</w:t>
      </w:r>
      <w:r w:rsidR="00B37383" w:rsidRPr="00A03F37">
        <w:rPr>
          <w:rFonts w:ascii="Century Schoolbook" w:hAnsi="Century Schoolbook"/>
          <w:bCs/>
          <w:i/>
          <w:iCs/>
        </w:rPr>
        <w:t>¸</w:t>
      </w:r>
      <w:r w:rsidR="00B37383" w:rsidRPr="00A03F37">
        <w:rPr>
          <w:rFonts w:ascii="Century Schoolbook" w:hAnsi="Century Schoolbook"/>
          <w:bCs/>
        </w:rPr>
        <w:t>which was</w:t>
      </w:r>
      <w:r w:rsidRPr="00A03F37">
        <w:rPr>
          <w:rFonts w:ascii="Century Schoolbook" w:hAnsi="Century Schoolbook"/>
          <w:bCs/>
          <w:i/>
          <w:iCs/>
        </w:rPr>
        <w:t xml:space="preserve"> </w:t>
      </w:r>
      <w:r w:rsidRPr="00A03F37">
        <w:rPr>
          <w:rFonts w:ascii="Century Schoolbook" w:hAnsi="Century Schoolbook"/>
          <w:bCs/>
        </w:rPr>
        <w:t>developed by IMF staff and others since the early 2000s</w:t>
      </w:r>
      <w:r w:rsidR="00AD5A1C" w:rsidRPr="00A03F37">
        <w:rPr>
          <w:rFonts w:ascii="Century Schoolbook" w:hAnsi="Century Schoolbook"/>
          <w:bCs/>
        </w:rPr>
        <w:t xml:space="preserve"> and </w:t>
      </w:r>
      <w:r w:rsidR="00B37383" w:rsidRPr="00A03F37">
        <w:rPr>
          <w:rFonts w:ascii="Century Schoolbook" w:hAnsi="Century Schoolbook"/>
          <w:bCs/>
        </w:rPr>
        <w:t>has b</w:t>
      </w:r>
      <w:r w:rsidR="00AD5A1C" w:rsidRPr="00A03F37">
        <w:rPr>
          <w:rFonts w:ascii="Century Schoolbook" w:hAnsi="Century Schoolbook"/>
          <w:bCs/>
        </w:rPr>
        <w:t>ecom</w:t>
      </w:r>
      <w:r w:rsidR="00B37383" w:rsidRPr="00A03F37">
        <w:rPr>
          <w:rFonts w:ascii="Century Schoolbook" w:hAnsi="Century Schoolbook"/>
          <w:bCs/>
        </w:rPr>
        <w:t>e</w:t>
      </w:r>
      <w:r w:rsidR="00AD5A1C" w:rsidRPr="00A03F37">
        <w:rPr>
          <w:rFonts w:ascii="Century Schoolbook" w:hAnsi="Century Schoolbook"/>
          <w:bCs/>
        </w:rPr>
        <w:t xml:space="preserve"> best practice in macro policies aimed at </w:t>
      </w:r>
      <w:r w:rsidR="005203FE" w:rsidRPr="00A03F37">
        <w:rPr>
          <w:rFonts w:ascii="Century Schoolbook" w:hAnsi="Century Schoolbook"/>
          <w:bCs/>
        </w:rPr>
        <w:t xml:space="preserve">meeting an </w:t>
      </w:r>
      <w:r w:rsidR="00AD5A1C" w:rsidRPr="00A03F37">
        <w:rPr>
          <w:rFonts w:ascii="Century Schoolbook" w:hAnsi="Century Schoolbook"/>
          <w:bCs/>
        </w:rPr>
        <w:t xml:space="preserve">inflation target and </w:t>
      </w:r>
      <w:r w:rsidR="005203FE" w:rsidRPr="00A03F37">
        <w:rPr>
          <w:rFonts w:ascii="Century Schoolbook" w:hAnsi="Century Schoolbook"/>
          <w:bCs/>
        </w:rPr>
        <w:t xml:space="preserve">stabilizing </w:t>
      </w:r>
      <w:r w:rsidR="00AD5A1C" w:rsidRPr="00A03F37">
        <w:rPr>
          <w:rFonts w:ascii="Century Schoolbook" w:hAnsi="Century Schoolbook"/>
          <w:bCs/>
        </w:rPr>
        <w:t>output</w:t>
      </w:r>
      <w:r w:rsidR="005203FE" w:rsidRPr="00A03F37">
        <w:rPr>
          <w:rFonts w:ascii="Century Schoolbook" w:hAnsi="Century Schoolbook"/>
          <w:bCs/>
        </w:rPr>
        <w:t>, while capturing transmission mechanisms of monetary policies to demand and prices</w:t>
      </w:r>
      <w:r w:rsidR="00AD5A1C" w:rsidRPr="00A03F37">
        <w:rPr>
          <w:rFonts w:ascii="Century Schoolbook" w:hAnsi="Century Schoolbook"/>
          <w:bCs/>
        </w:rPr>
        <w:t>.</w:t>
      </w:r>
      <w:r w:rsidRPr="00A03F37">
        <w:rPr>
          <w:rStyle w:val="FootnoteReference"/>
          <w:rFonts w:ascii="Century Schoolbook" w:hAnsi="Century Schoolbook"/>
          <w:bCs/>
        </w:rPr>
        <w:footnoteReference w:id="6"/>
      </w:r>
      <w:r w:rsidRPr="00A03F37">
        <w:rPr>
          <w:rFonts w:ascii="Century Schoolbook" w:hAnsi="Century Schoolbook"/>
          <w:bCs/>
        </w:rPr>
        <w:t xml:space="preserve"> FPAS models are widely used by </w:t>
      </w:r>
      <w:r w:rsidRPr="00A03F37">
        <w:rPr>
          <w:rFonts w:ascii="Century Schoolbook" w:hAnsi="Century Schoolbook"/>
          <w:bCs/>
          <w:i/>
          <w:iCs/>
        </w:rPr>
        <w:t>central banks</w:t>
      </w:r>
      <w:r w:rsidRPr="00A03F37">
        <w:rPr>
          <w:rFonts w:ascii="Century Schoolbook" w:hAnsi="Century Schoolbook"/>
          <w:bCs/>
        </w:rPr>
        <w:t xml:space="preserve"> (CB) for forecasting and monetary policy analysis </w:t>
      </w:r>
      <w:sdt>
        <w:sdtPr>
          <w:rPr>
            <w:rFonts w:ascii="Century Schoolbook" w:hAnsi="Century Schoolbook"/>
            <w:bCs/>
          </w:rPr>
          <w:id w:val="1672683519"/>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Adr18 \l 1033 </w:instrText>
          </w:r>
          <w:r w:rsidRPr="00A03F37">
            <w:rPr>
              <w:rFonts w:ascii="Century Schoolbook" w:hAnsi="Century Schoolbook"/>
              <w:bCs/>
            </w:rPr>
            <w:fldChar w:fldCharType="separate"/>
          </w:r>
          <w:r w:rsidR="003D70E9" w:rsidRPr="003D70E9">
            <w:rPr>
              <w:rFonts w:ascii="Century Schoolbook" w:hAnsi="Century Schoolbook"/>
              <w:noProof/>
            </w:rPr>
            <w:t>(Adrian, Laxton, &amp; Obstfeld, 2018)</w:t>
          </w:r>
          <w:r w:rsidRPr="00A03F37">
            <w:rPr>
              <w:rFonts w:ascii="Century Schoolbook" w:hAnsi="Century Schoolbook"/>
              <w:bCs/>
            </w:rPr>
            <w:fldChar w:fldCharType="end"/>
          </w:r>
        </w:sdtContent>
      </w:sdt>
      <w:r w:rsidRPr="00A03F37">
        <w:rPr>
          <w:rFonts w:ascii="Century Schoolbook" w:hAnsi="Century Schoolbook"/>
          <w:bCs/>
        </w:rPr>
        <w:t xml:space="preserve">. They are used less often by </w:t>
      </w:r>
      <w:r w:rsidRPr="00A03F37">
        <w:rPr>
          <w:rFonts w:ascii="Century Schoolbook" w:hAnsi="Century Schoolbook"/>
          <w:bCs/>
          <w:i/>
          <w:iCs/>
        </w:rPr>
        <w:t>ministries of financ</w:t>
      </w:r>
      <w:r w:rsidR="00AD5A1C" w:rsidRPr="00A03F37">
        <w:rPr>
          <w:rFonts w:ascii="Century Schoolbook" w:hAnsi="Century Schoolbook"/>
          <w:bCs/>
          <w:i/>
          <w:iCs/>
        </w:rPr>
        <w:t xml:space="preserve">e </w:t>
      </w:r>
      <w:r w:rsidRPr="00A03F37">
        <w:rPr>
          <w:rFonts w:ascii="Century Schoolbook" w:hAnsi="Century Schoolbook"/>
          <w:bCs/>
        </w:rPr>
        <w:t>to analyze fiscal policies jointly with monetary policies.</w:t>
      </w:r>
      <w:r w:rsidR="006F4AB6" w:rsidRPr="00A03F37">
        <w:rPr>
          <w:rStyle w:val="FootnoteReference"/>
          <w:rFonts w:ascii="Century Schoolbook" w:hAnsi="Century Schoolbook"/>
          <w:bCs/>
        </w:rPr>
        <w:footnoteReference w:id="7"/>
      </w:r>
      <w:r w:rsidRPr="00A03F37">
        <w:rPr>
          <w:rFonts w:ascii="Century Schoolbook" w:hAnsi="Century Schoolbook"/>
          <w:bCs/>
        </w:rPr>
        <w:t xml:space="preserve"> Incorporating both monetary and fiscal policies in the model and </w:t>
      </w:r>
      <w:r w:rsidR="0075649B" w:rsidRPr="00A03F37">
        <w:rPr>
          <w:rFonts w:ascii="Century Schoolbook" w:hAnsi="Century Schoolbook"/>
          <w:bCs/>
        </w:rPr>
        <w:t xml:space="preserve">using it for </w:t>
      </w:r>
      <w:r w:rsidRPr="00A03F37">
        <w:rPr>
          <w:rFonts w:ascii="Century Schoolbook" w:hAnsi="Century Schoolbook"/>
          <w:bCs/>
        </w:rPr>
        <w:t>policy coordination is</w:t>
      </w:r>
      <w:r w:rsidR="00B40DA1">
        <w:rPr>
          <w:rFonts w:ascii="Century Schoolbook" w:hAnsi="Century Schoolbook"/>
          <w:bCs/>
        </w:rPr>
        <w:t xml:space="preserve"> </w:t>
      </w:r>
      <w:r w:rsidR="009361B0">
        <w:rPr>
          <w:rFonts w:ascii="Century Schoolbook" w:hAnsi="Century Schoolbook"/>
          <w:bCs/>
        </w:rPr>
        <w:t xml:space="preserve">a main </w:t>
      </w:r>
      <w:r w:rsidR="002C0F5F" w:rsidRPr="00A03F37">
        <w:rPr>
          <w:rFonts w:ascii="Century Schoolbook" w:hAnsi="Century Schoolbook"/>
          <w:bCs/>
        </w:rPr>
        <w:t>aim</w:t>
      </w:r>
      <w:r w:rsidRPr="00A03F37">
        <w:rPr>
          <w:rFonts w:ascii="Century Schoolbook" w:hAnsi="Century Schoolbook"/>
          <w:bCs/>
        </w:rPr>
        <w:t xml:space="preserve"> of this study. </w:t>
      </w:r>
    </w:p>
    <w:p w14:paraId="12B3380D" w14:textId="64793187" w:rsidR="002C0F5F" w:rsidRPr="00A03F37" w:rsidRDefault="002C0F5F" w:rsidP="00A03F37">
      <w:pPr>
        <w:spacing w:after="0" w:line="276" w:lineRule="auto"/>
        <w:rPr>
          <w:rFonts w:ascii="Century Schoolbook" w:hAnsi="Century Schoolbook"/>
          <w:bCs/>
        </w:rPr>
      </w:pPr>
      <w:r w:rsidRPr="00A03F37">
        <w:rPr>
          <w:rFonts w:ascii="Century Schoolbook" w:hAnsi="Century Schoolbook"/>
          <w:bCs/>
        </w:rPr>
        <w:t>This section first reviews other model choices, i.e.</w:t>
      </w:r>
      <w:r w:rsidR="0084363B" w:rsidRPr="00A03F37">
        <w:rPr>
          <w:rFonts w:ascii="Century Schoolbook" w:hAnsi="Century Schoolbook"/>
          <w:bCs/>
        </w:rPr>
        <w:t>,</w:t>
      </w:r>
      <w:r w:rsidRPr="00A03F37">
        <w:rPr>
          <w:rFonts w:ascii="Century Schoolbook" w:hAnsi="Century Schoolbook"/>
          <w:bCs/>
        </w:rPr>
        <w:t xml:space="preserve"> </w:t>
      </w:r>
      <w:r w:rsidR="00836368" w:rsidRPr="00A03F37">
        <w:rPr>
          <w:rFonts w:ascii="Century Schoolbook" w:hAnsi="Century Schoolbook"/>
          <w:bCs/>
        </w:rPr>
        <w:t>macro-econometric</w:t>
      </w:r>
      <w:r w:rsidRPr="00A03F37">
        <w:rPr>
          <w:rFonts w:ascii="Century Schoolbook" w:hAnsi="Century Schoolbook"/>
          <w:bCs/>
        </w:rPr>
        <w:t xml:space="preserve"> models and DSGEs (subsection </w:t>
      </w:r>
      <w:r w:rsidR="0084363B" w:rsidRPr="00A03F37">
        <w:rPr>
          <w:rFonts w:ascii="Century Schoolbook" w:hAnsi="Century Schoolbook"/>
          <w:bCs/>
        </w:rPr>
        <w:t>1</w:t>
      </w:r>
      <w:r w:rsidRPr="00A03F37">
        <w:rPr>
          <w:rFonts w:ascii="Century Schoolbook" w:hAnsi="Century Schoolbook"/>
          <w:bCs/>
        </w:rPr>
        <w:t xml:space="preserve">), it then provides the rationale for the FPAS approach (subsection </w:t>
      </w:r>
      <w:r w:rsidR="0084363B" w:rsidRPr="00A03F37">
        <w:rPr>
          <w:rFonts w:ascii="Century Schoolbook" w:hAnsi="Century Schoolbook"/>
          <w:bCs/>
        </w:rPr>
        <w:t>2</w:t>
      </w:r>
      <w:r w:rsidR="00CE4969" w:rsidRPr="00A03F37">
        <w:rPr>
          <w:rFonts w:ascii="Century Schoolbook" w:hAnsi="Century Schoolbook"/>
          <w:bCs/>
        </w:rPr>
        <w:t>)</w:t>
      </w:r>
      <w:r w:rsidR="009D7223" w:rsidRPr="00A03F37">
        <w:rPr>
          <w:rFonts w:ascii="Century Schoolbook" w:hAnsi="Century Schoolbook"/>
          <w:bCs/>
        </w:rPr>
        <w:t>,</w:t>
      </w:r>
      <w:r w:rsidR="00CE4969" w:rsidRPr="00A03F37">
        <w:rPr>
          <w:rFonts w:ascii="Century Schoolbook" w:hAnsi="Century Schoolbook"/>
          <w:bCs/>
        </w:rPr>
        <w:t xml:space="preserve"> and</w:t>
      </w:r>
      <w:r w:rsidR="0084363B" w:rsidRPr="00A03F37">
        <w:rPr>
          <w:rFonts w:ascii="Century Schoolbook" w:hAnsi="Century Schoolbook"/>
          <w:bCs/>
        </w:rPr>
        <w:t xml:space="preserve"> </w:t>
      </w:r>
      <w:r w:rsidR="009D7223" w:rsidRPr="00A03F37">
        <w:rPr>
          <w:rFonts w:ascii="Century Schoolbook" w:hAnsi="Century Schoolbook"/>
          <w:bCs/>
        </w:rPr>
        <w:t xml:space="preserve">it </w:t>
      </w:r>
      <w:r w:rsidR="009361B0">
        <w:rPr>
          <w:rFonts w:ascii="Century Schoolbook" w:hAnsi="Century Schoolbook"/>
          <w:bCs/>
        </w:rPr>
        <w:t>ends</w:t>
      </w:r>
      <w:r w:rsidR="0084363B" w:rsidRPr="00A03F37">
        <w:rPr>
          <w:rFonts w:ascii="Century Schoolbook" w:hAnsi="Century Schoolbook"/>
          <w:bCs/>
        </w:rPr>
        <w:t xml:space="preserve"> with a </w:t>
      </w:r>
      <w:r w:rsidR="00440853" w:rsidRPr="00A03F37">
        <w:rPr>
          <w:rFonts w:ascii="Century Schoolbook" w:hAnsi="Century Schoolbook"/>
          <w:bCs/>
        </w:rPr>
        <w:t xml:space="preserve">brief </w:t>
      </w:r>
      <w:r w:rsidR="0084363B" w:rsidRPr="00A03F37">
        <w:rPr>
          <w:rFonts w:ascii="Century Schoolbook" w:hAnsi="Century Schoolbook"/>
          <w:bCs/>
        </w:rPr>
        <w:t>review of selected FPAS models relevant for Rwanda (subsection 3).</w:t>
      </w:r>
    </w:p>
    <w:p w14:paraId="323C039D" w14:textId="43637900" w:rsidR="002C0F5F" w:rsidRPr="00A03F37" w:rsidRDefault="002C0F5F" w:rsidP="00A03F37">
      <w:pPr>
        <w:spacing w:after="0" w:line="276" w:lineRule="auto"/>
        <w:rPr>
          <w:rFonts w:ascii="Century Schoolbook" w:hAnsi="Century Schoolbook"/>
          <w:bCs/>
        </w:rPr>
      </w:pPr>
    </w:p>
    <w:p w14:paraId="05716A73" w14:textId="48884C85" w:rsidR="002C0F5F" w:rsidRPr="00A03F37" w:rsidRDefault="002C0F5F" w:rsidP="00A03F37">
      <w:pPr>
        <w:pStyle w:val="ListParagraph"/>
        <w:numPr>
          <w:ilvl w:val="0"/>
          <w:numId w:val="22"/>
        </w:numPr>
        <w:spacing w:after="120" w:line="276" w:lineRule="auto"/>
        <w:outlineLvl w:val="1"/>
        <w:rPr>
          <w:rFonts w:ascii="Century Schoolbook" w:eastAsia="Calibri" w:hAnsi="Century Schoolbook" w:cs="Times New Roman"/>
          <w:b/>
          <w:bCs/>
          <w:color w:val="1F4E79" w:themeColor="accent1" w:themeShade="80"/>
          <w:u w:color="000000"/>
          <w:lang w:eastAsia="x-none"/>
        </w:rPr>
      </w:pPr>
      <w:bookmarkStart w:id="11" w:name="_Toc140484796"/>
      <w:r w:rsidRPr="00A03F37">
        <w:rPr>
          <w:rFonts w:ascii="Century Schoolbook" w:eastAsia="Calibri" w:hAnsi="Century Schoolbook" w:cs="Times New Roman"/>
          <w:b/>
          <w:bCs/>
          <w:color w:val="1F4E79" w:themeColor="accent1" w:themeShade="80"/>
          <w:u w:color="000000"/>
          <w:lang w:eastAsia="x-none"/>
        </w:rPr>
        <w:t>Other model choices</w:t>
      </w:r>
      <w:bookmarkEnd w:id="11"/>
      <w:r w:rsidRPr="00A03F37">
        <w:rPr>
          <w:rFonts w:ascii="Century Schoolbook" w:eastAsia="Calibri" w:hAnsi="Century Schoolbook" w:cs="Times New Roman"/>
          <w:b/>
          <w:bCs/>
          <w:color w:val="1F4E79" w:themeColor="accent1" w:themeShade="80"/>
          <w:u w:color="000000"/>
          <w:lang w:eastAsia="x-none"/>
        </w:rPr>
        <w:t xml:space="preserve"> </w:t>
      </w:r>
    </w:p>
    <w:p w14:paraId="6D6B7F30" w14:textId="1D964864" w:rsidR="008F5B80" w:rsidRPr="00A03F37" w:rsidRDefault="0084363B" w:rsidP="00A03F37">
      <w:pPr>
        <w:spacing w:after="0" w:line="276" w:lineRule="auto"/>
        <w:rPr>
          <w:rFonts w:ascii="Century Schoolbook" w:hAnsi="Century Schoolbook"/>
          <w:bCs/>
        </w:rPr>
      </w:pPr>
      <w:r w:rsidRPr="00A03F37">
        <w:rPr>
          <w:rFonts w:ascii="Century Schoolbook" w:hAnsi="Century Schoolbook"/>
          <w:b/>
        </w:rPr>
        <w:t>M</w:t>
      </w:r>
      <w:r w:rsidR="006C05E2" w:rsidRPr="00A03F37">
        <w:rPr>
          <w:rFonts w:ascii="Century Schoolbook" w:hAnsi="Century Schoolbook"/>
          <w:b/>
        </w:rPr>
        <w:t>a</w:t>
      </w:r>
      <w:r w:rsidR="00C557DB" w:rsidRPr="00A03F37">
        <w:rPr>
          <w:rFonts w:ascii="Century Schoolbook" w:hAnsi="Century Schoolbook"/>
          <w:b/>
        </w:rPr>
        <w:t>cro</w:t>
      </w:r>
      <w:r w:rsidR="00B23714" w:rsidRPr="00A03F37">
        <w:rPr>
          <w:rFonts w:ascii="Century Schoolbook" w:hAnsi="Century Schoolbook"/>
          <w:b/>
        </w:rPr>
        <w:t>-</w:t>
      </w:r>
      <w:r w:rsidR="00C557DB" w:rsidRPr="00A03F37">
        <w:rPr>
          <w:rFonts w:ascii="Century Schoolbook" w:hAnsi="Century Schoolbook"/>
          <w:b/>
        </w:rPr>
        <w:t>econometric approach</w:t>
      </w:r>
    </w:p>
    <w:p w14:paraId="10EF0FC7" w14:textId="69D7B1BF" w:rsidR="00CE4969" w:rsidRPr="00A03F37" w:rsidRDefault="001B3BB1" w:rsidP="00A03F37">
      <w:pPr>
        <w:spacing w:line="276" w:lineRule="auto"/>
        <w:rPr>
          <w:rFonts w:ascii="Century Schoolbook" w:hAnsi="Century Schoolbook"/>
          <w:bCs/>
        </w:rPr>
      </w:pPr>
      <w:r w:rsidRPr="00A03F37">
        <w:rPr>
          <w:rFonts w:ascii="Century Schoolbook" w:hAnsi="Century Schoolbook"/>
          <w:bCs/>
        </w:rPr>
        <w:t>Before the development of DSGE and FPAS since the late 1990s, structural macro-econometric models</w:t>
      </w:r>
      <w:r w:rsidR="000B7FF4" w:rsidRPr="00A03F37">
        <w:rPr>
          <w:rFonts w:ascii="Century Schoolbook" w:hAnsi="Century Schoolbook"/>
          <w:bCs/>
        </w:rPr>
        <w:t xml:space="preserve"> </w:t>
      </w:r>
      <w:r w:rsidRPr="00A03F37">
        <w:rPr>
          <w:rFonts w:ascii="Century Schoolbook" w:hAnsi="Century Schoolbook"/>
          <w:bCs/>
        </w:rPr>
        <w:t xml:space="preserve">were widely used by policy makers. </w:t>
      </w:r>
      <w:r w:rsidR="000B7FF4" w:rsidRPr="00A03F37">
        <w:rPr>
          <w:rFonts w:ascii="Century Schoolbook" w:hAnsi="Century Schoolbook"/>
          <w:bCs/>
        </w:rPr>
        <w:t xml:space="preserve">These are sets of behavioral relationships between macroeconomic aggregates, like consumption, investment, exports, government </w:t>
      </w:r>
      <w:r w:rsidR="00440853" w:rsidRPr="00A03F37">
        <w:rPr>
          <w:rFonts w:ascii="Century Schoolbook" w:hAnsi="Century Schoolbook"/>
          <w:bCs/>
        </w:rPr>
        <w:t xml:space="preserve">demand and </w:t>
      </w:r>
      <w:r w:rsidR="000B7FF4" w:rsidRPr="00A03F37">
        <w:rPr>
          <w:rFonts w:ascii="Century Schoolbook" w:hAnsi="Century Schoolbook"/>
          <w:bCs/>
        </w:rPr>
        <w:t xml:space="preserve">taxes, imports, private capital inflows, inflation, exchange rate, money demand etc., which </w:t>
      </w:r>
      <w:r w:rsidR="00510778">
        <w:rPr>
          <w:rFonts w:ascii="Century Schoolbook" w:hAnsi="Century Schoolbook"/>
          <w:bCs/>
        </w:rPr>
        <w:t xml:space="preserve">is </w:t>
      </w:r>
      <w:r w:rsidR="000B7FF4" w:rsidRPr="00A03F37">
        <w:rPr>
          <w:rFonts w:ascii="Century Schoolbook" w:hAnsi="Century Schoolbook"/>
          <w:bCs/>
        </w:rPr>
        <w:t xml:space="preserve">broadly consistent with economic theory and are estimated using econometric methods. </w:t>
      </w:r>
      <w:r w:rsidRPr="00A03F37">
        <w:rPr>
          <w:rFonts w:ascii="Century Schoolbook" w:hAnsi="Century Schoolbook"/>
          <w:bCs/>
        </w:rPr>
        <w:t xml:space="preserve">They were seen as superior to purely data-based VARs, for which interpretation of causal mechanisms in relationships and transmission of policies is difficult; and to provide accurate forecasts in the short term of a few quarters. </w:t>
      </w:r>
      <w:r w:rsidR="000B7FF4" w:rsidRPr="00A03F37">
        <w:rPr>
          <w:rFonts w:ascii="Century Schoolbook" w:hAnsi="Century Schoolbook"/>
          <w:bCs/>
        </w:rPr>
        <w:t xml:space="preserve">However, </w:t>
      </w:r>
      <w:r w:rsidRPr="00A03F37">
        <w:rPr>
          <w:rFonts w:ascii="Century Schoolbook" w:hAnsi="Century Schoolbook"/>
          <w:bCs/>
        </w:rPr>
        <w:t xml:space="preserve"> </w:t>
      </w:r>
      <w:r w:rsidR="000B7FF4" w:rsidRPr="00A03F37">
        <w:rPr>
          <w:rFonts w:ascii="Century Schoolbook" w:hAnsi="Century Schoolbook"/>
          <w:bCs/>
        </w:rPr>
        <w:t>they are deemed less useful for assessing the effects of monetary and fiscal policies, their lags</w:t>
      </w:r>
      <w:r w:rsidR="00440853" w:rsidRPr="00A03F37">
        <w:rPr>
          <w:rFonts w:ascii="Century Schoolbook" w:hAnsi="Century Schoolbook"/>
          <w:bCs/>
        </w:rPr>
        <w:t xml:space="preserve"> and transmission mechanisms,</w:t>
      </w:r>
      <w:r w:rsidR="001F7A61" w:rsidRPr="00A03F37">
        <w:rPr>
          <w:rFonts w:ascii="Century Schoolbook" w:hAnsi="Century Schoolbook"/>
          <w:bCs/>
        </w:rPr>
        <w:t xml:space="preserve"> they lack</w:t>
      </w:r>
      <w:r w:rsidR="00440853" w:rsidRPr="00A03F37">
        <w:rPr>
          <w:rFonts w:ascii="Century Schoolbook" w:hAnsi="Century Schoolbook"/>
          <w:bCs/>
        </w:rPr>
        <w:t xml:space="preserve"> the role of expectations</w:t>
      </w:r>
      <w:r w:rsidR="001F7A61" w:rsidRPr="00A03F37">
        <w:rPr>
          <w:rFonts w:ascii="Century Schoolbook" w:hAnsi="Century Schoolbook"/>
          <w:bCs/>
        </w:rPr>
        <w:t xml:space="preserve"> and </w:t>
      </w:r>
      <w:r w:rsidR="001F7A61" w:rsidRPr="00A03F37">
        <w:rPr>
          <w:rFonts w:ascii="Century Schoolbook" w:hAnsi="Century Schoolbook"/>
        </w:rPr>
        <w:t>an endogenous interest rate policy reaction function.</w:t>
      </w:r>
      <w:r w:rsidR="00440853" w:rsidRPr="00A03F37">
        <w:rPr>
          <w:rFonts w:ascii="Century Schoolbook" w:hAnsi="Century Schoolbook"/>
          <w:bCs/>
        </w:rPr>
        <w:t xml:space="preserve"> </w:t>
      </w:r>
    </w:p>
    <w:p w14:paraId="55337094" w14:textId="44E4F048" w:rsidR="008F5B80" w:rsidRPr="00A03F37" w:rsidRDefault="00440853" w:rsidP="00A03F37">
      <w:pPr>
        <w:spacing w:line="276" w:lineRule="auto"/>
        <w:rPr>
          <w:rFonts w:ascii="Century Schoolbook" w:hAnsi="Century Schoolbook"/>
          <w:bCs/>
        </w:rPr>
      </w:pPr>
      <w:r w:rsidRPr="00A03F37">
        <w:rPr>
          <w:rFonts w:ascii="Century Schoolbook" w:hAnsi="Century Schoolbook"/>
          <w:bCs/>
        </w:rPr>
        <w:t xml:space="preserve">Recent structural macro-econometric models in the </w:t>
      </w:r>
      <w:r w:rsidR="008F5B80" w:rsidRPr="00A03F37">
        <w:rPr>
          <w:rFonts w:ascii="Century Schoolbook" w:hAnsi="Century Schoolbook"/>
          <w:bCs/>
        </w:rPr>
        <w:t xml:space="preserve">East African </w:t>
      </w:r>
      <w:r w:rsidRPr="00A03F37">
        <w:rPr>
          <w:rFonts w:ascii="Century Schoolbook" w:hAnsi="Century Schoolbook"/>
          <w:bCs/>
        </w:rPr>
        <w:t xml:space="preserve">region </w:t>
      </w:r>
      <w:r w:rsidR="006D5604" w:rsidRPr="00A03F37">
        <w:rPr>
          <w:rFonts w:ascii="Century Schoolbook" w:hAnsi="Century Schoolbook"/>
          <w:bCs/>
        </w:rPr>
        <w:t>include</w:t>
      </w:r>
      <w:r w:rsidRPr="00A03F37">
        <w:rPr>
          <w:rFonts w:ascii="Century Schoolbook" w:hAnsi="Century Schoolbook"/>
          <w:bCs/>
        </w:rPr>
        <w:t xml:space="preserve"> for Rwanda</w:t>
      </w:r>
      <w:r w:rsidRPr="00A03F37">
        <w:rPr>
          <w:rFonts w:ascii="Century Schoolbook" w:hAnsi="Century Schoolbook"/>
        </w:rPr>
        <w:t xml:space="preserve"> </w:t>
      </w:r>
      <w:sdt>
        <w:sdtPr>
          <w:rPr>
            <w:rFonts w:ascii="Century Schoolbook" w:hAnsi="Century Schoolbook"/>
          </w:rPr>
          <w:id w:val="34241918"/>
          <w:citation/>
        </w:sdtPr>
        <w:sdtContent>
          <w:r w:rsidRPr="00A03F37">
            <w:rPr>
              <w:rFonts w:ascii="Century Schoolbook" w:hAnsi="Century Schoolbook"/>
            </w:rPr>
            <w:fldChar w:fldCharType="begin"/>
          </w:r>
          <w:r w:rsidRPr="00A03F37">
            <w:rPr>
              <w:rFonts w:ascii="Century Schoolbook" w:hAnsi="Century Schoolbook"/>
            </w:rPr>
            <w:instrText xml:space="preserve">CITATION Gur16 \t  \l 1033 </w:instrText>
          </w:r>
          <w:r w:rsidRPr="00A03F37">
            <w:rPr>
              <w:rFonts w:ascii="Century Schoolbook" w:hAnsi="Century Schoolbook"/>
            </w:rPr>
            <w:fldChar w:fldCharType="separate"/>
          </w:r>
          <w:r w:rsidR="003D70E9" w:rsidRPr="003D70E9">
            <w:rPr>
              <w:rFonts w:ascii="Century Schoolbook" w:hAnsi="Century Schoolbook"/>
              <w:noProof/>
            </w:rPr>
            <w:t>(Gurara, 2013)</w:t>
          </w:r>
          <w:r w:rsidRPr="00A03F37">
            <w:rPr>
              <w:rFonts w:ascii="Century Schoolbook" w:hAnsi="Century Schoolbook"/>
            </w:rPr>
            <w:fldChar w:fldCharType="end"/>
          </w:r>
        </w:sdtContent>
      </w:sdt>
      <w:r w:rsidR="00E348B1" w:rsidRPr="00A03F37">
        <w:rPr>
          <w:rStyle w:val="FootnoteReference"/>
          <w:rFonts w:ascii="Century Schoolbook" w:hAnsi="Century Schoolbook"/>
          <w:bCs/>
        </w:rPr>
        <w:footnoteReference w:id="8"/>
      </w:r>
      <w:r w:rsidR="00A54070">
        <w:rPr>
          <w:rFonts w:ascii="Century Schoolbook" w:hAnsi="Century Schoolbook"/>
          <w:bCs/>
        </w:rPr>
        <w:t xml:space="preserve"> and</w:t>
      </w:r>
      <w:sdt>
        <w:sdtPr>
          <w:rPr>
            <w:rFonts w:ascii="Century Schoolbook" w:hAnsi="Century Schoolbook"/>
            <w:b/>
            <w:bCs/>
          </w:rPr>
          <w:id w:val="1031612339"/>
          <w:citation/>
        </w:sdtPr>
        <w:sdtContent>
          <w:r w:rsidRPr="00A03F37">
            <w:rPr>
              <w:rFonts w:ascii="Century Schoolbook" w:hAnsi="Century Schoolbook"/>
              <w:b/>
              <w:bCs/>
            </w:rPr>
            <w:fldChar w:fldCharType="begin"/>
          </w:r>
          <w:r w:rsidRPr="00A03F37">
            <w:rPr>
              <w:rFonts w:ascii="Century Schoolbook" w:hAnsi="Century Schoolbook"/>
              <w:b/>
              <w:bCs/>
            </w:rPr>
            <w:instrText xml:space="preserve"> CITATION Ged18 \l 1033 </w:instrText>
          </w:r>
          <w:r w:rsidRPr="00A03F37">
            <w:rPr>
              <w:rFonts w:ascii="Century Schoolbook" w:hAnsi="Century Schoolbook"/>
              <w:b/>
              <w:bCs/>
            </w:rPr>
            <w:fldChar w:fldCharType="separate"/>
          </w:r>
          <w:r w:rsidR="003D70E9">
            <w:rPr>
              <w:rFonts w:ascii="Century Schoolbook" w:hAnsi="Century Schoolbook"/>
              <w:b/>
              <w:bCs/>
              <w:noProof/>
            </w:rPr>
            <w:t xml:space="preserve"> </w:t>
          </w:r>
          <w:r w:rsidR="003D70E9" w:rsidRPr="003D70E9">
            <w:rPr>
              <w:rFonts w:ascii="Century Schoolbook" w:hAnsi="Century Schoolbook"/>
              <w:noProof/>
            </w:rPr>
            <w:t>(Geda &amp; Yimer, 2018)</w:t>
          </w:r>
          <w:r w:rsidRPr="00A03F37">
            <w:rPr>
              <w:rFonts w:ascii="Century Schoolbook" w:hAnsi="Century Schoolbook"/>
              <w:b/>
              <w:bCs/>
            </w:rPr>
            <w:fldChar w:fldCharType="end"/>
          </w:r>
        </w:sdtContent>
      </w:sdt>
      <w:r w:rsidRPr="00A03F37">
        <w:rPr>
          <w:rFonts w:ascii="Century Schoolbook" w:hAnsi="Century Schoolbook"/>
          <w:bCs/>
        </w:rPr>
        <w:t xml:space="preserve">; for Uganda </w:t>
      </w:r>
      <w:sdt>
        <w:sdtPr>
          <w:rPr>
            <w:rFonts w:ascii="Century Schoolbook" w:hAnsi="Century Schoolbook"/>
            <w:bCs/>
          </w:rPr>
          <w:id w:val="1913890562"/>
          <w:citation/>
        </w:sdtPr>
        <w:sdtContent>
          <w:r w:rsidRPr="00A03F37">
            <w:rPr>
              <w:rFonts w:ascii="Century Schoolbook" w:hAnsi="Century Schoolbook"/>
              <w:bCs/>
            </w:rPr>
            <w:fldChar w:fldCharType="begin"/>
          </w:r>
          <w:r w:rsidRPr="00A03F37">
            <w:rPr>
              <w:rFonts w:ascii="Century Schoolbook" w:hAnsi="Century Schoolbook"/>
              <w:bCs/>
            </w:rPr>
            <w:instrText xml:space="preserve"> CITATION Ban10 \l 1033 </w:instrText>
          </w:r>
          <w:r w:rsidRPr="00A03F37">
            <w:rPr>
              <w:rFonts w:ascii="Century Schoolbook" w:hAnsi="Century Schoolbook"/>
              <w:bCs/>
            </w:rPr>
            <w:fldChar w:fldCharType="separate"/>
          </w:r>
          <w:r w:rsidR="003D70E9" w:rsidRPr="003D70E9">
            <w:rPr>
              <w:rFonts w:ascii="Century Schoolbook" w:hAnsi="Century Schoolbook"/>
              <w:noProof/>
            </w:rPr>
            <w:t>(Bank of Uganda, 2010)</w:t>
          </w:r>
          <w:r w:rsidRPr="00A03F37">
            <w:rPr>
              <w:rFonts w:ascii="Century Schoolbook" w:hAnsi="Century Schoolbook"/>
              <w:bCs/>
            </w:rPr>
            <w:fldChar w:fldCharType="end"/>
          </w:r>
        </w:sdtContent>
      </w:sdt>
      <w:r w:rsidR="006D5604" w:rsidRPr="00A03F37">
        <w:rPr>
          <w:rFonts w:ascii="Century Schoolbook" w:hAnsi="Century Schoolbook"/>
          <w:bCs/>
        </w:rPr>
        <w:t>;</w:t>
      </w:r>
      <w:r w:rsidRPr="00A03F37">
        <w:rPr>
          <w:rFonts w:ascii="Century Schoolbook" w:hAnsi="Century Schoolbook"/>
          <w:bCs/>
        </w:rPr>
        <w:t xml:space="preserve"> and </w:t>
      </w:r>
      <w:r w:rsidR="006D5604" w:rsidRPr="00A03F37">
        <w:rPr>
          <w:rFonts w:ascii="Century Schoolbook" w:hAnsi="Century Schoolbook"/>
          <w:bCs/>
        </w:rPr>
        <w:t xml:space="preserve">for </w:t>
      </w:r>
      <w:r w:rsidRPr="00A03F37">
        <w:rPr>
          <w:rFonts w:ascii="Century Schoolbook" w:hAnsi="Century Schoolbook"/>
          <w:bCs/>
        </w:rPr>
        <w:t xml:space="preserve">Kenya </w:t>
      </w:r>
      <w:sdt>
        <w:sdtPr>
          <w:rPr>
            <w:rFonts w:ascii="Century Schoolbook" w:hAnsi="Century Schoolbook"/>
            <w:bCs/>
          </w:rPr>
          <w:id w:val="-1064478597"/>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Wer13 \l 1033 </w:instrText>
          </w:r>
          <w:r w:rsidRPr="00A03F37">
            <w:rPr>
              <w:rFonts w:ascii="Century Schoolbook" w:hAnsi="Century Schoolbook"/>
              <w:bCs/>
            </w:rPr>
            <w:fldChar w:fldCharType="separate"/>
          </w:r>
          <w:r w:rsidR="003D70E9" w:rsidRPr="003D70E9">
            <w:rPr>
              <w:rFonts w:ascii="Century Schoolbook" w:hAnsi="Century Schoolbook"/>
              <w:noProof/>
            </w:rPr>
            <w:t>(Were M. , Kamau, Sichei, &amp; Kiptui, 2013)</w:t>
          </w:r>
          <w:r w:rsidRPr="00A03F37">
            <w:rPr>
              <w:rFonts w:ascii="Century Schoolbook" w:hAnsi="Century Schoolbook"/>
              <w:bCs/>
            </w:rPr>
            <w:fldChar w:fldCharType="end"/>
          </w:r>
        </w:sdtContent>
      </w:sdt>
      <w:r w:rsidR="008F5B80" w:rsidRPr="00A03F37">
        <w:rPr>
          <w:rFonts w:ascii="Century Schoolbook" w:hAnsi="Century Schoolbook"/>
          <w:bCs/>
        </w:rPr>
        <w:t xml:space="preserve"> and </w:t>
      </w:r>
      <w:sdt>
        <w:sdtPr>
          <w:rPr>
            <w:rFonts w:ascii="Century Schoolbook" w:hAnsi="Century Schoolbook"/>
          </w:rPr>
          <w:id w:val="-988165934"/>
          <w:citation/>
        </w:sdtPr>
        <w:sdtContent>
          <w:r w:rsidR="008F5B80" w:rsidRPr="00A03F37">
            <w:rPr>
              <w:rFonts w:ascii="Century Schoolbook" w:hAnsi="Century Schoolbook"/>
            </w:rPr>
            <w:fldChar w:fldCharType="begin"/>
          </w:r>
          <w:r w:rsidR="008F5B80" w:rsidRPr="00A03F37">
            <w:rPr>
              <w:rFonts w:ascii="Century Schoolbook" w:hAnsi="Century Schoolbook"/>
            </w:rPr>
            <w:instrText xml:space="preserve"> CITATION Wer14 \l 1033 </w:instrText>
          </w:r>
          <w:r w:rsidR="008F5B80" w:rsidRPr="00A03F37">
            <w:rPr>
              <w:rFonts w:ascii="Century Schoolbook" w:hAnsi="Century Schoolbook"/>
            </w:rPr>
            <w:fldChar w:fldCharType="separate"/>
          </w:r>
          <w:r w:rsidR="003D70E9" w:rsidRPr="003D70E9">
            <w:rPr>
              <w:rFonts w:ascii="Century Schoolbook" w:hAnsi="Century Schoolbook"/>
              <w:noProof/>
            </w:rPr>
            <w:t>(Were, Nyamongo, Kamau, Sichei, &amp; Wambua, 2014)</w:t>
          </w:r>
          <w:r w:rsidR="008F5B80" w:rsidRPr="00A03F37">
            <w:rPr>
              <w:rFonts w:ascii="Century Schoolbook" w:hAnsi="Century Schoolbook"/>
            </w:rPr>
            <w:fldChar w:fldCharType="end"/>
          </w:r>
        </w:sdtContent>
      </w:sdt>
      <w:r w:rsidR="008F5B80" w:rsidRPr="00A03F37">
        <w:rPr>
          <w:rFonts w:ascii="Century Schoolbook" w:hAnsi="Century Schoolbook"/>
        </w:rPr>
        <w:t>.</w:t>
      </w:r>
      <w:r w:rsidR="00CE4969" w:rsidRPr="00A03F37">
        <w:rPr>
          <w:rFonts w:ascii="Century Schoolbook" w:hAnsi="Century Schoolbook"/>
        </w:rPr>
        <w:t xml:space="preserve"> </w:t>
      </w:r>
      <w:r w:rsidR="00A54070">
        <w:rPr>
          <w:rFonts w:ascii="Century Schoolbook" w:hAnsi="Century Schoolbook"/>
          <w:bCs/>
        </w:rPr>
        <w:t>T</w:t>
      </w:r>
      <w:r w:rsidRPr="00A03F37">
        <w:rPr>
          <w:rFonts w:ascii="Century Schoolbook" w:hAnsi="Century Schoolbook"/>
          <w:bCs/>
        </w:rPr>
        <w:t>hese macro</w:t>
      </w:r>
      <w:r w:rsidR="00CE4969" w:rsidRPr="00A03F37">
        <w:rPr>
          <w:rFonts w:ascii="Century Schoolbook" w:hAnsi="Century Schoolbook"/>
          <w:bCs/>
        </w:rPr>
        <w:t>-</w:t>
      </w:r>
      <w:r w:rsidRPr="00A03F37">
        <w:rPr>
          <w:rFonts w:ascii="Century Schoolbook" w:hAnsi="Century Schoolbook"/>
          <w:bCs/>
        </w:rPr>
        <w:t xml:space="preserve">econometric models have </w:t>
      </w:r>
      <w:r w:rsidR="00A54070">
        <w:rPr>
          <w:rFonts w:ascii="Century Schoolbook" w:hAnsi="Century Schoolbook"/>
          <w:bCs/>
        </w:rPr>
        <w:t>helped</w:t>
      </w:r>
      <w:r w:rsidR="009917FB" w:rsidRPr="00A03F37">
        <w:rPr>
          <w:rFonts w:ascii="Century Schoolbook" w:hAnsi="Century Schoolbook"/>
          <w:bCs/>
        </w:rPr>
        <w:t xml:space="preserve"> lay the basis</w:t>
      </w:r>
      <w:r w:rsidR="008F5B80" w:rsidRPr="00A03F37">
        <w:rPr>
          <w:rFonts w:ascii="Century Schoolbook" w:hAnsi="Century Schoolbook"/>
          <w:bCs/>
        </w:rPr>
        <w:t xml:space="preserve"> for the transition from monetary to inflation targeting and </w:t>
      </w:r>
      <w:r w:rsidRPr="00A03F37">
        <w:rPr>
          <w:rFonts w:ascii="Century Schoolbook" w:hAnsi="Century Schoolbook"/>
          <w:bCs/>
        </w:rPr>
        <w:t>as precursors to later FPAS models, as they embody several of the</w:t>
      </w:r>
      <w:r w:rsidR="00E348B1" w:rsidRPr="00A03F37">
        <w:rPr>
          <w:rFonts w:ascii="Century Schoolbook" w:hAnsi="Century Schoolbook"/>
          <w:bCs/>
        </w:rPr>
        <w:t xml:space="preserve"> New</w:t>
      </w:r>
      <w:r w:rsidR="006D5604" w:rsidRPr="00A03F37">
        <w:rPr>
          <w:rFonts w:ascii="Century Schoolbook" w:hAnsi="Century Schoolbook"/>
          <w:bCs/>
        </w:rPr>
        <w:t>-</w:t>
      </w:r>
      <w:r w:rsidR="00E348B1" w:rsidRPr="00A03F37">
        <w:rPr>
          <w:rFonts w:ascii="Century Schoolbook" w:hAnsi="Century Schoolbook"/>
          <w:bCs/>
        </w:rPr>
        <w:t>Keynesian</w:t>
      </w:r>
      <w:r w:rsidRPr="00A03F37">
        <w:rPr>
          <w:rFonts w:ascii="Century Schoolbook" w:hAnsi="Century Schoolbook"/>
          <w:bCs/>
        </w:rPr>
        <w:t xml:space="preserve"> </w:t>
      </w:r>
      <w:r w:rsidR="008F5B80" w:rsidRPr="00A03F37">
        <w:rPr>
          <w:rFonts w:ascii="Century Schoolbook" w:hAnsi="Century Schoolbook"/>
          <w:bCs/>
        </w:rPr>
        <w:t>characteristics</w:t>
      </w:r>
      <w:r w:rsidRPr="00A03F37">
        <w:rPr>
          <w:rFonts w:ascii="Century Schoolbook" w:hAnsi="Century Schoolbook"/>
          <w:bCs/>
        </w:rPr>
        <w:t xml:space="preserve"> of the latter, notably </w:t>
      </w:r>
      <w:r w:rsidR="009917FB" w:rsidRPr="00A03F37">
        <w:rPr>
          <w:rFonts w:ascii="Century Schoolbook" w:hAnsi="Century Schoolbook"/>
          <w:bCs/>
        </w:rPr>
        <w:t xml:space="preserve">nominal rigidities, </w:t>
      </w:r>
      <w:r w:rsidR="004D6846">
        <w:rPr>
          <w:rFonts w:ascii="Century Schoolbook" w:hAnsi="Century Schoolbook"/>
          <w:bCs/>
        </w:rPr>
        <w:t xml:space="preserve">and </w:t>
      </w:r>
      <w:r w:rsidRPr="00A03F37">
        <w:rPr>
          <w:rFonts w:ascii="Century Schoolbook" w:hAnsi="Century Schoolbook"/>
          <w:bCs/>
        </w:rPr>
        <w:t>output</w:t>
      </w:r>
      <w:r w:rsidR="008F5B80" w:rsidRPr="00A03F37">
        <w:rPr>
          <w:rFonts w:ascii="Century Schoolbook" w:hAnsi="Century Schoolbook"/>
          <w:bCs/>
        </w:rPr>
        <w:t xml:space="preserve"> </w:t>
      </w:r>
      <w:r w:rsidRPr="00A03F37">
        <w:rPr>
          <w:rFonts w:ascii="Century Schoolbook" w:hAnsi="Century Schoolbook"/>
          <w:bCs/>
        </w:rPr>
        <w:t xml:space="preserve">gaps or </w:t>
      </w:r>
      <w:r w:rsidR="008F5B80" w:rsidRPr="00A03F37">
        <w:rPr>
          <w:rFonts w:ascii="Century Schoolbook" w:hAnsi="Century Schoolbook"/>
          <w:bCs/>
        </w:rPr>
        <w:t>unemployment</w:t>
      </w:r>
      <w:r w:rsidRPr="00A03F37">
        <w:rPr>
          <w:rFonts w:ascii="Century Schoolbook" w:hAnsi="Century Schoolbook"/>
          <w:bCs/>
        </w:rPr>
        <w:t xml:space="preserve"> exerting pressure on prices</w:t>
      </w:r>
      <w:r w:rsidR="008F5B80" w:rsidRPr="00A03F37">
        <w:rPr>
          <w:rFonts w:ascii="Century Schoolbook" w:hAnsi="Century Schoolbook"/>
          <w:bCs/>
        </w:rPr>
        <w:t xml:space="preserve">. </w:t>
      </w:r>
    </w:p>
    <w:p w14:paraId="073ACAD9" w14:textId="3F71547B" w:rsidR="006C05E2" w:rsidRPr="00A03F37" w:rsidRDefault="006C05E2" w:rsidP="00A03F37">
      <w:pPr>
        <w:spacing w:after="0" w:line="276" w:lineRule="auto"/>
        <w:rPr>
          <w:rFonts w:ascii="Century Schoolbook" w:hAnsi="Century Schoolbook"/>
          <w:b/>
        </w:rPr>
      </w:pPr>
      <w:r w:rsidRPr="00A03F37">
        <w:rPr>
          <w:rFonts w:ascii="Century Schoolbook" w:hAnsi="Century Schoolbook"/>
          <w:b/>
        </w:rPr>
        <w:t>DSGE approach</w:t>
      </w:r>
    </w:p>
    <w:p w14:paraId="7C33CF48" w14:textId="59A5886C" w:rsidR="00BB770A" w:rsidRPr="00A03F37" w:rsidRDefault="00BB770A" w:rsidP="00A03F37">
      <w:pPr>
        <w:spacing w:line="276" w:lineRule="auto"/>
        <w:rPr>
          <w:rFonts w:ascii="Century Schoolbook" w:hAnsi="Century Schoolbook" w:cs="Times New Roman"/>
          <w:shd w:val="clear" w:color="auto" w:fill="FFFFFF"/>
        </w:rPr>
      </w:pPr>
      <w:r w:rsidRPr="00A03F37">
        <w:rPr>
          <w:rFonts w:ascii="Century Schoolbook" w:hAnsi="Century Schoolbook"/>
        </w:rPr>
        <w:lastRenderedPageBreak/>
        <w:t>New Keynesian DSGE macroeconomic policy models were first developed around 2005, especially for CB monetary policy and the IMF World Economic Outlook.</w:t>
      </w:r>
      <w:r w:rsidRPr="00A03F37">
        <w:rPr>
          <w:rStyle w:val="FootnoteReference"/>
          <w:rFonts w:ascii="Century Schoolbook" w:hAnsi="Century Schoolbook"/>
        </w:rPr>
        <w:footnoteReference w:id="9"/>
      </w:r>
      <w:r w:rsidRPr="00A03F37">
        <w:rPr>
          <w:rFonts w:ascii="Century Schoolbook" w:hAnsi="Century Schoolbook"/>
        </w:rPr>
        <w:t xml:space="preserve"> The New</w:t>
      </w:r>
      <w:r w:rsidR="005E05C5" w:rsidRPr="00A03F37">
        <w:rPr>
          <w:rFonts w:ascii="Century Schoolbook" w:hAnsi="Century Schoolbook"/>
        </w:rPr>
        <w:t>-</w:t>
      </w:r>
      <w:r w:rsidRPr="00A03F37">
        <w:rPr>
          <w:rFonts w:ascii="Century Schoolbook" w:hAnsi="Century Schoolbook"/>
        </w:rPr>
        <w:t>Keynesian DSGE entails a combination of (i) the neoclassical dynamic Real Business Cycle GE model explaining the business cycle by productivity shocks and technological factors, with no role for money or macroeconomic policies; (ii) Keynesian modeling of nominal and real rigidities in prices and wages, firms’ price setting behavior (market power) and price adjustment costs,</w:t>
      </w:r>
      <w:r w:rsidR="006F4AB6" w:rsidRPr="00A03F37">
        <w:rPr>
          <w:rFonts w:ascii="Century Schoolbook" w:hAnsi="Century Schoolbook"/>
        </w:rPr>
        <w:t xml:space="preserve"> and expectations</w:t>
      </w:r>
      <w:r w:rsidR="00FA3FFA" w:rsidRPr="00A03F37">
        <w:rPr>
          <w:rFonts w:ascii="Century Schoolbook" w:hAnsi="Century Schoolbook"/>
        </w:rPr>
        <w:t xml:space="preserve">; and (iii) </w:t>
      </w:r>
      <w:r w:rsidR="00FA3FFA" w:rsidRPr="00A03F37">
        <w:rPr>
          <w:rFonts w:ascii="Century Schoolbook" w:hAnsi="Century Schoolbook"/>
          <w:bCs/>
        </w:rPr>
        <w:t>the addition of stochastic shocks.</w:t>
      </w:r>
      <w:r w:rsidR="00993CCE" w:rsidRPr="00A03F37">
        <w:rPr>
          <w:rStyle w:val="FootnoteReference"/>
          <w:rFonts w:ascii="Century Schoolbook" w:hAnsi="Century Schoolbook"/>
          <w:bCs/>
        </w:rPr>
        <w:footnoteReference w:id="10"/>
      </w:r>
      <w:r w:rsidR="00FA3FFA" w:rsidRPr="00A03F37">
        <w:rPr>
          <w:rFonts w:ascii="Century Schoolbook" w:hAnsi="Century Schoolbook"/>
          <w:bCs/>
        </w:rPr>
        <w:t xml:space="preserve"> </w:t>
      </w:r>
      <w:r w:rsidR="00FA3FFA" w:rsidRPr="00A03F37">
        <w:rPr>
          <w:rFonts w:ascii="Century Schoolbook" w:hAnsi="Century Schoolbook"/>
        </w:rPr>
        <w:t xml:space="preserve">The second feature opens the door </w:t>
      </w:r>
      <w:r w:rsidRPr="00A03F37">
        <w:rPr>
          <w:rFonts w:ascii="Century Schoolbook" w:hAnsi="Century Schoolbook"/>
        </w:rPr>
        <w:t>for macro</w:t>
      </w:r>
      <w:r w:rsidR="006F4AB6" w:rsidRPr="00A03F37">
        <w:rPr>
          <w:rFonts w:ascii="Century Schoolbook" w:hAnsi="Century Schoolbook"/>
        </w:rPr>
        <w:t xml:space="preserve"> </w:t>
      </w:r>
      <w:r w:rsidRPr="00A03F37">
        <w:rPr>
          <w:rFonts w:ascii="Century Schoolbook" w:hAnsi="Century Schoolbook"/>
        </w:rPr>
        <w:t>policies aimed at stabilizing output and price fluctuations in the short run.</w:t>
      </w:r>
      <w:r w:rsidR="007679EF" w:rsidRPr="00A03F37">
        <w:rPr>
          <w:rStyle w:val="FootnoteReference"/>
          <w:rFonts w:ascii="Century Schoolbook" w:hAnsi="Century Schoolbook"/>
        </w:rPr>
        <w:footnoteReference w:id="11"/>
      </w:r>
      <w:r w:rsidR="007679EF" w:rsidRPr="00A03F37">
        <w:rPr>
          <w:rFonts w:ascii="Century Schoolbook" w:hAnsi="Century Schoolbook"/>
          <w:bCs/>
        </w:rPr>
        <w:t xml:space="preserve"> </w:t>
      </w:r>
      <w:r w:rsidRPr="00A03F37">
        <w:rPr>
          <w:rFonts w:ascii="Century Schoolbook" w:hAnsi="Century Schoolbook"/>
        </w:rPr>
        <w:t xml:space="preserve">DSGE are thus fully founded in microeconomic theory </w:t>
      </w:r>
      <w:r w:rsidRPr="00A03F37">
        <w:rPr>
          <w:rFonts w:ascii="Century Schoolbook" w:hAnsi="Century Schoolbook" w:cs="Times New Roman"/>
          <w:shd w:val="clear" w:color="auto" w:fill="FFFFFF"/>
        </w:rPr>
        <w:t xml:space="preserve">with consumers/capital owners maximizing utility and firms maximizing profits over an infinite time horizon (dynamic intertemporal optimization). </w:t>
      </w:r>
    </w:p>
    <w:p w14:paraId="69A0DB8E" w14:textId="77777777" w:rsidR="0066274F" w:rsidRPr="00A03F37" w:rsidRDefault="006F4AB6" w:rsidP="00A03F37">
      <w:pPr>
        <w:spacing w:line="276" w:lineRule="auto"/>
        <w:rPr>
          <w:rFonts w:ascii="Century Schoolbook" w:hAnsi="Century Schoolbook"/>
        </w:rPr>
      </w:pPr>
      <w:r w:rsidRPr="00A03F37">
        <w:rPr>
          <w:rFonts w:ascii="Century Schoolbook" w:hAnsi="Century Schoolbook"/>
        </w:rPr>
        <w:t xml:space="preserve">DSGEs have been developed </w:t>
      </w:r>
      <w:r w:rsidR="00CF11F0" w:rsidRPr="00A03F37">
        <w:rPr>
          <w:rFonts w:ascii="Century Schoolbook" w:hAnsi="Century Schoolbook"/>
        </w:rPr>
        <w:t xml:space="preserve">first for and </w:t>
      </w:r>
      <w:r w:rsidRPr="00A03F37">
        <w:rPr>
          <w:rFonts w:ascii="Century Schoolbook" w:hAnsi="Century Schoolbook"/>
        </w:rPr>
        <w:t xml:space="preserve">by </w:t>
      </w:r>
      <w:r w:rsidR="00B81897" w:rsidRPr="00A03F37">
        <w:rPr>
          <w:rFonts w:ascii="Century Schoolbook" w:hAnsi="Century Schoolbook"/>
        </w:rPr>
        <w:t>central banks</w:t>
      </w:r>
      <w:r w:rsidRPr="00A03F37">
        <w:rPr>
          <w:rFonts w:ascii="Century Schoolbook" w:hAnsi="Century Schoolbook"/>
        </w:rPr>
        <w:t xml:space="preserve"> (initially US, Canada, and ECB), </w:t>
      </w:r>
      <w:r w:rsidR="00CF11F0" w:rsidRPr="00A03F37">
        <w:rPr>
          <w:rFonts w:ascii="Century Schoolbook" w:hAnsi="Century Schoolbook"/>
        </w:rPr>
        <w:t xml:space="preserve">and later also by </w:t>
      </w:r>
      <w:r w:rsidRPr="00A03F37">
        <w:rPr>
          <w:rFonts w:ascii="Century Schoolbook" w:hAnsi="Century Schoolbook"/>
        </w:rPr>
        <w:t>finance ministries</w:t>
      </w:r>
      <w:r w:rsidR="00CF11F0" w:rsidRPr="00A03F37">
        <w:rPr>
          <w:rFonts w:ascii="Century Schoolbook" w:hAnsi="Century Schoolbook"/>
        </w:rPr>
        <w:t xml:space="preserve"> especially in EU and Nordic countries.</w:t>
      </w:r>
      <w:r w:rsidRPr="00A03F37">
        <w:rPr>
          <w:rStyle w:val="FootnoteReference"/>
          <w:rFonts w:ascii="Century Schoolbook" w:hAnsi="Century Schoolbook"/>
        </w:rPr>
        <w:footnoteReference w:id="12"/>
      </w:r>
      <w:r w:rsidRPr="00A03F37">
        <w:rPr>
          <w:rFonts w:ascii="Century Schoolbook" w:hAnsi="Century Schoolbook"/>
        </w:rPr>
        <w:t xml:space="preserve"> </w:t>
      </w:r>
      <w:r w:rsidR="00B81897" w:rsidRPr="00A03F37">
        <w:rPr>
          <w:rFonts w:ascii="Century Schoolbook" w:hAnsi="Century Schoolbook"/>
        </w:rPr>
        <w:t xml:space="preserve"> </w:t>
      </w:r>
      <w:r w:rsidRPr="00A03F37">
        <w:rPr>
          <w:rFonts w:ascii="Century Schoolbook" w:hAnsi="Century Schoolbook"/>
        </w:rPr>
        <w:t xml:space="preserve">They were designed mainly to analyze monetary policies, but later incorporated fiscal policies. For the latter to play a role in macroeconomic stabilization, the DSGE needed to drop Ricardian equivalence, i.e., allow for households that are liquidity constrained or have a finite planning horizons. </w:t>
      </w:r>
      <w:r w:rsidR="0066274F" w:rsidRPr="00A03F37">
        <w:rPr>
          <w:rFonts w:ascii="Century Schoolbook" w:hAnsi="Century Schoolbook"/>
        </w:rPr>
        <w:t>In recent years, many LIDCs have been developing DSGE as part of their macro toolbox, although they remain scarce especially in SSA, and are mostly less complex and disaggregated than for advanced countries.</w:t>
      </w:r>
      <w:r w:rsidR="0066274F" w:rsidRPr="00A03F37">
        <w:rPr>
          <w:rStyle w:val="FootnoteReference"/>
          <w:rFonts w:ascii="Century Schoolbook" w:hAnsi="Century Schoolbook"/>
        </w:rPr>
        <w:footnoteReference w:id="13"/>
      </w:r>
      <w:r w:rsidR="0066274F" w:rsidRPr="00A03F37">
        <w:rPr>
          <w:rFonts w:ascii="Century Schoolbook" w:hAnsi="Century Schoolbook"/>
        </w:rPr>
        <w:t xml:space="preserve"> </w:t>
      </w:r>
    </w:p>
    <w:p w14:paraId="38F7E9AD" w14:textId="72A32895" w:rsidR="009C6468" w:rsidRPr="00A03F37" w:rsidRDefault="00B81897" w:rsidP="00A03F37">
      <w:pPr>
        <w:spacing w:line="276" w:lineRule="auto"/>
        <w:rPr>
          <w:rFonts w:ascii="Century Schoolbook" w:hAnsi="Century Schoolbook"/>
          <w:bCs/>
        </w:rPr>
      </w:pPr>
      <w:r w:rsidRPr="00A03F37">
        <w:rPr>
          <w:rFonts w:ascii="Century Schoolbook" w:hAnsi="Century Schoolbook"/>
        </w:rPr>
        <w:t xml:space="preserve">Mainstream thinking considers </w:t>
      </w:r>
      <w:r w:rsidR="009C6468" w:rsidRPr="00A03F37">
        <w:rPr>
          <w:rFonts w:ascii="Century Schoolbook" w:hAnsi="Century Schoolbook"/>
        </w:rPr>
        <w:t xml:space="preserve">the </w:t>
      </w:r>
      <w:r w:rsidRPr="00A03F37">
        <w:rPr>
          <w:rFonts w:ascii="Century Schoolbook" w:hAnsi="Century Schoolbook"/>
        </w:rPr>
        <w:t>New Keynesian DSGE the dominant macroeconomic model,</w:t>
      </w:r>
      <w:r w:rsidR="0066274F" w:rsidRPr="00A03F37">
        <w:rPr>
          <w:rFonts w:ascii="Century Schoolbook" w:hAnsi="Century Schoolbook"/>
        </w:rPr>
        <w:t xml:space="preserve"> and </w:t>
      </w:r>
      <w:r w:rsidR="009C6468" w:rsidRPr="00A03F37">
        <w:rPr>
          <w:rFonts w:ascii="Century Schoolbook" w:hAnsi="Century Schoolbook"/>
        </w:rPr>
        <w:t>it</w:t>
      </w:r>
      <w:r w:rsidR="0066274F" w:rsidRPr="00A03F37">
        <w:rPr>
          <w:rFonts w:ascii="Century Schoolbook" w:hAnsi="Century Schoolbook"/>
        </w:rPr>
        <w:t xml:space="preserve"> should be </w:t>
      </w:r>
      <w:r w:rsidR="006D5604" w:rsidRPr="00A03F37">
        <w:rPr>
          <w:rFonts w:ascii="Century Schoolbook" w:hAnsi="Century Schoolbook"/>
        </w:rPr>
        <w:t>part of</w:t>
      </w:r>
      <w:r w:rsidR="0066274F" w:rsidRPr="00A03F37">
        <w:rPr>
          <w:rFonts w:ascii="Century Schoolbook" w:hAnsi="Century Schoolbook"/>
        </w:rPr>
        <w:t xml:space="preserve"> </w:t>
      </w:r>
      <w:r w:rsidR="009C6468" w:rsidRPr="00A03F37">
        <w:rPr>
          <w:rFonts w:ascii="Century Schoolbook" w:hAnsi="Century Schoolbook"/>
        </w:rPr>
        <w:t xml:space="preserve">the </w:t>
      </w:r>
      <w:r w:rsidR="0066274F" w:rsidRPr="00A03F37">
        <w:rPr>
          <w:rFonts w:ascii="Century Schoolbook" w:hAnsi="Century Schoolbook"/>
        </w:rPr>
        <w:t>macro policymaker</w:t>
      </w:r>
      <w:r w:rsidR="009C6468" w:rsidRPr="00A03F37">
        <w:rPr>
          <w:rFonts w:ascii="Century Schoolbook" w:hAnsi="Century Schoolbook"/>
        </w:rPr>
        <w:t>’s</w:t>
      </w:r>
      <w:r w:rsidR="0066274F" w:rsidRPr="00A03F37">
        <w:rPr>
          <w:rFonts w:ascii="Century Schoolbook" w:hAnsi="Century Schoolbook"/>
        </w:rPr>
        <w:t xml:space="preserve"> toolbox.</w:t>
      </w:r>
      <w:r w:rsidR="005E05C5" w:rsidRPr="00A03F37">
        <w:rPr>
          <w:rStyle w:val="FootnoteReference"/>
          <w:rFonts w:ascii="Century Schoolbook" w:hAnsi="Century Schoolbook"/>
        </w:rPr>
        <w:footnoteReference w:id="14"/>
      </w:r>
      <w:r w:rsidR="0066274F" w:rsidRPr="00A03F37">
        <w:rPr>
          <w:rFonts w:ascii="Century Schoolbook" w:hAnsi="Century Schoolbook"/>
        </w:rPr>
        <w:t xml:space="preserve"> </w:t>
      </w:r>
      <w:r w:rsidR="005E05C5" w:rsidRPr="00A03F37">
        <w:rPr>
          <w:rFonts w:ascii="Century Schoolbook" w:hAnsi="Century Schoolbook"/>
        </w:rPr>
        <w:t>Though it has</w:t>
      </w:r>
      <w:r w:rsidR="0066274F" w:rsidRPr="00A03F37">
        <w:rPr>
          <w:rFonts w:ascii="Century Schoolbook" w:hAnsi="Century Schoolbook"/>
        </w:rPr>
        <w:t xml:space="preserve"> </w:t>
      </w:r>
      <w:r w:rsidRPr="00A03F37">
        <w:rPr>
          <w:rFonts w:ascii="Century Schoolbook" w:hAnsi="Century Schoolbook"/>
        </w:rPr>
        <w:t>shortcomings—</w:t>
      </w:r>
      <w:r w:rsidR="005E05C5" w:rsidRPr="00A03F37">
        <w:rPr>
          <w:rFonts w:ascii="Century Schoolbook" w:hAnsi="Century Schoolbook"/>
        </w:rPr>
        <w:t xml:space="preserve">e.g., </w:t>
      </w:r>
      <w:r w:rsidRPr="00A03F37">
        <w:rPr>
          <w:rFonts w:ascii="Century Schoolbook" w:hAnsi="Century Schoolbook"/>
        </w:rPr>
        <w:t xml:space="preserve">the inability to foresee the 2008-09 financial crisis; </w:t>
      </w:r>
      <w:r w:rsidR="004D6846">
        <w:rPr>
          <w:rFonts w:ascii="Century Schoolbook" w:hAnsi="Century Schoolbook"/>
        </w:rPr>
        <w:t xml:space="preserve">the </w:t>
      </w:r>
      <w:r w:rsidRPr="00A03F37">
        <w:rPr>
          <w:rFonts w:ascii="Century Schoolbook" w:hAnsi="Century Schoolbook"/>
        </w:rPr>
        <w:t xml:space="preserve">assumed homogeneity of agents; </w:t>
      </w:r>
      <w:r w:rsidR="004D6846">
        <w:rPr>
          <w:rFonts w:ascii="Century Schoolbook" w:hAnsi="Century Schoolbook"/>
        </w:rPr>
        <w:t xml:space="preserve">the </w:t>
      </w:r>
      <w:r w:rsidRPr="00A03F37">
        <w:rPr>
          <w:rFonts w:ascii="Century Schoolbook" w:hAnsi="Century Schoolbook"/>
        </w:rPr>
        <w:t xml:space="preserve">absence of financial sector features and financial frictions </w:t>
      </w:r>
      <w:sdt>
        <w:sdtPr>
          <w:rPr>
            <w:rFonts w:ascii="Century Schoolbook" w:hAnsi="Century Schoolbook"/>
          </w:rPr>
          <w:id w:val="-681820870"/>
          <w:citation/>
        </w:sdtPr>
        <w:sdtContent>
          <w:r w:rsidRPr="00A03F37">
            <w:rPr>
              <w:rFonts w:ascii="Century Schoolbook" w:hAnsi="Century Schoolbook"/>
            </w:rPr>
            <w:fldChar w:fldCharType="begin"/>
          </w:r>
          <w:r w:rsidRPr="00A03F37">
            <w:rPr>
              <w:rFonts w:ascii="Century Schoolbook" w:hAnsi="Century Schoolbook"/>
            </w:rPr>
            <w:instrText xml:space="preserve"> CITATION Sti18 \l 1033 </w:instrText>
          </w:r>
          <w:r w:rsidRPr="00A03F37">
            <w:rPr>
              <w:rFonts w:ascii="Century Schoolbook" w:hAnsi="Century Schoolbook"/>
            </w:rPr>
            <w:fldChar w:fldCharType="separate"/>
          </w:r>
          <w:r w:rsidR="003D70E9" w:rsidRPr="003D70E9">
            <w:rPr>
              <w:rFonts w:ascii="Century Schoolbook" w:hAnsi="Century Schoolbook"/>
              <w:noProof/>
            </w:rPr>
            <w:t>(Stiglitz, 2018)</w:t>
          </w:r>
          <w:r w:rsidRPr="00A03F37">
            <w:rPr>
              <w:rFonts w:ascii="Century Schoolbook" w:hAnsi="Century Schoolbook"/>
            </w:rPr>
            <w:fldChar w:fldCharType="end"/>
          </w:r>
        </w:sdtContent>
      </w:sdt>
      <w:r w:rsidR="0066274F" w:rsidRPr="00A03F37">
        <w:rPr>
          <w:rFonts w:ascii="Century Schoolbook" w:hAnsi="Century Schoolbook"/>
        </w:rPr>
        <w:t>—</w:t>
      </w:r>
      <w:r w:rsidR="00565457" w:rsidRPr="00A03F37">
        <w:rPr>
          <w:rFonts w:ascii="Century Schoolbook" w:hAnsi="Century Schoolbook"/>
        </w:rPr>
        <w:t xml:space="preserve">these can be </w:t>
      </w:r>
      <w:r w:rsidRPr="00A03F37">
        <w:rPr>
          <w:rFonts w:ascii="Century Schoolbook" w:hAnsi="Century Schoolbook"/>
        </w:rPr>
        <w:t>addressed</w:t>
      </w:r>
      <w:r w:rsidR="007679EF" w:rsidRPr="00A03F37">
        <w:rPr>
          <w:rFonts w:ascii="Century Schoolbook" w:hAnsi="Century Schoolbook"/>
        </w:rPr>
        <w:t>.</w:t>
      </w:r>
      <w:r w:rsidR="0066274F" w:rsidRPr="00A03F37">
        <w:rPr>
          <w:rFonts w:ascii="Century Schoolbook" w:hAnsi="Century Schoolbook"/>
        </w:rPr>
        <w:t xml:space="preserve"> </w:t>
      </w:r>
      <w:r w:rsidR="006D5604" w:rsidRPr="00A03F37">
        <w:rPr>
          <w:rFonts w:ascii="Century Schoolbook" w:hAnsi="Century Schoolbook"/>
        </w:rPr>
        <w:t>Yet</w:t>
      </w:r>
      <w:r w:rsidR="0066274F" w:rsidRPr="00A03F37">
        <w:rPr>
          <w:rFonts w:ascii="Century Schoolbook" w:hAnsi="Century Schoolbook"/>
        </w:rPr>
        <w:t xml:space="preserve"> the main disadvantage is </w:t>
      </w:r>
      <w:r w:rsidR="009C6468" w:rsidRPr="00A03F37">
        <w:rPr>
          <w:rFonts w:ascii="Century Schoolbook" w:hAnsi="Century Schoolbook"/>
        </w:rPr>
        <w:t>its</w:t>
      </w:r>
      <w:r w:rsidR="0066274F" w:rsidRPr="00A03F37">
        <w:rPr>
          <w:rFonts w:ascii="Century Schoolbook" w:hAnsi="Century Schoolbook"/>
        </w:rPr>
        <w:t xml:space="preserve"> technical </w:t>
      </w:r>
      <w:r w:rsidR="0066274F" w:rsidRPr="00A03F37">
        <w:rPr>
          <w:rFonts w:ascii="Century Schoolbook" w:hAnsi="Century Schoolbook"/>
        </w:rPr>
        <w:lastRenderedPageBreak/>
        <w:t xml:space="preserve">complexity and difficult interpretation, and the </w:t>
      </w:r>
      <w:r w:rsidR="00A77232">
        <w:rPr>
          <w:rFonts w:ascii="Century Schoolbook" w:hAnsi="Century Schoolbook"/>
        </w:rPr>
        <w:t>hurdle</w:t>
      </w:r>
      <w:r w:rsidR="009C30A2">
        <w:rPr>
          <w:rFonts w:ascii="Century Schoolbook" w:hAnsi="Century Schoolbook"/>
        </w:rPr>
        <w:t xml:space="preserve"> of estimating the many </w:t>
      </w:r>
      <w:r w:rsidR="0066274F" w:rsidRPr="00A03F37">
        <w:rPr>
          <w:rFonts w:ascii="Century Schoolbook" w:hAnsi="Century Schoolbook"/>
        </w:rPr>
        <w:t>parameters</w:t>
      </w:r>
      <w:r w:rsidR="009C30A2">
        <w:rPr>
          <w:rFonts w:ascii="Century Schoolbook" w:hAnsi="Century Schoolbook"/>
        </w:rPr>
        <w:t xml:space="preserve"> from the data</w:t>
      </w:r>
      <w:r w:rsidR="009C6468" w:rsidRPr="00A03F37">
        <w:rPr>
          <w:rFonts w:ascii="Century Schoolbook" w:hAnsi="Century Schoolbook"/>
        </w:rPr>
        <w:t>,</w:t>
      </w:r>
      <w:r w:rsidR="0066274F" w:rsidRPr="00A03F37">
        <w:rPr>
          <w:rStyle w:val="FootnoteReference"/>
          <w:rFonts w:ascii="Century Schoolbook" w:hAnsi="Century Schoolbook"/>
        </w:rPr>
        <w:footnoteReference w:id="15"/>
      </w:r>
      <w:r w:rsidR="009C6468" w:rsidRPr="00A03F37">
        <w:rPr>
          <w:rFonts w:ascii="Century Schoolbook" w:hAnsi="Century Schoolbook"/>
        </w:rPr>
        <w:t xml:space="preserve"> which explain perhaps why many practitioners</w:t>
      </w:r>
      <w:r w:rsidR="00E947FA">
        <w:rPr>
          <w:rFonts w:ascii="Century Schoolbook" w:hAnsi="Century Schoolbook"/>
        </w:rPr>
        <w:t>, especially in LIDC,</w:t>
      </w:r>
      <w:r w:rsidR="009C6468" w:rsidRPr="00A03F37">
        <w:rPr>
          <w:rFonts w:ascii="Century Schoolbook" w:hAnsi="Century Schoolbook"/>
        </w:rPr>
        <w:t xml:space="preserve"> have looked for simplification, in the form of FPAS models which are discussed next.</w:t>
      </w:r>
      <w:r w:rsidR="00A03F37">
        <w:rPr>
          <w:rFonts w:ascii="Century Schoolbook" w:hAnsi="Century Schoolbook"/>
        </w:rPr>
        <w:t xml:space="preserve"> </w:t>
      </w:r>
    </w:p>
    <w:p w14:paraId="70EC3725" w14:textId="08DEE844" w:rsidR="001F7A61" w:rsidRPr="00A03F37" w:rsidRDefault="00565457" w:rsidP="00A03F37">
      <w:pPr>
        <w:spacing w:line="276" w:lineRule="auto"/>
        <w:rPr>
          <w:rFonts w:ascii="Century Schoolbook" w:hAnsi="Century Schoolbook"/>
        </w:rPr>
      </w:pPr>
      <w:r w:rsidRPr="00A03F37">
        <w:rPr>
          <w:rFonts w:ascii="Century Schoolbook" w:hAnsi="Century Schoolbook"/>
        </w:rPr>
        <w:t>K</w:t>
      </w:r>
      <w:r w:rsidR="0066274F" w:rsidRPr="00A03F37">
        <w:rPr>
          <w:rFonts w:ascii="Century Schoolbook" w:hAnsi="Century Schoolbook"/>
        </w:rPr>
        <w:t>ey features of DSG</w:t>
      </w:r>
      <w:r w:rsidR="009C6468" w:rsidRPr="00A03F37">
        <w:rPr>
          <w:rFonts w:ascii="Century Schoolbook" w:hAnsi="Century Schoolbook"/>
        </w:rPr>
        <w:t>E</w:t>
      </w:r>
      <w:r w:rsidR="005A484F" w:rsidRPr="00A03F37">
        <w:rPr>
          <w:rFonts w:ascii="Century Schoolbook" w:hAnsi="Century Schoolbook"/>
        </w:rPr>
        <w:t>s</w:t>
      </w:r>
      <w:r w:rsidR="009C6468" w:rsidRPr="00A03F37">
        <w:rPr>
          <w:rFonts w:ascii="Century Schoolbook" w:hAnsi="Century Schoolbook"/>
        </w:rPr>
        <w:t>—many of whi</w:t>
      </w:r>
      <w:r w:rsidRPr="00A03F37">
        <w:rPr>
          <w:rFonts w:ascii="Century Schoolbook" w:hAnsi="Century Schoolbook"/>
        </w:rPr>
        <w:t>ch</w:t>
      </w:r>
      <w:r w:rsidR="0066274F" w:rsidRPr="00A03F37">
        <w:rPr>
          <w:rFonts w:ascii="Century Schoolbook" w:hAnsi="Century Schoolbook"/>
        </w:rPr>
        <w:t xml:space="preserve"> </w:t>
      </w:r>
      <w:r w:rsidR="009C6468" w:rsidRPr="00A03F37">
        <w:rPr>
          <w:rFonts w:ascii="Century Schoolbook" w:hAnsi="Century Schoolbook"/>
        </w:rPr>
        <w:t xml:space="preserve">shared by FPAS models—are </w:t>
      </w:r>
      <w:r w:rsidR="0066274F" w:rsidRPr="00A03F37">
        <w:rPr>
          <w:rFonts w:ascii="Century Schoolbook" w:hAnsi="Century Schoolbook"/>
        </w:rPr>
        <w:t>set out in Annex A.</w:t>
      </w:r>
      <w:r w:rsidR="00A03F37">
        <w:rPr>
          <w:rFonts w:ascii="Century Schoolbook" w:hAnsi="Century Schoolbook"/>
        </w:rPr>
        <w:t xml:space="preserve"> The DSGE models for LIDC have informed and enriched the design of FPAS models and th</w:t>
      </w:r>
      <w:r w:rsidR="00A54070">
        <w:rPr>
          <w:rFonts w:ascii="Century Schoolbook" w:hAnsi="Century Schoolbook"/>
        </w:rPr>
        <w:t>i</w:t>
      </w:r>
      <w:r w:rsidR="00A03F37">
        <w:rPr>
          <w:rFonts w:ascii="Century Schoolbook" w:hAnsi="Century Schoolbook"/>
        </w:rPr>
        <w:t>s applie</w:t>
      </w:r>
      <w:r w:rsidR="00A54070">
        <w:rPr>
          <w:rFonts w:ascii="Century Schoolbook" w:hAnsi="Century Schoolbook"/>
        </w:rPr>
        <w:t>s</w:t>
      </w:r>
      <w:r w:rsidR="00A03F37">
        <w:rPr>
          <w:rFonts w:ascii="Century Schoolbook" w:hAnsi="Century Schoolbook"/>
        </w:rPr>
        <w:t xml:space="preserve"> to this study as well. </w:t>
      </w:r>
    </w:p>
    <w:p w14:paraId="47F16A41" w14:textId="77777777" w:rsidR="0084363B" w:rsidRPr="00A03F37" w:rsidRDefault="0084363B" w:rsidP="00A03F37">
      <w:pPr>
        <w:pStyle w:val="ListParagraph"/>
        <w:numPr>
          <w:ilvl w:val="0"/>
          <w:numId w:val="22"/>
        </w:numPr>
        <w:spacing w:after="120" w:line="276" w:lineRule="auto"/>
        <w:outlineLvl w:val="1"/>
        <w:rPr>
          <w:rFonts w:ascii="Century Schoolbook" w:hAnsi="Century Schoolbook"/>
          <w:b/>
          <w:bCs/>
          <w:color w:val="1F4E79" w:themeColor="accent1" w:themeShade="80"/>
        </w:rPr>
      </w:pPr>
      <w:bookmarkStart w:id="12" w:name="_Toc140484797"/>
      <w:r w:rsidRPr="00A03F37">
        <w:rPr>
          <w:rFonts w:ascii="Century Schoolbook" w:hAnsi="Century Schoolbook"/>
          <w:b/>
          <w:bCs/>
          <w:color w:val="1F4E79" w:themeColor="accent1" w:themeShade="80"/>
        </w:rPr>
        <w:t>Rationale of FPAS-model choice</w:t>
      </w:r>
      <w:bookmarkEnd w:id="12"/>
    </w:p>
    <w:p w14:paraId="1145B219" w14:textId="772FC1E6" w:rsidR="00491A36" w:rsidRPr="00A03F37" w:rsidRDefault="009A2CAC" w:rsidP="00A03F37">
      <w:pPr>
        <w:spacing w:after="120" w:line="276" w:lineRule="auto"/>
        <w:rPr>
          <w:rFonts w:ascii="Century Schoolbook" w:hAnsi="Century Schoolbook"/>
          <w:bCs/>
        </w:rPr>
      </w:pPr>
      <w:r w:rsidRPr="00A03F37">
        <w:rPr>
          <w:rFonts w:ascii="Century Schoolbook" w:hAnsi="Century Schoolbook"/>
          <w:bCs/>
        </w:rPr>
        <w:t xml:space="preserve">The </w:t>
      </w:r>
      <w:r w:rsidR="00E524A0" w:rsidRPr="00A03F37">
        <w:rPr>
          <w:rFonts w:ascii="Century Schoolbook" w:hAnsi="Century Schoolbook"/>
          <w:bCs/>
        </w:rPr>
        <w:t xml:space="preserve">FPAS </w:t>
      </w:r>
      <w:r w:rsidR="007679EF" w:rsidRPr="00A03F37">
        <w:rPr>
          <w:rFonts w:ascii="Century Schoolbook" w:hAnsi="Century Schoolbook"/>
          <w:bCs/>
        </w:rPr>
        <w:t xml:space="preserve">model is </w:t>
      </w:r>
      <w:r w:rsidRPr="00A03F37">
        <w:rPr>
          <w:rFonts w:ascii="Century Schoolbook" w:hAnsi="Century Schoolbook"/>
          <w:bCs/>
        </w:rPr>
        <w:t xml:space="preserve">considered a simplified </w:t>
      </w:r>
      <w:r w:rsidR="00E524A0" w:rsidRPr="00A03F37">
        <w:rPr>
          <w:rFonts w:ascii="Century Schoolbook" w:hAnsi="Century Schoolbook"/>
          <w:bCs/>
        </w:rPr>
        <w:t>New</w:t>
      </w:r>
      <w:r w:rsidR="0081563A" w:rsidRPr="00A03F37">
        <w:rPr>
          <w:rFonts w:ascii="Century Schoolbook" w:hAnsi="Century Schoolbook"/>
          <w:bCs/>
        </w:rPr>
        <w:t>-</w:t>
      </w:r>
      <w:r w:rsidR="00E524A0" w:rsidRPr="00A03F37">
        <w:rPr>
          <w:rFonts w:ascii="Century Schoolbook" w:hAnsi="Century Schoolbook"/>
          <w:bCs/>
        </w:rPr>
        <w:t xml:space="preserve">Keynesian </w:t>
      </w:r>
      <w:r w:rsidR="007679EF" w:rsidRPr="00A03F37">
        <w:rPr>
          <w:rFonts w:ascii="Century Schoolbook" w:hAnsi="Century Schoolbook"/>
          <w:bCs/>
        </w:rPr>
        <w:t xml:space="preserve">DSGE </w:t>
      </w:r>
      <w:r w:rsidR="00E524A0" w:rsidRPr="00A03F37">
        <w:rPr>
          <w:rFonts w:ascii="Century Schoolbook" w:hAnsi="Century Schoolbook"/>
          <w:bCs/>
        </w:rPr>
        <w:t>macroeconomic</w:t>
      </w:r>
      <w:r w:rsidRPr="00A03F37">
        <w:rPr>
          <w:rFonts w:ascii="Century Schoolbook" w:hAnsi="Century Schoolbook"/>
          <w:bCs/>
        </w:rPr>
        <w:t xml:space="preserve"> model</w:t>
      </w:r>
      <w:r w:rsidR="003C0AAD" w:rsidRPr="00A03F37">
        <w:rPr>
          <w:rFonts w:ascii="Century Schoolbook" w:hAnsi="Century Schoolbook"/>
          <w:bCs/>
        </w:rPr>
        <w:t xml:space="preserve">, which </w:t>
      </w:r>
      <w:r w:rsidR="00B210FE" w:rsidRPr="00A03F37">
        <w:rPr>
          <w:rFonts w:ascii="Century Schoolbook" w:hAnsi="Century Schoolbook"/>
          <w:bCs/>
        </w:rPr>
        <w:t xml:space="preserve">is easier to construct and operate than a DSGE and </w:t>
      </w:r>
      <w:r w:rsidR="003C0AAD" w:rsidRPr="00A03F37">
        <w:rPr>
          <w:rFonts w:ascii="Century Schoolbook" w:hAnsi="Century Schoolbook"/>
          <w:bCs/>
        </w:rPr>
        <w:t>has become the standard tool for central banks adopting inflation targeting.</w:t>
      </w:r>
      <w:r w:rsidRPr="00A03F37">
        <w:rPr>
          <w:rFonts w:ascii="Century Schoolbook" w:hAnsi="Century Schoolbook"/>
          <w:bCs/>
        </w:rPr>
        <w:t xml:space="preserve"> </w:t>
      </w:r>
      <w:r w:rsidR="001F7A61" w:rsidRPr="00A03F37">
        <w:rPr>
          <w:rFonts w:ascii="Century Schoolbook" w:hAnsi="Century Schoolbook"/>
          <w:bCs/>
        </w:rPr>
        <w:t xml:space="preserve">The FPAS approach consists—in addition to </w:t>
      </w:r>
      <w:r w:rsidR="00A54070">
        <w:rPr>
          <w:rFonts w:ascii="Century Schoolbook" w:hAnsi="Century Schoolbook"/>
          <w:bCs/>
        </w:rPr>
        <w:t xml:space="preserve">a </w:t>
      </w:r>
      <w:r w:rsidR="001F7A61" w:rsidRPr="00A03F37">
        <w:rPr>
          <w:rFonts w:ascii="Century Schoolbook" w:hAnsi="Century Schoolbook"/>
          <w:bCs/>
        </w:rPr>
        <w:t>quarterly projection model—</w:t>
      </w:r>
      <w:r w:rsidR="00491A36" w:rsidRPr="00A03F37">
        <w:rPr>
          <w:rFonts w:ascii="Times New Roman" w:hAnsi="Times New Roman" w:cs="Times New Roman"/>
        </w:rPr>
        <w:t xml:space="preserve"> </w:t>
      </w:r>
      <w:r w:rsidR="00491A36" w:rsidRPr="00A03F37">
        <w:rPr>
          <w:rFonts w:ascii="Century Schoolbook" w:hAnsi="Century Schoolbook"/>
          <w:bCs/>
        </w:rPr>
        <w:t>of a time-series based now/forecasting tool, other satellite models (e.g., fiscal, labor market,..), and policy preparation and communication processes.</w:t>
      </w:r>
    </w:p>
    <w:p w14:paraId="61071CB1" w14:textId="1E0B7A7B" w:rsidR="00124E54" w:rsidRDefault="00DD73C8" w:rsidP="00A03F37">
      <w:pPr>
        <w:pStyle w:val="Default"/>
        <w:spacing w:line="276" w:lineRule="auto"/>
        <w:rPr>
          <w:rFonts w:ascii="Segoe UI" w:hAnsi="Segoe UI" w:cs="Segoe UI"/>
          <w:b/>
          <w:bCs/>
          <w:sz w:val="22"/>
          <w:szCs w:val="22"/>
        </w:rPr>
      </w:pPr>
      <w:r w:rsidRPr="00A03F37">
        <w:rPr>
          <w:rFonts w:ascii="Century Schoolbook" w:hAnsi="Century Schoolbook"/>
          <w:bCs/>
          <w:sz w:val="22"/>
          <w:szCs w:val="22"/>
        </w:rPr>
        <w:t>The FPAS</w:t>
      </w:r>
      <w:r w:rsidR="00043B84" w:rsidRPr="00A03F37">
        <w:rPr>
          <w:rFonts w:ascii="Century Schoolbook" w:hAnsi="Century Schoolbook"/>
          <w:bCs/>
          <w:sz w:val="22"/>
          <w:szCs w:val="22"/>
        </w:rPr>
        <w:t xml:space="preserve"> approach  has found widespread use </w:t>
      </w:r>
      <w:r w:rsidR="001F7A61" w:rsidRPr="00A03F37">
        <w:rPr>
          <w:rFonts w:ascii="Century Schoolbook" w:hAnsi="Century Schoolbook"/>
          <w:bCs/>
          <w:sz w:val="22"/>
          <w:szCs w:val="22"/>
        </w:rPr>
        <w:t>by central banks in</w:t>
      </w:r>
      <w:r w:rsidR="00043B84" w:rsidRPr="00A03F37">
        <w:rPr>
          <w:rFonts w:ascii="Century Schoolbook" w:hAnsi="Century Schoolbook"/>
          <w:bCs/>
          <w:sz w:val="22"/>
          <w:szCs w:val="22"/>
        </w:rPr>
        <w:t xml:space="preserve"> countries adopting Inflation </w:t>
      </w:r>
      <w:r w:rsidR="00B37383" w:rsidRPr="00A03F37">
        <w:rPr>
          <w:rFonts w:ascii="Century Schoolbook" w:hAnsi="Century Schoolbook"/>
          <w:bCs/>
          <w:sz w:val="22"/>
          <w:szCs w:val="22"/>
        </w:rPr>
        <w:t>T</w:t>
      </w:r>
      <w:r w:rsidR="00043B84" w:rsidRPr="00A03F37">
        <w:rPr>
          <w:rFonts w:ascii="Century Schoolbook" w:hAnsi="Century Schoolbook"/>
          <w:bCs/>
          <w:sz w:val="22"/>
          <w:szCs w:val="22"/>
        </w:rPr>
        <w:t>argeting since the early 1990s, when the first advanced economies</w:t>
      </w:r>
      <w:r w:rsidR="00B37383" w:rsidRPr="00A03F37">
        <w:rPr>
          <w:rFonts w:ascii="Century Schoolbook" w:hAnsi="Century Schoolbook"/>
          <w:bCs/>
          <w:sz w:val="22"/>
          <w:szCs w:val="22"/>
        </w:rPr>
        <w:t xml:space="preserve"> adopted it.</w:t>
      </w:r>
      <w:r w:rsidR="00433665" w:rsidRPr="00A03F37">
        <w:rPr>
          <w:rStyle w:val="FootnoteReference"/>
          <w:rFonts w:ascii="Century Schoolbook" w:hAnsi="Century Schoolbook"/>
          <w:bCs/>
          <w:sz w:val="22"/>
          <w:szCs w:val="22"/>
        </w:rPr>
        <w:footnoteReference w:id="16"/>
      </w:r>
      <w:r w:rsidR="00043B84" w:rsidRPr="00A03F37">
        <w:rPr>
          <w:rFonts w:ascii="Century Schoolbook" w:hAnsi="Century Schoolbook"/>
          <w:bCs/>
          <w:sz w:val="22"/>
          <w:szCs w:val="22"/>
        </w:rPr>
        <w:t xml:space="preserve"> </w:t>
      </w:r>
      <w:r w:rsidR="00043B84" w:rsidRPr="00A03F37">
        <w:rPr>
          <w:rFonts w:ascii="Century Schoolbook" w:hAnsi="Century Schoolbook"/>
          <w:sz w:val="22"/>
          <w:szCs w:val="22"/>
        </w:rPr>
        <w:t xml:space="preserve">The FPAS approach was disseminated by IMF staff </w:t>
      </w:r>
      <w:sdt>
        <w:sdtPr>
          <w:rPr>
            <w:rFonts w:ascii="Century Schoolbook" w:hAnsi="Century Schoolbook"/>
            <w:sz w:val="22"/>
            <w:szCs w:val="22"/>
          </w:rPr>
          <w:id w:val="-1688974665"/>
          <w:citation/>
        </w:sdtPr>
        <w:sdtContent>
          <w:r w:rsidR="00043B84" w:rsidRPr="00A03F37">
            <w:rPr>
              <w:rFonts w:ascii="Century Schoolbook" w:hAnsi="Century Schoolbook"/>
              <w:sz w:val="22"/>
              <w:szCs w:val="22"/>
            </w:rPr>
            <w:fldChar w:fldCharType="begin"/>
          </w:r>
          <w:r w:rsidR="00043B84" w:rsidRPr="00A03F37">
            <w:rPr>
              <w:rFonts w:ascii="Century Schoolbook" w:hAnsi="Century Schoolbook"/>
              <w:sz w:val="22"/>
              <w:szCs w:val="22"/>
            </w:rPr>
            <w:instrText xml:space="preserve">CITATION Ber \t  \l 1033 </w:instrText>
          </w:r>
          <w:r w:rsidR="00043B84" w:rsidRPr="00A03F37">
            <w:rPr>
              <w:rFonts w:ascii="Century Schoolbook" w:hAnsi="Century Schoolbook"/>
              <w:sz w:val="22"/>
              <w:szCs w:val="22"/>
            </w:rPr>
            <w:fldChar w:fldCharType="separate"/>
          </w:r>
          <w:r w:rsidR="003D70E9" w:rsidRPr="003D70E9">
            <w:rPr>
              <w:rFonts w:ascii="Century Schoolbook" w:hAnsi="Century Schoolbook"/>
              <w:noProof/>
              <w:sz w:val="22"/>
              <w:szCs w:val="22"/>
            </w:rPr>
            <w:t>(Berg, Karam, &amp; Laxton, 2006)</w:t>
          </w:r>
          <w:r w:rsidR="00043B84" w:rsidRPr="00A03F37">
            <w:rPr>
              <w:rFonts w:ascii="Century Schoolbook" w:hAnsi="Century Schoolbook"/>
              <w:sz w:val="22"/>
              <w:szCs w:val="22"/>
            </w:rPr>
            <w:fldChar w:fldCharType="end"/>
          </w:r>
        </w:sdtContent>
      </w:sdt>
      <w:r w:rsidR="00043B84" w:rsidRPr="00A03F37">
        <w:rPr>
          <w:rFonts w:ascii="Century Schoolbook" w:hAnsi="Century Schoolbook"/>
          <w:sz w:val="22"/>
          <w:szCs w:val="22"/>
        </w:rPr>
        <w:t xml:space="preserve"> and became widely applied by CB which adapted it to their needs </w:t>
      </w:r>
      <w:r w:rsidR="008D45EF" w:rsidRPr="00A03F37">
        <w:rPr>
          <w:rFonts w:ascii="Century Schoolbook" w:hAnsi="Century Schoolbook"/>
          <w:sz w:val="22"/>
          <w:szCs w:val="22"/>
        </w:rPr>
        <w:t xml:space="preserve">in shifting </w:t>
      </w:r>
      <w:r w:rsidR="00043B84" w:rsidRPr="00A03F37">
        <w:rPr>
          <w:rFonts w:ascii="Century Schoolbook" w:hAnsi="Century Schoolbook"/>
          <w:sz w:val="22"/>
          <w:szCs w:val="22"/>
        </w:rPr>
        <w:t>toward IT.</w:t>
      </w:r>
      <w:r w:rsidR="00043B84" w:rsidRPr="00A03F37">
        <w:rPr>
          <w:rStyle w:val="FootnoteReference"/>
          <w:rFonts w:ascii="Century Schoolbook" w:hAnsi="Century Schoolbook"/>
          <w:sz w:val="22"/>
          <w:szCs w:val="22"/>
        </w:rPr>
        <w:footnoteReference w:id="17"/>
      </w:r>
      <w:r w:rsidR="00433665" w:rsidRPr="00A03F37">
        <w:rPr>
          <w:rFonts w:ascii="Century Schoolbook" w:hAnsi="Century Schoolbook"/>
          <w:sz w:val="22"/>
          <w:szCs w:val="22"/>
        </w:rPr>
        <w:t xml:space="preserve"> In Africa,</w:t>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 xml:space="preserve">Ghana </w:t>
      </w:r>
      <w:r w:rsidR="00B37383" w:rsidRPr="00A03F37">
        <w:rPr>
          <w:rFonts w:ascii="Century Schoolbook" w:hAnsi="Century Schoolbook"/>
          <w:sz w:val="22"/>
          <w:szCs w:val="22"/>
        </w:rPr>
        <w:t>w</w:t>
      </w:r>
      <w:r w:rsidR="00433665" w:rsidRPr="00A03F37">
        <w:rPr>
          <w:rFonts w:ascii="Century Schoolbook" w:hAnsi="Century Schoolbook"/>
          <w:sz w:val="22"/>
          <w:szCs w:val="22"/>
        </w:rPr>
        <w:t>as the first LIC to do so in 2007 (informally since 2005).</w:t>
      </w:r>
      <w:r w:rsidR="00733CF6" w:rsidRPr="00A03F37">
        <w:rPr>
          <w:rStyle w:val="FootnoteReference"/>
          <w:rFonts w:ascii="Century Schoolbook" w:hAnsi="Century Schoolbook"/>
          <w:sz w:val="22"/>
          <w:szCs w:val="22"/>
        </w:rPr>
        <w:footnoteReference w:id="18"/>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EAC countries started preparations around 2010</w:t>
      </w:r>
      <w:r w:rsidR="00124E54" w:rsidRPr="00A03F37">
        <w:rPr>
          <w:rFonts w:ascii="Century Schoolbook" w:hAnsi="Century Schoolbook"/>
          <w:sz w:val="22"/>
          <w:szCs w:val="22"/>
        </w:rPr>
        <w:t xml:space="preserve"> and its directives foresee adoption of IT</w:t>
      </w:r>
      <w:r w:rsidR="00A54070">
        <w:rPr>
          <w:rFonts w:ascii="Century Schoolbook" w:hAnsi="Century Schoolbook"/>
          <w:sz w:val="22"/>
          <w:szCs w:val="22"/>
        </w:rPr>
        <w:t>-based</w:t>
      </w:r>
      <w:r w:rsidR="00124E54" w:rsidRPr="00A03F37">
        <w:rPr>
          <w:rFonts w:ascii="Century Schoolbook" w:hAnsi="Century Schoolbook"/>
          <w:sz w:val="22"/>
          <w:szCs w:val="22"/>
        </w:rPr>
        <w:t xml:space="preserve"> </w:t>
      </w:r>
      <w:r w:rsidR="00A54070">
        <w:rPr>
          <w:rFonts w:ascii="Century Schoolbook" w:hAnsi="Century Schoolbook"/>
          <w:sz w:val="22"/>
          <w:szCs w:val="22"/>
        </w:rPr>
        <w:t xml:space="preserve">monetary policy framework </w:t>
      </w:r>
      <w:r w:rsidR="00124E54" w:rsidRPr="00A03F37">
        <w:rPr>
          <w:rFonts w:ascii="Century Schoolbook" w:hAnsi="Century Schoolbook"/>
          <w:sz w:val="22"/>
          <w:szCs w:val="22"/>
        </w:rPr>
        <w:t xml:space="preserve">by all members </w:t>
      </w:r>
      <w:r w:rsidR="00A54070">
        <w:rPr>
          <w:rFonts w:ascii="Century Schoolbook" w:hAnsi="Century Schoolbook"/>
          <w:sz w:val="22"/>
          <w:szCs w:val="22"/>
        </w:rPr>
        <w:t>in</w:t>
      </w:r>
      <w:r w:rsidR="00124E54" w:rsidRPr="00A03F37">
        <w:rPr>
          <w:rFonts w:ascii="Century Schoolbook" w:hAnsi="Century Schoolbook"/>
          <w:sz w:val="22"/>
          <w:szCs w:val="22"/>
        </w:rPr>
        <w:t xml:space="preserve"> </w:t>
      </w:r>
      <w:r w:rsidR="00A54070">
        <w:rPr>
          <w:rFonts w:ascii="Century Schoolbook" w:hAnsi="Century Schoolbook"/>
          <w:sz w:val="22"/>
          <w:szCs w:val="22"/>
        </w:rPr>
        <w:t>[2023]</w:t>
      </w:r>
      <w:r w:rsidR="00124E54" w:rsidRPr="00A03F37">
        <w:rPr>
          <w:rFonts w:ascii="Century Schoolbook" w:hAnsi="Century Schoolbook"/>
          <w:sz w:val="22"/>
          <w:szCs w:val="22"/>
        </w:rPr>
        <w:t>.</w:t>
      </w:r>
      <w:r w:rsidR="00433665" w:rsidRPr="00A03F37">
        <w:rPr>
          <w:rFonts w:ascii="Century Schoolbook" w:hAnsi="Century Schoolbook"/>
          <w:sz w:val="22"/>
          <w:szCs w:val="22"/>
        </w:rPr>
        <w:t xml:space="preserve"> Uganda adopted </w:t>
      </w:r>
      <w:r w:rsidR="00A54070">
        <w:rPr>
          <w:rFonts w:ascii="Century Schoolbook" w:hAnsi="Century Schoolbook"/>
          <w:sz w:val="22"/>
          <w:szCs w:val="22"/>
        </w:rPr>
        <w:t xml:space="preserve">IT light </w:t>
      </w:r>
      <w:r w:rsidR="00433665" w:rsidRPr="00A03F37">
        <w:rPr>
          <w:rFonts w:ascii="Century Schoolbook" w:hAnsi="Century Schoolbook"/>
          <w:sz w:val="22"/>
          <w:szCs w:val="22"/>
        </w:rPr>
        <w:t>it in 2011</w:t>
      </w:r>
      <w:r w:rsidR="009C30A2">
        <w:rPr>
          <w:rFonts w:ascii="Century Schoolbook" w:hAnsi="Century Schoolbook"/>
          <w:sz w:val="22"/>
          <w:szCs w:val="22"/>
        </w:rPr>
        <w:t>;</w:t>
      </w:r>
      <w:r w:rsidR="007F1812" w:rsidRPr="00A03F37">
        <w:rPr>
          <w:rStyle w:val="FootnoteReference"/>
          <w:rFonts w:ascii="Century Schoolbook" w:hAnsi="Century Schoolbook"/>
          <w:sz w:val="22"/>
          <w:szCs w:val="22"/>
        </w:rPr>
        <w:footnoteReference w:id="19"/>
      </w:r>
      <w:r w:rsidR="00433665" w:rsidRPr="00A03F37">
        <w:rPr>
          <w:rFonts w:ascii="Century Schoolbook" w:hAnsi="Century Schoolbook"/>
          <w:sz w:val="22"/>
          <w:szCs w:val="22"/>
        </w:rPr>
        <w:t xml:space="preserve"> Rwanda in 2019</w:t>
      </w:r>
      <w:r w:rsidR="009C30A2">
        <w:rPr>
          <w:rFonts w:ascii="Century Schoolbook" w:hAnsi="Century Schoolbook"/>
          <w:sz w:val="22"/>
          <w:szCs w:val="22"/>
        </w:rPr>
        <w:t>;</w:t>
      </w:r>
      <w:r w:rsidR="00AC4BB0" w:rsidRPr="00A03F37">
        <w:rPr>
          <w:rStyle w:val="FootnoteReference"/>
          <w:rFonts w:ascii="Century Schoolbook" w:hAnsi="Century Schoolbook"/>
          <w:sz w:val="22"/>
          <w:szCs w:val="22"/>
        </w:rPr>
        <w:footnoteReference w:id="20"/>
      </w:r>
      <w:r w:rsidR="00433665" w:rsidRPr="00A03F37">
        <w:rPr>
          <w:rFonts w:ascii="Century Schoolbook" w:hAnsi="Century Schoolbook"/>
          <w:sz w:val="22"/>
          <w:szCs w:val="22"/>
        </w:rPr>
        <w:t xml:space="preserve"> Kenya</w:t>
      </w:r>
      <w:r w:rsidR="00B1768E" w:rsidRPr="00A03F37">
        <w:rPr>
          <w:rFonts w:ascii="Century Schoolbook" w:hAnsi="Century Schoolbook"/>
          <w:sz w:val="22"/>
          <w:szCs w:val="22"/>
        </w:rPr>
        <w:t xml:space="preserve"> </w:t>
      </w:r>
      <w:r w:rsidR="00C006EE" w:rsidRPr="00A03F37">
        <w:rPr>
          <w:rFonts w:ascii="Century Schoolbook" w:hAnsi="Century Schoolbook"/>
          <w:sz w:val="22"/>
          <w:szCs w:val="22"/>
        </w:rPr>
        <w:t>adopted forward-looking monetary policy</w:t>
      </w:r>
      <w:r w:rsidR="00A54070">
        <w:rPr>
          <w:rFonts w:ascii="Century Schoolbook" w:hAnsi="Century Schoolbook"/>
          <w:sz w:val="22"/>
          <w:szCs w:val="22"/>
        </w:rPr>
        <w:t xml:space="preserve"> framework</w:t>
      </w:r>
      <w:r w:rsidR="00C006EE" w:rsidRPr="00A03F37">
        <w:rPr>
          <w:rFonts w:ascii="Century Schoolbook" w:hAnsi="Century Schoolbook"/>
          <w:sz w:val="22"/>
          <w:szCs w:val="22"/>
        </w:rPr>
        <w:t xml:space="preserve"> </w:t>
      </w:r>
      <w:r w:rsidR="00B1768E" w:rsidRPr="00A03F37">
        <w:rPr>
          <w:rFonts w:ascii="Century Schoolbook" w:hAnsi="Century Schoolbook"/>
          <w:sz w:val="22"/>
          <w:szCs w:val="22"/>
        </w:rPr>
        <w:t>in 2021,</w:t>
      </w:r>
      <w:r w:rsidR="007F1812" w:rsidRPr="00A03F37">
        <w:rPr>
          <w:rStyle w:val="FootnoteReference"/>
          <w:rFonts w:ascii="Century Schoolbook" w:hAnsi="Century Schoolbook"/>
          <w:sz w:val="22"/>
          <w:szCs w:val="22"/>
        </w:rPr>
        <w:footnoteReference w:id="21"/>
      </w:r>
      <w:r w:rsidR="00433665" w:rsidRPr="00A03F37">
        <w:rPr>
          <w:rFonts w:ascii="Century Schoolbook" w:hAnsi="Century Schoolbook"/>
          <w:sz w:val="22"/>
          <w:szCs w:val="22"/>
        </w:rPr>
        <w:t xml:space="preserve"> </w:t>
      </w:r>
      <w:r w:rsidR="00C006EE" w:rsidRPr="00A03F37">
        <w:rPr>
          <w:rFonts w:ascii="Century Schoolbook" w:hAnsi="Century Schoolbook"/>
          <w:sz w:val="22"/>
          <w:szCs w:val="22"/>
        </w:rPr>
        <w:t>but has not yet formally adopted IT</w:t>
      </w:r>
      <w:r w:rsidR="009C30A2">
        <w:rPr>
          <w:rFonts w:ascii="Century Schoolbook" w:hAnsi="Century Schoolbook"/>
          <w:sz w:val="22"/>
          <w:szCs w:val="22"/>
        </w:rPr>
        <w:t>;</w:t>
      </w:r>
      <w:r w:rsidR="00C006EE" w:rsidRPr="00A03F37">
        <w:rPr>
          <w:rFonts w:ascii="Century Schoolbook" w:hAnsi="Century Schoolbook"/>
          <w:sz w:val="22"/>
          <w:szCs w:val="22"/>
        </w:rPr>
        <w:t xml:space="preserve"> </w:t>
      </w:r>
      <w:r w:rsidR="009C30A2">
        <w:rPr>
          <w:rFonts w:ascii="Century Schoolbook" w:hAnsi="Century Schoolbook"/>
          <w:sz w:val="22"/>
          <w:szCs w:val="22"/>
        </w:rPr>
        <w:t>and</w:t>
      </w:r>
      <w:r w:rsidR="00433665" w:rsidRPr="00A03F37">
        <w:rPr>
          <w:rFonts w:ascii="Century Schoolbook" w:hAnsi="Century Schoolbook"/>
          <w:sz w:val="22"/>
          <w:szCs w:val="22"/>
        </w:rPr>
        <w:t xml:space="preserve"> Tanzania </w:t>
      </w:r>
      <w:r w:rsidR="00124E54" w:rsidRPr="00A03F37">
        <w:rPr>
          <w:rFonts w:ascii="Century Schoolbook" w:hAnsi="Century Schoolbook"/>
          <w:sz w:val="22"/>
          <w:szCs w:val="22"/>
        </w:rPr>
        <w:t>has adopted neither and is still in transition to an interest-rate based monetary policy framework.</w:t>
      </w:r>
      <w:r w:rsidR="00124E54" w:rsidRPr="00A03F37">
        <w:rPr>
          <w:rFonts w:ascii="Segoe UI" w:hAnsi="Segoe UI" w:cs="Segoe UI"/>
          <w:b/>
          <w:bCs/>
          <w:sz w:val="22"/>
          <w:szCs w:val="22"/>
        </w:rPr>
        <w:t xml:space="preserve"> </w:t>
      </w:r>
    </w:p>
    <w:p w14:paraId="0304FD4D" w14:textId="77777777" w:rsidR="00A54070" w:rsidRPr="00A03F37" w:rsidRDefault="00A54070" w:rsidP="00A03F37">
      <w:pPr>
        <w:pStyle w:val="Default"/>
        <w:spacing w:line="276" w:lineRule="auto"/>
        <w:rPr>
          <w:rFonts w:ascii="Segoe UI" w:hAnsi="Segoe UI" w:cs="Segoe UI"/>
          <w:sz w:val="22"/>
          <w:szCs w:val="22"/>
        </w:rPr>
      </w:pPr>
    </w:p>
    <w:p w14:paraId="34B3919A" w14:textId="13582D13" w:rsidR="00733CF6" w:rsidRPr="00A03F37" w:rsidRDefault="00DC28B9" w:rsidP="00A03F37">
      <w:pPr>
        <w:spacing w:after="0" w:line="276" w:lineRule="auto"/>
        <w:rPr>
          <w:rStyle w:val="Hyperlink"/>
          <w:rFonts w:ascii="Century Schoolbook" w:hAnsi="Century Schoolbook"/>
          <w:color w:val="000000" w:themeColor="text1"/>
          <w:u w:val="none"/>
        </w:rPr>
      </w:pPr>
      <w:r w:rsidRPr="00A03F37">
        <w:rPr>
          <w:rStyle w:val="Hyperlink"/>
          <w:rFonts w:ascii="Century Schoolbook" w:hAnsi="Century Schoolbook"/>
          <w:color w:val="000000" w:themeColor="text1"/>
          <w:u w:val="none"/>
        </w:rPr>
        <w:t xml:space="preserve">The role of fiscal policy in influencing output varies across FPAS applications. While the conceptual framework allows for capturing the fiscal stance in demand </w:t>
      </w:r>
      <w:sdt>
        <w:sdtPr>
          <w:rPr>
            <w:rStyle w:val="Hyperlink"/>
            <w:rFonts w:ascii="Century Schoolbook" w:hAnsi="Century Schoolbook"/>
            <w:color w:val="000000" w:themeColor="text1"/>
            <w:u w:val="none"/>
          </w:rPr>
          <w:id w:val="716160884"/>
          <w:citation/>
        </w:sdtPr>
        <w:sdtContent>
          <w:r w:rsidRPr="00A03F37">
            <w:rPr>
              <w:rStyle w:val="Hyperlink"/>
              <w:rFonts w:ascii="Century Schoolbook" w:hAnsi="Century Schoolbook"/>
              <w:color w:val="000000" w:themeColor="text1"/>
              <w:u w:val="none"/>
            </w:rPr>
            <w:fldChar w:fldCharType="begin"/>
          </w:r>
          <w:r w:rsidR="00616B7F" w:rsidRPr="00A03F37">
            <w:rPr>
              <w:rStyle w:val="Hyperlink"/>
              <w:rFonts w:ascii="Century Schoolbook" w:hAnsi="Century Schoolbook"/>
              <w:color w:val="000000" w:themeColor="text1"/>
              <w:u w:val="none"/>
            </w:rPr>
            <w:instrText xml:space="preserve">CITATION Lax09 \p 26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(Laxton, Rose, &amp; Scott, 2009, p. 26)</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many FPAS leave out fiscal variables either on theoretical grounds—since many DSGE assuming Ricardian equivalence and ignore fiscal policy</w:t>
      </w:r>
      <w:r w:rsidRPr="00A03F37">
        <w:rPr>
          <w:rStyle w:val="FootnoteReference"/>
          <w:rFonts w:ascii="Century Schoolbook" w:hAnsi="Century Schoolbook"/>
          <w:color w:val="000000" w:themeColor="text1"/>
        </w:rPr>
        <w:footnoteReference w:id="22"/>
      </w:r>
      <w:r w:rsidRPr="00A03F37">
        <w:rPr>
          <w:rStyle w:val="Hyperlink"/>
          <w:rFonts w:ascii="Century Schoolbook" w:hAnsi="Century Schoolbook"/>
          <w:color w:val="000000" w:themeColor="text1"/>
          <w:u w:val="none"/>
        </w:rPr>
        <w:t xml:space="preserve">—or on </w:t>
      </w:r>
      <w:r w:rsidRPr="00A03F37">
        <w:rPr>
          <w:rStyle w:val="Hyperlink"/>
          <w:rFonts w:ascii="Century Schoolbook" w:hAnsi="Century Schoolbook"/>
          <w:color w:val="000000" w:themeColor="text1"/>
          <w:u w:val="none"/>
        </w:rPr>
        <w:lastRenderedPageBreak/>
        <w:t xml:space="preserve">practical grounds—since it requires more complex models to capture government debt, better kept outside FPAS. Still a number of FPAS specify various forms of fiscal impulse in the demand equation, e.g. for Czech Republic </w:t>
      </w:r>
      <w:sdt>
        <w:sdtPr>
          <w:rPr>
            <w:rStyle w:val="Hyperlink"/>
            <w:rFonts w:ascii="Century Schoolbook" w:hAnsi="Century Schoolbook"/>
            <w:color w:val="000000" w:themeColor="text1"/>
            <w:u w:val="none"/>
          </w:rPr>
          <w:id w:val="-34738560"/>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Coa03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(Coats, Laxton, &amp; Rose, 2003)</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Uganda </w:t>
      </w:r>
      <w:sdt>
        <w:sdtPr>
          <w:rPr>
            <w:rStyle w:val="Hyperlink"/>
            <w:rFonts w:ascii="Century Schoolbook" w:hAnsi="Century Schoolbook"/>
            <w:color w:val="000000" w:themeColor="text1"/>
            <w:u w:val="none"/>
          </w:rPr>
          <w:id w:val="-204204263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Mus18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(Musil, Mugume, &amp; Namanya,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Rwanda</w:t>
      </w:r>
      <w:sdt>
        <w:sdtPr>
          <w:rPr>
            <w:rStyle w:val="Hyperlink"/>
            <w:rFonts w:ascii="Century Schoolbook" w:hAnsi="Century Schoolbook"/>
            <w:color w:val="000000" w:themeColor="text1"/>
            <w:u w:val="none"/>
          </w:rPr>
          <w:id w:val="1179469133"/>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Mwe18 \l 1033 </w:instrText>
          </w:r>
          <w:r w:rsidRPr="00A03F37">
            <w:rPr>
              <w:rStyle w:val="Hyperlink"/>
              <w:rFonts w:ascii="Century Schoolbook" w:hAnsi="Century Schoolbook"/>
              <w:color w:val="000000" w:themeColor="text1"/>
              <w:u w:val="none"/>
            </w:rPr>
            <w:fldChar w:fldCharType="separate"/>
          </w:r>
          <w:r w:rsidR="003D70E9">
            <w:rPr>
              <w:rStyle w:val="Hyperlink"/>
              <w:rFonts w:ascii="Century Schoolbook" w:hAnsi="Century Schoolbook"/>
              <w:noProof/>
              <w:color w:val="000000" w:themeColor="text1"/>
              <w:u w:val="none"/>
            </w:rPr>
            <w:t xml:space="preserve"> </w:t>
          </w:r>
          <w:r w:rsidR="003D70E9" w:rsidRPr="003D70E9">
            <w:rPr>
              <w:rFonts w:ascii="Century Schoolbook" w:hAnsi="Century Schoolbook"/>
              <w:noProof/>
              <w:color w:val="000000" w:themeColor="text1"/>
            </w:rPr>
            <w:t>(Mwenese &amp; Kwizera,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Sri Lanka </w:t>
      </w:r>
      <w:sdt>
        <w:sdtPr>
          <w:rPr>
            <w:rStyle w:val="Hyperlink"/>
            <w:rFonts w:ascii="Century Schoolbook" w:hAnsi="Century Schoolbook"/>
            <w:color w:val="000000" w:themeColor="text1"/>
            <w:u w:val="none"/>
          </w:rPr>
          <w:id w:val="-2109190544"/>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IMF11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(IMF, 2011)</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and Philippines (2011). Other FPAS interpret and use demand shocks in the IS curve as fiscal expansion, e.g.,</w:t>
      </w:r>
      <w:r w:rsidR="00616B7F" w:rsidRPr="00A03F37">
        <w:rPr>
          <w:rStyle w:val="Hyperlink"/>
          <w:rFonts w:ascii="Century Schoolbook" w:hAnsi="Century Schoolbook"/>
          <w:color w:val="000000" w:themeColor="text1"/>
          <w:u w:val="none"/>
        </w:rPr>
        <w:t xml:space="preserve"> </w:t>
      </w:r>
      <w:r w:rsidRPr="00A03F37">
        <w:rPr>
          <w:rStyle w:val="Hyperlink"/>
          <w:rFonts w:ascii="Century Schoolbook" w:hAnsi="Century Schoolbook"/>
          <w:color w:val="000000" w:themeColor="text1"/>
          <w:u w:val="none"/>
        </w:rPr>
        <w:t xml:space="preserve">for Canada </w:t>
      </w:r>
      <w:sdt>
        <w:sdtPr>
          <w:rPr>
            <w:rStyle w:val="Hyperlink"/>
            <w:rFonts w:ascii="Century Schoolbook" w:hAnsi="Century Schoolbook"/>
            <w:color w:val="000000" w:themeColor="text1"/>
            <w:u w:val="none"/>
          </w:rPr>
          <w:id w:val="1843353924"/>
          <w:citation/>
        </w:sdtPr>
        <w:sdtContent>
          <w:r w:rsidRPr="00A03F37">
            <w:rPr>
              <w:rStyle w:val="Hyperlink"/>
              <w:rFonts w:ascii="Century Schoolbook" w:hAnsi="Century Schoolbook"/>
              <w:color w:val="000000" w:themeColor="text1"/>
              <w:u w:val="none"/>
            </w:rPr>
            <w:fldChar w:fldCharType="begin"/>
          </w:r>
          <w:r w:rsidR="006D5604" w:rsidRPr="00A03F37">
            <w:rPr>
              <w:rStyle w:val="Hyperlink"/>
              <w:rFonts w:ascii="Century Schoolbook" w:hAnsi="Century Schoolbook"/>
              <w:color w:val="000000" w:themeColor="text1"/>
              <w:u w:val="none"/>
            </w:rPr>
            <w:instrText xml:space="preserve">CITATION AlM18 \t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(Al-Mashat, Clinton, Laxton, &amp; Wang,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and Vietnam </w:t>
      </w:r>
      <w:sdt>
        <w:sdtPr>
          <w:rPr>
            <w:rStyle w:val="Hyperlink"/>
            <w:rFonts w:ascii="Century Schoolbook" w:hAnsi="Century Schoolbook"/>
            <w:color w:val="000000" w:themeColor="text1"/>
            <w:u w:val="none"/>
          </w:rPr>
          <w:id w:val="-112615812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Diz15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(Dizioli &amp; Schmittmann, 2015)</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w:t>
      </w:r>
    </w:p>
    <w:p w14:paraId="737DBA59" w14:textId="77777777" w:rsidR="00D55FFF" w:rsidRDefault="00D55FFF" w:rsidP="00D55FFF">
      <w:pPr>
        <w:spacing w:after="0" w:line="276" w:lineRule="auto"/>
        <w:rPr>
          <w:rStyle w:val="Hyperlink"/>
          <w:rFonts w:ascii="Century Schoolbook" w:hAnsi="Century Schoolbook"/>
          <w:color w:val="000000" w:themeColor="text1"/>
          <w:u w:val="none"/>
        </w:rPr>
      </w:pPr>
    </w:p>
    <w:tbl>
      <w:tblPr>
        <w:tblStyle w:val="TableGrid"/>
        <w:tblW w:w="0" w:type="auto"/>
        <w:tblLook w:val="04A0" w:firstRow="1" w:lastRow="0" w:firstColumn="1" w:lastColumn="0" w:noHBand="0" w:noVBand="1"/>
      </w:tblPr>
      <w:tblGrid>
        <w:gridCol w:w="9260"/>
      </w:tblGrid>
      <w:tr w:rsidR="00D55FFF" w14:paraId="571D0A19" w14:textId="77777777" w:rsidTr="00D55FFF">
        <w:tc>
          <w:tcPr>
            <w:tcW w:w="9260" w:type="dxa"/>
          </w:tcPr>
          <w:p w14:paraId="79E027D0" w14:textId="656E0429" w:rsidR="00D55FFF" w:rsidRDefault="00D55FFF" w:rsidP="00D55FFF">
            <w:pPr>
              <w:spacing w:after="120" w:line="276" w:lineRule="auto"/>
              <w:rPr>
                <w:rFonts w:ascii="Century Schoolbook" w:hAnsi="Century Schoolbook"/>
                <w:bCs/>
              </w:rPr>
            </w:pPr>
            <w:r w:rsidRPr="00D55FFF">
              <w:rPr>
                <w:rFonts w:ascii="Century Schoolbook" w:hAnsi="Century Schoolbook"/>
                <w:b/>
              </w:rPr>
              <w:t>Key features of the FPAS model</w:t>
            </w:r>
            <w:r>
              <w:rPr>
                <w:rFonts w:ascii="Century Schoolbook" w:hAnsi="Century Schoolbook"/>
                <w:bCs/>
              </w:rPr>
              <w:t>:</w:t>
            </w:r>
            <w:r w:rsidR="00F7666B">
              <w:rPr>
                <w:rStyle w:val="FootnoteReference"/>
                <w:rFonts w:ascii="Century Schoolbook" w:hAnsi="Century Schoolbook"/>
                <w:bCs/>
              </w:rPr>
              <w:footnoteReference w:id="23"/>
            </w:r>
          </w:p>
          <w:p w14:paraId="2764520C" w14:textId="0D153929" w:rsidR="00D55FFF" w:rsidRDefault="00D55FFF" w:rsidP="00D55FFF">
            <w:pPr>
              <w:spacing w:line="276" w:lineRule="auto"/>
              <w:rPr>
                <w:rFonts w:ascii="Century Schoolbook" w:hAnsi="Century Schoolbook"/>
                <w:sz w:val="20"/>
                <w:szCs w:val="20"/>
              </w:rPr>
            </w:pPr>
            <w:r w:rsidRPr="00A03F37">
              <w:rPr>
                <w:rFonts w:ascii="Century Schoolbook" w:hAnsi="Century Schoolbook"/>
                <w:bCs/>
                <w:sz w:val="20"/>
                <w:szCs w:val="20"/>
              </w:rPr>
              <w:t>--</w:t>
            </w:r>
            <w:r w:rsidR="00F17A13">
              <w:rPr>
                <w:rFonts w:ascii="Century Schoolbook" w:hAnsi="Century Schoolbook"/>
                <w:bCs/>
                <w:sz w:val="20"/>
                <w:szCs w:val="20"/>
              </w:rPr>
              <w:t xml:space="preserve">While lacking </w:t>
            </w:r>
            <w:r w:rsidR="00F17A13">
              <w:rPr>
                <w:rFonts w:ascii="Century Schoolbook" w:hAnsi="Century Schoolbook"/>
                <w:bCs/>
                <w:i/>
                <w:iCs/>
                <w:sz w:val="20"/>
                <w:szCs w:val="20"/>
              </w:rPr>
              <w:t>the mi</w:t>
            </w:r>
            <w:r w:rsidR="00F17A13" w:rsidRPr="00A03F37">
              <w:rPr>
                <w:rFonts w:ascii="Century Schoolbook" w:hAnsi="Century Schoolbook"/>
                <w:bCs/>
                <w:i/>
                <w:iCs/>
                <w:sz w:val="20"/>
                <w:szCs w:val="20"/>
              </w:rPr>
              <w:t>croeconom</w:t>
            </w:r>
            <w:r w:rsidR="00F17A13">
              <w:rPr>
                <w:rFonts w:ascii="Century Schoolbook" w:hAnsi="Century Schoolbook"/>
                <w:bCs/>
                <w:i/>
                <w:iCs/>
                <w:sz w:val="20"/>
                <w:szCs w:val="20"/>
              </w:rPr>
              <w:t xml:space="preserve">ic </w:t>
            </w:r>
            <w:r w:rsidRPr="00A03F37">
              <w:rPr>
                <w:rFonts w:ascii="Century Schoolbook" w:hAnsi="Century Schoolbook"/>
                <w:bCs/>
                <w:i/>
                <w:iCs/>
                <w:sz w:val="20"/>
                <w:szCs w:val="20"/>
              </w:rPr>
              <w:t xml:space="preserve">foundations </w:t>
            </w:r>
            <w:r w:rsidR="00F17A13">
              <w:rPr>
                <w:rFonts w:ascii="Century Schoolbook" w:hAnsi="Century Schoolbook"/>
                <w:bCs/>
                <w:i/>
                <w:iCs/>
                <w:sz w:val="20"/>
                <w:szCs w:val="20"/>
              </w:rPr>
              <w:t xml:space="preserve">of </w:t>
            </w:r>
            <w:r w:rsidRPr="00A03F37">
              <w:rPr>
                <w:rFonts w:ascii="Century Schoolbook" w:hAnsi="Century Schoolbook"/>
                <w:bCs/>
                <w:i/>
                <w:iCs/>
                <w:sz w:val="20"/>
                <w:szCs w:val="20"/>
              </w:rPr>
              <w:t>DSGE model</w:t>
            </w:r>
            <w:r w:rsidR="00F17A13">
              <w:rPr>
                <w:rFonts w:ascii="Century Schoolbook" w:hAnsi="Century Schoolbook"/>
                <w:bCs/>
                <w:i/>
                <w:iCs/>
                <w:sz w:val="20"/>
                <w:szCs w:val="20"/>
              </w:rPr>
              <w:t xml:space="preserve">, </w:t>
            </w:r>
            <w:r w:rsidR="00F17A13">
              <w:rPr>
                <w:rFonts w:ascii="Century Schoolbook" w:hAnsi="Century Schoolbook"/>
                <w:bCs/>
                <w:sz w:val="20"/>
                <w:szCs w:val="20"/>
              </w:rPr>
              <w:t xml:space="preserve">it is consistent with them. It combines </w:t>
            </w:r>
            <w:r w:rsidRPr="00A03F37">
              <w:rPr>
                <w:rFonts w:ascii="Century Schoolbook" w:hAnsi="Century Schoolbook"/>
                <w:bCs/>
                <w:sz w:val="20"/>
                <w:szCs w:val="20"/>
              </w:rPr>
              <w:t>the neoclassical real business cycle theory with New-Keynesian  economics of nominal and real rigidities in prices (and wages) and price setting behavior of firms</w:t>
            </w:r>
            <w:r w:rsidRPr="00A03F37">
              <w:rPr>
                <w:rFonts w:ascii="Century Schoolbook" w:hAnsi="Century Schoolbook"/>
                <w:sz w:val="20"/>
                <w:szCs w:val="20"/>
              </w:rPr>
              <w:t>.</w:t>
            </w:r>
          </w:p>
          <w:p w14:paraId="32246F51" w14:textId="3530034D" w:rsidR="00C507EC" w:rsidRDefault="00A93EBB" w:rsidP="00A93EBB">
            <w:pPr>
              <w:spacing w:line="276" w:lineRule="auto"/>
              <w:rPr>
                <w:rFonts w:ascii="Century Schoolbook" w:hAnsi="Century Schoolbook"/>
                <w:sz w:val="20"/>
                <w:szCs w:val="20"/>
              </w:rPr>
            </w:pPr>
            <w:r>
              <w:rPr>
                <w:rFonts w:ascii="Century Schoolbook" w:hAnsi="Century Schoolbook"/>
                <w:sz w:val="20"/>
                <w:szCs w:val="20"/>
              </w:rPr>
              <w:t xml:space="preserve">--It is </w:t>
            </w:r>
            <w:r w:rsidRPr="009F6F5E">
              <w:rPr>
                <w:rFonts w:ascii="Century Schoolbook" w:hAnsi="Century Schoolbook"/>
                <w:i/>
                <w:iCs/>
                <w:sz w:val="20"/>
                <w:szCs w:val="20"/>
              </w:rPr>
              <w:t>general equilibrium</w:t>
            </w:r>
            <w:r>
              <w:rPr>
                <w:rFonts w:ascii="Century Schoolbook" w:hAnsi="Century Schoolbook"/>
                <w:sz w:val="20"/>
                <w:szCs w:val="20"/>
              </w:rPr>
              <w:t>, model equations jointly determining the macro variables (output, inflation, interest rate, and exchange rat</w:t>
            </w:r>
            <w:r w:rsidR="00C507EC">
              <w:rPr>
                <w:rFonts w:ascii="Century Schoolbook" w:hAnsi="Century Schoolbook"/>
                <w:sz w:val="20"/>
                <w:szCs w:val="20"/>
              </w:rPr>
              <w:t>e.</w:t>
            </w:r>
          </w:p>
          <w:p w14:paraId="3FBA3669" w14:textId="3D91FA86" w:rsidR="00A93EBB" w:rsidRPr="00A03F37" w:rsidRDefault="00C507EC" w:rsidP="00A93EBB">
            <w:pPr>
              <w:spacing w:line="276" w:lineRule="auto"/>
              <w:rPr>
                <w:rFonts w:ascii="Century Schoolbook" w:hAnsi="Century Schoolbook"/>
                <w:sz w:val="20"/>
                <w:szCs w:val="20"/>
              </w:rPr>
            </w:pPr>
            <w:r>
              <w:rPr>
                <w:rFonts w:ascii="Century Schoolbook" w:hAnsi="Century Schoolbook"/>
                <w:bCs/>
                <w:sz w:val="20"/>
                <w:szCs w:val="20"/>
              </w:rPr>
              <w:t>--</w:t>
            </w:r>
            <w:r w:rsidRPr="00A03F37">
              <w:rPr>
                <w:rFonts w:ascii="Century Schoolbook" w:hAnsi="Century Schoolbook"/>
                <w:bCs/>
                <w:sz w:val="20"/>
                <w:szCs w:val="20"/>
              </w:rPr>
              <w:t xml:space="preserve">It is </w:t>
            </w:r>
            <w:r w:rsidRPr="00A03F37">
              <w:rPr>
                <w:rFonts w:ascii="Century Schoolbook" w:hAnsi="Century Schoolbook"/>
                <w:bCs/>
                <w:i/>
                <w:iCs/>
                <w:sz w:val="20"/>
                <w:szCs w:val="20"/>
              </w:rPr>
              <w:t>open-economy</w:t>
            </w:r>
            <w:r w:rsidRPr="00A03F37">
              <w:rPr>
                <w:rFonts w:ascii="Century Schoolbook" w:hAnsi="Century Schoolbook"/>
                <w:bCs/>
                <w:sz w:val="20"/>
                <w:szCs w:val="20"/>
              </w:rPr>
              <w:t xml:space="preserve"> with flexible exchange rate, implicit trade and capital flows.</w:t>
            </w:r>
          </w:p>
          <w:p w14:paraId="64F6BFC0" w14:textId="299637A4" w:rsidR="00A93EBB" w:rsidRDefault="009F6F5E" w:rsidP="009F6F5E">
            <w:pPr>
              <w:spacing w:line="276" w:lineRule="auto"/>
              <w:rPr>
                <w:rFonts w:ascii="Century Schoolbook" w:eastAsia="Calibri" w:hAnsi="Century Schoolbook" w:cs="Times New Roman"/>
                <w:sz w:val="20"/>
                <w:szCs w:val="20"/>
              </w:rPr>
            </w:pPr>
            <w:r w:rsidRPr="00A03F37">
              <w:rPr>
                <w:rFonts w:ascii="Century Schoolbook" w:hAnsi="Century Schoolbook"/>
                <w:bCs/>
                <w:sz w:val="20"/>
                <w:szCs w:val="20"/>
              </w:rPr>
              <w:t>--</w:t>
            </w:r>
            <w:r w:rsidRPr="00A03F37">
              <w:rPr>
                <w:rFonts w:ascii="Century Schoolbook" w:eastAsia="Calibri" w:hAnsi="Century Schoolbook" w:cs="Times New Roman"/>
                <w:sz w:val="20"/>
                <w:szCs w:val="20"/>
              </w:rPr>
              <w:t xml:space="preserve">It </w:t>
            </w:r>
            <w:r>
              <w:rPr>
                <w:rFonts w:ascii="Century Schoolbook" w:eastAsia="Calibri" w:hAnsi="Century Schoolbook" w:cs="Times New Roman"/>
                <w:sz w:val="20"/>
                <w:szCs w:val="20"/>
              </w:rPr>
              <w:t xml:space="preserve">is </w:t>
            </w:r>
            <w:r w:rsidRPr="00252765">
              <w:rPr>
                <w:rFonts w:ascii="Century Schoolbook" w:eastAsia="Calibri" w:hAnsi="Century Schoolbook" w:cs="Times New Roman"/>
                <w:i/>
                <w:iCs/>
                <w:sz w:val="20"/>
                <w:szCs w:val="20"/>
              </w:rPr>
              <w:t>semi-structural</w:t>
            </w:r>
            <w:r>
              <w:rPr>
                <w:rFonts w:ascii="Century Schoolbook" w:hAnsi="Century Schoolbook"/>
                <w:sz w:val="20"/>
                <w:szCs w:val="20"/>
              </w:rPr>
              <w:t xml:space="preserve">, each equation having an economic interpretation; </w:t>
            </w:r>
            <w:r w:rsidR="0034035D">
              <w:rPr>
                <w:rFonts w:ascii="Century Schoolbook" w:hAnsi="Century Schoolbook"/>
                <w:sz w:val="20"/>
                <w:szCs w:val="20"/>
              </w:rPr>
              <w:t>like</w:t>
            </w:r>
            <w:r w:rsidRPr="00A03F37">
              <w:rPr>
                <w:rFonts w:ascii="Century Schoolbook" w:eastAsia="Calibri" w:hAnsi="Century Schoolbook" w:cs="Times New Roman"/>
                <w:sz w:val="20"/>
                <w:szCs w:val="20"/>
              </w:rPr>
              <w:t xml:space="preserve"> a DSGE </w:t>
            </w:r>
            <w:r>
              <w:rPr>
                <w:rFonts w:ascii="Century Schoolbook" w:eastAsia="Calibri" w:hAnsi="Century Schoolbook" w:cs="Times New Roman"/>
                <w:sz w:val="20"/>
                <w:szCs w:val="20"/>
              </w:rPr>
              <w:t xml:space="preserve">model </w:t>
            </w:r>
            <w:r w:rsidRPr="00A03F37">
              <w:rPr>
                <w:rFonts w:ascii="Century Schoolbook" w:eastAsia="Calibri" w:hAnsi="Century Schoolbook" w:cs="Times New Roman"/>
                <w:sz w:val="20"/>
                <w:szCs w:val="20"/>
              </w:rPr>
              <w:t>reduced-form</w:t>
            </w:r>
            <w:r>
              <w:rPr>
                <w:rFonts w:ascii="Century Schoolbook" w:eastAsia="Calibri" w:hAnsi="Century Schoolbook" w:cs="Times New Roman"/>
                <w:sz w:val="20"/>
                <w:szCs w:val="20"/>
              </w:rPr>
              <w:t>, it has four main blocks:</w:t>
            </w:r>
            <w:r w:rsidRPr="00A03F37">
              <w:rPr>
                <w:rFonts w:ascii="Century Schoolbook" w:eastAsia="Calibri" w:hAnsi="Century Schoolbook" w:cs="Times New Roman"/>
                <w:sz w:val="20"/>
                <w:szCs w:val="20"/>
              </w:rPr>
              <w:t xml:space="preserve"> demand driving output (IS curve); inflation (expectations-augmented Phillips </w:t>
            </w:r>
            <w:r w:rsidR="00D5124A" w:rsidRPr="00A03F37">
              <w:rPr>
                <w:rFonts w:ascii="Century Schoolbook" w:eastAsia="Calibri" w:hAnsi="Century Schoolbook" w:cs="Times New Roman"/>
                <w:sz w:val="20"/>
                <w:szCs w:val="20"/>
              </w:rPr>
              <w:t>curv</w:t>
            </w:r>
            <w:r w:rsidR="00D5124A">
              <w:rPr>
                <w:rFonts w:ascii="Century Schoolbook" w:eastAsia="Calibri" w:hAnsi="Century Schoolbook" w:cs="Times New Roman"/>
                <w:sz w:val="20"/>
                <w:szCs w:val="20"/>
              </w:rPr>
              <w:t>e</w:t>
            </w:r>
            <w:r w:rsidRPr="00A03F37">
              <w:rPr>
                <w:rFonts w:ascii="Century Schoolbook" w:eastAsia="Calibri" w:hAnsi="Century Schoolbook" w:cs="Times New Roman"/>
                <w:sz w:val="20"/>
                <w:szCs w:val="20"/>
              </w:rPr>
              <w:t xml:space="preserve">); interest rate rule (responding to inflation and output pressure); and flexible exchange rate </w:t>
            </w:r>
            <w:r w:rsidR="0034035D">
              <w:rPr>
                <w:rFonts w:ascii="Century Schoolbook" w:eastAsia="Calibri" w:hAnsi="Century Schoolbook" w:cs="Times New Roman"/>
                <w:sz w:val="20"/>
                <w:szCs w:val="20"/>
              </w:rPr>
              <w:t>rule</w:t>
            </w:r>
            <w:r w:rsidRPr="00A03F37">
              <w:rPr>
                <w:rFonts w:ascii="Century Schoolbook" w:eastAsia="Calibri" w:hAnsi="Century Schoolbook" w:cs="Times New Roman"/>
                <w:sz w:val="20"/>
                <w:szCs w:val="20"/>
              </w:rPr>
              <w:t>, responding to interest rate differentials and real exchange rate</w:t>
            </w:r>
            <w:r w:rsidR="00A93EBB">
              <w:rPr>
                <w:rFonts w:ascii="Century Schoolbook" w:eastAsia="Calibri" w:hAnsi="Century Schoolbook" w:cs="Times New Roman"/>
                <w:sz w:val="20"/>
                <w:szCs w:val="20"/>
              </w:rPr>
              <w:t>.</w:t>
            </w:r>
          </w:p>
          <w:p w14:paraId="28F460EB" w14:textId="22AA28A5" w:rsidR="00C507EC" w:rsidRDefault="00A93EBB" w:rsidP="00D55FFF">
            <w:pPr>
              <w:spacing w:line="276" w:lineRule="auto"/>
              <w:rPr>
                <w:rFonts w:ascii="Century Schoolbook" w:hAnsi="Century Schoolbook"/>
                <w:sz w:val="20"/>
                <w:szCs w:val="20"/>
              </w:rPr>
            </w:pPr>
            <w:r w:rsidRPr="00A03F37">
              <w:rPr>
                <w:rFonts w:ascii="Century Schoolbook" w:eastAsia="Calibri" w:hAnsi="Century Schoolbook" w:cs="Times New Roman"/>
                <w:sz w:val="20"/>
                <w:szCs w:val="20"/>
              </w:rPr>
              <w:t xml:space="preserve">--It has macro </w:t>
            </w:r>
            <w:r w:rsidRPr="00A03F37">
              <w:rPr>
                <w:rFonts w:ascii="Century Schoolbook" w:hAnsi="Century Schoolbook" w:cs="Times New Roman"/>
                <w:sz w:val="20"/>
                <w:szCs w:val="20"/>
              </w:rPr>
              <w:t xml:space="preserve">variables in </w:t>
            </w:r>
            <w:r w:rsidRPr="00A03F37">
              <w:rPr>
                <w:rFonts w:ascii="Century Schoolbook" w:hAnsi="Century Schoolbook" w:cs="Times New Roman"/>
                <w:i/>
                <w:iCs/>
                <w:sz w:val="20"/>
                <w:szCs w:val="20"/>
              </w:rPr>
              <w:t>deviation from their trend levels (“gap model”</w:t>
            </w:r>
            <w:r w:rsidRPr="00A03F37">
              <w:rPr>
                <w:rFonts w:ascii="Century Schoolbook" w:hAnsi="Century Schoolbook" w:cs="Times New Roman"/>
                <w:sz w:val="20"/>
                <w:szCs w:val="20"/>
              </w:rPr>
              <w:t>); following shocks and policy responses, variables return with some persistence to their equilibrium paths or steady states</w:t>
            </w:r>
            <w:r w:rsidR="00C507EC">
              <w:rPr>
                <w:rFonts w:ascii="Century Schoolbook" w:hAnsi="Century Schoolbook" w:cs="Times New Roman"/>
                <w:sz w:val="20"/>
                <w:szCs w:val="20"/>
              </w:rPr>
              <w:t xml:space="preserve"> levels</w:t>
            </w:r>
            <w:r w:rsidR="00C507EC">
              <w:rPr>
                <w:rFonts w:ascii="Century Schoolbook" w:eastAsia="Calibri" w:hAnsi="Century Schoolbook" w:cs="Times New Roman"/>
                <w:sz w:val="20"/>
                <w:szCs w:val="20"/>
              </w:rPr>
              <w:t xml:space="preserve"> (e.g. growth, interest rate, exchange rate)</w:t>
            </w:r>
            <w:r w:rsidR="00C507EC">
              <w:rPr>
                <w:rFonts w:ascii="Century Schoolbook" w:hAnsi="Century Schoolbook" w:cs="Times New Roman"/>
                <w:sz w:val="20"/>
                <w:szCs w:val="20"/>
              </w:rPr>
              <w:t xml:space="preserve">, which </w:t>
            </w:r>
            <w:r w:rsidR="00C507EC">
              <w:rPr>
                <w:rFonts w:ascii="Century Schoolbook" w:eastAsia="Calibri" w:hAnsi="Century Schoolbook" w:cs="Times New Roman"/>
                <w:sz w:val="20"/>
                <w:szCs w:val="20"/>
              </w:rPr>
              <w:t>are outside the model.</w:t>
            </w:r>
          </w:p>
          <w:p w14:paraId="4EAC5706" w14:textId="3E3F9999" w:rsidR="00D55FFF" w:rsidRPr="00A03F37" w:rsidRDefault="00D55FFF" w:rsidP="00D55FFF">
            <w:pPr>
              <w:spacing w:line="276" w:lineRule="auto"/>
              <w:rPr>
                <w:rFonts w:ascii="Century Schoolbook" w:hAnsi="Century Schoolbook"/>
                <w:bCs/>
                <w:sz w:val="20"/>
                <w:szCs w:val="20"/>
              </w:rPr>
            </w:pPr>
            <w:r w:rsidRPr="00A03F37">
              <w:rPr>
                <w:rFonts w:ascii="Century Schoolbook" w:hAnsi="Century Schoolbook"/>
                <w:sz w:val="20"/>
                <w:szCs w:val="20"/>
              </w:rPr>
              <w:t>--</w:t>
            </w:r>
            <w:r w:rsidRPr="00A03F37">
              <w:rPr>
                <w:rFonts w:ascii="Century Schoolbook" w:hAnsi="Century Schoolbook"/>
                <w:bCs/>
                <w:sz w:val="20"/>
                <w:szCs w:val="20"/>
              </w:rPr>
              <w:t xml:space="preserve">It has </w:t>
            </w:r>
            <w:r w:rsidRPr="00A03F37">
              <w:rPr>
                <w:rFonts w:ascii="Century Schoolbook" w:hAnsi="Century Schoolbook"/>
                <w:bCs/>
                <w:i/>
                <w:iCs/>
                <w:sz w:val="20"/>
                <w:szCs w:val="20"/>
              </w:rPr>
              <w:t>dynamic forward-looking</w:t>
            </w:r>
            <w:r w:rsidRPr="00A03F37">
              <w:rPr>
                <w:rFonts w:ascii="Century Schoolbook" w:hAnsi="Century Schoolbook"/>
                <w:bCs/>
                <w:sz w:val="20"/>
                <w:szCs w:val="20"/>
              </w:rPr>
              <w:t xml:space="preserve"> features </w:t>
            </w:r>
            <w:r w:rsidR="00D5124A">
              <w:rPr>
                <w:rFonts w:ascii="Century Schoolbook" w:hAnsi="Century Schoolbook"/>
                <w:bCs/>
                <w:sz w:val="20"/>
                <w:szCs w:val="20"/>
              </w:rPr>
              <w:t xml:space="preserve">with </w:t>
            </w:r>
            <w:r w:rsidR="004A70B5">
              <w:rPr>
                <w:rFonts w:ascii="Century Schoolbook" w:hAnsi="Century Schoolbook"/>
                <w:bCs/>
                <w:sz w:val="20"/>
                <w:szCs w:val="20"/>
              </w:rPr>
              <w:t>rational</w:t>
            </w:r>
            <w:r w:rsidR="00D5124A">
              <w:rPr>
                <w:rFonts w:ascii="Century Schoolbook" w:hAnsi="Century Schoolbook"/>
                <w:bCs/>
                <w:sz w:val="20"/>
                <w:szCs w:val="20"/>
              </w:rPr>
              <w:t xml:space="preserve"> </w:t>
            </w:r>
            <w:r w:rsidR="00D5124A" w:rsidRPr="00A03F37">
              <w:rPr>
                <w:rFonts w:ascii="Century Schoolbook" w:hAnsi="Century Schoolbook"/>
                <w:bCs/>
                <w:sz w:val="20"/>
                <w:szCs w:val="20"/>
              </w:rPr>
              <w:t>expectations</w:t>
            </w:r>
            <w:r w:rsidR="00D5124A">
              <w:rPr>
                <w:rFonts w:ascii="Century Schoolbook" w:hAnsi="Century Schoolbook"/>
                <w:bCs/>
                <w:sz w:val="20"/>
                <w:szCs w:val="20"/>
              </w:rPr>
              <w:t xml:space="preserve"> (</w:t>
            </w:r>
            <w:r w:rsidR="004A70B5">
              <w:rPr>
                <w:rFonts w:ascii="Century Schoolbook" w:hAnsi="Century Schoolbook"/>
                <w:bCs/>
                <w:sz w:val="20"/>
                <w:szCs w:val="20"/>
              </w:rPr>
              <w:t xml:space="preserve">i.e., </w:t>
            </w:r>
            <w:r w:rsidRPr="00A03F37">
              <w:rPr>
                <w:rFonts w:ascii="Century Schoolbook" w:hAnsi="Century Schoolbook"/>
                <w:bCs/>
                <w:sz w:val="20"/>
                <w:szCs w:val="20"/>
              </w:rPr>
              <w:t>model-consistent</w:t>
            </w:r>
            <w:r w:rsidR="009F6F5E">
              <w:rPr>
                <w:rFonts w:ascii="Century Schoolbook" w:hAnsi="Century Schoolbook"/>
                <w:bCs/>
                <w:sz w:val="20"/>
                <w:szCs w:val="20"/>
              </w:rPr>
              <w:t xml:space="preserve"> depending on the model’s own forecast</w:t>
            </w:r>
            <w:r w:rsidR="004A70B5">
              <w:rPr>
                <w:rFonts w:ascii="Century Schoolbook" w:hAnsi="Century Schoolbook"/>
                <w:bCs/>
                <w:sz w:val="20"/>
                <w:szCs w:val="20"/>
              </w:rPr>
              <w:t>)</w:t>
            </w:r>
            <w:r w:rsidRPr="00A03F37">
              <w:rPr>
                <w:rFonts w:ascii="Century Schoolbook" w:hAnsi="Century Schoolbook"/>
                <w:bCs/>
                <w:sz w:val="20"/>
                <w:szCs w:val="20"/>
              </w:rPr>
              <w:t xml:space="preserve"> in output, inflation, and exchange rate equations</w:t>
            </w:r>
            <w:r w:rsidR="00252765">
              <w:rPr>
                <w:rFonts w:ascii="Century Schoolbook" w:hAnsi="Century Schoolbook"/>
                <w:bCs/>
                <w:sz w:val="20"/>
                <w:szCs w:val="20"/>
              </w:rPr>
              <w:t>.</w:t>
            </w:r>
            <w:r w:rsidR="00D5124A">
              <w:rPr>
                <w:rFonts w:ascii="Century Schoolbook" w:hAnsi="Century Schoolbook"/>
                <w:bCs/>
                <w:sz w:val="20"/>
                <w:szCs w:val="20"/>
              </w:rPr>
              <w:t xml:space="preserve"> At the same time expectations are backward-looking</w:t>
            </w:r>
            <w:r w:rsidR="001C5620">
              <w:rPr>
                <w:rFonts w:ascii="Century Schoolbook" w:hAnsi="Century Schoolbook"/>
                <w:bCs/>
                <w:sz w:val="20"/>
                <w:szCs w:val="20"/>
              </w:rPr>
              <w:t>, reflecting sluggishness of variables</w:t>
            </w:r>
            <w:r w:rsidR="00783C16">
              <w:rPr>
                <w:rFonts w:ascii="Century Schoolbook" w:hAnsi="Century Schoolbook"/>
                <w:bCs/>
                <w:sz w:val="20"/>
                <w:szCs w:val="20"/>
              </w:rPr>
              <w:t>’ adjustment</w:t>
            </w:r>
            <w:r w:rsidR="001C5620">
              <w:rPr>
                <w:rFonts w:ascii="Century Schoolbook" w:hAnsi="Century Schoolbook"/>
                <w:bCs/>
                <w:sz w:val="20"/>
                <w:szCs w:val="20"/>
              </w:rPr>
              <w:t>.</w:t>
            </w:r>
          </w:p>
          <w:p w14:paraId="3958F633" w14:textId="46345C18" w:rsidR="009F6F5E" w:rsidRPr="00A03F37" w:rsidRDefault="009F6F5E" w:rsidP="00D55FFF">
            <w:pPr>
              <w:spacing w:line="276" w:lineRule="auto"/>
              <w:rPr>
                <w:rFonts w:ascii="Century Schoolbook" w:hAnsi="Century Schoolbook" w:cs="Times New Roman"/>
                <w:sz w:val="20"/>
                <w:szCs w:val="20"/>
              </w:rPr>
            </w:pPr>
            <w:r>
              <w:rPr>
                <w:rFonts w:ascii="Century Schoolbook" w:hAnsi="Century Schoolbook" w:cs="Times New Roman"/>
                <w:sz w:val="20"/>
                <w:szCs w:val="20"/>
              </w:rPr>
              <w:t xml:space="preserve">--It is </w:t>
            </w:r>
            <w:r w:rsidRPr="00F7666B">
              <w:rPr>
                <w:rFonts w:ascii="Century Schoolbook" w:hAnsi="Century Schoolbook" w:cs="Times New Roman"/>
                <w:i/>
                <w:iCs/>
                <w:sz w:val="20"/>
                <w:szCs w:val="20"/>
              </w:rPr>
              <w:t>stochastic</w:t>
            </w:r>
            <w:r>
              <w:rPr>
                <w:rFonts w:ascii="Century Schoolbook" w:hAnsi="Century Schoolbook" w:cs="Times New Roman"/>
                <w:sz w:val="20"/>
                <w:szCs w:val="20"/>
              </w:rPr>
              <w:t>, most equations being subject to shocks</w:t>
            </w:r>
            <w:r w:rsidR="00F7666B">
              <w:rPr>
                <w:rFonts w:ascii="Century Schoolbook" w:hAnsi="Century Schoolbook" w:cs="Times New Roman"/>
                <w:sz w:val="20"/>
                <w:szCs w:val="20"/>
              </w:rPr>
              <w:t xml:space="preserve"> whose standard deviation</w:t>
            </w:r>
            <w:r w:rsidR="001B5B71">
              <w:rPr>
                <w:rFonts w:ascii="Century Schoolbook" w:hAnsi="Century Schoolbook" w:cs="Times New Roman"/>
                <w:sz w:val="20"/>
                <w:szCs w:val="20"/>
              </w:rPr>
              <w:t>s</w:t>
            </w:r>
            <w:r w:rsidR="00F7666B">
              <w:rPr>
                <w:rFonts w:ascii="Century Schoolbook" w:hAnsi="Century Schoolbook" w:cs="Times New Roman"/>
                <w:sz w:val="20"/>
                <w:szCs w:val="20"/>
              </w:rPr>
              <w:t xml:space="preserve"> reflect uncertainty in baseline forecasts. </w:t>
            </w:r>
          </w:p>
          <w:p w14:paraId="21130078" w14:textId="4CE6E7B3" w:rsidR="00D55FFF" w:rsidRPr="00A03F37" w:rsidRDefault="00D55FFF" w:rsidP="00D55FFF">
            <w:pPr>
              <w:spacing w:line="276" w:lineRule="auto"/>
              <w:rPr>
                <w:rFonts w:ascii="Century Schoolbook" w:eastAsia="Calibri" w:hAnsi="Century Schoolbook" w:cs="Times New Roman"/>
                <w:sz w:val="20"/>
                <w:szCs w:val="20"/>
              </w:rPr>
            </w:pPr>
            <w:r w:rsidRPr="00A03F37">
              <w:rPr>
                <w:rFonts w:ascii="Century Schoolbook" w:hAnsi="Century Schoolbook" w:cs="Times New Roman"/>
                <w:sz w:val="20"/>
                <w:szCs w:val="20"/>
              </w:rPr>
              <w:t xml:space="preserve">--It </w:t>
            </w:r>
            <w:r w:rsidRPr="00A03F37">
              <w:rPr>
                <w:rFonts w:ascii="Century Schoolbook" w:eastAsia="Calibri" w:hAnsi="Century Schoolbook" w:cs="Times New Roman"/>
                <w:sz w:val="20"/>
                <w:szCs w:val="20"/>
              </w:rPr>
              <w:t xml:space="preserve">allows </w:t>
            </w:r>
            <w:r w:rsidRPr="00A03F37">
              <w:rPr>
                <w:rFonts w:ascii="Century Schoolbook" w:eastAsia="Calibri" w:hAnsi="Century Schoolbook" w:cs="Times New Roman"/>
                <w:i/>
                <w:iCs/>
                <w:sz w:val="20"/>
                <w:szCs w:val="20"/>
              </w:rPr>
              <w:t>structural decomposition of</w:t>
            </w:r>
            <w:r w:rsidR="00F7666B">
              <w:rPr>
                <w:rFonts w:ascii="Century Schoolbook" w:eastAsia="Calibri" w:hAnsi="Century Schoolbook" w:cs="Times New Roman"/>
                <w:i/>
                <w:iCs/>
                <w:sz w:val="20"/>
                <w:szCs w:val="20"/>
              </w:rPr>
              <w:t xml:space="preserve"> </w:t>
            </w:r>
            <w:r w:rsidRPr="00A03F37">
              <w:rPr>
                <w:rFonts w:ascii="Century Schoolbook" w:eastAsia="Calibri" w:hAnsi="Century Schoolbook" w:cs="Times New Roman"/>
                <w:i/>
                <w:iCs/>
                <w:sz w:val="20"/>
                <w:szCs w:val="20"/>
              </w:rPr>
              <w:t xml:space="preserve">variables </w:t>
            </w:r>
            <w:r w:rsidR="00285865">
              <w:rPr>
                <w:rFonts w:ascii="Century Schoolbook" w:eastAsia="Calibri" w:hAnsi="Century Schoolbook" w:cs="Times New Roman"/>
                <w:i/>
                <w:iCs/>
                <w:sz w:val="20"/>
                <w:szCs w:val="20"/>
              </w:rPr>
              <w:t>identifying their</w:t>
            </w:r>
            <w:r w:rsidRPr="00A03F37">
              <w:rPr>
                <w:rFonts w:ascii="Century Schoolbook" w:eastAsia="Calibri" w:hAnsi="Century Schoolbook" w:cs="Times New Roman"/>
                <w:i/>
                <w:iCs/>
                <w:sz w:val="20"/>
                <w:szCs w:val="20"/>
              </w:rPr>
              <w:t xml:space="preserve"> drivers</w:t>
            </w:r>
            <w:r w:rsidRPr="00A03F37">
              <w:rPr>
                <w:rFonts w:ascii="Century Schoolbook" w:eastAsia="Calibri" w:hAnsi="Century Schoolbook" w:cs="Times New Roman"/>
                <w:sz w:val="20"/>
                <w:szCs w:val="20"/>
              </w:rPr>
              <w:t xml:space="preserve">, </w:t>
            </w:r>
            <w:r w:rsidR="00F7666B">
              <w:rPr>
                <w:rFonts w:ascii="Century Schoolbook" w:eastAsia="Calibri" w:hAnsi="Century Schoolbook" w:cs="Times New Roman"/>
                <w:sz w:val="20"/>
                <w:szCs w:val="20"/>
              </w:rPr>
              <w:t xml:space="preserve">for </w:t>
            </w:r>
            <w:r w:rsidRPr="00A03F37">
              <w:rPr>
                <w:rFonts w:ascii="Century Schoolbook" w:eastAsia="Calibri" w:hAnsi="Century Schoolbook" w:cs="Times New Roman"/>
                <w:sz w:val="20"/>
                <w:szCs w:val="20"/>
              </w:rPr>
              <w:t>past</w:t>
            </w:r>
            <w:r w:rsidR="00F7666B">
              <w:rPr>
                <w:rFonts w:ascii="Century Schoolbook" w:eastAsia="Calibri" w:hAnsi="Century Schoolbook" w:cs="Times New Roman"/>
                <w:sz w:val="20"/>
                <w:szCs w:val="20"/>
              </w:rPr>
              <w:t xml:space="preserve"> and forecast</w:t>
            </w:r>
            <w:r w:rsidR="00252765">
              <w:rPr>
                <w:rFonts w:ascii="Century Schoolbook" w:eastAsia="Calibri" w:hAnsi="Century Schoolbook" w:cs="Times New Roman"/>
                <w:sz w:val="20"/>
                <w:szCs w:val="20"/>
              </w:rPr>
              <w:t>.</w:t>
            </w:r>
          </w:p>
          <w:p w14:paraId="779981FF" w14:textId="3962E7DC" w:rsidR="00D55FFF" w:rsidRDefault="00D55FFF" w:rsidP="004D6846">
            <w:pPr>
              <w:spacing w:after="120" w:line="276" w:lineRule="auto"/>
              <w:rPr>
                <w:rStyle w:val="Hyperlink"/>
                <w:rFonts w:ascii="Century Schoolbook" w:hAnsi="Century Schoolbook"/>
                <w:color w:val="000000" w:themeColor="text1"/>
                <w:u w:val="none"/>
              </w:rPr>
            </w:pPr>
            <w:r w:rsidRPr="00A03F37">
              <w:rPr>
                <w:rFonts w:ascii="Century Schoolbook" w:hAnsi="Century Schoolbook"/>
                <w:bCs/>
                <w:sz w:val="20"/>
                <w:szCs w:val="20"/>
              </w:rPr>
              <w:t xml:space="preserve">--Its parameters are </w:t>
            </w:r>
            <w:r w:rsidRPr="00A03F37">
              <w:rPr>
                <w:rFonts w:ascii="Century Schoolbook" w:hAnsi="Century Schoolbook"/>
                <w:bCs/>
                <w:i/>
                <w:iCs/>
                <w:sz w:val="20"/>
                <w:szCs w:val="20"/>
              </w:rPr>
              <w:t>typically calibrated</w:t>
            </w:r>
            <w:r w:rsidRPr="00A03F37">
              <w:rPr>
                <w:rFonts w:ascii="Century Schoolbook" w:hAnsi="Century Schoolbook"/>
                <w:bCs/>
                <w:sz w:val="20"/>
                <w:szCs w:val="20"/>
              </w:rPr>
              <w:t>, but many FPAS estimate at least some of them</w:t>
            </w:r>
            <w:r>
              <w:rPr>
                <w:rFonts w:ascii="Century Schoolbook" w:hAnsi="Century Schoolbook"/>
                <w:bCs/>
              </w:rPr>
              <w:t>.</w:t>
            </w:r>
          </w:p>
        </w:tc>
      </w:tr>
    </w:tbl>
    <w:p w14:paraId="41BD4400" w14:textId="14E69230" w:rsidR="00F24228" w:rsidRDefault="00F24228" w:rsidP="006A1EC9">
      <w:pPr>
        <w:spacing w:after="0" w:line="276" w:lineRule="auto"/>
        <w:rPr>
          <w:rStyle w:val="Hyperlink"/>
          <w:rFonts w:ascii="Century Schoolbook" w:hAnsi="Century Schoolbook"/>
          <w:color w:val="000000" w:themeColor="text1"/>
          <w:u w:val="none"/>
        </w:rPr>
      </w:pPr>
    </w:p>
    <w:p w14:paraId="386639D6" w14:textId="2265C2C2" w:rsidR="00D55FFF" w:rsidRDefault="00D55FFF">
      <w:pPr>
        <w:rPr>
          <w:rFonts w:ascii="Century Schoolbook" w:hAnsi="Century Schoolbook"/>
          <w:color w:val="1F4E79" w:themeColor="accent1" w:themeShade="80"/>
          <w:sz w:val="24"/>
          <w:szCs w:val="24"/>
        </w:rPr>
      </w:pPr>
      <w:r>
        <w:rPr>
          <w:rFonts w:ascii="Century Schoolbook" w:hAnsi="Century Schoolbook"/>
          <w:color w:val="1F4E79" w:themeColor="accent1" w:themeShade="80"/>
          <w:sz w:val="24"/>
          <w:szCs w:val="24"/>
        </w:rPr>
        <w:br w:type="page"/>
      </w:r>
    </w:p>
    <w:p w14:paraId="316353AD" w14:textId="77777777" w:rsidR="008861BA" w:rsidRPr="006F4AB6" w:rsidRDefault="008861BA" w:rsidP="00AC4BB0">
      <w:pPr>
        <w:pStyle w:val="ListParagraph"/>
        <w:numPr>
          <w:ilvl w:val="0"/>
          <w:numId w:val="40"/>
        </w:numPr>
        <w:spacing w:after="0" w:line="276" w:lineRule="auto"/>
        <w:outlineLvl w:val="1"/>
        <w:rPr>
          <w:rFonts w:ascii="Century Schoolbook" w:hAnsi="Century Schoolbook"/>
          <w:b/>
          <w:bCs/>
          <w:color w:val="1F4E79" w:themeColor="accent1" w:themeShade="80"/>
          <w:sz w:val="24"/>
          <w:szCs w:val="24"/>
        </w:rPr>
      </w:pPr>
      <w:bookmarkStart w:id="13" w:name="_Toc140484798"/>
      <w:r w:rsidRPr="006F4AB6">
        <w:rPr>
          <w:rFonts w:ascii="Century Schoolbook" w:hAnsi="Century Schoolbook"/>
          <w:b/>
          <w:bCs/>
          <w:color w:val="1F4E79" w:themeColor="accent1" w:themeShade="80"/>
          <w:sz w:val="24"/>
          <w:szCs w:val="24"/>
        </w:rPr>
        <w:lastRenderedPageBreak/>
        <w:t>Review of recent comparable FPAS models</w:t>
      </w:r>
      <w:bookmarkEnd w:id="13"/>
    </w:p>
    <w:p w14:paraId="0B96EE4A" w14:textId="77777777" w:rsidR="009F21D5" w:rsidRDefault="009F21D5" w:rsidP="009361B0">
      <w:pPr>
        <w:spacing w:after="0"/>
        <w:rPr>
          <w:rFonts w:ascii="Century Schoolbook" w:hAnsi="Century Schoolbook"/>
          <w:bCs/>
        </w:rPr>
      </w:pPr>
    </w:p>
    <w:p w14:paraId="5308E507" w14:textId="6683BF6B" w:rsidR="009F21D5" w:rsidRPr="00537589" w:rsidRDefault="009F21D5" w:rsidP="005E0D7A">
      <w:pPr>
        <w:spacing w:line="276" w:lineRule="auto"/>
        <w:rPr>
          <w:rFonts w:ascii="Century Schoolbook" w:hAnsi="Century Schoolbook"/>
        </w:rPr>
      </w:pPr>
      <w:r w:rsidRPr="00537589">
        <w:rPr>
          <w:rFonts w:ascii="Century Schoolbook" w:hAnsi="Century Schoolbook"/>
        </w:rPr>
        <w:t>This subsection reviews recent FPAS models for EAC and some other comparable Sub-Saharan-African countries, which have used them in their transition to interest-based monetary policy during  2010-22.</w:t>
      </w:r>
      <w:r w:rsidR="00A03F37">
        <w:rPr>
          <w:rFonts w:ascii="Century Schoolbook" w:hAnsi="Century Schoolbook"/>
        </w:rPr>
        <w:t xml:space="preserve"> The experience with these FPAS models has informed the design of this stud</w:t>
      </w:r>
      <w:r w:rsidR="00240F38">
        <w:rPr>
          <w:rFonts w:ascii="Century Schoolbook" w:hAnsi="Century Schoolbook"/>
        </w:rPr>
        <w:t>y</w:t>
      </w:r>
      <w:r w:rsidR="00FB442E">
        <w:rPr>
          <w:rFonts w:ascii="Century Schoolbook" w:hAnsi="Century Schoolbook"/>
        </w:rPr>
        <w:t>’s</w:t>
      </w:r>
      <w:r w:rsidR="00A03F37">
        <w:rPr>
          <w:rFonts w:ascii="Century Schoolbook" w:hAnsi="Century Schoolbook"/>
        </w:rPr>
        <w:t xml:space="preserve"> FPAS model.</w:t>
      </w:r>
      <w:r w:rsidR="00FB442E">
        <w:rPr>
          <w:rFonts w:ascii="Century Schoolbook" w:hAnsi="Century Schoolbook"/>
        </w:rPr>
        <w:t xml:space="preserve"> </w:t>
      </w:r>
      <w:r w:rsidR="00E4199D">
        <w:rPr>
          <w:rFonts w:ascii="Century Schoolbook" w:hAnsi="Century Schoolbook"/>
        </w:rPr>
        <w:t>The short review looks especially at the role of fiscal policies and government demand, the model’s relevant interest rate the CB seeks to influence, and the implied exchange rate regime.</w:t>
      </w:r>
    </w:p>
    <w:p w14:paraId="5AB88FB7" w14:textId="56D7458F" w:rsidR="00537589" w:rsidRPr="00537589" w:rsidRDefault="00537589" w:rsidP="005E0D7A">
      <w:pPr>
        <w:spacing w:line="276" w:lineRule="auto"/>
        <w:rPr>
          <w:rFonts w:ascii="Century Schoolbook" w:hAnsi="Century Schoolbook"/>
        </w:rPr>
      </w:pPr>
      <w:r w:rsidRPr="003D70E9">
        <w:rPr>
          <w:rFonts w:ascii="Century Schoolbook" w:hAnsi="Century Schoolbook"/>
          <w:b/>
          <w:bCs/>
          <w:color w:val="0070C0"/>
        </w:rPr>
        <w:t>Uganda</w:t>
      </w:r>
      <w:r w:rsidRPr="00537589">
        <w:rPr>
          <w:rFonts w:ascii="Century Schoolbook" w:hAnsi="Century Schoolbook"/>
        </w:rPr>
        <w:t xml:space="preserve"> adopted FPAS-type approach for monetary and fiscal policy analysis when it moved </w:t>
      </w:r>
      <w:r w:rsidR="0009059F">
        <w:rPr>
          <w:rFonts w:ascii="Century Schoolbook" w:hAnsi="Century Schoolbook"/>
        </w:rPr>
        <w:t xml:space="preserve">from monetary targeting </w:t>
      </w:r>
      <w:r w:rsidRPr="00537589">
        <w:rPr>
          <w:rFonts w:ascii="Century Schoolbook" w:hAnsi="Century Schoolbook"/>
        </w:rPr>
        <w:t>to</w:t>
      </w:r>
      <w:r w:rsidR="0009059F">
        <w:rPr>
          <w:rFonts w:ascii="Century Schoolbook" w:hAnsi="Century Schoolbook"/>
        </w:rPr>
        <w:t xml:space="preserve"> a light form</w:t>
      </w:r>
      <w:r w:rsidRPr="00537589">
        <w:rPr>
          <w:rFonts w:ascii="Century Schoolbook" w:hAnsi="Century Schoolbook"/>
        </w:rPr>
        <w:t xml:space="preserve"> </w:t>
      </w:r>
      <w:r w:rsidR="0009059F">
        <w:rPr>
          <w:rFonts w:ascii="Century Schoolbook" w:hAnsi="Century Schoolbook"/>
        </w:rPr>
        <w:t>inflation forecast targeting (</w:t>
      </w:r>
      <w:r w:rsidRPr="00537589">
        <w:rPr>
          <w:rFonts w:ascii="Century Schoolbook" w:hAnsi="Century Schoolbook"/>
        </w:rPr>
        <w:t>IFT-lite</w:t>
      </w:r>
      <w:r w:rsidR="0009059F">
        <w:rPr>
          <w:rFonts w:ascii="Century Schoolbook" w:hAnsi="Century Schoolbook"/>
        </w:rPr>
        <w:t>)</w:t>
      </w:r>
      <w:r w:rsidRPr="00537589">
        <w:rPr>
          <w:rFonts w:ascii="Century Schoolbook" w:hAnsi="Century Schoolbook"/>
        </w:rPr>
        <w:t xml:space="preserve"> in 2011</w:t>
      </w:r>
      <w:r w:rsidR="00FB442E">
        <w:rPr>
          <w:rFonts w:ascii="Century Schoolbook" w:hAnsi="Century Schoolbook"/>
        </w:rPr>
        <w:t>, targeting core inflation of 5%</w:t>
      </w:r>
      <w:r w:rsidR="008C6CBB">
        <w:rPr>
          <w:rFonts w:ascii="Century Schoolbook" w:hAnsi="Century Schoolbook"/>
        </w:rPr>
        <w:t>.</w:t>
      </w:r>
      <w:r w:rsidR="0009059F">
        <w:rPr>
          <w:rStyle w:val="FootnoteReference"/>
          <w:rFonts w:ascii="Century Schoolbook" w:hAnsi="Century Schoolbook"/>
        </w:rPr>
        <w:footnoteReference w:id="24"/>
      </w:r>
      <w:r w:rsidR="008C6CBB">
        <w:rPr>
          <w:rFonts w:ascii="Century Schoolbook" w:hAnsi="Century Schoolbook"/>
        </w:rPr>
        <w:t xml:space="preserve"> B</w:t>
      </w:r>
      <w:r w:rsidRPr="00537589">
        <w:rPr>
          <w:rFonts w:ascii="Century Schoolbook" w:hAnsi="Century Schoolbook"/>
        </w:rPr>
        <w:t>uilding on the earlier macro-econometric</w:t>
      </w:r>
      <w:r w:rsidR="008C6CBB">
        <w:rPr>
          <w:rFonts w:ascii="Century Schoolbook" w:hAnsi="Century Schoolbook"/>
        </w:rPr>
        <w:t xml:space="preserve">, </w:t>
      </w:r>
      <w:r w:rsidR="008C6CBB" w:rsidRPr="008C6CBB">
        <w:rPr>
          <w:rFonts w:ascii="Century Schoolbook" w:hAnsi="Century Schoolbook"/>
        </w:rPr>
        <w:t xml:space="preserve">it </w:t>
      </w:r>
      <w:r w:rsidR="00240F38">
        <w:rPr>
          <w:rFonts w:ascii="Century Schoolbook" w:hAnsi="Century Schoolbook"/>
        </w:rPr>
        <w:t>has developed and used an</w:t>
      </w:r>
      <w:r w:rsidR="008C6CBB" w:rsidRPr="008C6CBB">
        <w:rPr>
          <w:rFonts w:ascii="Century Schoolbook" w:hAnsi="Century Schoolbook"/>
        </w:rPr>
        <w:t xml:space="preserve"> </w:t>
      </w:r>
      <w:r w:rsidR="008C6CBB">
        <w:rPr>
          <w:rFonts w:ascii="Century Schoolbook" w:hAnsi="Century Schoolbook"/>
        </w:rPr>
        <w:t xml:space="preserve">FPAS-based </w:t>
      </w:r>
      <w:r w:rsidR="008C6CBB" w:rsidRPr="008C6CBB">
        <w:rPr>
          <w:rFonts w:ascii="Century Schoolbook" w:hAnsi="Century Schoolbook"/>
        </w:rPr>
        <w:t>QPM</w:t>
      </w:r>
      <w:r w:rsidR="00240F38">
        <w:rPr>
          <w:rFonts w:ascii="Century Schoolbook" w:hAnsi="Century Schoolbook"/>
        </w:rPr>
        <w:t xml:space="preserve"> since 2014</w:t>
      </w:r>
      <w:r w:rsidR="00252765">
        <w:rPr>
          <w:rFonts w:ascii="Century Schoolbook" w:hAnsi="Century Schoolbook"/>
        </w:rPr>
        <w:t>.</w:t>
      </w:r>
      <w:r w:rsidR="00252765" w:rsidRPr="00252765">
        <w:rPr>
          <w:rFonts w:ascii="Century Schoolbook" w:hAnsi="Century Schoolbook"/>
          <w:vertAlign w:val="superscript"/>
        </w:rPr>
        <w:t xml:space="preserve"> </w:t>
      </w:r>
      <w:r w:rsidR="00252765" w:rsidRPr="008C6CBB">
        <w:rPr>
          <w:rFonts w:ascii="Century Schoolbook" w:hAnsi="Century Schoolbook"/>
          <w:vertAlign w:val="superscript"/>
        </w:rPr>
        <w:footnoteReference w:id="25"/>
      </w:r>
      <w:r w:rsidR="008C6CBB">
        <w:rPr>
          <w:rFonts w:ascii="Century Schoolbook" w:hAnsi="Century Schoolbook"/>
        </w:rPr>
        <w:t xml:space="preserve"> </w:t>
      </w:r>
      <w:r w:rsidR="00252765">
        <w:rPr>
          <w:rFonts w:ascii="Century Schoolbook" w:hAnsi="Century Schoolbook"/>
        </w:rPr>
        <w:t xml:space="preserve">The model </w:t>
      </w:r>
      <w:r w:rsidR="00F24AE5">
        <w:rPr>
          <w:rFonts w:ascii="Century Schoolbook" w:hAnsi="Century Schoolbook"/>
        </w:rPr>
        <w:t>includes the fiscal impulse—defined as the change in the cyclically adjusted or “structural” fiscal deficit</w:t>
      </w:r>
      <w:r w:rsidR="00F24AE5">
        <w:rPr>
          <w:rStyle w:val="FootnoteReference"/>
          <w:rFonts w:ascii="Century Schoolbook" w:hAnsi="Century Schoolbook"/>
        </w:rPr>
        <w:footnoteReference w:id="26"/>
      </w:r>
      <w:r w:rsidR="00F24AE5">
        <w:rPr>
          <w:rFonts w:ascii="Century Schoolbook" w:hAnsi="Century Schoolbook"/>
        </w:rPr>
        <w:t>—</w:t>
      </w:r>
      <w:r w:rsidRPr="00537589">
        <w:rPr>
          <w:rFonts w:ascii="Century Schoolbook" w:hAnsi="Century Schoolbook"/>
        </w:rPr>
        <w:t xml:space="preserve">in the </w:t>
      </w:r>
      <w:r w:rsidR="00252765">
        <w:rPr>
          <w:rFonts w:ascii="Century Schoolbook" w:hAnsi="Century Schoolbook"/>
        </w:rPr>
        <w:t>demand</w:t>
      </w:r>
      <w:r w:rsidRPr="00537589">
        <w:rPr>
          <w:rFonts w:ascii="Century Schoolbook" w:hAnsi="Century Schoolbook"/>
        </w:rPr>
        <w:t xml:space="preserve"> equation</w:t>
      </w:r>
      <w:r w:rsidR="00B40DA1">
        <w:rPr>
          <w:rFonts w:ascii="Century Schoolbook" w:hAnsi="Century Schoolbook"/>
        </w:rPr>
        <w:t xml:space="preserve"> </w:t>
      </w:r>
      <w:r w:rsidR="00324727">
        <w:rPr>
          <w:rFonts w:ascii="Century Schoolbook" w:hAnsi="Century Schoolbook"/>
        </w:rPr>
        <w:t>t</w:t>
      </w:r>
      <w:r w:rsidR="00B40DA1">
        <w:rPr>
          <w:rFonts w:ascii="Century Schoolbook" w:hAnsi="Century Schoolbook"/>
        </w:rPr>
        <w:t>o captur</w:t>
      </w:r>
      <w:r w:rsidR="00324727">
        <w:rPr>
          <w:rFonts w:ascii="Century Schoolbook" w:hAnsi="Century Schoolbook"/>
        </w:rPr>
        <w:t>e</w:t>
      </w:r>
      <w:r w:rsidR="00B40DA1">
        <w:rPr>
          <w:rFonts w:ascii="Century Schoolbook" w:hAnsi="Century Schoolbook"/>
        </w:rPr>
        <w:t xml:space="preserve"> the role of</w:t>
      </w:r>
      <w:r w:rsidR="00324727">
        <w:rPr>
          <w:rFonts w:ascii="Century Schoolbook" w:hAnsi="Century Schoolbook"/>
        </w:rPr>
        <w:t xml:space="preserve"> discretionary </w:t>
      </w:r>
      <w:r w:rsidR="00B40DA1">
        <w:rPr>
          <w:rFonts w:ascii="Century Schoolbook" w:hAnsi="Century Schoolbook"/>
        </w:rPr>
        <w:t>fiscal policy in stabilizing the business cycle and e</w:t>
      </w:r>
      <w:r w:rsidR="00FE234F">
        <w:rPr>
          <w:rFonts w:ascii="Century Schoolbook" w:hAnsi="Century Schoolbook"/>
        </w:rPr>
        <w:t xml:space="preserve">xamining the interaction </w:t>
      </w:r>
      <w:r w:rsidR="00B40DA1">
        <w:rPr>
          <w:rFonts w:ascii="Century Schoolbook" w:hAnsi="Century Schoolbook"/>
        </w:rPr>
        <w:t>of monetary and fiscal policies</w:t>
      </w:r>
      <w:r w:rsidR="00FB442E" w:rsidRPr="00240F38">
        <w:rPr>
          <w:rFonts w:ascii="Century Schoolbook" w:hAnsi="Century Schoolbook"/>
        </w:rPr>
        <w:t>.</w:t>
      </w:r>
      <w:r w:rsidR="00240F38" w:rsidRPr="00240F38">
        <w:rPr>
          <w:rFonts w:ascii="Century Schoolbook" w:hAnsi="Century Schoolbook"/>
        </w:rPr>
        <w:t xml:space="preserve"> The </w:t>
      </w:r>
      <w:r w:rsidR="00240F38" w:rsidRPr="003D70E9">
        <w:rPr>
          <w:rFonts w:ascii="Century Schoolbook" w:hAnsi="Century Schoolbook"/>
          <w:color w:val="000000" w:themeColor="text1"/>
        </w:rPr>
        <w:t xml:space="preserve">interest rate </w:t>
      </w:r>
      <w:r w:rsidR="00195DA3" w:rsidRPr="003D70E9">
        <w:rPr>
          <w:rFonts w:ascii="Century Schoolbook" w:hAnsi="Century Schoolbook"/>
          <w:color w:val="000000" w:themeColor="text1"/>
        </w:rPr>
        <w:t xml:space="preserve">Taylor </w:t>
      </w:r>
      <w:r w:rsidR="00240F38" w:rsidRPr="003D70E9">
        <w:rPr>
          <w:rFonts w:ascii="Century Schoolbook" w:hAnsi="Century Schoolbook"/>
          <w:color w:val="000000" w:themeColor="text1"/>
        </w:rPr>
        <w:t>rule i</w:t>
      </w:r>
      <w:r w:rsidR="002D46FC" w:rsidRPr="003D70E9">
        <w:rPr>
          <w:rFonts w:ascii="Century Schoolbook" w:hAnsi="Century Schoolbook"/>
          <w:color w:val="000000" w:themeColor="text1"/>
        </w:rPr>
        <w:t>n the model uses</w:t>
      </w:r>
      <w:r w:rsidR="00240F38" w:rsidRPr="003D70E9">
        <w:rPr>
          <w:rFonts w:ascii="Century Schoolbook" w:hAnsi="Century Schoolbook"/>
          <w:color w:val="000000" w:themeColor="text1"/>
        </w:rPr>
        <w:t xml:space="preserve"> the 7-day interbank market rate</w:t>
      </w:r>
      <w:r w:rsidR="002D46FC" w:rsidRPr="003D70E9">
        <w:rPr>
          <w:rFonts w:ascii="Century Schoolbook" w:hAnsi="Century Schoolbook"/>
          <w:color w:val="000000" w:themeColor="text1"/>
        </w:rPr>
        <w:t xml:space="preserve"> a</w:t>
      </w:r>
      <w:r w:rsidR="002D46FC">
        <w:rPr>
          <w:rFonts w:ascii="Century Schoolbook" w:hAnsi="Century Schoolbook"/>
        </w:rPr>
        <w:t>s the monetary policy rate</w:t>
      </w:r>
      <w:r w:rsidR="00240F38" w:rsidRPr="00240F38">
        <w:rPr>
          <w:rFonts w:ascii="Century Schoolbook" w:hAnsi="Century Schoolbook"/>
        </w:rPr>
        <w:t xml:space="preserve">, </w:t>
      </w:r>
      <w:r w:rsidR="003532B9">
        <w:rPr>
          <w:rFonts w:ascii="Century Schoolbook" w:hAnsi="Century Schoolbook"/>
        </w:rPr>
        <w:t xml:space="preserve">which the </w:t>
      </w:r>
      <w:r w:rsidR="00240F38">
        <w:rPr>
          <w:rFonts w:ascii="Century Schoolbook" w:hAnsi="Century Schoolbook"/>
        </w:rPr>
        <w:t>BOU</w:t>
      </w:r>
      <w:r w:rsidR="003532B9">
        <w:rPr>
          <w:rFonts w:ascii="Century Schoolbook" w:hAnsi="Century Schoolbook"/>
        </w:rPr>
        <w:t xml:space="preserve"> seeks to influence with its Central Bank rate (CBR).</w:t>
      </w:r>
      <w:r w:rsidR="009B6EC8">
        <w:rPr>
          <w:rFonts w:ascii="Century Schoolbook" w:hAnsi="Century Schoolbook"/>
        </w:rPr>
        <w:t xml:space="preserve"> The exchange rate in the model is </w:t>
      </w:r>
      <w:r w:rsidR="00AF0D6A">
        <w:rPr>
          <w:rFonts w:ascii="Century Schoolbook" w:hAnsi="Century Schoolbook"/>
        </w:rPr>
        <w:t xml:space="preserve">flexible, </w:t>
      </w:r>
      <w:r w:rsidR="009B6EC8">
        <w:rPr>
          <w:rFonts w:ascii="Century Schoolbook" w:hAnsi="Century Schoolbook"/>
        </w:rPr>
        <w:t xml:space="preserve">driven by domestic-foreign interest rate differentials (UIP) adjusted for country risk premium with persistence affecting nominal  exchange rate expectations and </w:t>
      </w:r>
      <w:r w:rsidR="00AF0D6A">
        <w:rPr>
          <w:rFonts w:ascii="Century Schoolbook" w:hAnsi="Century Schoolbook"/>
        </w:rPr>
        <w:t xml:space="preserve">with </w:t>
      </w:r>
      <w:r w:rsidR="009B6EC8">
        <w:rPr>
          <w:rFonts w:ascii="Century Schoolbook" w:hAnsi="Century Schoolbook"/>
        </w:rPr>
        <w:t xml:space="preserve">BoU intervention to </w:t>
      </w:r>
      <w:r w:rsidR="00AF0D6A">
        <w:rPr>
          <w:rFonts w:ascii="Century Schoolbook" w:hAnsi="Century Schoolbook"/>
        </w:rPr>
        <w:t>dampen</w:t>
      </w:r>
      <w:r w:rsidR="009B6EC8">
        <w:rPr>
          <w:rFonts w:ascii="Century Schoolbook" w:hAnsi="Century Schoolbook"/>
        </w:rPr>
        <w:t xml:space="preserve"> fluctuations.</w:t>
      </w:r>
      <w:r w:rsidR="009B6EC8">
        <w:rPr>
          <w:rStyle w:val="FootnoteReference"/>
          <w:rFonts w:ascii="Century Schoolbook" w:hAnsi="Century Schoolbook"/>
        </w:rPr>
        <w:footnoteReference w:id="27"/>
      </w:r>
    </w:p>
    <w:p w14:paraId="1E282382" w14:textId="1C1DA988" w:rsidR="00DC0133" w:rsidRDefault="00FD5D43" w:rsidP="008861BA">
      <w:pPr>
        <w:rPr>
          <w:rFonts w:ascii="Century Schoolbook" w:hAnsi="Century Schoolbook"/>
          <w:color w:val="000000" w:themeColor="text1"/>
        </w:rPr>
      </w:pPr>
      <w:r w:rsidRPr="003D70E9">
        <w:rPr>
          <w:rFonts w:ascii="Century Schoolbook" w:hAnsi="Century Schoolbook"/>
          <w:b/>
          <w:bCs/>
          <w:color w:val="0070C0"/>
        </w:rPr>
        <w:t>Kenya</w:t>
      </w:r>
      <w:r w:rsidRPr="003D70E9">
        <w:rPr>
          <w:rFonts w:ascii="Century Schoolbook" w:hAnsi="Century Schoolbook"/>
          <w:bCs/>
          <w:color w:val="0070C0"/>
        </w:rPr>
        <w:t xml:space="preserve"> </w:t>
      </w:r>
      <w:r w:rsidRPr="00FD5D43">
        <w:rPr>
          <w:rFonts w:ascii="Century Schoolbook" w:hAnsi="Century Schoolbook"/>
          <w:bCs/>
        </w:rPr>
        <w:t xml:space="preserve">has </w:t>
      </w:r>
      <w:r w:rsidR="003C4888">
        <w:rPr>
          <w:rFonts w:ascii="Century Schoolbook" w:hAnsi="Century Schoolbook"/>
          <w:bCs/>
        </w:rPr>
        <w:t xml:space="preserve">been </w:t>
      </w:r>
      <w:r w:rsidRPr="00FD5D43">
        <w:rPr>
          <w:rFonts w:ascii="Century Schoolbook" w:hAnsi="Century Schoolbook"/>
          <w:bCs/>
        </w:rPr>
        <w:t>develop</w:t>
      </w:r>
      <w:r w:rsidR="003C4888">
        <w:rPr>
          <w:rFonts w:ascii="Century Schoolbook" w:hAnsi="Century Schoolbook"/>
          <w:bCs/>
        </w:rPr>
        <w:t>ing</w:t>
      </w:r>
      <w:r w:rsidRPr="00FD5D43">
        <w:rPr>
          <w:rFonts w:ascii="Century Schoolbook" w:hAnsi="Century Schoolbook"/>
          <w:bCs/>
        </w:rPr>
        <w:t xml:space="preserve"> </w:t>
      </w:r>
      <w:r w:rsidR="008A4C02">
        <w:rPr>
          <w:rFonts w:ascii="Century Schoolbook" w:hAnsi="Century Schoolbook"/>
          <w:bCs/>
        </w:rPr>
        <w:t>its</w:t>
      </w:r>
      <w:r w:rsidRPr="00FD5D43">
        <w:rPr>
          <w:rFonts w:ascii="Century Schoolbook" w:hAnsi="Century Schoolbook"/>
          <w:bCs/>
        </w:rPr>
        <w:t xml:space="preserve"> FPA</w:t>
      </w:r>
      <w:r>
        <w:rPr>
          <w:rFonts w:ascii="Century Schoolbook" w:hAnsi="Century Schoolbook"/>
          <w:bCs/>
        </w:rPr>
        <w:t>S</w:t>
      </w:r>
      <w:r w:rsidRPr="00FD5D43">
        <w:rPr>
          <w:rFonts w:ascii="Century Schoolbook" w:hAnsi="Century Schoolbook"/>
          <w:bCs/>
        </w:rPr>
        <w:t xml:space="preserve"> approach since 201</w:t>
      </w:r>
      <w:r>
        <w:rPr>
          <w:rFonts w:ascii="Century Schoolbook" w:hAnsi="Century Schoolbook"/>
          <w:bCs/>
        </w:rPr>
        <w:t>3</w:t>
      </w:r>
      <w:r w:rsidR="003D70E9">
        <w:rPr>
          <w:rFonts w:ascii="Century Schoolbook" w:hAnsi="Century Schoolbook"/>
          <w:bCs/>
        </w:rPr>
        <w:t xml:space="preserve">, </w:t>
      </w:r>
      <w:r w:rsidR="003D70E9">
        <w:rPr>
          <w:rFonts w:ascii="Century Schoolbook" w:hAnsi="Century Schoolbook"/>
          <w:color w:val="000000" w:themeColor="text1"/>
        </w:rPr>
        <w:t>i</w:t>
      </w:r>
      <w:r w:rsidR="003D70E9" w:rsidRPr="00FD5D43">
        <w:rPr>
          <w:rFonts w:ascii="Century Schoolbook" w:hAnsi="Century Schoolbook"/>
          <w:color w:val="000000" w:themeColor="text1"/>
        </w:rPr>
        <w:t xml:space="preserve">n preparation for moving </w:t>
      </w:r>
      <w:r w:rsidR="003D70E9">
        <w:rPr>
          <w:rFonts w:ascii="Century Schoolbook" w:hAnsi="Century Schoolbook"/>
          <w:color w:val="000000" w:themeColor="text1"/>
        </w:rPr>
        <w:t>from monetary aggregate targeting</w:t>
      </w:r>
      <w:r w:rsidR="003D70E9">
        <w:rPr>
          <w:rStyle w:val="FootnoteReference"/>
          <w:rFonts w:ascii="Century Schoolbook" w:hAnsi="Century Schoolbook"/>
          <w:color w:val="000000" w:themeColor="text1"/>
        </w:rPr>
        <w:footnoteReference w:id="28"/>
      </w:r>
      <w:r w:rsidR="003D70E9">
        <w:rPr>
          <w:rFonts w:ascii="Century Schoolbook" w:hAnsi="Century Schoolbook"/>
          <w:color w:val="000000" w:themeColor="text1"/>
        </w:rPr>
        <w:t xml:space="preserve"> </w:t>
      </w:r>
      <w:r w:rsidR="003D70E9" w:rsidRPr="00FD5D43">
        <w:rPr>
          <w:rFonts w:ascii="Century Schoolbook" w:hAnsi="Century Schoolbook"/>
          <w:color w:val="000000" w:themeColor="text1"/>
        </w:rPr>
        <w:t>to a forward</w:t>
      </w:r>
      <w:r w:rsidR="003D70E9">
        <w:rPr>
          <w:rFonts w:ascii="Century Schoolbook" w:hAnsi="Century Schoolbook"/>
          <w:color w:val="000000" w:themeColor="text1"/>
        </w:rPr>
        <w:t>-</w:t>
      </w:r>
      <w:r w:rsidR="003D70E9" w:rsidRPr="00FD5D43">
        <w:rPr>
          <w:rFonts w:ascii="Century Schoolbook" w:hAnsi="Century Schoolbook"/>
          <w:color w:val="000000" w:themeColor="text1"/>
        </w:rPr>
        <w:t>looking monetary policy</w:t>
      </w:r>
      <w:r w:rsidR="003D70E9">
        <w:rPr>
          <w:rFonts w:ascii="Century Schoolbook" w:hAnsi="Century Schoolbook"/>
          <w:color w:val="000000" w:themeColor="text1"/>
        </w:rPr>
        <w:t xml:space="preserve"> framework, while</w:t>
      </w:r>
      <w:r w:rsidR="003D70E9">
        <w:rPr>
          <w:rFonts w:ascii="Century Schoolbook" w:hAnsi="Century Schoolbook"/>
          <w:bCs/>
        </w:rPr>
        <w:t xml:space="preserve"> </w:t>
      </w:r>
      <w:r w:rsidRPr="00FD5D43">
        <w:rPr>
          <w:rFonts w:ascii="Century Schoolbook" w:hAnsi="Century Schoolbook"/>
          <w:bCs/>
        </w:rPr>
        <w:t>building on an earlier IMF-developed FPAS</w:t>
      </w:r>
      <w:r>
        <w:rPr>
          <w:rFonts w:ascii="Century Schoolbook" w:hAnsi="Century Schoolbook"/>
          <w:b/>
        </w:rPr>
        <w:t xml:space="preserve"> </w:t>
      </w:r>
      <w:sdt>
        <w:sdtPr>
          <w:rPr>
            <w:rFonts w:ascii="Century Schoolbook" w:hAnsi="Century Schoolbook"/>
            <w:b/>
          </w:rPr>
          <w:id w:val="269592987"/>
          <w:citation/>
        </w:sdtPr>
        <w:sdtContent>
          <w:r>
            <w:rPr>
              <w:rFonts w:ascii="Century Schoolbook" w:hAnsi="Century Schoolbook"/>
              <w:b/>
            </w:rPr>
            <w:fldChar w:fldCharType="begin"/>
          </w:r>
          <w:r>
            <w:rPr>
              <w:rFonts w:ascii="Century Schoolbook" w:hAnsi="Century Schoolbook"/>
              <w:b/>
            </w:rPr>
            <w:instrText xml:space="preserve"> CITATION Ber1 \l 1033 </w:instrText>
          </w:r>
          <w:r>
            <w:rPr>
              <w:rFonts w:ascii="Century Schoolbook" w:hAnsi="Century Schoolbook"/>
              <w:b/>
            </w:rPr>
            <w:fldChar w:fldCharType="separate"/>
          </w:r>
          <w:r w:rsidR="003D70E9" w:rsidRPr="003D70E9">
            <w:rPr>
              <w:rFonts w:ascii="Century Schoolbook" w:hAnsi="Century Schoolbook"/>
              <w:noProof/>
            </w:rPr>
            <w:t>(Andrle, Berg, Morales, Portillo, &amp; Vlcek, 2013)</w:t>
          </w:r>
          <w:r>
            <w:rPr>
              <w:rFonts w:ascii="Century Schoolbook" w:hAnsi="Century Schoolbook"/>
              <w:b/>
            </w:rPr>
            <w:fldChar w:fldCharType="end"/>
          </w:r>
        </w:sdtContent>
      </w:sdt>
      <w:r>
        <w:rPr>
          <w:rFonts w:ascii="Century Schoolbook" w:hAnsi="Century Schoolbook"/>
          <w:b/>
        </w:rPr>
        <w:t xml:space="preserve">. </w:t>
      </w:r>
      <w:r w:rsidRPr="00FD5D43">
        <w:rPr>
          <w:rFonts w:ascii="Century Schoolbook" w:hAnsi="Century Schoolbook"/>
          <w:bCs/>
        </w:rPr>
        <w:t xml:space="preserve">From 2012, the CBK implemented an interest rate corridor of +/- 2.5% around the CBR, </w:t>
      </w:r>
      <w:r w:rsidR="00A25EED">
        <w:rPr>
          <w:rFonts w:ascii="Century Schoolbook" w:hAnsi="Century Schoolbook"/>
          <w:bCs/>
        </w:rPr>
        <w:t>w</w:t>
      </w:r>
      <w:r w:rsidR="004E2288">
        <w:rPr>
          <w:rFonts w:ascii="Century Schoolbook" w:hAnsi="Century Schoolbook"/>
          <w:bCs/>
        </w:rPr>
        <w:t>ith the aim of keeping the interbank rate within the corr</w:t>
      </w:r>
      <w:r w:rsidR="009B08C0">
        <w:rPr>
          <w:rFonts w:ascii="Century Schoolbook" w:hAnsi="Century Schoolbook"/>
          <w:bCs/>
        </w:rPr>
        <w:t>idor. Howe</w:t>
      </w:r>
      <w:r w:rsidR="00A25EED">
        <w:rPr>
          <w:rFonts w:ascii="Century Schoolbook" w:hAnsi="Century Schoolbook"/>
          <w:bCs/>
        </w:rPr>
        <w:t xml:space="preserve">ver, </w:t>
      </w:r>
      <w:r w:rsidRPr="00FD5D43">
        <w:rPr>
          <w:rFonts w:ascii="Century Schoolbook" w:hAnsi="Century Schoolbook"/>
          <w:bCs/>
        </w:rPr>
        <w:t>the transition to a</w:t>
      </w:r>
      <w:r>
        <w:rPr>
          <w:rFonts w:ascii="Century Schoolbook" w:hAnsi="Century Schoolbook"/>
          <w:b/>
        </w:rPr>
        <w:t xml:space="preserve"> </w:t>
      </w:r>
      <w:r w:rsidRPr="00FD5D43">
        <w:rPr>
          <w:rFonts w:ascii="Century Schoolbook" w:hAnsi="Century Schoolbook"/>
          <w:color w:val="000000" w:themeColor="text1"/>
        </w:rPr>
        <w:t>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 was interrupted during </w:t>
      </w:r>
      <w:r w:rsidR="00A25EED">
        <w:rPr>
          <w:rFonts w:ascii="Century Schoolbook" w:hAnsi="Century Schoolbook"/>
          <w:color w:val="000000" w:themeColor="text1"/>
        </w:rPr>
        <w:t xml:space="preserve">September </w:t>
      </w:r>
      <w:r>
        <w:rPr>
          <w:rFonts w:ascii="Century Schoolbook" w:hAnsi="Century Schoolbook"/>
          <w:color w:val="000000" w:themeColor="text1"/>
        </w:rPr>
        <w:t>2016-</w:t>
      </w:r>
      <w:r w:rsidR="00A25EED">
        <w:rPr>
          <w:rFonts w:ascii="Century Schoolbook" w:hAnsi="Century Schoolbook"/>
          <w:color w:val="000000" w:themeColor="text1"/>
        </w:rPr>
        <w:t>October 20</w:t>
      </w:r>
      <w:r>
        <w:rPr>
          <w:rFonts w:ascii="Century Schoolbook" w:hAnsi="Century Schoolbook"/>
          <w:color w:val="000000" w:themeColor="text1"/>
        </w:rPr>
        <w:t>19 because of financial system difficulties</w:t>
      </w:r>
      <w:r w:rsidR="00A25EED">
        <w:rPr>
          <w:rFonts w:ascii="Century Schoolbook" w:hAnsi="Century Schoolbook"/>
          <w:color w:val="000000" w:themeColor="text1"/>
        </w:rPr>
        <w:t xml:space="preserve"> (collapse of three banks)</w:t>
      </w:r>
      <w:r>
        <w:rPr>
          <w:rFonts w:ascii="Century Schoolbook" w:hAnsi="Century Schoolbook"/>
          <w:color w:val="000000" w:themeColor="text1"/>
        </w:rPr>
        <w:t xml:space="preserve">, and </w:t>
      </w:r>
      <w:r w:rsidR="00A25EED">
        <w:rPr>
          <w:rFonts w:ascii="Century Schoolbook" w:hAnsi="Century Schoolbook"/>
          <w:color w:val="000000" w:themeColor="text1"/>
        </w:rPr>
        <w:t xml:space="preserve">the imposition of </w:t>
      </w:r>
      <w:r>
        <w:rPr>
          <w:rFonts w:ascii="Century Schoolbook" w:hAnsi="Century Schoolbook"/>
          <w:color w:val="000000" w:themeColor="text1"/>
        </w:rPr>
        <w:t>interest rate caps. Efforts resumed in November 2019 after the repeal of interest rate caps</w:t>
      </w:r>
      <w:r w:rsidR="009E35F4">
        <w:rPr>
          <w:rFonts w:ascii="Century Schoolbook" w:hAnsi="Century Schoolbook"/>
          <w:color w:val="000000" w:themeColor="text1"/>
        </w:rPr>
        <w:t xml:space="preserve"> and with a new round of IMF TA </w:t>
      </w:r>
      <w:r w:rsidR="00225BC6">
        <w:rPr>
          <w:rFonts w:ascii="Century Schoolbook" w:hAnsi="Century Schoolbook"/>
          <w:color w:val="000000" w:themeColor="text1"/>
        </w:rPr>
        <w:t>from</w:t>
      </w:r>
      <w:r w:rsidR="009E35F4">
        <w:rPr>
          <w:rFonts w:ascii="Century Schoolbook" w:hAnsi="Century Schoolbook"/>
          <w:color w:val="000000" w:themeColor="text1"/>
        </w:rPr>
        <w:t xml:space="preserve"> 2020</w:t>
      </w:r>
      <w:r>
        <w:rPr>
          <w:rFonts w:ascii="Century Schoolbook" w:hAnsi="Century Schoolbook"/>
          <w:color w:val="000000" w:themeColor="text1"/>
        </w:rPr>
        <w:t xml:space="preserve">. The </w:t>
      </w:r>
      <w:r w:rsidR="00222B5F">
        <w:rPr>
          <w:rFonts w:ascii="Century Schoolbook" w:hAnsi="Century Schoolbook"/>
          <w:color w:val="000000" w:themeColor="text1"/>
        </w:rPr>
        <w:t xml:space="preserve">July 2021 </w:t>
      </w:r>
      <w:r w:rsidR="00222B5F">
        <w:rPr>
          <w:rFonts w:ascii="Century Schoolbook" w:hAnsi="Century Schoolbook"/>
          <w:color w:val="000000" w:themeColor="text1"/>
        </w:rPr>
        <w:lastRenderedPageBreak/>
        <w:t>strategy to strengthen and modernize the monetary policy framework and operations</w:t>
      </w:r>
      <w:sdt>
        <w:sdtPr>
          <w:rPr>
            <w:rFonts w:ascii="Century Schoolbook" w:hAnsi="Century Schoolbook"/>
            <w:color w:val="000000" w:themeColor="text1"/>
          </w:rPr>
          <w:id w:val="-107661101"/>
          <w:citation/>
        </w:sdtPr>
        <w:sdtContent>
          <w:r w:rsidR="00222B5F">
            <w:rPr>
              <w:rFonts w:ascii="Century Schoolbook" w:hAnsi="Century Schoolbook"/>
              <w:color w:val="000000" w:themeColor="text1"/>
            </w:rPr>
            <w:fldChar w:fldCharType="begin"/>
          </w:r>
          <w:r w:rsidR="00222B5F">
            <w:rPr>
              <w:rFonts w:ascii="Century Schoolbook" w:hAnsi="Century Schoolbook"/>
              <w:color w:val="000000" w:themeColor="text1"/>
            </w:rPr>
            <w:instrText xml:space="preserve"> CITATION CBK211 \l 1033 </w:instrText>
          </w:r>
          <w:r w:rsidR="00222B5F">
            <w:rPr>
              <w:rFonts w:ascii="Century Schoolbook" w:hAnsi="Century Schoolbook"/>
              <w:color w:val="000000" w:themeColor="text1"/>
            </w:rPr>
            <w:fldChar w:fldCharType="separate"/>
          </w:r>
          <w:r w:rsidR="003D70E9">
            <w:rPr>
              <w:rFonts w:ascii="Century Schoolbook" w:hAnsi="Century Schoolbook"/>
              <w:noProof/>
              <w:color w:val="000000" w:themeColor="text1"/>
            </w:rPr>
            <w:t xml:space="preserve"> </w:t>
          </w:r>
          <w:r w:rsidR="003D70E9" w:rsidRPr="003D70E9">
            <w:rPr>
              <w:rFonts w:ascii="Century Schoolbook" w:hAnsi="Century Schoolbook"/>
              <w:noProof/>
              <w:color w:val="000000" w:themeColor="text1"/>
            </w:rPr>
            <w:t>(CBK, 2021)</w:t>
          </w:r>
          <w:r w:rsidR="00222B5F">
            <w:rPr>
              <w:rFonts w:ascii="Century Schoolbook" w:hAnsi="Century Schoolbook"/>
              <w:color w:val="000000" w:themeColor="text1"/>
            </w:rPr>
            <w:fldChar w:fldCharType="end"/>
          </w:r>
        </w:sdtContent>
      </w:sdt>
      <w:r w:rsidR="00222B5F">
        <w:rPr>
          <w:rFonts w:ascii="Century Schoolbook" w:hAnsi="Century Schoolbook"/>
          <w:color w:val="000000" w:themeColor="text1"/>
        </w:rPr>
        <w:t xml:space="preserve"> states price stability as primary objective of monetary policy, </w:t>
      </w:r>
      <w:r w:rsidR="008A4C02">
        <w:rPr>
          <w:rFonts w:ascii="Century Schoolbook" w:hAnsi="Century Schoolbook"/>
          <w:color w:val="000000" w:themeColor="text1"/>
        </w:rPr>
        <w:t xml:space="preserve">though it </w:t>
      </w:r>
      <w:r w:rsidR="00222B5F">
        <w:rPr>
          <w:rFonts w:ascii="Century Schoolbook" w:hAnsi="Century Schoolbook"/>
          <w:color w:val="000000" w:themeColor="text1"/>
        </w:rPr>
        <w:t xml:space="preserve">does not </w:t>
      </w:r>
      <w:r w:rsidR="009E35F4">
        <w:rPr>
          <w:rFonts w:ascii="Century Schoolbook" w:hAnsi="Century Schoolbook"/>
          <w:color w:val="000000" w:themeColor="text1"/>
        </w:rPr>
        <w:t xml:space="preserve">explicitly </w:t>
      </w:r>
      <w:r w:rsidR="00222B5F">
        <w:rPr>
          <w:rFonts w:ascii="Century Schoolbook" w:hAnsi="Century Schoolbook"/>
          <w:color w:val="000000" w:themeColor="text1"/>
        </w:rPr>
        <w:t xml:space="preserve">adopt inflation targeting. </w:t>
      </w:r>
    </w:p>
    <w:p w14:paraId="55539F06" w14:textId="0E125FD1" w:rsidR="00FD5D43" w:rsidRPr="005F5919" w:rsidRDefault="00222B5F" w:rsidP="008861BA">
      <w:pPr>
        <w:rPr>
          <w:rFonts w:ascii="Century Schoolbook" w:hAnsi="Century Schoolbook"/>
          <w:b/>
        </w:rPr>
      </w:pPr>
      <w:r>
        <w:rPr>
          <w:rFonts w:ascii="Century Schoolbook" w:hAnsi="Century Schoolbook"/>
          <w:color w:val="000000" w:themeColor="text1"/>
        </w:rPr>
        <w:t xml:space="preserve">The </w:t>
      </w:r>
      <w:r w:rsidR="009E35F4">
        <w:rPr>
          <w:rFonts w:ascii="Century Schoolbook" w:hAnsi="Century Schoolbook"/>
          <w:color w:val="000000" w:themeColor="text1"/>
        </w:rPr>
        <w:t xml:space="preserve">CBK has </w:t>
      </w:r>
      <w:r w:rsidR="00A25EED">
        <w:rPr>
          <w:rFonts w:ascii="Century Schoolbook" w:hAnsi="Century Schoolbook"/>
          <w:color w:val="000000" w:themeColor="text1"/>
        </w:rPr>
        <w:t xml:space="preserve">almost fully </w:t>
      </w:r>
      <w:r w:rsidR="009E35F4">
        <w:rPr>
          <w:rFonts w:ascii="Century Schoolbook" w:hAnsi="Century Schoolbook"/>
          <w:color w:val="000000" w:themeColor="text1"/>
        </w:rPr>
        <w:t>im</w:t>
      </w:r>
      <w:r>
        <w:rPr>
          <w:rFonts w:ascii="Century Schoolbook" w:hAnsi="Century Schoolbook"/>
          <w:color w:val="000000" w:themeColor="text1"/>
        </w:rPr>
        <w:t xml:space="preserve">plemented </w:t>
      </w:r>
      <w:r w:rsidR="00A25EED">
        <w:rPr>
          <w:rFonts w:ascii="Century Schoolbook" w:hAnsi="Century Schoolbook"/>
          <w:color w:val="000000" w:themeColor="text1"/>
        </w:rPr>
        <w:t xml:space="preserve">the </w:t>
      </w:r>
      <w:r w:rsidR="00195DA3">
        <w:rPr>
          <w:rFonts w:ascii="Century Schoolbook" w:hAnsi="Century Schoolbook"/>
          <w:color w:val="000000" w:themeColor="text1"/>
        </w:rPr>
        <w:t>forward-looking</w:t>
      </w:r>
      <w:r w:rsidR="00A25EED">
        <w:rPr>
          <w:rFonts w:ascii="Century Schoolbook" w:hAnsi="Century Schoolbook"/>
          <w:color w:val="000000" w:themeColor="text1"/>
        </w:rPr>
        <w:t xml:space="preserve"> monetary policy framework</w:t>
      </w:r>
      <w:r w:rsidR="008A4C02">
        <w:rPr>
          <w:rFonts w:ascii="Century Schoolbook" w:hAnsi="Century Schoolbook"/>
          <w:color w:val="000000" w:themeColor="text1"/>
        </w:rPr>
        <w:t xml:space="preserve"> and</w:t>
      </w:r>
      <w:r w:rsidR="00A25EED">
        <w:rPr>
          <w:rFonts w:ascii="Century Schoolbook" w:hAnsi="Century Schoolbook"/>
          <w:color w:val="000000" w:themeColor="text1"/>
        </w:rPr>
        <w:t xml:space="preserve"> </w:t>
      </w:r>
      <w:r w:rsidR="009E35F4">
        <w:rPr>
          <w:rFonts w:ascii="Century Schoolbook" w:hAnsi="Century Schoolbook"/>
          <w:color w:val="000000" w:themeColor="text1"/>
        </w:rPr>
        <w:t xml:space="preserve">institutionalized </w:t>
      </w:r>
      <w:r w:rsidR="008A4C02">
        <w:rPr>
          <w:rFonts w:ascii="Century Schoolbook" w:hAnsi="Century Schoolbook"/>
          <w:color w:val="000000" w:themeColor="text1"/>
        </w:rPr>
        <w:t xml:space="preserve">the </w:t>
      </w:r>
      <w:r w:rsidR="009E35F4">
        <w:rPr>
          <w:rFonts w:ascii="Century Schoolbook" w:hAnsi="Century Schoolbook"/>
          <w:color w:val="000000" w:themeColor="text1"/>
        </w:rPr>
        <w:t xml:space="preserve">FPAS </w:t>
      </w:r>
      <w:r w:rsidR="008A4C02">
        <w:rPr>
          <w:rFonts w:ascii="Century Schoolbook" w:hAnsi="Century Schoolbook"/>
          <w:color w:val="000000" w:themeColor="text1"/>
        </w:rPr>
        <w:t>approach,</w:t>
      </w:r>
      <w:r w:rsidR="0009059F">
        <w:rPr>
          <w:rFonts w:ascii="Century Schoolbook" w:hAnsi="Century Schoolbook"/>
          <w:color w:val="000000" w:themeColor="text1"/>
        </w:rPr>
        <w:t xml:space="preserve"> </w:t>
      </w:r>
      <w:r w:rsidR="009E35F4">
        <w:rPr>
          <w:rFonts w:ascii="Century Schoolbook" w:hAnsi="Century Schoolbook"/>
          <w:color w:val="000000" w:themeColor="text1"/>
        </w:rPr>
        <w:t>i</w:t>
      </w:r>
      <w:r>
        <w:rPr>
          <w:rFonts w:ascii="Century Schoolbook" w:hAnsi="Century Schoolbook"/>
          <w:color w:val="000000" w:themeColor="text1"/>
        </w:rPr>
        <w:t>nclud</w:t>
      </w:r>
      <w:r w:rsidR="009E35F4">
        <w:rPr>
          <w:rFonts w:ascii="Century Schoolbook" w:hAnsi="Century Schoolbook"/>
          <w:color w:val="000000" w:themeColor="text1"/>
        </w:rPr>
        <w:t>ing</w:t>
      </w:r>
      <w:r>
        <w:rPr>
          <w:rFonts w:ascii="Century Schoolbook" w:hAnsi="Century Schoolbook"/>
          <w:color w:val="000000" w:themeColor="text1"/>
        </w:rPr>
        <w:t xml:space="preserve"> a QPM which has elements of the </w:t>
      </w:r>
      <w:r w:rsidR="008A4C02">
        <w:rPr>
          <w:rFonts w:ascii="Century Schoolbook" w:hAnsi="Century Schoolbook"/>
          <w:color w:val="000000" w:themeColor="text1"/>
        </w:rPr>
        <w:t>2013</w:t>
      </w:r>
      <w:r>
        <w:rPr>
          <w:rFonts w:ascii="Century Schoolbook" w:hAnsi="Century Schoolbook"/>
          <w:color w:val="000000" w:themeColor="text1"/>
        </w:rPr>
        <w:t xml:space="preserve"> </w:t>
      </w:r>
      <w:r w:rsidR="008A4C02">
        <w:rPr>
          <w:rFonts w:ascii="Century Schoolbook" w:hAnsi="Century Schoolbook"/>
          <w:color w:val="000000" w:themeColor="text1"/>
        </w:rPr>
        <w:t xml:space="preserve">IMF </w:t>
      </w:r>
      <w:r>
        <w:rPr>
          <w:rFonts w:ascii="Century Schoolbook" w:hAnsi="Century Schoolbook"/>
          <w:color w:val="000000" w:themeColor="text1"/>
        </w:rPr>
        <w:t>FPA</w:t>
      </w:r>
      <w:r w:rsidR="009E35F4">
        <w:rPr>
          <w:rFonts w:ascii="Century Schoolbook" w:hAnsi="Century Schoolbook"/>
          <w:color w:val="000000" w:themeColor="text1"/>
        </w:rPr>
        <w:t>S</w:t>
      </w:r>
      <w:r>
        <w:rPr>
          <w:rFonts w:ascii="Century Schoolbook" w:hAnsi="Century Schoolbook"/>
          <w:color w:val="000000" w:themeColor="text1"/>
        </w:rPr>
        <w:t xml:space="preserve"> model.</w:t>
      </w:r>
      <w:r w:rsidR="002A2951">
        <w:rPr>
          <w:rFonts w:ascii="Century Schoolbook" w:hAnsi="Century Schoolbook"/>
          <w:color w:val="000000" w:themeColor="text1"/>
        </w:rPr>
        <w:t xml:space="preserve"> One </w:t>
      </w:r>
      <w:r w:rsidR="00460D77">
        <w:rPr>
          <w:rFonts w:ascii="Century Schoolbook" w:hAnsi="Century Schoolbook"/>
          <w:color w:val="000000" w:themeColor="text1"/>
        </w:rPr>
        <w:t xml:space="preserve">such element </w:t>
      </w:r>
      <w:r w:rsidR="002A2951">
        <w:rPr>
          <w:rFonts w:ascii="Century Schoolbook" w:hAnsi="Century Schoolbook"/>
          <w:color w:val="000000" w:themeColor="text1"/>
        </w:rPr>
        <w:t xml:space="preserve">is the </w:t>
      </w:r>
      <w:r w:rsidR="002A2951" w:rsidRPr="00460D77">
        <w:rPr>
          <w:rFonts w:ascii="Century Schoolbook" w:hAnsi="Century Schoolbook"/>
          <w:color w:val="000000" w:themeColor="text1"/>
        </w:rPr>
        <w:t xml:space="preserve">distinction between food and non-food inflation, and the inclusion of relative prices in the two inflation equations. </w:t>
      </w:r>
      <w:r w:rsidRPr="00460D77">
        <w:rPr>
          <w:rFonts w:ascii="Century Schoolbook" w:hAnsi="Century Schoolbook"/>
          <w:color w:val="000000" w:themeColor="text1"/>
        </w:rPr>
        <w:t xml:space="preserve"> </w:t>
      </w:r>
      <w:r w:rsidR="00DC0133" w:rsidRPr="00460D77">
        <w:rPr>
          <w:rFonts w:ascii="Century Schoolbook" w:hAnsi="Century Schoolbook"/>
          <w:color w:val="000000" w:themeColor="text1"/>
        </w:rPr>
        <w:t>Another is that t</w:t>
      </w:r>
      <w:r w:rsidRPr="00460D77">
        <w:rPr>
          <w:rFonts w:ascii="Century Schoolbook" w:hAnsi="Century Schoolbook"/>
          <w:color w:val="000000" w:themeColor="text1"/>
        </w:rPr>
        <w:t xml:space="preserve">he model’s monetary policy Taylor rule </w:t>
      </w:r>
      <w:r w:rsidR="00DC0133" w:rsidRPr="00460D77">
        <w:rPr>
          <w:rFonts w:ascii="Century Schoolbook" w:hAnsi="Century Schoolbook"/>
          <w:color w:val="000000" w:themeColor="text1"/>
        </w:rPr>
        <w:t>applies to the</w:t>
      </w:r>
      <w:r w:rsidRPr="00460D77">
        <w:rPr>
          <w:rFonts w:ascii="Century Schoolbook" w:hAnsi="Century Schoolbook"/>
          <w:color w:val="000000" w:themeColor="text1"/>
        </w:rPr>
        <w:t xml:space="preserve"> </w:t>
      </w:r>
      <w:r w:rsidR="006F3928" w:rsidRPr="00460D77">
        <w:rPr>
          <w:rFonts w:ascii="Century Schoolbook" w:hAnsi="Century Schoolbook"/>
          <w:color w:val="000000" w:themeColor="text1"/>
        </w:rPr>
        <w:t>central bank rate</w:t>
      </w:r>
      <w:r w:rsidR="006F3928">
        <w:rPr>
          <w:rStyle w:val="FootnoteReference"/>
          <w:rFonts w:ascii="Century Schoolbook" w:hAnsi="Century Schoolbook"/>
          <w:color w:val="0070C0"/>
        </w:rPr>
        <w:footnoteReference w:id="29"/>
      </w:r>
      <w:r w:rsidR="006F3928">
        <w:rPr>
          <w:rFonts w:ascii="Century Schoolbook" w:hAnsi="Century Schoolbook"/>
          <w:color w:val="0070C0"/>
        </w:rPr>
        <w:t xml:space="preserve"> </w:t>
      </w:r>
      <w:r w:rsidR="00DC0133" w:rsidRPr="00DC0133">
        <w:rPr>
          <w:rFonts w:ascii="Century Schoolbook" w:hAnsi="Century Schoolbook"/>
        </w:rPr>
        <w:t>(not the interbank rate, which is more common in FPAS models)</w:t>
      </w:r>
      <w:r w:rsidR="00DC0133">
        <w:rPr>
          <w:rFonts w:ascii="Century Schoolbook" w:hAnsi="Century Schoolbook"/>
        </w:rPr>
        <w:t xml:space="preserve">, with the CBR </w:t>
      </w:r>
      <w:r w:rsidR="00DC0133">
        <w:rPr>
          <w:rFonts w:ascii="Century Schoolbook" w:hAnsi="Century Schoolbook"/>
          <w:color w:val="0070C0"/>
        </w:rPr>
        <w:t xml:space="preserve"> </w:t>
      </w:r>
      <w:r>
        <w:rPr>
          <w:rFonts w:ascii="Century Schoolbook" w:hAnsi="Century Schoolbook"/>
          <w:color w:val="000000" w:themeColor="text1"/>
        </w:rPr>
        <w:t xml:space="preserve">aimed at </w:t>
      </w:r>
      <w:r w:rsidR="00A25EED">
        <w:rPr>
          <w:rFonts w:ascii="Century Schoolbook" w:hAnsi="Century Schoolbook"/>
          <w:color w:val="000000" w:themeColor="text1"/>
        </w:rPr>
        <w:t xml:space="preserve">influencing </w:t>
      </w:r>
      <w:r>
        <w:rPr>
          <w:rFonts w:ascii="Century Schoolbook" w:hAnsi="Century Schoolbook"/>
          <w:color w:val="000000" w:themeColor="text1"/>
        </w:rPr>
        <w:t xml:space="preserve">the overnight interbank rate as operational </w:t>
      </w:r>
      <w:r w:rsidR="00DC0133">
        <w:rPr>
          <w:rFonts w:ascii="Century Schoolbook" w:hAnsi="Century Schoolbook"/>
          <w:color w:val="000000" w:themeColor="text1"/>
        </w:rPr>
        <w:t xml:space="preserve">indicator or </w:t>
      </w:r>
      <w:r w:rsidR="00195DA3">
        <w:rPr>
          <w:rFonts w:ascii="Century Schoolbook" w:hAnsi="Century Schoolbook"/>
          <w:color w:val="000000" w:themeColor="text1"/>
        </w:rPr>
        <w:t>target</w:t>
      </w:r>
      <w:r>
        <w:rPr>
          <w:rFonts w:ascii="Century Schoolbook" w:hAnsi="Century Schoolbook"/>
          <w:color w:val="000000" w:themeColor="text1"/>
        </w:rPr>
        <w:t xml:space="preserve">. </w:t>
      </w:r>
    </w:p>
    <w:p w14:paraId="34211123" w14:textId="7A6DAEA3" w:rsidR="00DC0133" w:rsidRDefault="009B6EC8" w:rsidP="002A2951">
      <w:pPr>
        <w:spacing w:after="120" w:line="276" w:lineRule="auto"/>
        <w:rPr>
          <w:rFonts w:ascii="Century Schoolbook" w:hAnsi="Century Schoolbook"/>
        </w:rPr>
      </w:pPr>
      <w:r w:rsidRPr="009B6EC8">
        <w:rPr>
          <w:rFonts w:ascii="Century Schoolbook" w:hAnsi="Century Schoolbook"/>
        </w:rPr>
        <w:t xml:space="preserve">For </w:t>
      </w:r>
      <w:r w:rsidRPr="009B6EC8">
        <w:rPr>
          <w:rFonts w:ascii="Century Schoolbook" w:hAnsi="Century Schoolbook"/>
          <w:b/>
          <w:bCs/>
          <w:color w:val="0070C0"/>
        </w:rPr>
        <w:t>Rwanda</w:t>
      </w:r>
      <w:r w:rsidRPr="009B6EC8">
        <w:rPr>
          <w:rFonts w:ascii="Century Schoolbook" w:hAnsi="Century Schoolbook"/>
        </w:rPr>
        <w:t>, the FPAS approach was applied first in didactic models as part of NBR’s prepar</w:t>
      </w:r>
      <w:r w:rsidR="004F65B7">
        <w:rPr>
          <w:rFonts w:ascii="Century Schoolbook" w:hAnsi="Century Schoolbook"/>
        </w:rPr>
        <w:t xml:space="preserve">ing </w:t>
      </w:r>
      <w:r w:rsidRPr="009B6EC8">
        <w:rPr>
          <w:rFonts w:ascii="Century Schoolbook" w:hAnsi="Century Schoolbook"/>
        </w:rPr>
        <w:t xml:space="preserve">for </w:t>
      </w:r>
      <w:r w:rsidR="002735E1">
        <w:rPr>
          <w:rFonts w:ascii="Century Schoolbook" w:hAnsi="Century Schoolbook"/>
        </w:rPr>
        <w:t xml:space="preserve">a </w:t>
      </w:r>
      <w:r w:rsidRPr="009B6EC8">
        <w:rPr>
          <w:rFonts w:ascii="Century Schoolbook" w:hAnsi="Century Schoolbook"/>
        </w:rPr>
        <w:t xml:space="preserve">forward-looking </w:t>
      </w:r>
      <w:r w:rsidR="000B55A3">
        <w:rPr>
          <w:rFonts w:ascii="Century Schoolbook" w:hAnsi="Century Schoolbook"/>
        </w:rPr>
        <w:t xml:space="preserve">and interest-rate based </w:t>
      </w:r>
      <w:r w:rsidRPr="009B6EC8">
        <w:rPr>
          <w:rFonts w:ascii="Century Schoolbook" w:hAnsi="Century Schoolbook"/>
        </w:rPr>
        <w:t xml:space="preserve">monetary policy and </w:t>
      </w:r>
      <w:r w:rsidR="002735E1">
        <w:rPr>
          <w:rFonts w:ascii="Century Schoolbook" w:hAnsi="Century Schoolbook"/>
        </w:rPr>
        <w:t>inflation targeting (IT)</w:t>
      </w:r>
      <w:r w:rsidR="00DC0133">
        <w:rPr>
          <w:rFonts w:ascii="Century Schoolbook" w:hAnsi="Century Schoolbook"/>
        </w:rPr>
        <w:t xml:space="preserve"> since 2009</w:t>
      </w:r>
      <w:r w:rsidRPr="009B6EC8">
        <w:rPr>
          <w:rFonts w:ascii="Century Schoolbook" w:hAnsi="Century Schoolbook"/>
        </w:rPr>
        <w:t xml:space="preserve">, with </w:t>
      </w:r>
      <w:r w:rsidR="00DC0133">
        <w:rPr>
          <w:rFonts w:ascii="Century Schoolbook" w:hAnsi="Century Schoolbook"/>
        </w:rPr>
        <w:t xml:space="preserve">IMF </w:t>
      </w:r>
      <w:r w:rsidRPr="009B6EC8">
        <w:rPr>
          <w:rFonts w:ascii="Century Schoolbook" w:hAnsi="Century Schoolbook"/>
        </w:rPr>
        <w:t>technical suppor</w:t>
      </w:r>
      <w:r w:rsidR="00DC0133">
        <w:rPr>
          <w:rFonts w:ascii="Century Schoolbook" w:hAnsi="Century Schoolbook"/>
        </w:rPr>
        <w:t>t</w:t>
      </w:r>
      <w:r w:rsidRPr="009B6EC8">
        <w:rPr>
          <w:rFonts w:ascii="Century Schoolbook" w:hAnsi="Century Schoolbook"/>
        </w:rPr>
        <w:t xml:space="preserve">. It then took the form of </w:t>
      </w:r>
      <w:r w:rsidR="00DC0133">
        <w:rPr>
          <w:rFonts w:ascii="Century Schoolbook" w:hAnsi="Century Schoolbook"/>
        </w:rPr>
        <w:t xml:space="preserve">relatively simple FPAS </w:t>
      </w:r>
      <w:r w:rsidRPr="009B6EC8">
        <w:rPr>
          <w:rFonts w:ascii="Century Schoolbook" w:hAnsi="Century Schoolbook"/>
        </w:rPr>
        <w:t xml:space="preserve">models by IMF staff </w:t>
      </w:r>
      <w:sdt>
        <w:sdtPr>
          <w:rPr>
            <w:rFonts w:ascii="Century Schoolbook" w:hAnsi="Century Schoolbook"/>
          </w:rPr>
          <w:id w:val="1227342770"/>
          <w:citation/>
        </w:sdtPr>
        <w:sdtContent>
          <w:r w:rsidRPr="009B6EC8">
            <w:rPr>
              <w:rFonts w:ascii="Century Schoolbook" w:hAnsi="Century Schoolbook"/>
            </w:rPr>
            <w:fldChar w:fldCharType="begin"/>
          </w:r>
          <w:r w:rsidRPr="009B6EC8">
            <w:rPr>
              <w:rFonts w:ascii="Century Schoolbook" w:hAnsi="Century Schoolbook"/>
            </w:rPr>
            <w:instrText xml:space="preserve"> CITATION Cha14 \l 1033 </w:instrText>
          </w:r>
          <w:r w:rsidRPr="009B6EC8">
            <w:rPr>
              <w:rFonts w:ascii="Century Schoolbook" w:hAnsi="Century Schoolbook"/>
            </w:rPr>
            <w:fldChar w:fldCharType="separate"/>
          </w:r>
          <w:r w:rsidR="003D70E9" w:rsidRPr="003D70E9">
            <w:rPr>
              <w:rFonts w:ascii="Century Schoolbook" w:hAnsi="Century Schoolbook"/>
              <w:noProof/>
            </w:rPr>
            <w:t>(Charry, Gupta, &amp; Thakoor, 2014)</w:t>
          </w:r>
          <w:r w:rsidRPr="009B6EC8">
            <w:rPr>
              <w:rFonts w:ascii="Century Schoolbook" w:hAnsi="Century Schoolbook"/>
            </w:rPr>
            <w:fldChar w:fldCharType="end"/>
          </w:r>
        </w:sdtContent>
      </w:sdt>
      <w:r w:rsidRPr="009B6EC8">
        <w:rPr>
          <w:rFonts w:ascii="Century Schoolbook" w:hAnsi="Century Schoolbook"/>
        </w:rPr>
        <w:t xml:space="preserve"> and NBR staff</w:t>
      </w:r>
      <w:r w:rsidR="000971F5">
        <w:rPr>
          <w:rFonts w:ascii="Century Schoolbook" w:hAnsi="Century Schoolbook"/>
        </w:rPr>
        <w:t xml:space="preserve"> </w:t>
      </w:r>
      <w:sdt>
        <w:sdtPr>
          <w:rPr>
            <w:rFonts w:ascii="Century Schoolbook" w:hAnsi="Century Schoolbook"/>
          </w:rPr>
          <w:id w:val="-1730059668"/>
          <w:citation/>
        </w:sdtPr>
        <w:sdtContent>
          <w:r w:rsidR="000971F5" w:rsidRPr="000971F5">
            <w:rPr>
              <w:rFonts w:ascii="Century Schoolbook" w:hAnsi="Century Schoolbook"/>
            </w:rPr>
            <w:fldChar w:fldCharType="begin"/>
          </w:r>
          <w:r w:rsidR="000971F5" w:rsidRPr="000971F5">
            <w:rPr>
              <w:rFonts w:ascii="Century Schoolbook" w:hAnsi="Century Schoolbook"/>
            </w:rPr>
            <w:instrText xml:space="preserve"> CITATION Kar15 \l 1033 </w:instrText>
          </w:r>
          <w:r w:rsidR="000971F5" w:rsidRPr="000971F5">
            <w:rPr>
              <w:rFonts w:ascii="Century Schoolbook" w:hAnsi="Century Schoolbook"/>
            </w:rPr>
            <w:fldChar w:fldCharType="separate"/>
          </w:r>
          <w:r w:rsidR="003D70E9" w:rsidRPr="003D70E9">
            <w:rPr>
              <w:rFonts w:ascii="Century Schoolbook" w:hAnsi="Century Schoolbook"/>
              <w:noProof/>
            </w:rPr>
            <w:t>(Karangwe &amp; Mwenese, 2015)</w:t>
          </w:r>
          <w:r w:rsidR="000971F5" w:rsidRPr="000971F5">
            <w:rPr>
              <w:rFonts w:ascii="Century Schoolbook" w:hAnsi="Century Schoolbook"/>
            </w:rPr>
            <w:fldChar w:fldCharType="end"/>
          </w:r>
        </w:sdtContent>
      </w:sdt>
      <w:r w:rsidRPr="000971F5">
        <w:rPr>
          <w:rFonts w:ascii="Century Schoolbook" w:hAnsi="Century Schoolbook"/>
        </w:rPr>
        <w:t>.</w:t>
      </w:r>
      <w:r w:rsidRPr="009B6EC8">
        <w:rPr>
          <w:rFonts w:ascii="Century Schoolbook" w:hAnsi="Century Schoolbook"/>
        </w:rPr>
        <w:t xml:space="preserve"> </w:t>
      </w:r>
      <w:bookmarkStart w:id="15" w:name="_Hlk120032515"/>
      <w:r w:rsidR="002735E1">
        <w:rPr>
          <w:rFonts w:ascii="Century Schoolbook" w:hAnsi="Century Schoolbook"/>
        </w:rPr>
        <w:t xml:space="preserve">When the NBR moved </w:t>
      </w:r>
      <w:r w:rsidR="00DC0133">
        <w:rPr>
          <w:rFonts w:ascii="Century Schoolbook" w:hAnsi="Century Schoolbook"/>
        </w:rPr>
        <w:t xml:space="preserve">formally </w:t>
      </w:r>
      <w:r w:rsidR="002735E1">
        <w:rPr>
          <w:rFonts w:ascii="Century Schoolbook" w:hAnsi="Century Schoolbook"/>
        </w:rPr>
        <w:t xml:space="preserve">to </w:t>
      </w:r>
      <w:r w:rsidR="00DC0133">
        <w:rPr>
          <w:rFonts w:ascii="Century Schoolbook" w:hAnsi="Century Schoolbook"/>
        </w:rPr>
        <w:t xml:space="preserve">inflation targeting </w:t>
      </w:r>
      <w:r w:rsidR="002735E1">
        <w:rPr>
          <w:rFonts w:ascii="Century Schoolbook" w:hAnsi="Century Schoolbook"/>
        </w:rPr>
        <w:t>in early 2019—making</w:t>
      </w:r>
      <w:r w:rsidRPr="009B6EC8">
        <w:rPr>
          <w:rFonts w:ascii="Century Schoolbook" w:hAnsi="Century Schoolbook"/>
        </w:rPr>
        <w:t xml:space="preserve"> </w:t>
      </w:r>
      <w:r w:rsidR="002735E1">
        <w:rPr>
          <w:rFonts w:ascii="Century Schoolbook" w:hAnsi="Century Schoolbook"/>
        </w:rPr>
        <w:t>its Central Bank Policy Rate its</w:t>
      </w:r>
      <w:r w:rsidRPr="009B6EC8">
        <w:rPr>
          <w:rFonts w:ascii="Century Schoolbook" w:hAnsi="Century Schoolbook"/>
          <w:i/>
          <w:iCs/>
        </w:rPr>
        <w:t xml:space="preserve"> operational target</w:t>
      </w:r>
      <w:r w:rsidRPr="009B6EC8">
        <w:rPr>
          <w:rFonts w:ascii="Century Schoolbook" w:hAnsi="Century Schoolbook"/>
        </w:rPr>
        <w:t xml:space="preserve"> (including a corridor)</w:t>
      </w:r>
      <w:r w:rsidR="002735E1">
        <w:rPr>
          <w:rFonts w:ascii="Century Schoolbook" w:hAnsi="Century Schoolbook"/>
        </w:rPr>
        <w:t xml:space="preserve">—it </w:t>
      </w:r>
      <w:r w:rsidR="00DC0133">
        <w:rPr>
          <w:rFonts w:ascii="Century Schoolbook" w:hAnsi="Century Schoolbook"/>
        </w:rPr>
        <w:t xml:space="preserve">started </w:t>
      </w:r>
      <w:r w:rsidR="002735E1">
        <w:rPr>
          <w:rFonts w:ascii="Century Schoolbook" w:hAnsi="Century Schoolbook"/>
        </w:rPr>
        <w:t xml:space="preserve">using its </w:t>
      </w:r>
      <w:r w:rsidR="00DC0133">
        <w:rPr>
          <w:rFonts w:ascii="Century Schoolbook" w:hAnsi="Century Schoolbook"/>
        </w:rPr>
        <w:t xml:space="preserve">more elaborate </w:t>
      </w:r>
      <w:r w:rsidR="002735E1">
        <w:rPr>
          <w:rFonts w:ascii="Century Schoolbook" w:hAnsi="Century Schoolbook"/>
        </w:rPr>
        <w:t xml:space="preserve">FPAS-based Quarterly Projection Model </w:t>
      </w:r>
      <w:r w:rsidR="00A23123">
        <w:rPr>
          <w:rFonts w:ascii="Century Schoolbook" w:hAnsi="Century Schoolbook"/>
        </w:rPr>
        <w:t xml:space="preserve">(QPM) </w:t>
      </w:r>
      <w:r w:rsidR="002735E1">
        <w:rPr>
          <w:rFonts w:ascii="Century Schoolbook" w:hAnsi="Century Schoolbook"/>
        </w:rPr>
        <w:t>to forecast inflation and inform monetary policy</w:t>
      </w:r>
      <w:r w:rsidR="00FA34F0" w:rsidRPr="00FA34F0">
        <w:rPr>
          <w:rStyle w:val="Hyperlink"/>
          <w:rFonts w:ascii="Century Schoolbook" w:hAnsi="Century Schoolbook"/>
          <w:color w:val="000000" w:themeColor="text1"/>
          <w:u w:val="none"/>
        </w:rPr>
        <w:t>.</w:t>
      </w:r>
      <w:bookmarkEnd w:id="15"/>
      <w:r w:rsidR="00A23123" w:rsidRPr="00A23123">
        <w:rPr>
          <w:rFonts w:ascii="Century Schoolbook" w:hAnsi="Century Schoolbook"/>
          <w:b/>
          <w:bCs/>
          <w:color w:val="0070C0"/>
        </w:rPr>
        <w:t xml:space="preserve"> </w:t>
      </w:r>
      <w:r w:rsidR="00A23123" w:rsidRPr="00A23123">
        <w:rPr>
          <w:rFonts w:ascii="Century Schoolbook" w:hAnsi="Century Schoolbook"/>
        </w:rPr>
        <w:t xml:space="preserve">The </w:t>
      </w:r>
      <w:r w:rsidR="00A23123">
        <w:rPr>
          <w:rFonts w:ascii="Century Schoolbook" w:hAnsi="Century Schoolbook"/>
        </w:rPr>
        <w:t>NBR’s QPM—developed by NBR staff in cooperation with IMF staff</w:t>
      </w:r>
      <w:r w:rsidR="00A23123">
        <w:rPr>
          <w:rStyle w:val="FootnoteReference"/>
          <w:rFonts w:ascii="Century Schoolbook" w:hAnsi="Century Schoolbook"/>
        </w:rPr>
        <w:footnoteReference w:id="30"/>
      </w:r>
      <w:r w:rsidR="00A23123">
        <w:rPr>
          <w:rFonts w:ascii="Century Schoolbook" w:hAnsi="Century Schoolbook"/>
        </w:rPr>
        <w:t>—</w:t>
      </w:r>
      <w:r w:rsidR="001B161C">
        <w:rPr>
          <w:rFonts w:ascii="Century Schoolbook" w:hAnsi="Century Schoolbook"/>
        </w:rPr>
        <w:t>h</w:t>
      </w:r>
      <w:r w:rsidR="007B3ED0">
        <w:rPr>
          <w:rFonts w:ascii="Century Schoolbook" w:hAnsi="Century Schoolbook"/>
        </w:rPr>
        <w:t xml:space="preserve">as </w:t>
      </w:r>
      <w:r w:rsidR="00A23123">
        <w:rPr>
          <w:rFonts w:ascii="Century Schoolbook" w:hAnsi="Century Schoolbook"/>
        </w:rPr>
        <w:t xml:space="preserve">followed the </w:t>
      </w:r>
      <w:r w:rsidR="00A23123" w:rsidRPr="00A23123">
        <w:rPr>
          <w:rFonts w:ascii="Century Schoolbook" w:hAnsi="Century Schoolbook"/>
        </w:rPr>
        <w:t>IMF FPAS</w:t>
      </w:r>
      <w:r w:rsidR="00A23123">
        <w:rPr>
          <w:rFonts w:ascii="Century Schoolbook" w:hAnsi="Century Schoolbook"/>
        </w:rPr>
        <w:t xml:space="preserve"> approach, as first applied to </w:t>
      </w:r>
      <w:r w:rsidR="00A23123" w:rsidRPr="00A23123">
        <w:rPr>
          <w:rFonts w:ascii="Century Schoolbook" w:hAnsi="Century Schoolbook"/>
        </w:rPr>
        <w:t xml:space="preserve">Rwanda </w:t>
      </w:r>
      <w:sdt>
        <w:sdtPr>
          <w:rPr>
            <w:rFonts w:ascii="Century Schoolbook" w:hAnsi="Century Schoolbook"/>
          </w:rPr>
          <w:id w:val="-145592512"/>
          <w:citation/>
        </w:sdtPr>
        <w:sdtContent>
          <w:r w:rsidR="00A23123" w:rsidRPr="00A23123">
            <w:rPr>
              <w:rFonts w:ascii="Century Schoolbook" w:hAnsi="Century Schoolbook"/>
            </w:rPr>
            <w:fldChar w:fldCharType="begin"/>
          </w:r>
          <w:r w:rsidR="00BD0882">
            <w:rPr>
              <w:rFonts w:ascii="Century Schoolbook" w:hAnsi="Century Schoolbook"/>
            </w:rPr>
            <w:instrText xml:space="preserve">CITATION Cha14 \t  \l 1033 </w:instrText>
          </w:r>
          <w:r w:rsidR="00A23123" w:rsidRPr="00A23123">
            <w:rPr>
              <w:rFonts w:ascii="Century Schoolbook" w:hAnsi="Century Schoolbook"/>
            </w:rPr>
            <w:fldChar w:fldCharType="separate"/>
          </w:r>
          <w:r w:rsidR="003D70E9" w:rsidRPr="003D70E9">
            <w:rPr>
              <w:rFonts w:ascii="Century Schoolbook" w:hAnsi="Century Schoolbook"/>
              <w:noProof/>
            </w:rPr>
            <w:t>(Charry, Gupta, &amp; Thakoor, 2014)</w:t>
          </w:r>
          <w:r w:rsidR="00A23123" w:rsidRPr="00A23123">
            <w:rPr>
              <w:rFonts w:ascii="Century Schoolbook" w:hAnsi="Century Schoolbook"/>
            </w:rPr>
            <w:fldChar w:fldCharType="end"/>
          </w:r>
        </w:sdtContent>
      </w:sdt>
      <w:r w:rsidR="007B3ED0">
        <w:rPr>
          <w:rFonts w:ascii="Century Schoolbook" w:hAnsi="Century Schoolbook"/>
        </w:rPr>
        <w:t>,</w:t>
      </w:r>
      <w:r w:rsidR="00A23123" w:rsidRPr="00A23123">
        <w:rPr>
          <w:rFonts w:ascii="Century Schoolbook" w:hAnsi="Century Schoolbook"/>
        </w:rPr>
        <w:t xml:space="preserve"> and drawing </w:t>
      </w:r>
      <w:r w:rsidR="00A23123">
        <w:rPr>
          <w:rFonts w:ascii="Century Schoolbook" w:hAnsi="Century Schoolbook"/>
        </w:rPr>
        <w:t>on</w:t>
      </w:r>
      <w:r w:rsidR="0070249E">
        <w:rPr>
          <w:rFonts w:ascii="Century Schoolbook" w:hAnsi="Century Schoolbook"/>
        </w:rPr>
        <w:t xml:space="preserve"> the </w:t>
      </w:r>
      <w:r w:rsidR="00A23123">
        <w:rPr>
          <w:rFonts w:ascii="Century Schoolbook" w:hAnsi="Century Schoolbook"/>
        </w:rPr>
        <w:t xml:space="preserve">FPAS </w:t>
      </w:r>
      <w:r w:rsidR="00A23123" w:rsidRPr="00A23123">
        <w:rPr>
          <w:rFonts w:ascii="Century Schoolbook" w:hAnsi="Century Schoolbook"/>
        </w:rPr>
        <w:t xml:space="preserve">of </w:t>
      </w:r>
      <w:r w:rsidR="00E82507">
        <w:rPr>
          <w:rFonts w:ascii="Century Schoolbook" w:hAnsi="Century Schoolbook"/>
        </w:rPr>
        <w:t xml:space="preserve">the </w:t>
      </w:r>
      <w:r w:rsidR="00A23123" w:rsidRPr="00A23123">
        <w:rPr>
          <w:rFonts w:ascii="Century Schoolbook" w:hAnsi="Century Schoolbook"/>
        </w:rPr>
        <w:t>South Africa</w:t>
      </w:r>
      <w:r w:rsidR="00E82507">
        <w:rPr>
          <w:rFonts w:ascii="Century Schoolbook" w:hAnsi="Century Schoolbook"/>
        </w:rPr>
        <w:t>n Reserve Bank</w:t>
      </w:r>
      <w:sdt>
        <w:sdtPr>
          <w:rPr>
            <w:rFonts w:ascii="Century Schoolbook" w:hAnsi="Century Schoolbook"/>
          </w:rPr>
          <w:id w:val="789406704"/>
          <w:citation/>
        </w:sdtPr>
        <w:sdtContent>
          <w:r w:rsidR="00A23123" w:rsidRPr="00A23123">
            <w:rPr>
              <w:rFonts w:ascii="Century Schoolbook" w:hAnsi="Century Schoolbook"/>
            </w:rPr>
            <w:fldChar w:fldCharType="begin"/>
          </w:r>
          <w:r w:rsidR="00A23123" w:rsidRPr="00A23123">
            <w:rPr>
              <w:rFonts w:ascii="Century Schoolbook" w:hAnsi="Century Schoolbook"/>
            </w:rPr>
            <w:instrText xml:space="preserve"> CITATION Bot17 \l 1033 </w:instrText>
          </w:r>
          <w:r w:rsidR="00A23123" w:rsidRPr="00A23123">
            <w:rPr>
              <w:rFonts w:ascii="Century Schoolbook" w:hAnsi="Century Schoolbook"/>
            </w:rPr>
            <w:fldChar w:fldCharType="separate"/>
          </w:r>
          <w:r w:rsidR="003D70E9">
            <w:rPr>
              <w:rFonts w:ascii="Century Schoolbook" w:hAnsi="Century Schoolbook"/>
              <w:noProof/>
            </w:rPr>
            <w:t xml:space="preserve"> </w:t>
          </w:r>
          <w:r w:rsidR="003D70E9" w:rsidRPr="003D70E9">
            <w:rPr>
              <w:rFonts w:ascii="Century Schoolbook" w:hAnsi="Century Schoolbook"/>
              <w:noProof/>
            </w:rPr>
            <w:t>(Botha, de Jager, Ruch, &amp; Steinbach, 2017)</w:t>
          </w:r>
          <w:r w:rsidR="00A23123" w:rsidRPr="00A23123">
            <w:rPr>
              <w:rFonts w:ascii="Century Schoolbook" w:hAnsi="Century Schoolbook"/>
            </w:rPr>
            <w:fldChar w:fldCharType="end"/>
          </w:r>
        </w:sdtContent>
      </w:sdt>
      <w:r w:rsidR="0070249E">
        <w:rPr>
          <w:rFonts w:ascii="Century Schoolbook" w:hAnsi="Century Schoolbook"/>
        </w:rPr>
        <w:t xml:space="preserve">, and Reserve Bank of India </w:t>
      </w:r>
      <w:sdt>
        <w:sdtPr>
          <w:rPr>
            <w:rFonts w:ascii="Century Schoolbook" w:hAnsi="Century Schoolbook"/>
          </w:rPr>
          <w:id w:val="-1202313827"/>
          <w:citation/>
        </w:sdtPr>
        <w:sdtContent>
          <w:r w:rsidR="0070249E">
            <w:rPr>
              <w:rFonts w:ascii="Century Schoolbook" w:hAnsi="Century Schoolbook"/>
            </w:rPr>
            <w:fldChar w:fldCharType="begin"/>
          </w:r>
          <w:r w:rsidR="0070249E">
            <w:rPr>
              <w:rFonts w:ascii="Century Schoolbook" w:hAnsi="Century Schoolbook"/>
            </w:rPr>
            <w:instrText xml:space="preserve"> CITATION Ben17 \l 1033 </w:instrText>
          </w:r>
          <w:r w:rsidR="0070249E">
            <w:rPr>
              <w:rFonts w:ascii="Century Schoolbook" w:hAnsi="Century Schoolbook"/>
            </w:rPr>
            <w:fldChar w:fldCharType="separate"/>
          </w:r>
          <w:r w:rsidR="0070249E" w:rsidRPr="0070249E">
            <w:rPr>
              <w:rFonts w:ascii="Century Schoolbook" w:hAnsi="Century Schoolbook"/>
              <w:noProof/>
            </w:rPr>
            <w:t>(Benes, et al., 2016)</w:t>
          </w:r>
          <w:r w:rsidR="0070249E">
            <w:rPr>
              <w:rFonts w:ascii="Century Schoolbook" w:hAnsi="Century Schoolbook"/>
            </w:rPr>
            <w:fldChar w:fldCharType="end"/>
          </w:r>
        </w:sdtContent>
      </w:sdt>
      <w:r w:rsidR="0070249E">
        <w:rPr>
          <w:rFonts w:ascii="Century Schoolbook" w:hAnsi="Century Schoolbook"/>
        </w:rPr>
        <w:t>.</w:t>
      </w:r>
    </w:p>
    <w:p w14:paraId="28D14770" w14:textId="4232DBA5" w:rsidR="00F512F6" w:rsidRDefault="001B161C" w:rsidP="00DC0133">
      <w:pPr>
        <w:spacing w:after="0" w:line="276" w:lineRule="auto"/>
        <w:rPr>
          <w:rFonts w:ascii="Century Schoolbook" w:hAnsi="Century Schoolbook"/>
        </w:rPr>
      </w:pPr>
      <w:r>
        <w:rPr>
          <w:rFonts w:ascii="Century Schoolbook" w:hAnsi="Century Schoolbook"/>
        </w:rPr>
        <w:t xml:space="preserve">Following those studies, the QPM has </w:t>
      </w:r>
      <w:r w:rsidR="00185BDF">
        <w:rPr>
          <w:rFonts w:ascii="Century Schoolbook" w:hAnsi="Century Schoolbook"/>
        </w:rPr>
        <w:t>several</w:t>
      </w:r>
      <w:r w:rsidR="00F512F6">
        <w:rPr>
          <w:rFonts w:ascii="Century Schoolbook" w:hAnsi="Century Schoolbook"/>
        </w:rPr>
        <w:t xml:space="preserve"> non-standard FPAS features: </w:t>
      </w:r>
    </w:p>
    <w:p w14:paraId="0283E4B2" w14:textId="3B55FAC9" w:rsidR="00F512F6" w:rsidRPr="00227B92" w:rsidRDefault="0070249E" w:rsidP="005E0D7A">
      <w:pPr>
        <w:spacing w:after="0" w:line="276" w:lineRule="auto"/>
        <w:rPr>
          <w:rFonts w:ascii="Century Schoolbook" w:hAnsi="Century Schoolbook"/>
        </w:rPr>
      </w:pPr>
      <w:r>
        <w:rPr>
          <w:rFonts w:ascii="Century Schoolbook" w:hAnsi="Century Schoolbook"/>
        </w:rPr>
        <w:t xml:space="preserve">--several </w:t>
      </w:r>
      <w:r w:rsidR="001B161C" w:rsidRPr="00227B92">
        <w:rPr>
          <w:rFonts w:ascii="Century Schoolbook" w:hAnsi="Century Schoolbook"/>
        </w:rPr>
        <w:t xml:space="preserve">inflation components (core, </w:t>
      </w:r>
      <w:r w:rsidR="0073574F" w:rsidRPr="00227B92">
        <w:rPr>
          <w:rFonts w:ascii="Century Schoolbook" w:hAnsi="Century Schoolbook"/>
        </w:rPr>
        <w:t>food,</w:t>
      </w:r>
      <w:r w:rsidR="001B161C" w:rsidRPr="00227B92">
        <w:rPr>
          <w:rFonts w:ascii="Century Schoolbook" w:hAnsi="Century Schoolbook"/>
        </w:rPr>
        <w:t xml:space="preserve"> and energy inflation</w:t>
      </w:r>
      <w:r>
        <w:rPr>
          <w:rFonts w:ascii="Century Schoolbook" w:hAnsi="Century Schoolbook"/>
        </w:rPr>
        <w:t>)</w:t>
      </w:r>
      <w:r w:rsidR="00F512F6" w:rsidRPr="00227B92">
        <w:rPr>
          <w:rFonts w:ascii="Century Schoolbook" w:hAnsi="Century Schoolbook"/>
        </w:rPr>
        <w:t>;</w:t>
      </w:r>
      <w:r w:rsidR="001B161C" w:rsidRPr="00227B92">
        <w:rPr>
          <w:rStyle w:val="FootnoteReference"/>
          <w:rFonts w:ascii="Century Schoolbook" w:hAnsi="Century Schoolbook"/>
        </w:rPr>
        <w:footnoteReference w:id="31"/>
      </w:r>
      <w:r w:rsidR="00F512F6" w:rsidRPr="00227B92">
        <w:rPr>
          <w:rFonts w:ascii="Century Schoolbook" w:hAnsi="Century Schoolbook"/>
        </w:rPr>
        <w:t xml:space="preserve"> </w:t>
      </w:r>
    </w:p>
    <w:p w14:paraId="7D9157EA" w14:textId="46182071" w:rsidR="00A23123" w:rsidRDefault="00F512F6" w:rsidP="005E0D7A">
      <w:pPr>
        <w:spacing w:after="0" w:line="276" w:lineRule="auto"/>
        <w:rPr>
          <w:rFonts w:ascii="Century Schoolbook" w:hAnsi="Century Schoolbook"/>
        </w:rPr>
      </w:pPr>
      <w:r w:rsidRPr="00227B92">
        <w:rPr>
          <w:rFonts w:ascii="Century Schoolbook" w:hAnsi="Century Schoolbook"/>
        </w:rPr>
        <w:t xml:space="preserve">--a hybrid </w:t>
      </w:r>
      <w:r w:rsidR="007F1590" w:rsidRPr="00227B92">
        <w:rPr>
          <w:rFonts w:ascii="Century Schoolbook" w:hAnsi="Century Schoolbook"/>
        </w:rPr>
        <w:t xml:space="preserve">nominal </w:t>
      </w:r>
      <w:r w:rsidRPr="00227B92">
        <w:rPr>
          <w:rFonts w:ascii="Century Schoolbook" w:hAnsi="Century Schoolbook"/>
        </w:rPr>
        <w:t>exchange rate rule</w:t>
      </w:r>
      <w:r w:rsidR="0070249E">
        <w:rPr>
          <w:rFonts w:ascii="Century Schoolbook" w:hAnsi="Century Schoolbook"/>
        </w:rPr>
        <w:t xml:space="preserve"> that c</w:t>
      </w:r>
      <w:r w:rsidRPr="00227B92">
        <w:rPr>
          <w:rFonts w:ascii="Century Schoolbook" w:hAnsi="Century Schoolbook"/>
        </w:rPr>
        <w:t>ombin</w:t>
      </w:r>
      <w:r w:rsidR="0070249E">
        <w:rPr>
          <w:rFonts w:ascii="Century Schoolbook" w:hAnsi="Century Schoolbook"/>
        </w:rPr>
        <w:t>ed</w:t>
      </w:r>
      <w:r w:rsidRPr="00227B92">
        <w:rPr>
          <w:rFonts w:ascii="Century Schoolbook" w:hAnsi="Century Schoolbook"/>
        </w:rPr>
        <w:t xml:space="preserve"> </w:t>
      </w:r>
      <w:r w:rsidR="0070249E">
        <w:rPr>
          <w:rFonts w:ascii="Century Schoolbook" w:hAnsi="Century Schoolbook"/>
        </w:rPr>
        <w:t xml:space="preserve">a </w:t>
      </w:r>
      <w:r w:rsidRPr="00227B92">
        <w:rPr>
          <w:rFonts w:ascii="Century Schoolbook" w:hAnsi="Century Schoolbook"/>
        </w:rPr>
        <w:t>response to interest rate differentials with gradual mo</w:t>
      </w:r>
      <w:r w:rsidR="000000F2" w:rsidRPr="00227B92">
        <w:rPr>
          <w:rFonts w:ascii="Century Schoolbook" w:hAnsi="Century Schoolbook"/>
        </w:rPr>
        <w:t>v</w:t>
      </w:r>
      <w:r w:rsidRPr="00227B92">
        <w:rPr>
          <w:rFonts w:ascii="Century Schoolbook" w:hAnsi="Century Schoolbook"/>
        </w:rPr>
        <w:t xml:space="preserve">e to </w:t>
      </w:r>
      <w:r w:rsidR="000000F2" w:rsidRPr="00227B92">
        <w:rPr>
          <w:rFonts w:ascii="Century Schoolbook" w:hAnsi="Century Schoolbook"/>
        </w:rPr>
        <w:t>the</w:t>
      </w:r>
      <w:r w:rsidRPr="00227B92">
        <w:rPr>
          <w:rFonts w:ascii="Century Schoolbook" w:hAnsi="Century Schoolbook"/>
        </w:rPr>
        <w:t xml:space="preserve"> target exchange rate, whose path is determined by </w:t>
      </w:r>
      <w:r w:rsidR="000000F2" w:rsidRPr="00227B92">
        <w:rPr>
          <w:rFonts w:ascii="Century Schoolbook" w:hAnsi="Century Schoolbook"/>
        </w:rPr>
        <w:t xml:space="preserve">the </w:t>
      </w:r>
      <w:r w:rsidRPr="00227B92">
        <w:rPr>
          <w:rFonts w:ascii="Century Schoolbook" w:hAnsi="Century Schoolbook"/>
        </w:rPr>
        <w:t>equilibrium RER change and domestic-foreign target inflation differential</w:t>
      </w:r>
      <w:r w:rsidR="000000F2" w:rsidRPr="00227B92">
        <w:rPr>
          <w:rFonts w:ascii="Century Schoolbook" w:hAnsi="Century Schoolbook"/>
        </w:rPr>
        <w:t>s</w:t>
      </w:r>
      <w:r w:rsidRPr="00227B92">
        <w:rPr>
          <w:rFonts w:ascii="Century Schoolbook" w:hAnsi="Century Schoolbook"/>
        </w:rPr>
        <w:t>;</w:t>
      </w:r>
      <w:r w:rsidRPr="00227B92">
        <w:rPr>
          <w:rStyle w:val="FootnoteReference"/>
          <w:rFonts w:ascii="Century Schoolbook" w:hAnsi="Century Schoolbook"/>
        </w:rPr>
        <w:footnoteReference w:id="32"/>
      </w:r>
      <w:r w:rsidRPr="00227B92">
        <w:rPr>
          <w:rFonts w:ascii="Century Schoolbook" w:hAnsi="Century Schoolbook"/>
        </w:rPr>
        <w:t xml:space="preserve"> </w:t>
      </w:r>
      <w:r w:rsidR="000000F2" w:rsidRPr="00227B92">
        <w:rPr>
          <w:rFonts w:ascii="Century Schoolbook" w:hAnsi="Century Schoolbook"/>
        </w:rPr>
        <w:t xml:space="preserve">it thus accommodates </w:t>
      </w:r>
      <w:r w:rsidRPr="00227B92">
        <w:rPr>
          <w:rFonts w:ascii="Century Schoolbook" w:hAnsi="Century Schoolbook"/>
        </w:rPr>
        <w:t xml:space="preserve">exchange rate targeting or active management </w:t>
      </w:r>
      <w:r w:rsidR="000000F2" w:rsidRPr="00227B92">
        <w:rPr>
          <w:rFonts w:ascii="Century Schoolbook" w:hAnsi="Century Schoolbook"/>
        </w:rPr>
        <w:t>together with IT</w:t>
      </w:r>
    </w:p>
    <w:p w14:paraId="4C73E457" w14:textId="2C23E909" w:rsidR="0005757A" w:rsidRPr="00227B92" w:rsidRDefault="0005757A" w:rsidP="005E0D7A">
      <w:pPr>
        <w:spacing w:after="0" w:line="276" w:lineRule="auto"/>
        <w:rPr>
          <w:rFonts w:ascii="Century Schoolbook" w:hAnsi="Century Schoolbook"/>
        </w:rPr>
      </w:pPr>
      <w:r w:rsidRPr="00227B92">
        <w:rPr>
          <w:rFonts w:ascii="Century Schoolbook" w:hAnsi="Century Schoolbook"/>
        </w:rPr>
        <w:t>--</w:t>
      </w:r>
      <w:r w:rsidR="0070249E">
        <w:rPr>
          <w:rFonts w:ascii="Century Schoolbook" w:hAnsi="Century Schoolbook"/>
        </w:rPr>
        <w:t xml:space="preserve">a </w:t>
      </w:r>
      <w:r w:rsidR="00227B92">
        <w:rPr>
          <w:rFonts w:ascii="Century Schoolbook" w:hAnsi="Century Schoolbook"/>
        </w:rPr>
        <w:t>policy</w:t>
      </w:r>
      <w:r w:rsidRPr="00227B92">
        <w:rPr>
          <w:rFonts w:ascii="Century Schoolbook" w:hAnsi="Century Schoolbook"/>
        </w:rPr>
        <w:t xml:space="preserve"> interest rate rule</w:t>
      </w:r>
      <w:r w:rsidR="000F45F5">
        <w:rPr>
          <w:rStyle w:val="FootnoteReference"/>
          <w:rFonts w:ascii="Century Schoolbook" w:hAnsi="Century Schoolbook"/>
        </w:rPr>
        <w:footnoteReference w:id="33"/>
      </w:r>
      <w:r w:rsidRPr="00227B92">
        <w:rPr>
          <w:rFonts w:ascii="Century Schoolbook" w:hAnsi="Century Schoolbook"/>
        </w:rPr>
        <w:t xml:space="preserve"> </w:t>
      </w:r>
      <w:r w:rsidR="0070249E">
        <w:rPr>
          <w:rFonts w:ascii="Century Schoolbook" w:hAnsi="Century Schoolbook"/>
        </w:rPr>
        <w:t xml:space="preserve">that </w:t>
      </w:r>
      <w:r w:rsidR="007F1590" w:rsidRPr="00227B92">
        <w:rPr>
          <w:rFonts w:ascii="Century Schoolbook" w:hAnsi="Century Schoolbook"/>
        </w:rPr>
        <w:t>include</w:t>
      </w:r>
      <w:r w:rsidR="0070249E">
        <w:rPr>
          <w:rFonts w:ascii="Century Schoolbook" w:hAnsi="Century Schoolbook"/>
        </w:rPr>
        <w:t xml:space="preserve">d </w:t>
      </w:r>
      <w:r w:rsidR="007F1590" w:rsidRPr="00227B92">
        <w:rPr>
          <w:rFonts w:ascii="Century Schoolbook" w:hAnsi="Century Schoolbook"/>
        </w:rPr>
        <w:t>a response</w:t>
      </w:r>
      <w:r w:rsidR="00185BDF" w:rsidRPr="00227B92">
        <w:rPr>
          <w:rFonts w:ascii="Century Schoolbook" w:hAnsi="Century Schoolbook"/>
        </w:rPr>
        <w:t xml:space="preserve"> </w:t>
      </w:r>
      <w:r w:rsidR="007F1590" w:rsidRPr="00227B92">
        <w:rPr>
          <w:rFonts w:ascii="Century Schoolbook" w:hAnsi="Century Schoolbook"/>
        </w:rPr>
        <w:t>to</w:t>
      </w:r>
      <w:r w:rsidR="000F45F5">
        <w:rPr>
          <w:rFonts w:ascii="Century Schoolbook" w:hAnsi="Century Schoolbook"/>
        </w:rPr>
        <w:t xml:space="preserve"> </w:t>
      </w:r>
      <w:r w:rsidR="00E64B19">
        <w:rPr>
          <w:rFonts w:ascii="Century Schoolbook" w:hAnsi="Century Schoolbook"/>
        </w:rPr>
        <w:t xml:space="preserve">the </w:t>
      </w:r>
      <w:r w:rsidR="007F1590" w:rsidRPr="00227B92">
        <w:rPr>
          <w:rFonts w:ascii="Century Schoolbook" w:hAnsi="Century Schoolbook"/>
        </w:rPr>
        <w:t xml:space="preserve">actual exchange rate change in deviation from </w:t>
      </w:r>
      <w:r w:rsidR="000F45F5">
        <w:rPr>
          <w:rFonts w:ascii="Century Schoolbook" w:hAnsi="Century Schoolbook"/>
        </w:rPr>
        <w:t xml:space="preserve">the </w:t>
      </w:r>
      <w:r w:rsidR="007F1590" w:rsidRPr="00227B92">
        <w:rPr>
          <w:rFonts w:ascii="Century Schoolbook" w:hAnsi="Century Schoolbook"/>
        </w:rPr>
        <w:t xml:space="preserve">target </w:t>
      </w:r>
      <w:r w:rsidR="0073574F">
        <w:rPr>
          <w:rFonts w:ascii="Century Schoolbook" w:hAnsi="Century Schoolbook"/>
        </w:rPr>
        <w:t>exchange</w:t>
      </w:r>
      <w:r w:rsidR="007F1590" w:rsidRPr="00227B92">
        <w:rPr>
          <w:rFonts w:ascii="Century Schoolbook" w:hAnsi="Century Schoolbook"/>
        </w:rPr>
        <w:t xml:space="preserve"> rate change; and the response to </w:t>
      </w:r>
      <w:r w:rsidR="00227B92">
        <w:rPr>
          <w:rFonts w:ascii="Century Schoolbook" w:hAnsi="Century Schoolbook"/>
        </w:rPr>
        <w:t xml:space="preserve">the expected </w:t>
      </w:r>
      <w:r w:rsidR="007F1590" w:rsidRPr="00227B92">
        <w:rPr>
          <w:rFonts w:ascii="Century Schoolbook" w:hAnsi="Century Schoolbook"/>
        </w:rPr>
        <w:t xml:space="preserve">inflation deviation (from inflation target) uses the expected inflation only one quarter ahead (instead </w:t>
      </w:r>
      <w:r w:rsidR="00185BDF" w:rsidRPr="00227B92">
        <w:rPr>
          <w:rFonts w:ascii="Century Schoolbook" w:hAnsi="Century Schoolbook"/>
        </w:rPr>
        <w:t xml:space="preserve">of </w:t>
      </w:r>
      <w:r w:rsidR="007F1590" w:rsidRPr="00227B92">
        <w:rPr>
          <w:rFonts w:ascii="Century Schoolbook" w:hAnsi="Century Schoolbook"/>
        </w:rPr>
        <w:t xml:space="preserve">4 quarters </w:t>
      </w:r>
      <w:r w:rsidR="00185BDF" w:rsidRPr="00227B92">
        <w:rPr>
          <w:rFonts w:ascii="Century Schoolbook" w:hAnsi="Century Schoolbook"/>
        </w:rPr>
        <w:t>typically</w:t>
      </w:r>
      <w:r w:rsidR="007F1590" w:rsidRPr="00227B92">
        <w:rPr>
          <w:rFonts w:ascii="Century Schoolbook" w:hAnsi="Century Schoolbook"/>
        </w:rPr>
        <w:t>).</w:t>
      </w:r>
    </w:p>
    <w:p w14:paraId="61229E01" w14:textId="77777777" w:rsidR="00185BDF" w:rsidRDefault="00185BDF" w:rsidP="00185BDF">
      <w:pPr>
        <w:pStyle w:val="FootnoteText"/>
        <w:rPr>
          <w:rFonts w:ascii="Century Schoolbook" w:hAnsi="Century Schoolbook"/>
          <w:bCs/>
          <w:sz w:val="22"/>
          <w:szCs w:val="22"/>
        </w:rPr>
      </w:pPr>
    </w:p>
    <w:p w14:paraId="4A974CED" w14:textId="06105E2B" w:rsidR="00695226" w:rsidRDefault="00695226" w:rsidP="005E0D7A">
      <w:pPr>
        <w:pStyle w:val="FootnoteText"/>
        <w:spacing w:line="276" w:lineRule="auto"/>
        <w:rPr>
          <w:rFonts w:ascii="Century Schoolbook" w:hAnsi="Century Schoolbook"/>
          <w:sz w:val="22"/>
          <w:szCs w:val="22"/>
        </w:rPr>
      </w:pPr>
      <w:r>
        <w:rPr>
          <w:rFonts w:ascii="Century Schoolbook" w:hAnsi="Century Schoolbook"/>
          <w:bCs/>
          <w:sz w:val="22"/>
          <w:szCs w:val="22"/>
        </w:rPr>
        <w:lastRenderedPageBreak/>
        <w:t xml:space="preserve">The latest published version of the QPM </w:t>
      </w:r>
      <w:sdt>
        <w:sdtPr>
          <w:rPr>
            <w:rFonts w:ascii="Century Schoolbook" w:hAnsi="Century Schoolbook"/>
            <w:sz w:val="22"/>
            <w:szCs w:val="22"/>
          </w:rPr>
          <w:id w:val="-1813554580"/>
          <w:citation/>
        </w:sdtPr>
        <w:sdtContent>
          <w:r w:rsidRPr="00185BDF">
            <w:rPr>
              <w:rFonts w:ascii="Century Schoolbook" w:hAnsi="Century Schoolbook"/>
              <w:sz w:val="22"/>
              <w:szCs w:val="22"/>
            </w:rPr>
            <w:fldChar w:fldCharType="begin"/>
          </w:r>
          <w:r w:rsidRPr="00185BDF">
            <w:rPr>
              <w:rFonts w:ascii="Century Schoolbook" w:hAnsi="Century Schoolbook"/>
              <w:sz w:val="22"/>
              <w:szCs w:val="22"/>
            </w:rPr>
            <w:instrText xml:space="preserve">CITATION Vlc20 \t  \l 1033 </w:instrText>
          </w:r>
          <w:r w:rsidRPr="00185BDF">
            <w:rPr>
              <w:rFonts w:ascii="Century Schoolbook" w:hAnsi="Century Schoolbook"/>
              <w:sz w:val="22"/>
              <w:szCs w:val="22"/>
            </w:rPr>
            <w:fldChar w:fldCharType="separate"/>
          </w:r>
          <w:r w:rsidR="003D70E9" w:rsidRPr="003D70E9">
            <w:rPr>
              <w:rFonts w:ascii="Century Schoolbook" w:hAnsi="Century Schoolbook"/>
              <w:noProof/>
              <w:sz w:val="22"/>
              <w:szCs w:val="22"/>
            </w:rPr>
            <w:t>(Vlcek, Pranovich, Hitayezu, Mwenese, &amp; Nyalihama, 2020)</w:t>
          </w:r>
          <w:r w:rsidRPr="00185BDF">
            <w:rPr>
              <w:rFonts w:ascii="Century Schoolbook" w:hAnsi="Century Schoolbook"/>
              <w:sz w:val="22"/>
              <w:szCs w:val="22"/>
            </w:rPr>
            <w:fldChar w:fldCharType="end"/>
          </w:r>
        </w:sdtContent>
      </w:sdt>
      <w:r>
        <w:rPr>
          <w:rFonts w:ascii="Century Schoolbook" w:hAnsi="Century Schoolbook"/>
          <w:sz w:val="22"/>
          <w:szCs w:val="22"/>
        </w:rPr>
        <w:t xml:space="preserve"> includes some</w:t>
      </w:r>
      <w:r w:rsidR="006F3928">
        <w:rPr>
          <w:rFonts w:ascii="Century Schoolbook" w:hAnsi="Century Schoolbook"/>
          <w:sz w:val="22"/>
          <w:szCs w:val="22"/>
        </w:rPr>
        <w:t xml:space="preserve"> further</w:t>
      </w:r>
      <w:r>
        <w:rPr>
          <w:rFonts w:ascii="Century Schoolbook" w:hAnsi="Century Schoolbook"/>
          <w:sz w:val="22"/>
          <w:szCs w:val="22"/>
        </w:rPr>
        <w:t xml:space="preserve"> innovations, notably:</w:t>
      </w:r>
    </w:p>
    <w:p w14:paraId="0EC6F287" w14:textId="38CC506A" w:rsidR="00695226" w:rsidRPr="00227B92"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--split</w:t>
      </w:r>
      <w:r w:rsidR="00B07300" w:rsidRPr="00227B92">
        <w:rPr>
          <w:rFonts w:ascii="Century Schoolbook" w:hAnsi="Century Schoolbook"/>
          <w:sz w:val="22"/>
          <w:szCs w:val="22"/>
        </w:rPr>
        <w:t>ting non/</w:t>
      </w:r>
      <w:r w:rsidRPr="00227B92">
        <w:rPr>
          <w:rFonts w:ascii="Century Schoolbook" w:hAnsi="Century Schoolbook"/>
          <w:sz w:val="22"/>
          <w:szCs w:val="22"/>
        </w:rPr>
        <w:t>agricultural output, with core inflation influenced only by</w:t>
      </w:r>
      <w:r w:rsidR="00B07300" w:rsidRPr="00227B92">
        <w:rPr>
          <w:rFonts w:ascii="Century Schoolbook" w:hAnsi="Century Schoolbook"/>
          <w:sz w:val="22"/>
          <w:szCs w:val="22"/>
        </w:rPr>
        <w:t xml:space="preserve"> non-agricultural output</w:t>
      </w:r>
      <w:r w:rsidR="00227B92">
        <w:rPr>
          <w:rFonts w:ascii="Century Schoolbook" w:hAnsi="Century Schoolbook"/>
          <w:sz w:val="22"/>
          <w:szCs w:val="22"/>
        </w:rPr>
        <w:t xml:space="preserve"> gap (+) and food inflation influenced (-) by agricultural output gap</w:t>
      </w:r>
    </w:p>
    <w:p w14:paraId="7B9035EC" w14:textId="5CE0D45E" w:rsidR="00A566B0"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w:t>
      </w:r>
      <w:r w:rsidR="00B07300" w:rsidRPr="00227B92">
        <w:rPr>
          <w:rFonts w:ascii="Century Schoolbook" w:hAnsi="Century Schoolbook"/>
          <w:sz w:val="22"/>
          <w:szCs w:val="22"/>
        </w:rPr>
        <w:t>specifying the f</w:t>
      </w:r>
      <w:r w:rsidRPr="00227B92">
        <w:rPr>
          <w:rFonts w:ascii="Century Schoolbook" w:hAnsi="Century Schoolbook"/>
          <w:sz w:val="22"/>
          <w:szCs w:val="22"/>
        </w:rPr>
        <w:t xml:space="preserve">ood </w:t>
      </w:r>
      <w:r w:rsidR="004F65B7">
        <w:rPr>
          <w:rFonts w:ascii="Century Schoolbook" w:hAnsi="Century Schoolbook"/>
          <w:sz w:val="22"/>
          <w:szCs w:val="22"/>
        </w:rPr>
        <w:t>CPI inflation</w:t>
      </w:r>
      <w:r w:rsidRPr="00227B92">
        <w:rPr>
          <w:rFonts w:ascii="Century Schoolbook" w:hAnsi="Century Schoolbook"/>
          <w:sz w:val="22"/>
          <w:szCs w:val="22"/>
        </w:rPr>
        <w:t xml:space="preserve"> </w:t>
      </w:r>
      <w:r w:rsidR="004F65B7">
        <w:rPr>
          <w:rFonts w:ascii="Century Schoolbook" w:hAnsi="Century Schoolbook"/>
          <w:sz w:val="22"/>
          <w:szCs w:val="22"/>
        </w:rPr>
        <w:t xml:space="preserve">(non-core) </w:t>
      </w:r>
      <w:r w:rsidR="00B07300" w:rsidRPr="00227B92">
        <w:rPr>
          <w:rFonts w:ascii="Century Schoolbook" w:hAnsi="Century Schoolbook"/>
          <w:sz w:val="22"/>
          <w:szCs w:val="22"/>
        </w:rPr>
        <w:t xml:space="preserve">equation </w:t>
      </w:r>
      <w:r w:rsidRPr="00227B92">
        <w:rPr>
          <w:rFonts w:ascii="Century Schoolbook" w:hAnsi="Century Schoolbook"/>
          <w:sz w:val="22"/>
          <w:szCs w:val="22"/>
        </w:rPr>
        <w:t>for all food (i.e.</w:t>
      </w:r>
      <w:r w:rsidR="00B07300" w:rsidRPr="00227B92">
        <w:rPr>
          <w:rFonts w:ascii="Century Schoolbook" w:hAnsi="Century Schoolbook"/>
          <w:sz w:val="22"/>
          <w:szCs w:val="22"/>
        </w:rPr>
        <w:t xml:space="preserve">, </w:t>
      </w:r>
      <w:r w:rsidRPr="00227B92">
        <w:rPr>
          <w:rFonts w:ascii="Century Schoolbook" w:hAnsi="Century Schoolbook"/>
          <w:sz w:val="22"/>
          <w:szCs w:val="22"/>
        </w:rPr>
        <w:t xml:space="preserve">including non-fresh food, </w:t>
      </w:r>
      <w:r w:rsidR="00B07300" w:rsidRPr="00227B92">
        <w:rPr>
          <w:rFonts w:ascii="Century Schoolbook" w:hAnsi="Century Schoolbook"/>
          <w:sz w:val="22"/>
          <w:szCs w:val="22"/>
        </w:rPr>
        <w:t>beverages,</w:t>
      </w:r>
      <w:r w:rsidRPr="00227B92">
        <w:rPr>
          <w:rFonts w:ascii="Century Schoolbook" w:hAnsi="Century Schoolbook"/>
          <w:sz w:val="22"/>
          <w:szCs w:val="22"/>
        </w:rPr>
        <w:t xml:space="preserve"> and tobacco</w:t>
      </w:r>
      <w:r w:rsidR="00B07300" w:rsidRPr="00227B92">
        <w:rPr>
          <w:rFonts w:ascii="Century Schoolbook" w:hAnsi="Century Schoolbook"/>
          <w:sz w:val="22"/>
          <w:szCs w:val="22"/>
        </w:rPr>
        <w:t>, with a weight of some 3</w:t>
      </w:r>
      <w:r w:rsidR="004F65B7">
        <w:rPr>
          <w:rFonts w:ascii="Century Schoolbook" w:hAnsi="Century Schoolbook"/>
          <w:sz w:val="22"/>
          <w:szCs w:val="22"/>
        </w:rPr>
        <w:t>2</w:t>
      </w:r>
      <w:r w:rsidR="00B07300" w:rsidRPr="00227B92">
        <w:rPr>
          <w:rFonts w:ascii="Century Schoolbook" w:hAnsi="Century Schoolbook"/>
          <w:sz w:val="22"/>
          <w:szCs w:val="22"/>
        </w:rPr>
        <w:t>%</w:t>
      </w:r>
      <w:r w:rsidR="004F65B7">
        <w:rPr>
          <w:rFonts w:ascii="Century Schoolbook" w:hAnsi="Century Schoolbook"/>
          <w:sz w:val="22"/>
          <w:szCs w:val="22"/>
        </w:rPr>
        <w:t xml:space="preserve"> in the overall CPI; the NISR (non-core) food CPI inflation has only fresh food </w:t>
      </w:r>
      <w:r w:rsidR="00D55F59">
        <w:rPr>
          <w:rFonts w:ascii="Century Schoolbook" w:hAnsi="Century Schoolbook"/>
          <w:sz w:val="22"/>
          <w:szCs w:val="22"/>
        </w:rPr>
        <w:t xml:space="preserve">with a </w:t>
      </w:r>
      <w:r w:rsidR="00B07300" w:rsidRPr="00227B92">
        <w:rPr>
          <w:rFonts w:ascii="Century Schoolbook" w:hAnsi="Century Schoolbook"/>
          <w:sz w:val="22"/>
          <w:szCs w:val="22"/>
        </w:rPr>
        <w:t xml:space="preserve">16% </w:t>
      </w:r>
      <w:r w:rsidR="004F65B7">
        <w:rPr>
          <w:rFonts w:ascii="Century Schoolbook" w:hAnsi="Century Schoolbook"/>
          <w:sz w:val="22"/>
          <w:szCs w:val="22"/>
        </w:rPr>
        <w:t xml:space="preserve">weight </w:t>
      </w:r>
      <w:r w:rsidR="00D55F59">
        <w:rPr>
          <w:rFonts w:ascii="Century Schoolbook" w:hAnsi="Century Schoolbook"/>
          <w:sz w:val="22"/>
          <w:szCs w:val="22"/>
        </w:rPr>
        <w:t>in the overall C</w:t>
      </w:r>
      <w:r w:rsidR="004F65B7">
        <w:rPr>
          <w:rFonts w:ascii="Century Schoolbook" w:hAnsi="Century Schoolbook"/>
          <w:sz w:val="22"/>
          <w:szCs w:val="22"/>
        </w:rPr>
        <w:t>PI</w:t>
      </w:r>
      <w:r w:rsidR="00D55F59">
        <w:rPr>
          <w:rFonts w:ascii="Century Schoolbook" w:hAnsi="Century Schoolbook"/>
          <w:sz w:val="22"/>
          <w:szCs w:val="22"/>
        </w:rPr>
        <w:t>;</w:t>
      </w:r>
    </w:p>
    <w:p w14:paraId="6C7DC74A" w14:textId="09299AF5" w:rsidR="00B07300" w:rsidRDefault="00B07300" w:rsidP="00A566B0">
      <w:pPr>
        <w:pStyle w:val="FootnoteText"/>
        <w:tabs>
          <w:tab w:val="left" w:pos="8064"/>
        </w:tabs>
        <w:spacing w:line="276" w:lineRule="auto"/>
        <w:rPr>
          <w:rFonts w:ascii="Century Schoolbook" w:hAnsi="Century Schoolbook"/>
          <w:sz w:val="22"/>
          <w:szCs w:val="22"/>
        </w:rPr>
      </w:pPr>
      <w:r w:rsidRPr="00227B92">
        <w:rPr>
          <w:rFonts w:ascii="Century Schoolbook" w:hAnsi="Century Schoolbook"/>
          <w:sz w:val="22"/>
          <w:szCs w:val="22"/>
        </w:rPr>
        <w:t>--</w:t>
      </w:r>
      <w:r w:rsidR="00D75A97">
        <w:rPr>
          <w:rFonts w:ascii="Century Schoolbook" w:hAnsi="Century Schoolbook"/>
          <w:sz w:val="22"/>
          <w:szCs w:val="22"/>
        </w:rPr>
        <w:t>distinguishing two fiscal effects on demand and output gap:</w:t>
      </w:r>
      <w:r w:rsidR="00D75A97">
        <w:rPr>
          <w:rStyle w:val="FootnoteReference"/>
          <w:rFonts w:ascii="Century Schoolbook" w:hAnsi="Century Schoolbook"/>
          <w:sz w:val="22"/>
          <w:szCs w:val="22"/>
        </w:rPr>
        <w:footnoteReference w:id="34"/>
      </w:r>
      <w:r w:rsidR="00D75A97">
        <w:rPr>
          <w:rFonts w:ascii="Century Schoolbook" w:hAnsi="Century Schoolbook"/>
          <w:sz w:val="22"/>
          <w:szCs w:val="22"/>
        </w:rPr>
        <w:t xml:space="preserve"> </w:t>
      </w:r>
      <w:r w:rsidR="002B2379">
        <w:rPr>
          <w:rFonts w:ascii="Century Schoolbook" w:hAnsi="Century Schoolbook"/>
          <w:sz w:val="22"/>
          <w:szCs w:val="22"/>
        </w:rPr>
        <w:t>(i) the effect of</w:t>
      </w:r>
      <w:r w:rsidR="00D75A97">
        <w:rPr>
          <w:rFonts w:ascii="Century Schoolbook" w:hAnsi="Century Schoolbook"/>
          <w:sz w:val="22"/>
          <w:szCs w:val="22"/>
        </w:rPr>
        <w:t xml:space="preserve"> aid-funded spending</w:t>
      </w:r>
      <w:r w:rsidR="00165AC2">
        <w:rPr>
          <w:rFonts w:ascii="Century Schoolbook" w:hAnsi="Century Schoolbook"/>
          <w:sz w:val="22"/>
          <w:szCs w:val="22"/>
        </w:rPr>
        <w:t xml:space="preserve"> (</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aid-funded deficit)</w:t>
      </w:r>
      <w:r w:rsidR="00246EAE">
        <w:rPr>
          <w:rFonts w:ascii="Century Schoolbook" w:hAnsi="Century Schoolbook"/>
          <w:sz w:val="22"/>
          <w:szCs w:val="22"/>
        </w:rPr>
        <w:t xml:space="preserve"> </w:t>
      </w:r>
      <w:r w:rsidR="00165AC2">
        <w:rPr>
          <w:rFonts w:ascii="Century Schoolbook" w:hAnsi="Century Schoolbook"/>
          <w:sz w:val="22"/>
          <w:szCs w:val="22"/>
        </w:rPr>
        <w:t>in deviation from its trend</w:t>
      </w:r>
      <w:r w:rsidR="002B2379">
        <w:rPr>
          <w:rFonts w:ascii="Century Schoolbook" w:hAnsi="Century Schoolbook"/>
          <w:sz w:val="22"/>
          <w:szCs w:val="22"/>
        </w:rPr>
        <w:t>;</w:t>
      </w:r>
      <w:r w:rsidR="00D75A97">
        <w:rPr>
          <w:rFonts w:ascii="Century Schoolbook" w:hAnsi="Century Schoolbook"/>
          <w:sz w:val="22"/>
          <w:szCs w:val="22"/>
        </w:rPr>
        <w:t xml:space="preserve"> and (ii) </w:t>
      </w:r>
      <w:r w:rsidR="002B2379">
        <w:rPr>
          <w:rFonts w:ascii="Century Schoolbook" w:hAnsi="Century Schoolbook"/>
          <w:sz w:val="22"/>
          <w:szCs w:val="22"/>
        </w:rPr>
        <w:t>a</w:t>
      </w:r>
      <w:r w:rsidR="00D75A97">
        <w:rPr>
          <w:rFonts w:ascii="Century Schoolbook" w:hAnsi="Century Schoolbook"/>
          <w:sz w:val="22"/>
          <w:szCs w:val="22"/>
        </w:rPr>
        <w:t xml:space="preserve"> narrow fiscal impulse</w:t>
      </w:r>
      <w:r w:rsidR="000F45F5">
        <w:rPr>
          <w:rFonts w:ascii="Century Schoolbook" w:hAnsi="Century Schoolbook"/>
          <w:sz w:val="22"/>
          <w:szCs w:val="22"/>
        </w:rPr>
        <w:t>,</w:t>
      </w:r>
      <w:r w:rsidR="00227B92">
        <w:rPr>
          <w:rFonts w:ascii="Century Schoolbook" w:hAnsi="Century Schoolbook"/>
          <w:sz w:val="22"/>
          <w:szCs w:val="22"/>
        </w:rPr>
        <w:t xml:space="preserve"> </w:t>
      </w:r>
      <w:r w:rsidRPr="00227B92">
        <w:rPr>
          <w:rFonts w:ascii="Century Schoolbook" w:hAnsi="Century Schoolbook"/>
          <w:sz w:val="22"/>
          <w:szCs w:val="22"/>
        </w:rPr>
        <w:t xml:space="preserve">defined as change in </w:t>
      </w:r>
      <w:r w:rsidR="00E97258">
        <w:rPr>
          <w:rFonts w:ascii="Century Schoolbook" w:hAnsi="Century Schoolbook"/>
          <w:sz w:val="22"/>
          <w:szCs w:val="22"/>
        </w:rPr>
        <w:t>the</w:t>
      </w:r>
      <w:r w:rsidR="00246EAE">
        <w:rPr>
          <w:rFonts w:ascii="Century Schoolbook" w:hAnsi="Century Schoolbook"/>
          <w:sz w:val="22"/>
          <w:szCs w:val="22"/>
        </w:rPr>
        <w:t xml:space="preserve"> cyclically adjusted</w:t>
      </w:r>
      <w:r w:rsidR="00E97258">
        <w:rPr>
          <w:rFonts w:ascii="Century Schoolbook" w:hAnsi="Century Schoolbook"/>
          <w:sz w:val="22"/>
          <w:szCs w:val="22"/>
        </w:rPr>
        <w:t xml:space="preserve"> </w:t>
      </w:r>
      <w:r w:rsidRPr="00246EAE">
        <w:rPr>
          <w:rFonts w:ascii="Century Schoolbook" w:hAnsi="Century Schoolbook"/>
          <w:i/>
          <w:iCs/>
          <w:sz w:val="22"/>
          <w:szCs w:val="22"/>
        </w:rPr>
        <w:t xml:space="preserve">deficit </w:t>
      </w:r>
      <w:r w:rsidR="002B2379" w:rsidRPr="00E97258">
        <w:rPr>
          <w:rFonts w:ascii="Century Schoolbook" w:hAnsi="Century Schoolbook"/>
          <w:i/>
          <w:iCs/>
          <w:sz w:val="22"/>
          <w:szCs w:val="22"/>
        </w:rPr>
        <w:t>excluding</w:t>
      </w:r>
      <w:r w:rsidR="00D75A97" w:rsidRPr="00E97258">
        <w:rPr>
          <w:rFonts w:ascii="Century Schoolbook" w:hAnsi="Century Schoolbook"/>
          <w:i/>
          <w:iCs/>
          <w:sz w:val="22"/>
          <w:szCs w:val="22"/>
        </w:rPr>
        <w:t xml:space="preserve"> aid-funded spending</w:t>
      </w:r>
      <w:r w:rsidR="00D75A97">
        <w:rPr>
          <w:rFonts w:ascii="Century Schoolbook" w:hAnsi="Century Schoolbook"/>
          <w:sz w:val="22"/>
          <w:szCs w:val="22"/>
        </w:rPr>
        <w:t xml:space="preserve"> </w:t>
      </w:r>
      <w:r w:rsidRPr="00227B92">
        <w:rPr>
          <w:rFonts w:ascii="Century Schoolbook" w:hAnsi="Century Schoolbook"/>
          <w:sz w:val="22"/>
          <w:szCs w:val="22"/>
        </w:rPr>
        <w:t>(</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non-aid funded deficit) (</w:t>
      </w:r>
      <w:r w:rsidR="00E97258">
        <w:rPr>
          <w:rFonts w:ascii="Century Schoolbook" w:hAnsi="Century Schoolbook"/>
          <w:sz w:val="22"/>
          <w:szCs w:val="22"/>
        </w:rPr>
        <w:t>i.e., change in discretionary plus structural deficit)</w:t>
      </w:r>
      <w:r w:rsidR="00165AC2">
        <w:rPr>
          <w:rStyle w:val="FootnoteReference"/>
          <w:rFonts w:ascii="Century Schoolbook" w:hAnsi="Century Schoolbook"/>
          <w:sz w:val="22"/>
          <w:szCs w:val="22"/>
        </w:rPr>
        <w:footnoteReference w:id="35"/>
      </w:r>
    </w:p>
    <w:p w14:paraId="38FF9D6D" w14:textId="1416A750" w:rsidR="00695226" w:rsidRPr="00695226" w:rsidRDefault="00227B92" w:rsidP="005E0D7A">
      <w:pPr>
        <w:pStyle w:val="FootnoteText"/>
        <w:spacing w:line="276" w:lineRule="auto"/>
        <w:rPr>
          <w:rFonts w:ascii="Century Schoolbook" w:hAnsi="Century Schoolbook"/>
          <w:b/>
          <w:sz w:val="22"/>
          <w:szCs w:val="22"/>
        </w:rPr>
      </w:pPr>
      <w:r w:rsidRPr="0073574F">
        <w:rPr>
          <w:rFonts w:ascii="Century Schoolbook" w:hAnsi="Century Schoolbook"/>
          <w:sz w:val="22"/>
          <w:szCs w:val="22"/>
        </w:rPr>
        <w:t xml:space="preserve">--the exchange rate target includes a response to the expected inflation deviation </w:t>
      </w:r>
      <w:r w:rsidR="005E0D7A" w:rsidRPr="0073574F">
        <w:rPr>
          <w:rFonts w:ascii="Century Schoolbook" w:hAnsi="Century Schoolbook"/>
          <w:sz w:val="22"/>
          <w:szCs w:val="22"/>
        </w:rPr>
        <w:t>(from</w:t>
      </w:r>
      <w:r w:rsidR="005E0D7A">
        <w:rPr>
          <w:rFonts w:ascii="Century Schoolbook" w:hAnsi="Century Schoolbook"/>
          <w:sz w:val="22"/>
          <w:szCs w:val="22"/>
        </w:rPr>
        <w:t xml:space="preserve"> inflation target, coeff</w:t>
      </w:r>
      <w:r w:rsidR="006D7DEB">
        <w:rPr>
          <w:rFonts w:ascii="Century Schoolbook" w:hAnsi="Century Schoolbook"/>
          <w:sz w:val="22"/>
          <w:szCs w:val="22"/>
        </w:rPr>
        <w:t>icient</w:t>
      </w:r>
      <w:r w:rsidR="005E0D7A">
        <w:rPr>
          <w:rFonts w:ascii="Century Schoolbook" w:hAnsi="Century Schoolbook"/>
          <w:sz w:val="22"/>
          <w:szCs w:val="22"/>
        </w:rPr>
        <w:t xml:space="preserve"> &lt;</w:t>
      </w:r>
      <w:r w:rsidR="0073574F">
        <w:rPr>
          <w:rFonts w:ascii="Century Schoolbook" w:hAnsi="Century Schoolbook"/>
          <w:sz w:val="22"/>
          <w:szCs w:val="22"/>
        </w:rPr>
        <w:t>0</w:t>
      </w:r>
      <w:r w:rsidR="005E0D7A">
        <w:rPr>
          <w:rFonts w:ascii="Century Schoolbook" w:hAnsi="Century Schoolbook"/>
          <w:sz w:val="22"/>
          <w:szCs w:val="22"/>
        </w:rPr>
        <w:t>) thus entailing appreciation; this in addition to the positive interest rate response to inflation deviation, entailing appreciation via UIP</w:t>
      </w:r>
    </w:p>
    <w:p w14:paraId="0CC8AFBE" w14:textId="6A94F8DD" w:rsidR="00F23695" w:rsidRDefault="005E0D7A" w:rsidP="00E64B19">
      <w:pPr>
        <w:spacing w:after="0" w:line="276" w:lineRule="auto"/>
        <w:rPr>
          <w:rFonts w:ascii="Century Schoolbook" w:hAnsi="Century Schoolbook"/>
        </w:rPr>
      </w:pPr>
      <w:r>
        <w:rPr>
          <w:rFonts w:ascii="Century Schoolbook" w:hAnsi="Century Schoolbook"/>
        </w:rPr>
        <w:t>--the exchange rate target also includes a response to</w:t>
      </w:r>
      <w:r w:rsidRPr="00227B92">
        <w:rPr>
          <w:rFonts w:ascii="Century Schoolbook" w:hAnsi="Century Schoolbook"/>
        </w:rPr>
        <w:t xml:space="preserve"> </w:t>
      </w:r>
      <w:r>
        <w:rPr>
          <w:rFonts w:ascii="Century Schoolbook" w:hAnsi="Century Schoolbook"/>
        </w:rPr>
        <w:t xml:space="preserve">the RER </w:t>
      </w:r>
      <w:r w:rsidR="0073574F">
        <w:rPr>
          <w:rFonts w:ascii="Century Schoolbook" w:hAnsi="Century Schoolbook"/>
        </w:rPr>
        <w:t xml:space="preserve">gap </w:t>
      </w:r>
      <w:r>
        <w:rPr>
          <w:rFonts w:ascii="Century Schoolbook" w:hAnsi="Century Schoolbook"/>
        </w:rPr>
        <w:t>(vis-à-vis trend RER, coeff</w:t>
      </w:r>
      <w:r w:rsidR="006D7DEB">
        <w:rPr>
          <w:rFonts w:ascii="Century Schoolbook" w:hAnsi="Century Schoolbook"/>
        </w:rPr>
        <w:t>icient</w:t>
      </w:r>
      <w:r>
        <w:rPr>
          <w:rFonts w:ascii="Century Schoolbook" w:hAnsi="Century Schoolbook"/>
        </w:rPr>
        <w:t xml:space="preserve"> &lt;</w:t>
      </w:r>
      <w:r w:rsidR="0073574F">
        <w:rPr>
          <w:rFonts w:ascii="Century Schoolbook" w:hAnsi="Century Schoolbook"/>
        </w:rPr>
        <w:t>0</w:t>
      </w:r>
      <w:r>
        <w:rPr>
          <w:rFonts w:ascii="Century Schoolbook" w:hAnsi="Century Schoolbook"/>
        </w:rPr>
        <w:t>), thus entailing appreciation if the RER is overvalued</w:t>
      </w:r>
      <w:r w:rsidR="00E67B32">
        <w:rPr>
          <w:rFonts w:ascii="Century Schoolbook" w:hAnsi="Century Schoolbook"/>
        </w:rPr>
        <w:t xml:space="preserve"> and hastening the move toward an ER consistent with the trend RER</w:t>
      </w:r>
    </w:p>
    <w:p w14:paraId="5B2A7041" w14:textId="3B593B4F" w:rsidR="00697EDA" w:rsidRPr="00227B92" w:rsidRDefault="00697EDA" w:rsidP="00697EDA">
      <w:pPr>
        <w:spacing w:after="0" w:line="276" w:lineRule="auto"/>
        <w:rPr>
          <w:rFonts w:ascii="Century Schoolbook" w:hAnsi="Century Schoolbook"/>
        </w:rPr>
      </w:pPr>
      <w:r>
        <w:rPr>
          <w:rFonts w:ascii="Century Schoolbook" w:hAnsi="Century Schoolbook"/>
        </w:rPr>
        <w:t>--the</w:t>
      </w:r>
      <w:r w:rsidR="00E64B19">
        <w:rPr>
          <w:rFonts w:ascii="Century Schoolbook" w:hAnsi="Century Schoolbook"/>
        </w:rPr>
        <w:t xml:space="preserve"> </w:t>
      </w:r>
      <w:r w:rsidR="00E64B19" w:rsidRPr="003D70E9">
        <w:rPr>
          <w:rFonts w:ascii="Century Schoolbook" w:hAnsi="Century Schoolbook"/>
          <w:color w:val="000000" w:themeColor="text1"/>
        </w:rPr>
        <w:t>policy</w:t>
      </w:r>
      <w:r w:rsidRPr="003D70E9">
        <w:rPr>
          <w:rFonts w:ascii="Century Schoolbook" w:hAnsi="Century Schoolbook"/>
          <w:color w:val="000000" w:themeColor="text1"/>
        </w:rPr>
        <w:t xml:space="preserve"> interest rate </w:t>
      </w:r>
      <w:r w:rsidR="00195DA3" w:rsidRPr="003D70E9">
        <w:rPr>
          <w:rFonts w:ascii="Century Schoolbook" w:hAnsi="Century Schoolbook"/>
          <w:color w:val="000000" w:themeColor="text1"/>
        </w:rPr>
        <w:t xml:space="preserve">used in the Taylor rule </w:t>
      </w:r>
      <w:r w:rsidR="00E64B19" w:rsidRPr="003D70E9">
        <w:rPr>
          <w:rFonts w:ascii="Century Schoolbook" w:hAnsi="Century Schoolbook"/>
          <w:color w:val="000000" w:themeColor="text1"/>
        </w:rPr>
        <w:t>is</w:t>
      </w:r>
      <w:r w:rsidRPr="003D70E9">
        <w:rPr>
          <w:rFonts w:ascii="Century Schoolbook" w:hAnsi="Century Schoolbook"/>
          <w:color w:val="000000" w:themeColor="text1"/>
        </w:rPr>
        <w:t xml:space="preserve"> </w:t>
      </w:r>
      <w:r w:rsidR="00E64B19" w:rsidRPr="003D70E9">
        <w:rPr>
          <w:rFonts w:ascii="Century Schoolbook" w:hAnsi="Century Schoolbook"/>
          <w:color w:val="000000" w:themeColor="text1"/>
        </w:rPr>
        <w:t xml:space="preserve">the average of actual repo and reverse repo rates of </w:t>
      </w:r>
      <w:r w:rsidR="00E64B19" w:rsidRPr="00227B92">
        <w:rPr>
          <w:rFonts w:ascii="Century Schoolbook" w:hAnsi="Century Schoolbook"/>
        </w:rPr>
        <w:t>NBR operations, weighted by the volumes of mop-ups and injections</w:t>
      </w:r>
      <w:r w:rsidR="00195DA3">
        <w:rPr>
          <w:rFonts w:ascii="Century Schoolbook" w:hAnsi="Century Schoolbook"/>
        </w:rPr>
        <w:t>.</w:t>
      </w:r>
      <w:r w:rsidR="00E64B19">
        <w:rPr>
          <w:rStyle w:val="FootnoteReference"/>
          <w:rFonts w:ascii="Century Schoolbook" w:hAnsi="Century Schoolbook"/>
        </w:rPr>
        <w:footnoteReference w:id="36"/>
      </w:r>
      <w:r w:rsidR="00E64B19">
        <w:rPr>
          <w:rFonts w:ascii="Century Schoolbook" w:hAnsi="Century Schoolbook"/>
        </w:rPr>
        <w:t xml:space="preserve"> </w:t>
      </w:r>
    </w:p>
    <w:p w14:paraId="42E69689" w14:textId="77777777" w:rsidR="003D70E9" w:rsidRDefault="003D70E9" w:rsidP="003D70E9">
      <w:pPr>
        <w:spacing w:after="0"/>
        <w:rPr>
          <w:rFonts w:ascii="Century Schoolbook" w:hAnsi="Century Schoolbook"/>
          <w:bCs/>
        </w:rPr>
      </w:pPr>
    </w:p>
    <w:p w14:paraId="724C2D16" w14:textId="782F1FDF" w:rsidR="009F7062" w:rsidRPr="009F7062" w:rsidRDefault="009F7062" w:rsidP="003D70E9">
      <w:pPr>
        <w:spacing w:after="0"/>
        <w:rPr>
          <w:rFonts w:ascii="Century Schoolbook" w:hAnsi="Century Schoolbook"/>
          <w:bCs/>
        </w:rPr>
      </w:pPr>
      <w:r w:rsidRPr="003D70E9">
        <w:rPr>
          <w:rFonts w:ascii="Century Schoolbook" w:hAnsi="Century Schoolbook"/>
          <w:b/>
          <w:color w:val="0070C0"/>
        </w:rPr>
        <w:t>Tanzania</w:t>
      </w:r>
      <w:r w:rsidRPr="009F7062">
        <w:rPr>
          <w:rFonts w:ascii="Century Schoolbook" w:hAnsi="Century Schoolbook"/>
          <w:bCs/>
        </w:rPr>
        <w:t xml:space="preserve"> </w:t>
      </w:r>
      <w:r w:rsidR="003576AF">
        <w:rPr>
          <w:rFonts w:ascii="Century Schoolbook" w:hAnsi="Century Schoolbook"/>
          <w:bCs/>
        </w:rPr>
        <w:t xml:space="preserve">moved toward a forward-looking monetary policy framework </w:t>
      </w:r>
      <w:r w:rsidR="003D70E9">
        <w:rPr>
          <w:rFonts w:ascii="Century Schoolbook" w:hAnsi="Century Schoolbook"/>
          <w:bCs/>
        </w:rPr>
        <w:t xml:space="preserve">during [2019-22], </w:t>
      </w:r>
      <w:r w:rsidR="003576AF">
        <w:rPr>
          <w:rFonts w:ascii="Century Schoolbook" w:hAnsi="Century Schoolbook"/>
          <w:bCs/>
        </w:rPr>
        <w:t xml:space="preserve">much later </w:t>
      </w:r>
      <w:r w:rsidR="003576AF" w:rsidRPr="009F7062">
        <w:rPr>
          <w:rFonts w:ascii="Century Schoolbook" w:hAnsi="Century Schoolbook"/>
          <w:bCs/>
        </w:rPr>
        <w:t xml:space="preserve">than the other CEA countries </w:t>
      </w:r>
      <w:r w:rsidR="003576AF">
        <w:rPr>
          <w:rFonts w:ascii="Century Schoolbook" w:hAnsi="Century Schoolbook"/>
          <w:bCs/>
        </w:rPr>
        <w:t>(</w:t>
      </w:r>
      <w:r w:rsidR="00B947EE" w:rsidRPr="009F7062">
        <w:rPr>
          <w:rFonts w:ascii="Century Schoolbook" w:hAnsi="Century Schoolbook"/>
          <w:bCs/>
        </w:rPr>
        <w:t>except for</w:t>
      </w:r>
      <w:r w:rsidR="003576AF" w:rsidRPr="009F7062">
        <w:rPr>
          <w:rFonts w:ascii="Century Schoolbook" w:hAnsi="Century Schoolbook"/>
          <w:bCs/>
        </w:rPr>
        <w:t xml:space="preserve"> Burundi</w:t>
      </w:r>
      <w:r w:rsidR="003576AF">
        <w:rPr>
          <w:rFonts w:ascii="Century Schoolbook" w:hAnsi="Century Schoolbook"/>
          <w:bCs/>
        </w:rPr>
        <w:t>). With IMF TA, it has</w:t>
      </w:r>
      <w:r w:rsidRPr="009F7062">
        <w:rPr>
          <w:rFonts w:ascii="Century Schoolbook" w:hAnsi="Century Schoolbook"/>
          <w:bCs/>
        </w:rPr>
        <w:t xml:space="preserve"> implemented the FPAS approach </w:t>
      </w:r>
      <w:r w:rsidR="003576AF">
        <w:rPr>
          <w:rFonts w:ascii="Century Schoolbook" w:hAnsi="Century Schoolbook"/>
          <w:bCs/>
        </w:rPr>
        <w:t xml:space="preserve">including </w:t>
      </w:r>
      <w:r w:rsidR="000D457B">
        <w:rPr>
          <w:rFonts w:ascii="Century Schoolbook" w:hAnsi="Century Schoolbook"/>
          <w:bCs/>
        </w:rPr>
        <w:t>an operational QPM</w:t>
      </w:r>
      <w:r w:rsidR="003576AF">
        <w:rPr>
          <w:rFonts w:ascii="Century Schoolbook" w:hAnsi="Century Schoolbook"/>
          <w:bCs/>
        </w:rPr>
        <w:t>,</w:t>
      </w:r>
      <w:r w:rsidR="000D457B">
        <w:rPr>
          <w:rFonts w:ascii="Century Schoolbook" w:hAnsi="Century Schoolbook"/>
          <w:bCs/>
        </w:rPr>
        <w:t xml:space="preserve"> </w:t>
      </w:r>
      <w:r w:rsidR="003576AF">
        <w:rPr>
          <w:rFonts w:ascii="Century Schoolbook" w:hAnsi="Century Schoolbook"/>
          <w:bCs/>
        </w:rPr>
        <w:t>but</w:t>
      </w:r>
      <w:r w:rsidR="0047091A">
        <w:rPr>
          <w:rFonts w:ascii="Century Schoolbook" w:hAnsi="Century Schoolbook"/>
          <w:bCs/>
        </w:rPr>
        <w:t xml:space="preserve"> not yet an interest rate-based monetary policy</w:t>
      </w:r>
      <w:r w:rsidR="003576AF">
        <w:rPr>
          <w:rFonts w:ascii="Century Schoolbook" w:hAnsi="Century Schoolbook"/>
          <w:bCs/>
        </w:rPr>
        <w:t>,</w:t>
      </w:r>
      <w:r w:rsidR="0047091A">
        <w:rPr>
          <w:rFonts w:ascii="Century Schoolbook" w:hAnsi="Century Schoolbook"/>
          <w:bCs/>
        </w:rPr>
        <w:t xml:space="preserve"> is </w:t>
      </w:r>
      <w:r w:rsidR="003576AF">
        <w:rPr>
          <w:rFonts w:ascii="Century Schoolbook" w:hAnsi="Century Schoolbook"/>
          <w:bCs/>
        </w:rPr>
        <w:t xml:space="preserve">still </w:t>
      </w:r>
      <w:r w:rsidR="0047091A">
        <w:rPr>
          <w:rFonts w:ascii="Century Schoolbook" w:hAnsi="Century Schoolbook"/>
          <w:bCs/>
        </w:rPr>
        <w:t>preparing the introduction of a CB policy rate.</w:t>
      </w:r>
    </w:p>
    <w:p w14:paraId="368B981B" w14:textId="44DD9D3E" w:rsidR="00E4199D" w:rsidRDefault="00E4199D" w:rsidP="003C4888">
      <w:pPr>
        <w:spacing w:after="0"/>
        <w:rPr>
          <w:rFonts w:ascii="Century Schoolbook" w:hAnsi="Century Schoolbook"/>
          <w:b/>
        </w:rPr>
      </w:pPr>
    </w:p>
    <w:p w14:paraId="7716EDC2" w14:textId="5A472947" w:rsidR="009B0DBB" w:rsidRDefault="009B0DBB" w:rsidP="003C4888">
      <w:pPr>
        <w:spacing w:after="0"/>
        <w:rPr>
          <w:rFonts w:ascii="Century Schoolbook" w:hAnsi="Century Schoolbook"/>
          <w:bCs/>
        </w:rPr>
      </w:pPr>
      <w:r w:rsidRPr="003D70E9">
        <w:rPr>
          <w:rFonts w:ascii="Century Schoolbook" w:hAnsi="Century Schoolbook"/>
          <w:b/>
          <w:color w:val="0070C0"/>
        </w:rPr>
        <w:t>Burundi</w:t>
      </w:r>
      <w:r w:rsidRPr="003D70E9">
        <w:rPr>
          <w:rFonts w:ascii="Century Schoolbook" w:hAnsi="Century Schoolbook"/>
          <w:bCs/>
          <w:color w:val="0070C0"/>
        </w:rPr>
        <w:t xml:space="preserve"> </w:t>
      </w:r>
      <w:r>
        <w:rPr>
          <w:rFonts w:ascii="Century Schoolbook" w:hAnsi="Century Schoolbook"/>
          <w:bCs/>
        </w:rPr>
        <w:t xml:space="preserve">has not yet started the move toward IT and interest-rate base monetary </w:t>
      </w:r>
      <w:r w:rsidR="005867D1">
        <w:rPr>
          <w:rFonts w:ascii="Century Schoolbook" w:hAnsi="Century Schoolbook"/>
          <w:bCs/>
        </w:rPr>
        <w:t>policy.</w:t>
      </w:r>
      <w:r>
        <w:rPr>
          <w:rFonts w:ascii="Century Schoolbook" w:hAnsi="Century Schoolbook"/>
          <w:bCs/>
        </w:rPr>
        <w:t xml:space="preserve"> The central bank (BRB) continues </w:t>
      </w:r>
      <w:r w:rsidR="005867D1">
        <w:rPr>
          <w:rFonts w:ascii="Century Schoolbook" w:hAnsi="Century Schoolbook"/>
          <w:bCs/>
        </w:rPr>
        <w:t>its</w:t>
      </w:r>
      <w:r>
        <w:rPr>
          <w:rFonts w:ascii="Tahoma" w:hAnsi="Tahoma" w:cs="Tahoma"/>
          <w:color w:val="3B3B3B"/>
          <w:shd w:val="clear" w:color="auto" w:fill="FFFFFF"/>
        </w:rPr>
        <w:t xml:space="preserve"> </w:t>
      </w:r>
      <w:r w:rsidRPr="009B0DBB">
        <w:rPr>
          <w:rFonts w:ascii="Century Schoolbook" w:hAnsi="Century Schoolbook"/>
          <w:bCs/>
        </w:rPr>
        <w:t>targeting of monetary aggregates and the use of indirect instruments to control money supply and ensure price stability</w:t>
      </w:r>
      <w:r>
        <w:rPr>
          <w:rFonts w:ascii="Century Schoolbook" w:hAnsi="Century Schoolbook"/>
          <w:bCs/>
        </w:rPr>
        <w:t xml:space="preserve">, while using reserve money as the </w:t>
      </w:r>
      <w:r w:rsidRPr="009B0DBB">
        <w:rPr>
          <w:rFonts w:ascii="Century Schoolbook" w:hAnsi="Century Schoolbook"/>
          <w:bCs/>
        </w:rPr>
        <w:t>operational target</w:t>
      </w:r>
      <w:r>
        <w:rPr>
          <w:rFonts w:ascii="Century Schoolbook" w:hAnsi="Century Schoolbook"/>
          <w:bCs/>
        </w:rPr>
        <w:t xml:space="preserve">. Nevertheless, the BNB started </w:t>
      </w:r>
      <w:r w:rsidR="005867D1">
        <w:rPr>
          <w:rFonts w:ascii="Century Schoolbook" w:hAnsi="Century Schoolbook"/>
          <w:bCs/>
        </w:rPr>
        <w:t xml:space="preserve">to </w:t>
      </w:r>
      <w:r>
        <w:rPr>
          <w:rFonts w:ascii="Century Schoolbook" w:hAnsi="Century Schoolbook"/>
          <w:bCs/>
        </w:rPr>
        <w:t xml:space="preserve">develop an FPAS model </w:t>
      </w:r>
      <w:r w:rsidR="00B205AB">
        <w:rPr>
          <w:rFonts w:ascii="Century Schoolbook" w:hAnsi="Century Schoolbook"/>
          <w:bCs/>
        </w:rPr>
        <w:t>with TA from the IMF</w:t>
      </w:r>
      <w:r w:rsidR="005867D1">
        <w:rPr>
          <w:rFonts w:ascii="Century Schoolbook" w:hAnsi="Century Schoolbook"/>
          <w:bCs/>
        </w:rPr>
        <w:t xml:space="preserve"> from 2019</w:t>
      </w:r>
      <w:r w:rsidR="00B205AB">
        <w:rPr>
          <w:rFonts w:ascii="Century Schoolbook" w:hAnsi="Century Schoolbook"/>
          <w:bCs/>
        </w:rPr>
        <w:t>, as Burundi is committed to implement</w:t>
      </w:r>
      <w:r w:rsidR="00B205AB" w:rsidRPr="00FD5D43">
        <w:rPr>
          <w:rFonts w:ascii="Century Schoolbook" w:hAnsi="Century Schoolbook"/>
          <w:color w:val="000000" w:themeColor="text1"/>
        </w:rPr>
        <w:t xml:space="preserve"> forward</w:t>
      </w:r>
      <w:r w:rsidR="00B205AB">
        <w:rPr>
          <w:rFonts w:ascii="Century Schoolbook" w:hAnsi="Century Schoolbook"/>
          <w:color w:val="000000" w:themeColor="text1"/>
        </w:rPr>
        <w:t>-</w:t>
      </w:r>
      <w:r w:rsidR="00B205AB" w:rsidRPr="00FD5D43">
        <w:rPr>
          <w:rFonts w:ascii="Century Schoolbook" w:hAnsi="Century Schoolbook"/>
          <w:color w:val="000000" w:themeColor="text1"/>
        </w:rPr>
        <w:t>looking monetary policy</w:t>
      </w:r>
      <w:r w:rsidR="00B205AB">
        <w:rPr>
          <w:rFonts w:ascii="Century Schoolbook" w:hAnsi="Century Schoolbook"/>
          <w:color w:val="000000" w:themeColor="text1"/>
        </w:rPr>
        <w:t xml:space="preserve"> framework and harmonize monetary and exchange rate policies </w:t>
      </w:r>
      <w:r w:rsidR="005867D1">
        <w:rPr>
          <w:rFonts w:ascii="Century Schoolbook" w:hAnsi="Century Schoolbook"/>
          <w:color w:val="000000" w:themeColor="text1"/>
        </w:rPr>
        <w:t>as a member of</w:t>
      </w:r>
      <w:r w:rsidR="00B205AB">
        <w:rPr>
          <w:rFonts w:ascii="Century Schoolbook" w:hAnsi="Century Schoolbook"/>
          <w:color w:val="000000" w:themeColor="text1"/>
        </w:rPr>
        <w:t xml:space="preserve"> the EAC.</w:t>
      </w:r>
    </w:p>
    <w:p w14:paraId="4A1BE6E9" w14:textId="77777777" w:rsidR="009B0DBB" w:rsidRPr="009B0DBB" w:rsidRDefault="009B0DBB" w:rsidP="003C4888">
      <w:pPr>
        <w:spacing w:after="0"/>
        <w:rPr>
          <w:rFonts w:ascii="Century Schoolbook" w:hAnsi="Century Schoolbook"/>
          <w:bCs/>
        </w:rPr>
      </w:pPr>
    </w:p>
    <w:p w14:paraId="6986D6E3" w14:textId="78F90BAE" w:rsidR="00421732" w:rsidRDefault="00150610" w:rsidP="00150610">
      <w:pPr>
        <w:rPr>
          <w:rFonts w:ascii="Century Schoolbook" w:hAnsi="Century Schoolbook"/>
          <w:color w:val="000000" w:themeColor="text1"/>
        </w:rPr>
      </w:pPr>
      <w:r w:rsidRPr="003D70E9">
        <w:rPr>
          <w:rFonts w:ascii="Century Schoolbook" w:hAnsi="Century Schoolbook"/>
          <w:b/>
          <w:bCs/>
          <w:color w:val="0070C0"/>
        </w:rPr>
        <w:lastRenderedPageBreak/>
        <w:t>Ghana</w:t>
      </w:r>
      <w:r>
        <w:rPr>
          <w:rFonts w:ascii="Century Schoolbook" w:hAnsi="Century Schoolbook"/>
          <w:color w:val="000000" w:themeColor="text1"/>
        </w:rPr>
        <w:t xml:space="preserve"> was the first SSA country to adopt inflation targeting in 2007, and informally in 2005. </w:t>
      </w:r>
      <w:r w:rsidR="00421732">
        <w:rPr>
          <w:rFonts w:ascii="Century Schoolbook" w:hAnsi="Century Schoolbook"/>
          <w:color w:val="000000" w:themeColor="text1"/>
        </w:rPr>
        <w:t xml:space="preserve">Prior to that, the </w:t>
      </w:r>
      <w:r w:rsidR="004D0839">
        <w:rPr>
          <w:rFonts w:ascii="Century Schoolbook" w:hAnsi="Century Schoolbook"/>
          <w:color w:val="000000" w:themeColor="text1"/>
        </w:rPr>
        <w:t>Bank of Ghana (</w:t>
      </w:r>
      <w:r w:rsidR="00421732">
        <w:rPr>
          <w:rFonts w:ascii="Century Schoolbook" w:hAnsi="Century Schoolbook"/>
          <w:color w:val="000000" w:themeColor="text1"/>
        </w:rPr>
        <w:t>BoG</w:t>
      </w:r>
      <w:r w:rsidR="004D0839">
        <w:rPr>
          <w:rFonts w:ascii="Century Schoolbook" w:hAnsi="Century Schoolbook"/>
          <w:color w:val="000000" w:themeColor="text1"/>
        </w:rPr>
        <w:t>)</w:t>
      </w:r>
      <w:r w:rsidR="00421732">
        <w:rPr>
          <w:rFonts w:ascii="Century Schoolbook" w:hAnsi="Century Schoolbook"/>
          <w:color w:val="000000" w:themeColor="text1"/>
        </w:rPr>
        <w:t xml:space="preserve"> had implemented direct credit controls before 1992 and  monetary targeting during 1992-2002. Coinciding with Bank of Ghana Act (2002) establishing the ban’s independence and setting price stability as its core mandate</w:t>
      </w:r>
      <w:r w:rsidR="00191DAE">
        <w:rPr>
          <w:rFonts w:ascii="Century Schoolbook" w:hAnsi="Century Schoolbook"/>
          <w:color w:val="000000" w:themeColor="text1"/>
        </w:rPr>
        <w:t xml:space="preserve">, </w:t>
      </w:r>
      <w:r w:rsidR="00421732">
        <w:rPr>
          <w:rFonts w:ascii="Century Schoolbook" w:hAnsi="Century Schoolbook"/>
          <w:color w:val="000000" w:themeColor="text1"/>
        </w:rPr>
        <w:t>the BoG started preparations f</w:t>
      </w:r>
      <w:r w:rsidRPr="00FD5D43">
        <w:rPr>
          <w:rFonts w:ascii="Century Schoolbook" w:hAnsi="Century Schoolbook"/>
          <w:color w:val="000000" w:themeColor="text1"/>
        </w:rPr>
        <w:t>or moving to a 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w:t>
      </w:r>
      <w:r w:rsidR="00421732">
        <w:rPr>
          <w:rFonts w:ascii="Century Schoolbook" w:hAnsi="Century Schoolbook"/>
          <w:color w:val="000000" w:themeColor="text1"/>
        </w:rPr>
        <w:t xml:space="preserve">. It </w:t>
      </w:r>
      <w:r w:rsidRPr="00150610">
        <w:rPr>
          <w:rFonts w:ascii="Century Schoolbook" w:hAnsi="Century Schoolbook"/>
          <w:color w:val="000000" w:themeColor="text1"/>
        </w:rPr>
        <w:t>develop</w:t>
      </w:r>
      <w:r w:rsidR="00191DAE">
        <w:rPr>
          <w:rFonts w:ascii="Century Schoolbook" w:hAnsi="Century Schoolbook"/>
          <w:color w:val="000000" w:themeColor="text1"/>
        </w:rPr>
        <w:t xml:space="preserve">ed various </w:t>
      </w:r>
      <w:r w:rsidRPr="00150610">
        <w:rPr>
          <w:rFonts w:ascii="Century Schoolbook" w:hAnsi="Century Schoolbook"/>
          <w:color w:val="000000" w:themeColor="text1"/>
        </w:rPr>
        <w:t>models</w:t>
      </w:r>
      <w:r w:rsidR="00191DAE">
        <w:rPr>
          <w:rFonts w:ascii="Century Schoolbook" w:hAnsi="Century Schoolbook"/>
          <w:color w:val="000000" w:themeColor="text1"/>
        </w:rPr>
        <w:t xml:space="preserve"> and used an econometric model during the early phases of the IT regime </w:t>
      </w:r>
      <w:sdt>
        <w:sdtPr>
          <w:rPr>
            <w:rFonts w:ascii="Century Schoolbook" w:hAnsi="Century Schoolbook"/>
            <w:color w:val="000000" w:themeColor="text1"/>
          </w:rPr>
          <w:id w:val="-238951841"/>
          <w:citation/>
        </w:sdtPr>
        <w:sdtContent>
          <w:r w:rsidR="00482B1F">
            <w:rPr>
              <w:rFonts w:ascii="Century Schoolbook" w:hAnsi="Century Schoolbook"/>
              <w:color w:val="000000" w:themeColor="text1"/>
            </w:rPr>
            <w:fldChar w:fldCharType="begin"/>
          </w:r>
          <w:r w:rsidR="00582807">
            <w:rPr>
              <w:rFonts w:ascii="Century Schoolbook" w:hAnsi="Century Schoolbook"/>
              <w:color w:val="000000" w:themeColor="text1"/>
            </w:rPr>
            <w:instrText xml:space="preserve">CITATION Abr22 \l 1033 </w:instrText>
          </w:r>
          <w:r w:rsidR="00482B1F">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482B1F">
            <w:rPr>
              <w:rFonts w:ascii="Century Schoolbook" w:hAnsi="Century Schoolbook"/>
              <w:color w:val="000000" w:themeColor="text1"/>
            </w:rPr>
            <w:fldChar w:fldCharType="end"/>
          </w:r>
        </w:sdtContent>
      </w:sdt>
      <w:r w:rsidR="00421732">
        <w:rPr>
          <w:rFonts w:ascii="Century Schoolbook" w:hAnsi="Century Schoolbook"/>
          <w:color w:val="000000" w:themeColor="text1"/>
        </w:rPr>
        <w:t xml:space="preserve">. </w:t>
      </w:r>
    </w:p>
    <w:p w14:paraId="0691D39D" w14:textId="17325F82" w:rsidR="00150610" w:rsidRPr="005F5919" w:rsidRDefault="00254AC1" w:rsidP="00150610">
      <w:pPr>
        <w:rPr>
          <w:rFonts w:ascii="Century Schoolbook" w:hAnsi="Century Schoolbook"/>
          <w:b/>
        </w:rPr>
      </w:pPr>
      <w:r>
        <w:rPr>
          <w:rFonts w:ascii="Century Schoolbook" w:hAnsi="Century Schoolbook"/>
          <w:color w:val="000000" w:themeColor="text1"/>
        </w:rPr>
        <w:t>Since 2008, the BoG has used an FPAS-type QPM</w:t>
      </w:r>
      <w:r w:rsidR="00D10B55">
        <w:rPr>
          <w:rFonts w:ascii="Century Schoolbook" w:hAnsi="Century Schoolbook"/>
          <w:color w:val="000000" w:themeColor="text1"/>
        </w:rPr>
        <w:t xml:space="preserve">, which was developed with </w:t>
      </w:r>
      <w:r w:rsidR="00460D77">
        <w:rPr>
          <w:rFonts w:ascii="Century Schoolbook" w:hAnsi="Century Schoolbook"/>
          <w:color w:val="000000" w:themeColor="text1"/>
        </w:rPr>
        <w:t>successive</w:t>
      </w:r>
      <w:r w:rsidR="00132387">
        <w:rPr>
          <w:rFonts w:ascii="Century Schoolbook" w:hAnsi="Century Schoolbook"/>
          <w:color w:val="000000" w:themeColor="text1"/>
        </w:rPr>
        <w:t xml:space="preserve"> rounds of </w:t>
      </w:r>
      <w:r w:rsidR="00D10B55">
        <w:rPr>
          <w:rFonts w:ascii="Century Schoolbook" w:hAnsi="Century Schoolbook"/>
          <w:color w:val="000000" w:themeColor="text1"/>
        </w:rPr>
        <w:t>technical assistance from the IMF</w:t>
      </w:r>
      <w:r w:rsidR="00460D77">
        <w:rPr>
          <w:rFonts w:ascii="Century Schoolbook" w:hAnsi="Century Schoolbook"/>
          <w:color w:val="000000" w:themeColor="text1"/>
        </w:rPr>
        <w:t xml:space="preserve"> 2015</w:t>
      </w:r>
      <w:r w:rsidR="00D10B55">
        <w:rPr>
          <w:rFonts w:ascii="Century Schoolbook" w:hAnsi="Century Schoolbook"/>
          <w:color w:val="000000" w:themeColor="text1"/>
        </w:rPr>
        <w:t>.</w:t>
      </w:r>
      <w:r w:rsidR="00460D77">
        <w:rPr>
          <w:rFonts w:ascii="Century Schoolbook" w:hAnsi="Century Schoolbook"/>
          <w:color w:val="000000" w:themeColor="text1"/>
        </w:rPr>
        <w:t xml:space="preserve"> The BoG has several elements of the earlier FPAS models developed by the IMF (e.g., </w:t>
      </w:r>
      <w:sdt>
        <w:sdtPr>
          <w:rPr>
            <w:rFonts w:ascii="Century Schoolbook" w:hAnsi="Century Schoolbook"/>
            <w:color w:val="000000" w:themeColor="text1"/>
          </w:rPr>
          <w:id w:val="-1825033417"/>
          <w:citation/>
        </w:sdtPr>
        <w:sdtContent>
          <w:r w:rsidR="00460D77">
            <w:rPr>
              <w:rFonts w:ascii="Century Schoolbook" w:hAnsi="Century Schoolbook"/>
              <w:color w:val="000000" w:themeColor="text1"/>
            </w:rPr>
            <w:fldChar w:fldCharType="begin"/>
          </w:r>
          <w:r w:rsidR="00460D77">
            <w:rPr>
              <w:rFonts w:ascii="Century Schoolbook" w:hAnsi="Century Schoolbook"/>
              <w:color w:val="000000" w:themeColor="text1"/>
            </w:rPr>
            <w:instrText xml:space="preserve"> CITATION Ali10 \l 1033 </w:instrText>
          </w:r>
          <w:r w:rsidR="00460D77">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(Alichi, et al., 2010)</w:t>
          </w:r>
          <w:r w:rsidR="00460D77">
            <w:rPr>
              <w:rFonts w:ascii="Century Schoolbook" w:hAnsi="Century Schoolbook"/>
              <w:color w:val="000000" w:themeColor="text1"/>
            </w:rPr>
            <w:fldChar w:fldCharType="end"/>
          </w:r>
        </w:sdtContent>
      </w:sdt>
      <w:r w:rsidR="00460D77">
        <w:rPr>
          <w:rFonts w:ascii="Century Schoolbook" w:hAnsi="Century Schoolbook"/>
          <w:color w:val="000000" w:themeColor="text1"/>
        </w:rPr>
        <w:t xml:space="preserve">). One is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distin</w:t>
      </w:r>
      <w:r w:rsidR="00AF0753">
        <w:rPr>
          <w:rFonts w:ascii="Century Schoolbook" w:hAnsi="Century Schoolbook"/>
          <w:color w:val="000000" w:themeColor="text1"/>
        </w:rPr>
        <w:t xml:space="preserve">ction of </w:t>
      </w:r>
      <w:r w:rsidR="004D0839">
        <w:rPr>
          <w:rFonts w:ascii="Century Schoolbook" w:hAnsi="Century Schoolbook"/>
          <w:color w:val="000000" w:themeColor="text1"/>
        </w:rPr>
        <w:t>food an</w:t>
      </w:r>
      <w:r w:rsidR="00AF0753">
        <w:rPr>
          <w:rFonts w:ascii="Century Schoolbook" w:hAnsi="Century Schoolbook"/>
          <w:color w:val="000000" w:themeColor="text1"/>
        </w:rPr>
        <w:t>d</w:t>
      </w:r>
      <w:r w:rsidR="004D0839">
        <w:rPr>
          <w:rFonts w:ascii="Century Schoolbook" w:hAnsi="Century Schoolbook"/>
          <w:color w:val="000000" w:themeColor="text1"/>
        </w:rPr>
        <w:t xml:space="preserve"> non-food inflation, another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inclu</w:t>
      </w:r>
      <w:r w:rsidR="00AF0753">
        <w:rPr>
          <w:rFonts w:ascii="Century Schoolbook" w:hAnsi="Century Schoolbook"/>
          <w:color w:val="000000" w:themeColor="text1"/>
        </w:rPr>
        <w:t>sion of</w:t>
      </w:r>
      <w:r w:rsidR="004D0839">
        <w:rPr>
          <w:rFonts w:ascii="Century Schoolbook" w:hAnsi="Century Schoolbook"/>
          <w:color w:val="000000" w:themeColor="text1"/>
        </w:rPr>
        <w:t xml:space="preserve"> partial monetary policy credibility in inflation expectations</w:t>
      </w:r>
      <w:r w:rsidR="00AF0753">
        <w:rPr>
          <w:rFonts w:ascii="Century Schoolbook" w:hAnsi="Century Schoolbook"/>
          <w:color w:val="000000" w:themeColor="text1"/>
        </w:rPr>
        <w:t>, and a third one is that t</w:t>
      </w:r>
      <w:r w:rsidR="00150610">
        <w:rPr>
          <w:rFonts w:ascii="Century Schoolbook" w:hAnsi="Century Schoolbook"/>
          <w:color w:val="000000" w:themeColor="text1"/>
        </w:rPr>
        <w:t xml:space="preserve">he </w:t>
      </w:r>
      <w:r w:rsidR="00150610" w:rsidRPr="00AF0753">
        <w:rPr>
          <w:rFonts w:ascii="Century Schoolbook" w:hAnsi="Century Schoolbook"/>
          <w:color w:val="000000" w:themeColor="text1"/>
        </w:rPr>
        <w:t xml:space="preserve">model’s monetary policy Taylor rule applies to the </w:t>
      </w:r>
      <w:r w:rsidRPr="00AF0753">
        <w:rPr>
          <w:rFonts w:ascii="Century Schoolbook" w:hAnsi="Century Schoolbook"/>
          <w:color w:val="000000" w:themeColor="text1"/>
        </w:rPr>
        <w:t xml:space="preserve">BoG </w:t>
      </w:r>
      <w:r w:rsidR="00132387" w:rsidRPr="00AF0753">
        <w:rPr>
          <w:rFonts w:ascii="Century Schoolbook" w:hAnsi="Century Schoolbook"/>
          <w:color w:val="000000" w:themeColor="text1"/>
        </w:rPr>
        <w:t>Monetary</w:t>
      </w:r>
      <w:r w:rsidRPr="00AF0753">
        <w:rPr>
          <w:rFonts w:ascii="Century Schoolbook" w:hAnsi="Century Schoolbook"/>
          <w:color w:val="000000" w:themeColor="text1"/>
        </w:rPr>
        <w:t xml:space="preserve"> Policy Rate (MPR) </w:t>
      </w:r>
      <w:r w:rsidR="00150610" w:rsidRPr="00AF0753">
        <w:rPr>
          <w:rFonts w:ascii="Century Schoolbook" w:hAnsi="Century Schoolbook"/>
          <w:color w:val="000000" w:themeColor="text1"/>
        </w:rPr>
        <w:t>(</w:t>
      </w:r>
      <w:r w:rsidR="00150610" w:rsidRPr="00DC0133">
        <w:rPr>
          <w:rFonts w:ascii="Century Schoolbook" w:hAnsi="Century Schoolbook"/>
        </w:rPr>
        <w:t>not the interbank rate, which is more common in FPAS models)</w:t>
      </w:r>
      <w:r w:rsidR="00150610">
        <w:rPr>
          <w:rFonts w:ascii="Century Schoolbook" w:hAnsi="Century Schoolbook"/>
          <w:color w:val="000000" w:themeColor="text1"/>
        </w:rPr>
        <w:t xml:space="preserve">. </w:t>
      </w:r>
      <w:r w:rsidR="00FB1D35">
        <w:rPr>
          <w:rFonts w:ascii="Century Schoolbook" w:hAnsi="Century Schoolbook"/>
          <w:color w:val="000000" w:themeColor="text1"/>
        </w:rPr>
        <w:t xml:space="preserve">The most recent version of Ghana QPM at the core of the BoG’s FPAS underpins </w:t>
      </w:r>
      <w:r w:rsidR="00E26BC3">
        <w:rPr>
          <w:rFonts w:ascii="Century Schoolbook" w:hAnsi="Century Schoolbook"/>
          <w:color w:val="000000" w:themeColor="text1"/>
        </w:rPr>
        <w:t xml:space="preserve">the inflation forecasts in </w:t>
      </w:r>
      <w:r w:rsidR="00FB1D35">
        <w:rPr>
          <w:rFonts w:ascii="Century Schoolbook" w:hAnsi="Century Schoolbook"/>
          <w:color w:val="000000" w:themeColor="text1"/>
        </w:rPr>
        <w:t>its monetary policy reports</w:t>
      </w:r>
      <w:r w:rsidR="001271FD">
        <w:rPr>
          <w:rFonts w:ascii="Century Schoolbook" w:hAnsi="Century Schoolbook"/>
          <w:color w:val="000000" w:themeColor="text1"/>
        </w:rPr>
        <w:t xml:space="preserve"> </w:t>
      </w:r>
      <w:sdt>
        <w:sdtPr>
          <w:rPr>
            <w:rFonts w:ascii="Century Schoolbook" w:hAnsi="Century Schoolbook"/>
            <w:color w:val="000000" w:themeColor="text1"/>
          </w:rPr>
          <w:id w:val="229813044"/>
          <w:citation/>
        </w:sdtPr>
        <w:sdtContent>
          <w:r w:rsidR="001271FD">
            <w:rPr>
              <w:rFonts w:ascii="Century Schoolbook" w:hAnsi="Century Schoolbook"/>
              <w:color w:val="000000" w:themeColor="text1"/>
            </w:rPr>
            <w:fldChar w:fldCharType="begin"/>
          </w:r>
          <w:r w:rsidR="001271FD">
            <w:rPr>
              <w:rFonts w:ascii="Century Schoolbook" w:hAnsi="Century Schoolbook"/>
              <w:color w:val="000000" w:themeColor="text1"/>
            </w:rPr>
            <w:instrText xml:space="preserve"> CITATION Abr221 \l 1033 </w:instrText>
          </w:r>
          <w:r w:rsidR="001271FD">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1271FD">
            <w:rPr>
              <w:rFonts w:ascii="Century Schoolbook" w:hAnsi="Century Schoolbook"/>
              <w:color w:val="000000" w:themeColor="text1"/>
            </w:rPr>
            <w:fldChar w:fldCharType="end"/>
          </w:r>
        </w:sdtContent>
      </w:sdt>
      <w:r w:rsidR="001271FD">
        <w:rPr>
          <w:rFonts w:ascii="Century Schoolbook" w:hAnsi="Century Schoolbook"/>
          <w:color w:val="000000" w:themeColor="text1"/>
        </w:rPr>
        <w:t>.</w:t>
      </w:r>
    </w:p>
    <w:p w14:paraId="34A34A8B" w14:textId="7AE81886" w:rsidR="00271470" w:rsidRPr="00697EDA" w:rsidRDefault="00271470" w:rsidP="006A1EC9">
      <w:pPr>
        <w:spacing w:line="276" w:lineRule="auto"/>
        <w:rPr>
          <w:rFonts w:ascii="Century Schoolbook" w:eastAsia="Calibri" w:hAnsi="Century Schoolbook" w:cs="Times New Roman"/>
          <w:u w:color="000000"/>
          <w:lang w:eastAsia="x-none"/>
        </w:rPr>
      </w:pPr>
      <w:r w:rsidRPr="00697EDA">
        <w:rPr>
          <w:rFonts w:ascii="Century Schoolbook" w:eastAsia="Calibri" w:hAnsi="Century Schoolbook" w:cs="Times New Roman"/>
          <w:u w:color="000000"/>
          <w:lang w:eastAsia="x-none"/>
        </w:rPr>
        <w:br w:type="page"/>
      </w:r>
    </w:p>
    <w:p w14:paraId="4D7A8D1B" w14:textId="26987996" w:rsidR="00433665" w:rsidRPr="00463EAD" w:rsidRDefault="00433665" w:rsidP="006A1EC9">
      <w:pPr>
        <w:pStyle w:val="Heading2"/>
        <w:numPr>
          <w:ilvl w:val="0"/>
          <w:numId w:val="1"/>
        </w:numPr>
        <w:spacing w:before="0"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6" w:name="_Toc140484799"/>
      <w:r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QMFM Model design</w:t>
      </w:r>
      <w:r w:rsidR="0076291E"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and specification</w:t>
      </w:r>
      <w:r w:rsidR="004A7581">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w:t>
      </w:r>
      <w:bookmarkEnd w:id="16"/>
    </w:p>
    <w:p w14:paraId="62362414" w14:textId="41A41202" w:rsidR="00E56667" w:rsidRDefault="003362B2" w:rsidP="006A1EC9">
      <w:pPr>
        <w:spacing w:line="276" w:lineRule="auto"/>
        <w:rPr>
          <w:rFonts w:ascii="Century Schoolbook" w:hAnsi="Century Schoolbook"/>
        </w:rPr>
      </w:pPr>
      <w:r w:rsidRPr="003362B2">
        <w:rPr>
          <w:rFonts w:ascii="Century Schoolbook" w:hAnsi="Century Schoolbook"/>
        </w:rPr>
        <w:t>The model draws on recent FPAS applications, especially the IMF-supported FPAS Central Bank models for Rwanda, Uganda, and Kenya; on FPA</w:t>
      </w:r>
      <w:r w:rsidR="0083627B">
        <w:rPr>
          <w:rFonts w:ascii="Century Schoolbook" w:hAnsi="Century Schoolbook"/>
        </w:rPr>
        <w:t xml:space="preserve">S </w:t>
      </w:r>
      <w:r w:rsidRPr="003362B2">
        <w:rPr>
          <w:rFonts w:ascii="Century Schoolbook" w:hAnsi="Century Schoolbook"/>
        </w:rPr>
        <w:t xml:space="preserve">models with disaggregated final demand  for Hungary </w:t>
      </w:r>
      <w:sdt>
        <w:sdtPr>
          <w:rPr>
            <w:rFonts w:ascii="Century Schoolbook" w:hAnsi="Century Schoolbook"/>
          </w:rPr>
          <w:id w:val="1455754230"/>
          <w:citation/>
        </w:sdtPr>
        <w:sdtContent>
          <w:r w:rsidR="0083627B">
            <w:rPr>
              <w:rFonts w:ascii="Century Schoolbook" w:hAnsi="Century Schoolbook"/>
            </w:rPr>
            <w:fldChar w:fldCharType="begin"/>
          </w:r>
          <w:r w:rsidR="00A35414">
            <w:rPr>
              <w:rFonts w:ascii="Century Schoolbook" w:hAnsi="Century Schoolbook"/>
            </w:rPr>
            <w:instrText xml:space="preserve">CITATION Szi13 \t  \l 1033 </w:instrText>
          </w:r>
          <w:r w:rsidR="0083627B">
            <w:rPr>
              <w:rFonts w:ascii="Century Schoolbook" w:hAnsi="Century Schoolbook"/>
            </w:rPr>
            <w:fldChar w:fldCharType="separate"/>
          </w:r>
          <w:r w:rsidR="003D70E9" w:rsidRPr="003D70E9">
            <w:rPr>
              <w:rFonts w:ascii="Century Schoolbook" w:hAnsi="Century Schoolbook"/>
              <w:noProof/>
            </w:rPr>
            <w:t>(Szilágyi, et al., 2013)</w:t>
          </w:r>
          <w:r w:rsidR="0083627B">
            <w:rPr>
              <w:rFonts w:ascii="Century Schoolbook" w:hAnsi="Century Schoolbook"/>
            </w:rPr>
            <w:fldChar w:fldCharType="end"/>
          </w:r>
        </w:sdtContent>
      </w:sdt>
      <w:r w:rsidR="0083627B">
        <w:rPr>
          <w:rFonts w:ascii="Century Schoolbook" w:hAnsi="Century Schoolbook"/>
        </w:rPr>
        <w:t xml:space="preserve"> </w:t>
      </w:r>
      <w:r w:rsidRPr="003362B2">
        <w:rPr>
          <w:rFonts w:ascii="Century Schoolbook" w:hAnsi="Century Schoolbook"/>
        </w:rPr>
        <w:t>and Armenia</w:t>
      </w:r>
      <w:r w:rsidR="00E963C3">
        <w:rPr>
          <w:rFonts w:ascii="Century Schoolbook" w:hAnsi="Century Schoolbook"/>
        </w:rPr>
        <w:t xml:space="preserve"> (2011)</w:t>
      </w:r>
      <w:r w:rsidRPr="003362B2">
        <w:rPr>
          <w:rFonts w:ascii="Century Schoolbook" w:hAnsi="Century Schoolbook"/>
        </w:rPr>
        <w:t xml:space="preserve">; and on </w:t>
      </w:r>
      <w:r w:rsidR="00684BCB">
        <w:rPr>
          <w:rFonts w:ascii="Century Schoolbook" w:hAnsi="Century Schoolbook"/>
        </w:rPr>
        <w:t>F</w:t>
      </w:r>
      <w:r w:rsidRPr="003362B2">
        <w:rPr>
          <w:rFonts w:ascii="Century Schoolbook" w:hAnsi="Century Schoolbook"/>
        </w:rPr>
        <w:t xml:space="preserve">PAS for </w:t>
      </w:r>
      <w:r w:rsidR="00684BCB">
        <w:rPr>
          <w:rFonts w:ascii="Century Schoolbook" w:hAnsi="Century Schoolbook"/>
        </w:rPr>
        <w:t>I</w:t>
      </w:r>
      <w:r w:rsidR="00684BCB" w:rsidRPr="003362B2">
        <w:rPr>
          <w:rFonts w:ascii="Century Schoolbook" w:hAnsi="Century Schoolbook"/>
        </w:rPr>
        <w:t xml:space="preserve">ndia </w:t>
      </w:r>
      <w:sdt>
        <w:sdtPr>
          <w:rPr>
            <w:rFonts w:ascii="Century Schoolbook" w:hAnsi="Century Schoolbook"/>
          </w:rPr>
          <w:id w:val="1532678787"/>
          <w:citation/>
        </w:sdtPr>
        <w:sdtContent>
          <w:r w:rsidR="00684BCB" w:rsidRPr="003362B2">
            <w:rPr>
              <w:rFonts w:ascii="Century Schoolbook" w:hAnsi="Century Schoolbook"/>
            </w:rPr>
            <w:fldChar w:fldCharType="begin"/>
          </w:r>
          <w:r w:rsidR="00D5124A">
            <w:rPr>
              <w:rFonts w:ascii="Century Schoolbook" w:hAnsi="Century Schoolbook"/>
            </w:rPr>
            <w:instrText xml:space="preserve">CITATION Ben17 \l 1033 </w:instrText>
          </w:r>
          <w:r w:rsidR="00684BCB" w:rsidRPr="003362B2">
            <w:rPr>
              <w:rFonts w:ascii="Century Schoolbook" w:hAnsi="Century Schoolbook"/>
            </w:rPr>
            <w:fldChar w:fldCharType="separate"/>
          </w:r>
          <w:r w:rsidR="003D70E9" w:rsidRPr="003D70E9">
            <w:rPr>
              <w:rFonts w:ascii="Century Schoolbook" w:hAnsi="Century Schoolbook"/>
              <w:noProof/>
            </w:rPr>
            <w:t>(Benes, et al., 2016)</w:t>
          </w:r>
          <w:r w:rsidR="00684BCB" w:rsidRPr="003362B2">
            <w:rPr>
              <w:rFonts w:ascii="Century Schoolbook" w:hAnsi="Century Schoolbook"/>
            </w:rPr>
            <w:fldChar w:fldCharType="end"/>
          </w:r>
        </w:sdtContent>
      </w:sdt>
      <w:r w:rsidR="00684BCB" w:rsidRPr="003362B2">
        <w:rPr>
          <w:rFonts w:ascii="Century Schoolbook" w:hAnsi="Century Schoolbook"/>
        </w:rPr>
        <w:t xml:space="preserve"> </w:t>
      </w:r>
      <w:r w:rsidR="00684BCB">
        <w:rPr>
          <w:rFonts w:ascii="Century Schoolbook" w:hAnsi="Century Schoolbook"/>
        </w:rPr>
        <w:t xml:space="preserve">and </w:t>
      </w:r>
      <w:r w:rsidRPr="003362B2">
        <w:rPr>
          <w:rFonts w:ascii="Century Schoolbook" w:hAnsi="Century Schoolbook"/>
        </w:rPr>
        <w:t xml:space="preserve">South Africa </w:t>
      </w:r>
      <w:sdt>
        <w:sdtPr>
          <w:rPr>
            <w:rFonts w:ascii="Century Schoolbook" w:hAnsi="Century Schoolbook"/>
          </w:rPr>
          <w:id w:val="1351765032"/>
          <w:citation/>
        </w:sdtPr>
        <w:sdtContent>
          <w:r w:rsidRPr="003362B2">
            <w:rPr>
              <w:rFonts w:ascii="Century Schoolbook" w:hAnsi="Century Schoolbook"/>
            </w:rPr>
            <w:fldChar w:fldCharType="begin"/>
          </w:r>
          <w:r w:rsidRPr="003362B2">
            <w:rPr>
              <w:rFonts w:ascii="Century Schoolbook" w:hAnsi="Century Schoolbook"/>
            </w:rPr>
            <w:instrText xml:space="preserve"> CITATION Bot17 \l 1033 </w:instrText>
          </w:r>
          <w:r w:rsidRPr="003362B2">
            <w:rPr>
              <w:rFonts w:ascii="Century Schoolbook" w:hAnsi="Century Schoolbook"/>
            </w:rPr>
            <w:fldChar w:fldCharType="separate"/>
          </w:r>
          <w:r w:rsidR="003D70E9" w:rsidRPr="003D70E9">
            <w:rPr>
              <w:rFonts w:ascii="Century Schoolbook" w:hAnsi="Century Schoolbook"/>
              <w:noProof/>
            </w:rPr>
            <w:t>(Botha, de Jager, Ruch, &amp; Steinbach, 2017)</w:t>
          </w:r>
          <w:r w:rsidRPr="003362B2">
            <w:rPr>
              <w:rFonts w:ascii="Century Schoolbook" w:hAnsi="Century Schoolbook"/>
            </w:rPr>
            <w:fldChar w:fldCharType="end"/>
          </w:r>
        </w:sdtContent>
      </w:sdt>
      <w:r w:rsidR="00426C6B">
        <w:rPr>
          <w:rFonts w:ascii="Century Schoolbook" w:hAnsi="Century Schoolbook"/>
        </w:rPr>
        <w:t xml:space="preserve"> with a modified (UI) exchange rate</w:t>
      </w:r>
      <w:r w:rsidRPr="003362B2">
        <w:rPr>
          <w:rFonts w:ascii="Century Schoolbook" w:hAnsi="Century Schoolbook"/>
        </w:rPr>
        <w:t xml:space="preserve">. </w:t>
      </w:r>
    </w:p>
    <w:p w14:paraId="56242DFC" w14:textId="278D0927" w:rsidR="0084363B" w:rsidRPr="00433665" w:rsidRDefault="0084363B" w:rsidP="0084363B">
      <w:pPr>
        <w:spacing w:after="120" w:line="276" w:lineRule="auto"/>
        <w:rPr>
          <w:rFonts w:ascii="Century Schoolbook" w:hAnsi="Century Schoolbook"/>
          <w:bCs/>
        </w:rPr>
      </w:pPr>
      <w:r w:rsidRPr="00797D38">
        <w:rPr>
          <w:rFonts w:ascii="Century Schoolbook" w:eastAsia="Calibri" w:hAnsi="Century Schoolbook" w:cs="Times New Roman"/>
          <w:u w:color="000000"/>
          <w:lang w:eastAsia="x-none"/>
        </w:rPr>
        <w:t>Th</w:t>
      </w:r>
      <w:r w:rsidRPr="00797D38">
        <w:rPr>
          <w:rFonts w:ascii="Century Schoolbook" w:hAnsi="Century Schoolbook"/>
        </w:rPr>
        <w:t xml:space="preserve">is study follows the FPAS approach while </w:t>
      </w:r>
      <w:r>
        <w:rPr>
          <w:rFonts w:ascii="Century Schoolbook" w:hAnsi="Century Schoolbook"/>
        </w:rPr>
        <w:t>building on</w:t>
      </w:r>
      <w:r w:rsidRPr="00797D38">
        <w:rPr>
          <w:rFonts w:ascii="Century Schoolbook" w:hAnsi="Century Schoolbook"/>
        </w:rPr>
        <w:t xml:space="preserve"> previous macro model</w:t>
      </w:r>
      <w:r>
        <w:rPr>
          <w:rFonts w:ascii="Century Schoolbook" w:hAnsi="Century Schoolbook"/>
        </w:rPr>
        <w:t>s</w:t>
      </w:r>
      <w:r w:rsidRPr="00797D38">
        <w:rPr>
          <w:rFonts w:ascii="Century Schoolbook" w:hAnsi="Century Schoolbook"/>
        </w:rPr>
        <w:t xml:space="preserve"> for Rwanda</w:t>
      </w:r>
      <w:r>
        <w:rPr>
          <w:rFonts w:ascii="Century Schoolbook" w:hAnsi="Century Schoolbook"/>
        </w:rPr>
        <w:t xml:space="preserve"> </w:t>
      </w:r>
      <w:r w:rsidRPr="00797D38">
        <w:rPr>
          <w:rFonts w:ascii="Century Schoolbook" w:hAnsi="Century Schoolbook"/>
          <w:bCs/>
        </w:rPr>
        <w:t>by IMF</w:t>
      </w:r>
      <w:r>
        <w:rPr>
          <w:rStyle w:val="FootnoteReference"/>
          <w:rFonts w:ascii="Century Schoolbook" w:hAnsi="Century Schoolbook"/>
          <w:bCs/>
        </w:rPr>
        <w:footnoteReference w:id="37"/>
      </w:r>
      <w:r w:rsidRPr="00797D38">
        <w:rPr>
          <w:rFonts w:ascii="Century Schoolbook" w:hAnsi="Century Schoolbook"/>
          <w:bCs/>
        </w:rPr>
        <w:t xml:space="preserve"> </w:t>
      </w:r>
      <w:r w:rsidRPr="00797D38">
        <w:rPr>
          <w:rFonts w:ascii="Century Schoolbook" w:hAnsi="Century Schoolbook"/>
        </w:rPr>
        <w:t xml:space="preserve"> and NBR</w:t>
      </w:r>
      <w:r>
        <w:rPr>
          <w:rStyle w:val="FootnoteReference"/>
          <w:rFonts w:ascii="Century Schoolbook" w:hAnsi="Century Schoolbook"/>
        </w:rPr>
        <w:footnoteReference w:id="38"/>
      </w:r>
      <w:r w:rsidRPr="00797D38">
        <w:rPr>
          <w:rFonts w:ascii="Century Schoolbook" w:hAnsi="Century Schoolbook"/>
        </w:rPr>
        <w:t xml:space="preserve"> </w:t>
      </w:r>
      <w:r w:rsidR="00B650F9">
        <w:rPr>
          <w:rFonts w:ascii="Century Schoolbook" w:hAnsi="Century Schoolbook"/>
        </w:rPr>
        <w:t xml:space="preserve">staffs </w:t>
      </w:r>
      <w:r>
        <w:rPr>
          <w:rFonts w:ascii="Century Schoolbook" w:hAnsi="Century Schoolbook"/>
        </w:rPr>
        <w:t xml:space="preserve">in the context of </w:t>
      </w:r>
      <w:r w:rsidR="00B650F9">
        <w:rPr>
          <w:rFonts w:ascii="Century Schoolbook" w:hAnsi="Century Schoolbook"/>
        </w:rPr>
        <w:t xml:space="preserve">NBR </w:t>
      </w:r>
      <w:r>
        <w:rPr>
          <w:rFonts w:ascii="Century Schoolbook" w:hAnsi="Century Schoolbook"/>
        </w:rPr>
        <w:t xml:space="preserve">gradual adoption of </w:t>
      </w:r>
      <w:r w:rsidRPr="00797D38">
        <w:rPr>
          <w:rFonts w:ascii="Century Schoolbook" w:hAnsi="Century Schoolbook"/>
          <w:bCs/>
        </w:rPr>
        <w:t>inflation targeting (IT)</w:t>
      </w:r>
      <w:r>
        <w:rPr>
          <w:rFonts w:ascii="Century Schoolbook" w:hAnsi="Century Schoolbook"/>
          <w:bCs/>
        </w:rPr>
        <w:t xml:space="preserve">. It has several </w:t>
      </w:r>
      <w:r w:rsidRPr="00797D38">
        <w:rPr>
          <w:rFonts w:ascii="Century Schoolbook" w:hAnsi="Century Schoolbook"/>
        </w:rPr>
        <w:t>new features</w:t>
      </w:r>
      <w:r>
        <w:rPr>
          <w:rFonts w:ascii="Century Schoolbook" w:hAnsi="Century Schoolbook"/>
        </w:rPr>
        <w:t xml:space="preserve"> seeking to capture the Rwandan economy</w:t>
      </w:r>
      <w:r w:rsidRPr="00797D38">
        <w:rPr>
          <w:rFonts w:ascii="Century Schoolbook" w:hAnsi="Century Schoolbook"/>
        </w:rPr>
        <w:t xml:space="preserve">: </w:t>
      </w:r>
    </w:p>
    <w:p w14:paraId="45051242" w14:textId="33322575" w:rsidR="0084363B" w:rsidRPr="00A52004"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distinguish</w:t>
      </w:r>
      <w:r w:rsidR="002B12F1">
        <w:rPr>
          <w:rFonts w:ascii="Century Schoolbook" w:hAnsi="Century Schoolbook"/>
        </w:rPr>
        <w:t>es</w:t>
      </w:r>
      <w:r>
        <w:rPr>
          <w:rFonts w:ascii="Century Schoolbook" w:hAnsi="Century Schoolbook"/>
        </w:rPr>
        <w:t xml:space="preserve"> </w:t>
      </w:r>
      <w:r w:rsidR="0084363B">
        <w:rPr>
          <w:rFonts w:ascii="Century Schoolbook" w:hAnsi="Century Schoolbook"/>
        </w:rPr>
        <w:t xml:space="preserve">final </w:t>
      </w:r>
      <w:r w:rsidR="0084363B" w:rsidRPr="00A52004">
        <w:rPr>
          <w:rFonts w:ascii="Century Schoolbook" w:hAnsi="Century Schoolbook"/>
        </w:rPr>
        <w:t>demand</w:t>
      </w:r>
      <w:r>
        <w:rPr>
          <w:rFonts w:ascii="Century Schoolbook" w:hAnsi="Century Schoolbook"/>
        </w:rPr>
        <w:t xml:space="preserve"> components in output</w:t>
      </w:r>
      <w:r w:rsidR="0084363B">
        <w:rPr>
          <w:rFonts w:ascii="Century Schoolbook" w:hAnsi="Century Schoolbook"/>
        </w:rPr>
        <w:t xml:space="preserve">, </w:t>
      </w:r>
      <w:r w:rsidR="0084363B" w:rsidRPr="00A52004">
        <w:rPr>
          <w:rFonts w:ascii="Century Schoolbook" w:hAnsi="Century Schoolbook"/>
        </w:rPr>
        <w:t>with equations for consumption, private investment,</w:t>
      </w:r>
      <w:r>
        <w:rPr>
          <w:rFonts w:ascii="Century Schoolbook" w:hAnsi="Century Schoolbook"/>
        </w:rPr>
        <w:t xml:space="preserve"> government demand, </w:t>
      </w:r>
      <w:r w:rsidR="0084363B" w:rsidRPr="00A52004">
        <w:rPr>
          <w:rFonts w:ascii="Century Schoolbook" w:hAnsi="Century Schoolbook"/>
        </w:rPr>
        <w:t xml:space="preserve"> exports, </w:t>
      </w:r>
      <w:r>
        <w:rPr>
          <w:rFonts w:ascii="Century Schoolbook" w:hAnsi="Century Schoolbook"/>
        </w:rPr>
        <w:t xml:space="preserve">and </w:t>
      </w:r>
      <w:r w:rsidR="0084363B" w:rsidRPr="00A52004">
        <w:rPr>
          <w:rFonts w:ascii="Century Schoolbook" w:hAnsi="Century Schoolbook"/>
        </w:rPr>
        <w:t>imports</w:t>
      </w:r>
      <w:r>
        <w:rPr>
          <w:rFonts w:ascii="Century Schoolbook" w:hAnsi="Century Schoolbook"/>
        </w:rPr>
        <w:t xml:space="preserve"> the latter from final demand import shares)—</w:t>
      </w:r>
      <w:r w:rsidRPr="001D68C0">
        <w:rPr>
          <w:rFonts w:ascii="Century Schoolbook" w:hAnsi="Century Schoolbook"/>
          <w:i/>
          <w:iCs/>
        </w:rPr>
        <w:t>modified IS block</w:t>
      </w:r>
      <w:r w:rsidR="0084363B">
        <w:rPr>
          <w:rFonts w:ascii="Century Schoolbook" w:hAnsi="Century Schoolbook"/>
        </w:rPr>
        <w:t>;</w:t>
      </w:r>
      <w:r w:rsidR="0084363B" w:rsidRPr="008538A8">
        <w:rPr>
          <w:rStyle w:val="FootnoteReference"/>
          <w:rFonts w:ascii="Century Schoolbook" w:hAnsi="Century Schoolbook"/>
        </w:rPr>
        <w:t xml:space="preserve"> </w:t>
      </w:r>
      <w:r w:rsidR="0084363B">
        <w:rPr>
          <w:rStyle w:val="FootnoteReference"/>
          <w:rFonts w:ascii="Century Schoolbook" w:hAnsi="Century Schoolbook"/>
        </w:rPr>
        <w:footnoteReference w:id="39"/>
      </w:r>
    </w:p>
    <w:p w14:paraId="6E9A5586" w14:textId="1002127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incorporat</w:t>
      </w:r>
      <w:r w:rsidR="008A4D6B">
        <w:rPr>
          <w:rFonts w:ascii="Century Schoolbook" w:hAnsi="Century Schoolbook"/>
        </w:rPr>
        <w:t xml:space="preserve">es </w:t>
      </w:r>
      <w:r>
        <w:rPr>
          <w:rFonts w:ascii="Century Schoolbook" w:hAnsi="Century Schoolbook"/>
        </w:rPr>
        <w:t xml:space="preserve">fiscal </w:t>
      </w:r>
      <w:r w:rsidR="00B650F9">
        <w:rPr>
          <w:rFonts w:ascii="Century Schoolbook" w:hAnsi="Century Schoolbook"/>
        </w:rPr>
        <w:t>block</w:t>
      </w:r>
      <w:r>
        <w:rPr>
          <w:rFonts w:ascii="Century Schoolbook" w:hAnsi="Century Schoolbook"/>
        </w:rPr>
        <w:t>,</w:t>
      </w:r>
      <w:r w:rsidR="0084363B">
        <w:rPr>
          <w:rFonts w:ascii="Century Schoolbook" w:hAnsi="Century Schoolbook"/>
        </w:rPr>
        <w:t xml:space="preserve"> </w:t>
      </w:r>
      <w:r w:rsidR="00720066">
        <w:rPr>
          <w:rFonts w:ascii="Century Schoolbook" w:hAnsi="Century Schoolbook"/>
        </w:rPr>
        <w:t>for</w:t>
      </w:r>
      <w:r>
        <w:rPr>
          <w:rFonts w:ascii="Century Schoolbook" w:hAnsi="Century Schoolbook"/>
        </w:rPr>
        <w:t xml:space="preserve"> simulat</w:t>
      </w:r>
      <w:r w:rsidR="00936F61">
        <w:rPr>
          <w:rFonts w:ascii="Century Schoolbook" w:hAnsi="Century Schoolbook"/>
        </w:rPr>
        <w:t xml:space="preserve">ing </w:t>
      </w:r>
      <w:r w:rsidR="0084363B">
        <w:rPr>
          <w:rFonts w:ascii="Century Schoolbook" w:hAnsi="Century Schoolbook"/>
        </w:rPr>
        <w:t>fiscal policies</w:t>
      </w:r>
      <w:r>
        <w:rPr>
          <w:rFonts w:ascii="Century Schoolbook" w:hAnsi="Century Schoolbook"/>
        </w:rPr>
        <w:t xml:space="preserve"> and facilitating coordination with monetary polic</w:t>
      </w:r>
      <w:r w:rsidR="00936F61">
        <w:rPr>
          <w:rFonts w:ascii="Century Schoolbook" w:hAnsi="Century Schoolbook"/>
        </w:rPr>
        <w:t>y;</w:t>
      </w:r>
      <w:r>
        <w:rPr>
          <w:rFonts w:ascii="Century Schoolbook" w:hAnsi="Century Schoolbook"/>
        </w:rPr>
        <w:t xml:space="preserve"> fiscal variables affect output </w:t>
      </w:r>
      <w:r w:rsidR="0084363B">
        <w:rPr>
          <w:rFonts w:ascii="Century Schoolbook" w:hAnsi="Century Schoolbook"/>
        </w:rPr>
        <w:t xml:space="preserve">directly as final demand, and indirectly via </w:t>
      </w:r>
      <w:r w:rsidR="0084363B" w:rsidRPr="00A52004">
        <w:rPr>
          <w:rFonts w:ascii="Century Schoolbook" w:hAnsi="Century Schoolbook"/>
        </w:rPr>
        <w:t>fiscal impulse</w:t>
      </w:r>
      <w:r w:rsidR="0084363B">
        <w:rPr>
          <w:rFonts w:ascii="Century Schoolbook" w:hAnsi="Century Schoolbook"/>
        </w:rPr>
        <w:t xml:space="preserve"> on private </w:t>
      </w:r>
      <w:r w:rsidR="00720066">
        <w:rPr>
          <w:rFonts w:ascii="Century Schoolbook" w:hAnsi="Century Schoolbook"/>
        </w:rPr>
        <w:t>demand</w:t>
      </w:r>
      <w:r w:rsidR="00B650F9">
        <w:rPr>
          <w:rFonts w:ascii="Century Schoolbook" w:hAnsi="Century Schoolbook"/>
        </w:rPr>
        <w:t xml:space="preserve">; each deficit </w:t>
      </w:r>
      <w:r w:rsidR="00720066">
        <w:rPr>
          <w:rFonts w:ascii="Century Schoolbook" w:hAnsi="Century Schoolbook"/>
        </w:rPr>
        <w:t>part</w:t>
      </w:r>
      <w:r w:rsidR="00B650F9">
        <w:rPr>
          <w:rFonts w:ascii="Century Schoolbook" w:hAnsi="Century Schoolbook"/>
        </w:rPr>
        <w:t xml:space="preserve"> (revenue, demand for G&amp;S, other </w:t>
      </w:r>
      <w:r w:rsidR="00720066">
        <w:rPr>
          <w:rFonts w:ascii="Century Schoolbook" w:hAnsi="Century Schoolbook"/>
        </w:rPr>
        <w:t>spending</w:t>
      </w:r>
      <w:r w:rsidR="00B650F9">
        <w:rPr>
          <w:rFonts w:ascii="Century Schoolbook" w:hAnsi="Century Schoolbook"/>
        </w:rPr>
        <w:t>) is broken down into cyclical, discretionary and structural components</w:t>
      </w:r>
      <w:r>
        <w:rPr>
          <w:rFonts w:ascii="Century Schoolbook" w:hAnsi="Century Schoolbook"/>
        </w:rPr>
        <w:t>—</w:t>
      </w:r>
      <w:r>
        <w:rPr>
          <w:rFonts w:ascii="Century Schoolbook" w:hAnsi="Century Schoolbook"/>
          <w:i/>
          <w:iCs/>
        </w:rPr>
        <w:t>partially endogenous fiscal polic</w:t>
      </w:r>
      <w:r w:rsidR="00A84C7F">
        <w:rPr>
          <w:rFonts w:ascii="Century Schoolbook" w:hAnsi="Century Schoolbook"/>
          <w:i/>
          <w:iCs/>
        </w:rPr>
        <w:t>y rule</w:t>
      </w:r>
      <w:r w:rsidR="0084363B" w:rsidRPr="00A52004">
        <w:rPr>
          <w:rFonts w:ascii="Century Schoolbook" w:hAnsi="Century Schoolbook"/>
        </w:rPr>
        <w:t>;</w:t>
      </w:r>
    </w:p>
    <w:p w14:paraId="31CFF6EF" w14:textId="314836B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t</w:t>
      </w:r>
      <w:r w:rsidR="0084363B">
        <w:rPr>
          <w:rFonts w:ascii="Century Schoolbook" w:hAnsi="Century Schoolbook"/>
        </w:rPr>
        <w:t>rac</w:t>
      </w:r>
      <w:r w:rsidR="008A4D6B">
        <w:rPr>
          <w:rFonts w:ascii="Century Schoolbook" w:hAnsi="Century Schoolbook"/>
        </w:rPr>
        <w:t>es</w:t>
      </w:r>
      <w:r w:rsidR="0084363B">
        <w:rPr>
          <w:rFonts w:ascii="Century Schoolbook" w:hAnsi="Century Schoolbook"/>
        </w:rPr>
        <w:t xml:space="preserve"> </w:t>
      </w:r>
      <w:r>
        <w:rPr>
          <w:rFonts w:ascii="Century Schoolbook" w:hAnsi="Century Schoolbook"/>
        </w:rPr>
        <w:t>financing of government deficit (grants, external/domestic borrowing), d</w:t>
      </w:r>
      <w:r w:rsidR="0084363B">
        <w:rPr>
          <w:rFonts w:ascii="Century Schoolbook" w:hAnsi="Century Schoolbook"/>
        </w:rPr>
        <w:t>ebt</w:t>
      </w:r>
      <w:r>
        <w:rPr>
          <w:rFonts w:ascii="Century Schoolbook" w:hAnsi="Century Schoolbook"/>
        </w:rPr>
        <w:t xml:space="preserve"> stocks</w:t>
      </w:r>
      <w:r w:rsidR="0084363B">
        <w:rPr>
          <w:rFonts w:ascii="Century Schoolbook" w:hAnsi="Century Schoolbook"/>
        </w:rPr>
        <w:t xml:space="preserve">, and interest payments </w:t>
      </w:r>
      <w:r>
        <w:rPr>
          <w:rFonts w:ascii="Century Schoolbook" w:hAnsi="Century Schoolbook"/>
        </w:rPr>
        <w:t>(relative to target sustainable debt/GDP—</w:t>
      </w:r>
      <w:r>
        <w:rPr>
          <w:rFonts w:ascii="Century Schoolbook" w:hAnsi="Century Schoolbook"/>
          <w:i/>
          <w:iCs/>
        </w:rPr>
        <w:t>financing/debt auxiliary variables</w:t>
      </w:r>
      <w:r w:rsidR="0084363B">
        <w:rPr>
          <w:rFonts w:ascii="Century Schoolbook" w:hAnsi="Century Schoolbook"/>
        </w:rPr>
        <w:t>;</w:t>
      </w:r>
    </w:p>
    <w:p w14:paraId="1AB64423" w14:textId="09122F3E" w:rsidR="00A84C7F" w:rsidRPr="00A0005B" w:rsidRDefault="00A84C7F" w:rsidP="00720066">
      <w:pPr>
        <w:pStyle w:val="ListParagraph"/>
        <w:numPr>
          <w:ilvl w:val="0"/>
          <w:numId w:val="39"/>
        </w:numPr>
        <w:spacing w:after="120" w:line="276" w:lineRule="auto"/>
        <w:ind w:hanging="648"/>
        <w:rPr>
          <w:rFonts w:ascii="Century Schoolbook" w:hAnsi="Century Schoolbook"/>
          <w:i/>
          <w:iCs/>
        </w:rPr>
      </w:pPr>
      <w:r>
        <w:rPr>
          <w:rFonts w:ascii="Century Schoolbook" w:hAnsi="Century Schoolbook"/>
        </w:rPr>
        <w:t>distinguish</w:t>
      </w:r>
      <w:r w:rsidR="008A4D6B">
        <w:rPr>
          <w:rFonts w:ascii="Century Schoolbook" w:hAnsi="Century Schoolbook"/>
        </w:rPr>
        <w:t xml:space="preserve">es </w:t>
      </w:r>
      <w:r>
        <w:rPr>
          <w:rFonts w:ascii="Century Schoolbook" w:hAnsi="Century Schoolbook"/>
        </w:rPr>
        <w:t>inflation components</w:t>
      </w:r>
      <w:r w:rsidR="00A0005B">
        <w:rPr>
          <w:rFonts w:ascii="Century Schoolbook" w:hAnsi="Century Schoolbook"/>
        </w:rPr>
        <w:t xml:space="preserve">: fresh food, </w:t>
      </w:r>
      <w:r w:rsidR="00510778">
        <w:rPr>
          <w:rFonts w:ascii="Century Schoolbook" w:hAnsi="Century Schoolbook"/>
        </w:rPr>
        <w:t>energy,</w:t>
      </w:r>
      <w:r w:rsidR="00A0005B">
        <w:rPr>
          <w:rFonts w:ascii="Century Schoolbook" w:hAnsi="Century Schoolbook"/>
        </w:rPr>
        <w:t xml:space="preserve"> and core</w:t>
      </w:r>
      <w:r w:rsidR="00720066">
        <w:rPr>
          <w:rFonts w:ascii="Century Schoolbook" w:hAnsi="Century Schoolbook"/>
        </w:rPr>
        <w:t>, each with in/direct effect of import price and relative prices</w:t>
      </w:r>
      <w:r w:rsidR="000138AC">
        <w:rPr>
          <w:rFonts w:ascii="Century Schoolbook" w:hAnsi="Century Schoolbook"/>
        </w:rPr>
        <w:t xml:space="preserve"> and their trends</w:t>
      </w:r>
      <w:r w:rsidR="00A0005B">
        <w:rPr>
          <w:rFonts w:ascii="Century Schoolbook" w:hAnsi="Century Schoolbook"/>
        </w:rPr>
        <w:t>—</w:t>
      </w:r>
      <w:r w:rsidR="005D555D">
        <w:rPr>
          <w:rFonts w:ascii="Century Schoolbook" w:hAnsi="Century Schoolbook"/>
          <w:i/>
          <w:iCs/>
        </w:rPr>
        <w:t>distinct</w:t>
      </w:r>
      <w:r w:rsidR="00A0005B" w:rsidRPr="00A0005B">
        <w:rPr>
          <w:rFonts w:ascii="Century Schoolbook" w:hAnsi="Century Schoolbook"/>
          <w:i/>
          <w:iCs/>
        </w:rPr>
        <w:t xml:space="preserve"> Phillips curves</w:t>
      </w:r>
      <w:r w:rsidR="00A0005B">
        <w:rPr>
          <w:rFonts w:ascii="Century Schoolbook" w:hAnsi="Century Schoolbook"/>
        </w:rPr>
        <w:t>;</w:t>
      </w:r>
    </w:p>
    <w:p w14:paraId="601F1FA8" w14:textId="298DE73D" w:rsidR="0084363B" w:rsidRPr="008A4D6B" w:rsidRDefault="0084363B" w:rsidP="00720066">
      <w:pPr>
        <w:pStyle w:val="ListParagraph"/>
        <w:numPr>
          <w:ilvl w:val="0"/>
          <w:numId w:val="39"/>
        </w:numPr>
        <w:spacing w:after="120" w:line="276" w:lineRule="auto"/>
        <w:ind w:hanging="648"/>
        <w:rPr>
          <w:rFonts w:ascii="Century Schoolbook" w:hAnsi="Century Schoolbook"/>
        </w:rPr>
      </w:pPr>
      <w:r w:rsidRPr="00B650F9">
        <w:rPr>
          <w:rFonts w:ascii="Century Schoolbook" w:hAnsi="Century Schoolbook"/>
          <w:i/>
          <w:iCs/>
        </w:rPr>
        <w:t>combin</w:t>
      </w:r>
      <w:r w:rsidR="008A4D6B">
        <w:rPr>
          <w:rFonts w:ascii="Century Schoolbook" w:hAnsi="Century Schoolbook"/>
          <w:i/>
          <w:iCs/>
        </w:rPr>
        <w:t>es</w:t>
      </w:r>
      <w:r w:rsidRPr="00B650F9">
        <w:rPr>
          <w:rFonts w:ascii="Century Schoolbook" w:hAnsi="Century Schoolbook"/>
          <w:i/>
          <w:iCs/>
        </w:rPr>
        <w:t xml:space="preserve"> modified UIP with backward-</w:t>
      </w:r>
      <w:r w:rsidR="008A4D6B">
        <w:rPr>
          <w:rFonts w:ascii="Century Schoolbook" w:hAnsi="Century Schoolbook"/>
          <w:i/>
          <w:iCs/>
        </w:rPr>
        <w:t xml:space="preserve"> and forward</w:t>
      </w:r>
      <w:r w:rsidR="008A4D6B" w:rsidRPr="00B650F9">
        <w:rPr>
          <w:rFonts w:ascii="Century Schoolbook" w:hAnsi="Century Schoolbook"/>
          <w:i/>
          <w:iCs/>
        </w:rPr>
        <w:t>-looking</w:t>
      </w:r>
      <w:r w:rsidRPr="00B650F9">
        <w:rPr>
          <w:rFonts w:ascii="Century Schoolbook" w:hAnsi="Century Schoolbook"/>
          <w:i/>
          <w:iCs/>
        </w:rPr>
        <w:t xml:space="preserve"> expectations</w:t>
      </w:r>
      <w:r>
        <w:rPr>
          <w:rFonts w:ascii="Century Schoolbook" w:hAnsi="Century Schoolbook"/>
        </w:rPr>
        <w:t xml:space="preserve"> </w:t>
      </w:r>
      <w:r w:rsidR="008A4D6B">
        <w:rPr>
          <w:rFonts w:ascii="Century Schoolbook" w:hAnsi="Century Schoolbook"/>
        </w:rPr>
        <w:t xml:space="preserve">with a </w:t>
      </w:r>
      <w:r w:rsidRPr="008538A8">
        <w:rPr>
          <w:rFonts w:ascii="Century Schoolbook" w:hAnsi="Century Schoolbook"/>
        </w:rPr>
        <w:t xml:space="preserve">gradual </w:t>
      </w:r>
      <w:r w:rsidRPr="00720066">
        <w:rPr>
          <w:rFonts w:ascii="Century Schoolbook" w:hAnsi="Century Schoolbook"/>
          <w:i/>
          <w:iCs/>
        </w:rPr>
        <w:t>move to</w:t>
      </w:r>
      <w:r w:rsidR="008A4D6B">
        <w:rPr>
          <w:rFonts w:ascii="Century Schoolbook" w:hAnsi="Century Schoolbook"/>
          <w:i/>
          <w:iCs/>
        </w:rPr>
        <w:t xml:space="preserve"> target exchange rate (in line with e</w:t>
      </w:r>
      <w:r w:rsidRPr="00720066">
        <w:rPr>
          <w:rFonts w:ascii="Century Schoolbook" w:hAnsi="Century Schoolbook"/>
          <w:i/>
          <w:iCs/>
        </w:rPr>
        <w:t>quilibrium exchange rate</w:t>
      </w:r>
      <w:r w:rsidRPr="008538A8">
        <w:rPr>
          <w:rFonts w:ascii="Century Schoolbook" w:hAnsi="Century Schoolbook"/>
        </w:rPr>
        <w:t xml:space="preserve"> </w:t>
      </w:r>
      <w:r w:rsidR="00392BC0">
        <w:rPr>
          <w:rFonts w:ascii="Century Schoolbook" w:hAnsi="Century Schoolbook"/>
        </w:rPr>
        <w:t>(weak</w:t>
      </w:r>
      <w:r w:rsidR="00392BC0" w:rsidRPr="008538A8">
        <w:rPr>
          <w:rFonts w:ascii="Century Schoolbook" w:hAnsi="Century Schoolbook"/>
        </w:rPr>
        <w:t xml:space="preserve"> </w:t>
      </w:r>
      <w:r w:rsidR="00392BC0">
        <w:rPr>
          <w:rFonts w:ascii="Century Schoolbook" w:hAnsi="Century Schoolbook"/>
        </w:rPr>
        <w:t xml:space="preserve">response to interest rate differentials and limited </w:t>
      </w:r>
      <w:r w:rsidR="00392BC0" w:rsidRPr="008538A8">
        <w:rPr>
          <w:rFonts w:ascii="Century Schoolbook" w:hAnsi="Century Schoolbook"/>
        </w:rPr>
        <w:t>capital mobility</w:t>
      </w:r>
      <w:r w:rsidR="00392BC0">
        <w:rPr>
          <w:rFonts w:ascii="Century Schoolbook" w:hAnsi="Century Schoolbook"/>
        </w:rPr>
        <w:t>)</w:t>
      </w:r>
      <w:r w:rsidRPr="00392BC0">
        <w:rPr>
          <w:rFonts w:ascii="Century Schoolbook" w:hAnsi="Century Schoolbook"/>
        </w:rPr>
        <w:t>;</w:t>
      </w:r>
      <w:r w:rsidRPr="00392BC0">
        <w:rPr>
          <w:rStyle w:val="FootnoteReference"/>
          <w:rFonts w:ascii="Century Schoolbook" w:hAnsi="Century Schoolbook"/>
          <w:sz w:val="18"/>
          <w:szCs w:val="18"/>
        </w:rPr>
        <w:footnoteReference w:id="40"/>
      </w:r>
      <w:r w:rsidRPr="00DE2060">
        <w:rPr>
          <w:rFonts w:ascii="Century Schoolbook" w:hAnsi="Century Schoolbook"/>
          <w:sz w:val="18"/>
          <w:szCs w:val="18"/>
        </w:rPr>
        <w:t xml:space="preserve"> </w:t>
      </w:r>
      <w:r w:rsidRPr="00DE2060">
        <w:rPr>
          <w:rStyle w:val="FootnoteReference"/>
          <w:rFonts w:ascii="Century Schoolbook" w:hAnsi="Century Schoolbook"/>
          <w:sz w:val="18"/>
          <w:szCs w:val="18"/>
        </w:rPr>
        <w:footnoteReference w:id="41"/>
      </w:r>
    </w:p>
    <w:p w14:paraId="18638D90" w14:textId="4E57EC4C" w:rsidR="00936F61" w:rsidRPr="008A4D6B" w:rsidRDefault="008A4D6B" w:rsidP="002B12F1">
      <w:pPr>
        <w:pStyle w:val="ListParagraph"/>
        <w:numPr>
          <w:ilvl w:val="0"/>
          <w:numId w:val="39"/>
        </w:numPr>
        <w:spacing w:after="120" w:line="276" w:lineRule="auto"/>
        <w:ind w:hanging="648"/>
        <w:rPr>
          <w:rFonts w:ascii="Century Schoolbook" w:hAnsi="Century Schoolbook"/>
        </w:rPr>
      </w:pPr>
      <w:r>
        <w:rPr>
          <w:rFonts w:ascii="Century Schoolbook" w:hAnsi="Century Schoolbook"/>
        </w:rPr>
        <w:t xml:space="preserve">has a standard policy </w:t>
      </w:r>
      <w:r w:rsidR="00936F61" w:rsidRPr="008A4D6B">
        <w:rPr>
          <w:rFonts w:ascii="Century Schoolbook" w:hAnsi="Century Schoolbook"/>
        </w:rPr>
        <w:t xml:space="preserve">interest rate </w:t>
      </w:r>
      <w:r w:rsidR="00A84C7F" w:rsidRPr="008A4D6B">
        <w:rPr>
          <w:rFonts w:ascii="Century Schoolbook" w:hAnsi="Century Schoolbook"/>
        </w:rPr>
        <w:t>rule (</w:t>
      </w:r>
      <w:r w:rsidR="00936F61" w:rsidRPr="008A4D6B">
        <w:rPr>
          <w:rFonts w:ascii="Century Schoolbook" w:hAnsi="Century Schoolbook"/>
        </w:rPr>
        <w:t xml:space="preserve">Taylor), </w:t>
      </w:r>
      <w:r w:rsidR="002B12F1" w:rsidRPr="008A4D6B">
        <w:rPr>
          <w:rFonts w:ascii="Century Schoolbook" w:hAnsi="Century Schoolbook"/>
        </w:rPr>
        <w:t xml:space="preserve">but </w:t>
      </w:r>
      <w:r>
        <w:rPr>
          <w:rFonts w:ascii="Century Schoolbook" w:hAnsi="Century Schoolbook"/>
        </w:rPr>
        <w:t xml:space="preserve">has a separate </w:t>
      </w:r>
      <w:r w:rsidR="00936F61" w:rsidRPr="008A4D6B">
        <w:rPr>
          <w:rFonts w:ascii="Century Schoolbook" w:hAnsi="Century Schoolbook"/>
        </w:rPr>
        <w:t xml:space="preserve">lending interest rate </w:t>
      </w:r>
      <w:r>
        <w:rPr>
          <w:rFonts w:ascii="Century Schoolbook" w:hAnsi="Century Schoolbook"/>
        </w:rPr>
        <w:t xml:space="preserve">(including lending </w:t>
      </w:r>
      <w:r w:rsidR="00A84C7F" w:rsidRPr="008A4D6B">
        <w:rPr>
          <w:rFonts w:ascii="Century Schoolbook" w:hAnsi="Century Schoolbook"/>
        </w:rPr>
        <w:t xml:space="preserve">premium; </w:t>
      </w:r>
      <w:r w:rsidR="00A84C7F" w:rsidRPr="008A4D6B">
        <w:rPr>
          <w:rFonts w:ascii="Century Schoolbook" w:hAnsi="Century Schoolbook"/>
          <w:i/>
          <w:iCs/>
        </w:rPr>
        <w:t>endogenous monetary policy rule</w:t>
      </w:r>
    </w:p>
    <w:p w14:paraId="250E65BF" w14:textId="1143C8C9" w:rsidR="0084363B" w:rsidRDefault="00B650F9" w:rsidP="00720066">
      <w:pPr>
        <w:pStyle w:val="ListParagraph"/>
        <w:numPr>
          <w:ilvl w:val="0"/>
          <w:numId w:val="39"/>
        </w:numPr>
        <w:spacing w:after="120" w:line="276" w:lineRule="auto"/>
        <w:ind w:hanging="738"/>
        <w:rPr>
          <w:rFonts w:ascii="Century Schoolbook" w:hAnsi="Century Schoolbook"/>
        </w:rPr>
      </w:pPr>
      <w:r>
        <w:rPr>
          <w:rFonts w:ascii="Century Schoolbook" w:hAnsi="Century Schoolbook"/>
        </w:rPr>
        <w:t>i</w:t>
      </w:r>
      <w:r w:rsidR="001D68C0">
        <w:rPr>
          <w:rFonts w:ascii="Century Schoolbook" w:hAnsi="Century Schoolbook"/>
        </w:rPr>
        <w:t>ncorporat</w:t>
      </w:r>
      <w:r w:rsidR="008A4D6B">
        <w:rPr>
          <w:rFonts w:ascii="Century Schoolbook" w:hAnsi="Century Schoolbook"/>
        </w:rPr>
        <w:t>es</w:t>
      </w:r>
      <w:r w:rsidR="001D68C0">
        <w:rPr>
          <w:rFonts w:ascii="Century Schoolbook" w:hAnsi="Century Schoolbook"/>
        </w:rPr>
        <w:t xml:space="preserve"> monetary and BOP equation</w:t>
      </w:r>
      <w:r w:rsidR="008A4D6B">
        <w:rPr>
          <w:rFonts w:ascii="Century Schoolbook" w:hAnsi="Century Schoolbook"/>
        </w:rPr>
        <w:t>s</w:t>
      </w:r>
      <w:r w:rsidR="001D68C0">
        <w:rPr>
          <w:rFonts w:ascii="Century Schoolbook" w:hAnsi="Century Schoolbook"/>
        </w:rPr>
        <w:t xml:space="preserve">, </w:t>
      </w:r>
      <w:r w:rsidR="0084363B" w:rsidRPr="008538A8">
        <w:rPr>
          <w:rFonts w:ascii="Century Schoolbook" w:hAnsi="Century Schoolbook"/>
        </w:rPr>
        <w:t>trac</w:t>
      </w:r>
      <w:r w:rsidR="001D68C0">
        <w:rPr>
          <w:rFonts w:ascii="Century Schoolbook" w:hAnsi="Century Schoolbook"/>
        </w:rPr>
        <w:t>ing</w:t>
      </w:r>
      <w:r w:rsidR="0084363B" w:rsidRPr="008538A8">
        <w:rPr>
          <w:rFonts w:ascii="Century Schoolbook" w:hAnsi="Century Schoolbook"/>
        </w:rPr>
        <w:t xml:space="preserve"> monetary flows and their link with external and fiscal imbalances</w:t>
      </w:r>
      <w:r w:rsidR="001D68C0" w:rsidRPr="001D68C0">
        <w:rPr>
          <w:rFonts w:ascii="Century Schoolbook" w:hAnsi="Century Schoolbook"/>
          <w:i/>
          <w:iCs/>
        </w:rPr>
        <w:t xml:space="preserve"> </w:t>
      </w:r>
      <w:r w:rsidR="001D68C0">
        <w:rPr>
          <w:rFonts w:ascii="Century Schoolbook" w:hAnsi="Century Schoolbook"/>
          <w:i/>
          <w:iCs/>
        </w:rPr>
        <w:t>financial flow auxiliary variables</w:t>
      </w:r>
      <w:r w:rsidR="0084363B">
        <w:rPr>
          <w:rFonts w:ascii="Century Schoolbook" w:hAnsi="Century Schoolbook"/>
        </w:rPr>
        <w:t xml:space="preserve">; </w:t>
      </w:r>
    </w:p>
    <w:p w14:paraId="461D0FBA" w14:textId="3B785A5E" w:rsidR="0084363B" w:rsidRPr="00392BC0" w:rsidRDefault="001D68C0" w:rsidP="00720066">
      <w:pPr>
        <w:pStyle w:val="ListParagraph"/>
        <w:numPr>
          <w:ilvl w:val="0"/>
          <w:numId w:val="39"/>
        </w:numPr>
        <w:spacing w:after="240" w:line="276" w:lineRule="auto"/>
        <w:ind w:hanging="738"/>
        <w:rPr>
          <w:rFonts w:ascii="Century Schoolbook" w:hAnsi="Century Schoolbook"/>
        </w:rPr>
      </w:pPr>
      <w:r w:rsidRPr="00B650F9">
        <w:rPr>
          <w:rFonts w:ascii="Century Schoolbook" w:hAnsi="Century Schoolbook"/>
          <w:i/>
          <w:iCs/>
        </w:rPr>
        <w:t>deriv</w:t>
      </w:r>
      <w:r w:rsidR="008A4D6B">
        <w:rPr>
          <w:rFonts w:ascii="Century Schoolbook" w:hAnsi="Century Schoolbook"/>
          <w:i/>
          <w:iCs/>
        </w:rPr>
        <w:t>es</w:t>
      </w:r>
      <w:r w:rsidRPr="00B650F9">
        <w:rPr>
          <w:rFonts w:ascii="Century Schoolbook" w:hAnsi="Century Schoolbook"/>
          <w:i/>
          <w:iCs/>
        </w:rPr>
        <w:t xml:space="preserve"> </w:t>
      </w:r>
      <w:r w:rsidR="0084363B" w:rsidRPr="00B650F9">
        <w:rPr>
          <w:rFonts w:ascii="Century Schoolbook" w:hAnsi="Century Schoolbook"/>
          <w:i/>
          <w:iCs/>
        </w:rPr>
        <w:t>macro variables in levels</w:t>
      </w:r>
      <w:r w:rsidR="00B650F9">
        <w:rPr>
          <w:rFonts w:ascii="Century Schoolbook" w:hAnsi="Century Schoolbook"/>
        </w:rPr>
        <w:t xml:space="preserve"> </w:t>
      </w:r>
      <w:r w:rsidR="00B650F9" w:rsidRPr="00B650F9">
        <w:rPr>
          <w:rFonts w:ascii="Century Schoolbook" w:hAnsi="Century Schoolbook"/>
          <w:i/>
          <w:iCs/>
        </w:rPr>
        <w:t>and annualized growth rates</w:t>
      </w:r>
      <w:r w:rsidR="0084363B" w:rsidRPr="00392BC0">
        <w:rPr>
          <w:rFonts w:ascii="Century Schoolbook" w:hAnsi="Century Schoolbook"/>
        </w:rPr>
        <w:t xml:space="preserve">, </w:t>
      </w:r>
      <w:r w:rsidRPr="00392BC0">
        <w:rPr>
          <w:rFonts w:ascii="Century Schoolbook" w:hAnsi="Century Schoolbook"/>
        </w:rPr>
        <w:t>for</w:t>
      </w:r>
      <w:r w:rsidR="0084363B" w:rsidRPr="00392BC0">
        <w:rPr>
          <w:rFonts w:ascii="Century Schoolbook" w:hAnsi="Century Schoolbook"/>
        </w:rPr>
        <w:t xml:space="preserve"> comparison </w:t>
      </w:r>
      <w:r w:rsidR="0084363B" w:rsidRPr="00392BC0">
        <w:rPr>
          <w:rFonts w:ascii="Century Schoolbook" w:eastAsia="Calibri" w:hAnsi="Century Schoolbook" w:cs="Times New Roman"/>
          <w:u w:color="000000"/>
          <w:lang w:eastAsia="x-none"/>
        </w:rPr>
        <w:t xml:space="preserve">with results from other projection </w:t>
      </w:r>
      <w:r w:rsidRPr="00392BC0">
        <w:rPr>
          <w:rFonts w:ascii="Century Schoolbook" w:eastAsia="Calibri" w:hAnsi="Century Schoolbook" w:cs="Times New Roman"/>
          <w:u w:color="000000"/>
          <w:lang w:eastAsia="x-none"/>
        </w:rPr>
        <w:t xml:space="preserve">models, </w:t>
      </w:r>
      <w:r w:rsidR="0084363B" w:rsidRPr="00392BC0">
        <w:rPr>
          <w:rFonts w:ascii="Century Schoolbook" w:eastAsia="Calibri" w:hAnsi="Century Schoolbook" w:cs="Times New Roman"/>
          <w:u w:color="000000"/>
          <w:lang w:eastAsia="x-none"/>
        </w:rPr>
        <w:t>such as the macro framework.</w:t>
      </w:r>
    </w:p>
    <w:p w14:paraId="1BEDF54E" w14:textId="77777777" w:rsidR="00392BC0" w:rsidRPr="00392BC0" w:rsidRDefault="00392BC0" w:rsidP="00392BC0">
      <w:pPr>
        <w:pStyle w:val="ListParagraph"/>
        <w:spacing w:after="0" w:line="276" w:lineRule="auto"/>
        <w:ind w:left="1080"/>
        <w:rPr>
          <w:rFonts w:ascii="Century Schoolbook" w:hAnsi="Century Schoolbook"/>
        </w:rPr>
      </w:pPr>
    </w:p>
    <w:p w14:paraId="6937700C" w14:textId="6C239AB7" w:rsidR="007C27FF" w:rsidRPr="003A158F" w:rsidRDefault="007C27FF" w:rsidP="007C27FF">
      <w:pPr>
        <w:pStyle w:val="ListParagraph"/>
        <w:numPr>
          <w:ilvl w:val="0"/>
          <w:numId w:val="24"/>
        </w:numPr>
        <w:spacing w:after="120" w:line="276" w:lineRule="auto"/>
        <w:outlineLvl w:val="1"/>
        <w:rPr>
          <w:rFonts w:ascii="Century Schoolbook" w:hAnsi="Century Schoolbook"/>
          <w:sz w:val="24"/>
          <w:szCs w:val="24"/>
        </w:rPr>
      </w:pPr>
      <w:bookmarkStart w:id="17" w:name="_Toc140484800"/>
      <w:r w:rsidRPr="00463EAD">
        <w:rPr>
          <w:rFonts w:ascii="Century Schoolbook" w:hAnsi="Century Schoolbook"/>
          <w:color w:val="1F4E79" w:themeColor="accent1" w:themeShade="80"/>
          <w:sz w:val="24"/>
          <w:szCs w:val="24"/>
        </w:rPr>
        <w:t>Overview</w:t>
      </w:r>
      <w:bookmarkEnd w:id="17"/>
      <w:r w:rsidRPr="003A158F">
        <w:rPr>
          <w:rFonts w:ascii="Century Schoolbook" w:hAnsi="Century Schoolbook"/>
          <w:sz w:val="24"/>
          <w:szCs w:val="24"/>
        </w:rPr>
        <w:t xml:space="preserve"> </w:t>
      </w:r>
    </w:p>
    <w:p w14:paraId="72C1FE8C" w14:textId="7E6D3754" w:rsidR="00DF0591" w:rsidRDefault="003362B2" w:rsidP="00630DA9">
      <w:pPr>
        <w:spacing w:after="120" w:line="276" w:lineRule="auto"/>
        <w:rPr>
          <w:rFonts w:ascii="Century Schoolbook" w:hAnsi="Century Schoolbook"/>
        </w:rPr>
      </w:pPr>
      <w:r w:rsidRPr="003362B2">
        <w:rPr>
          <w:rFonts w:ascii="Century Schoolbook" w:hAnsi="Century Schoolbook"/>
        </w:rPr>
        <w:t>The model is small, semi-structural</w:t>
      </w:r>
      <w:r w:rsidR="007C27FF">
        <w:rPr>
          <w:rFonts w:ascii="Century Schoolbook" w:hAnsi="Century Schoolbook"/>
        </w:rPr>
        <w:t>, New-Keynesian</w:t>
      </w:r>
      <w:r w:rsidRPr="003362B2">
        <w:rPr>
          <w:rFonts w:ascii="Century Schoolbook" w:hAnsi="Century Schoolbook"/>
        </w:rPr>
        <w:t xml:space="preserve"> and open economy; has endogenous</w:t>
      </w:r>
      <w:r w:rsidR="00E56667">
        <w:rPr>
          <w:rFonts w:ascii="Century Schoolbook" w:hAnsi="Century Schoolbook"/>
        </w:rPr>
        <w:t xml:space="preserve"> </w:t>
      </w:r>
      <w:r w:rsidR="00E56667" w:rsidRPr="003362B2">
        <w:rPr>
          <w:rFonts w:ascii="Century Schoolbook" w:hAnsi="Century Schoolbook"/>
        </w:rPr>
        <w:t>interest rate</w:t>
      </w:r>
      <w:r w:rsidR="00E56667">
        <w:rPr>
          <w:rFonts w:ascii="Century Schoolbook" w:hAnsi="Century Schoolbook"/>
        </w:rPr>
        <w:t>s</w:t>
      </w:r>
      <w:r w:rsidRPr="003362B2">
        <w:rPr>
          <w:rFonts w:ascii="Century Schoolbook" w:hAnsi="Century Schoolbook"/>
        </w:rPr>
        <w:t xml:space="preserve"> as </w:t>
      </w:r>
      <w:r w:rsidR="00E56667">
        <w:rPr>
          <w:rFonts w:ascii="Century Schoolbook" w:hAnsi="Century Schoolbook"/>
        </w:rPr>
        <w:t xml:space="preserve">the </w:t>
      </w:r>
      <w:r w:rsidRPr="003362B2">
        <w:rPr>
          <w:rFonts w:ascii="Century Schoolbook" w:hAnsi="Century Schoolbook"/>
        </w:rPr>
        <w:t xml:space="preserve">nominal anchor; focuses on output and inflation under flexible exchange rates as the main policy makers’ concerns; and incorporates fiscal and monetary policy </w:t>
      </w:r>
      <w:r w:rsidR="002F1B0D">
        <w:rPr>
          <w:rFonts w:ascii="Century Schoolbook" w:hAnsi="Century Schoolbook"/>
        </w:rPr>
        <w:t xml:space="preserve">(rules) </w:t>
      </w:r>
      <w:r w:rsidRPr="003362B2">
        <w:rPr>
          <w:rFonts w:ascii="Century Schoolbook" w:hAnsi="Century Schoolbook"/>
        </w:rPr>
        <w:t>which both matter in the short-run</w:t>
      </w:r>
      <w:r w:rsidR="00E56667">
        <w:rPr>
          <w:rFonts w:ascii="Century Schoolbook" w:hAnsi="Century Schoolbook"/>
        </w:rPr>
        <w:t xml:space="preserve">; has most variables expressed in deviation from their trend levels </w:t>
      </w:r>
      <w:r w:rsidR="00D93E91">
        <w:rPr>
          <w:rFonts w:ascii="Century Schoolbook" w:hAnsi="Century Schoolbook"/>
        </w:rPr>
        <w:t xml:space="preserve">which are exogenous to the model </w:t>
      </w:r>
      <w:r w:rsidR="00E56667">
        <w:rPr>
          <w:rFonts w:ascii="Century Schoolbook" w:hAnsi="Century Schoolbook"/>
        </w:rPr>
        <w:t>(gap model).</w:t>
      </w:r>
    </w:p>
    <w:p w14:paraId="6AB090BB" w14:textId="06EF7228" w:rsidR="00E56667" w:rsidRDefault="0084363B" w:rsidP="00630DA9">
      <w:pPr>
        <w:spacing w:after="120" w:line="276" w:lineRule="auto"/>
        <w:rPr>
          <w:rFonts w:ascii="Century Schoolbook" w:hAnsi="Century Schoolbook"/>
        </w:rPr>
      </w:pPr>
      <w:r>
        <w:rPr>
          <w:rFonts w:ascii="Century Schoolbook" w:hAnsi="Century Schoolbook"/>
        </w:rPr>
        <w:t>I</w:t>
      </w:r>
      <w:r w:rsidR="00E56667">
        <w:rPr>
          <w:rFonts w:ascii="Century Schoolbook" w:hAnsi="Century Schoolbook"/>
        </w:rPr>
        <w:t>n its core, the QMFM has five basic sets of equations</w:t>
      </w:r>
      <w:r w:rsidR="002B12F1">
        <w:rPr>
          <w:rFonts w:ascii="Century Schoolbook" w:hAnsi="Century Schoolbook"/>
        </w:rPr>
        <w:t xml:space="preserve"> (see </w:t>
      </w:r>
      <w:r w:rsidR="002B12F1" w:rsidRPr="005D555D">
        <w:rPr>
          <w:rFonts w:ascii="Century Schoolbook" w:hAnsi="Century Schoolbook"/>
          <w:b/>
          <w:bCs/>
          <w:color w:val="0070C0"/>
        </w:rPr>
        <w:t>Figure 1</w:t>
      </w:r>
      <w:r w:rsidR="002B12F1">
        <w:rPr>
          <w:rFonts w:ascii="Century Schoolbook" w:hAnsi="Century Schoolbook"/>
        </w:rPr>
        <w:t>)</w:t>
      </w:r>
      <w:r w:rsidR="00E56667">
        <w:rPr>
          <w:rFonts w:ascii="Century Schoolbook" w:hAnsi="Century Schoolbook"/>
        </w:rPr>
        <w:t>:</w:t>
      </w:r>
    </w:p>
    <w:p w14:paraId="370A0399" w14:textId="00A49FFF" w:rsidR="00E56667" w:rsidRPr="00E56667" w:rsidRDefault="00E56667" w:rsidP="006A1EC9">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 xml:space="preserve">Fiscal </w:t>
      </w:r>
      <w:r w:rsidRPr="00E56667">
        <w:rPr>
          <w:rFonts w:ascii="Century Schoolbook" w:hAnsi="Century Schoolbook"/>
        </w:rPr>
        <w:t>deficit</w:t>
      </w:r>
      <w:r>
        <w:rPr>
          <w:rFonts w:ascii="Century Schoolbook" w:hAnsi="Century Schoolbook"/>
        </w:rPr>
        <w:t xml:space="preserve"> and </w:t>
      </w:r>
      <w:r w:rsidR="002F1B0D">
        <w:rPr>
          <w:rFonts w:ascii="Century Schoolbook" w:hAnsi="Century Schoolbook"/>
        </w:rPr>
        <w:t>its</w:t>
      </w:r>
      <w:r w:rsidR="00650C97">
        <w:rPr>
          <w:rFonts w:ascii="Century Schoolbook" w:hAnsi="Century Schoolbook"/>
        </w:rPr>
        <w:t xml:space="preserve"> constituent parts </w:t>
      </w:r>
      <w:r w:rsidR="002F1B0D">
        <w:rPr>
          <w:rFonts w:ascii="Century Schoolbook" w:hAnsi="Century Schoolbook"/>
        </w:rPr>
        <w:t>(</w:t>
      </w:r>
      <w:r>
        <w:rPr>
          <w:rFonts w:ascii="Century Schoolbook" w:hAnsi="Century Schoolbook"/>
        </w:rPr>
        <w:t>g</w:t>
      </w:r>
      <w:r w:rsidRPr="00E56667">
        <w:rPr>
          <w:rFonts w:ascii="Century Schoolbook" w:hAnsi="Century Schoolbook"/>
        </w:rPr>
        <w:t>ov</w:t>
      </w:r>
      <w:r w:rsidR="00650C97">
        <w:rPr>
          <w:rFonts w:ascii="Century Schoolbook" w:hAnsi="Century Schoolbook"/>
        </w:rPr>
        <w:t xml:space="preserve">t </w:t>
      </w:r>
      <w:r w:rsidRPr="00E56667">
        <w:rPr>
          <w:rFonts w:ascii="Century Schoolbook" w:hAnsi="Century Schoolbook"/>
        </w:rPr>
        <w:t>demand</w:t>
      </w:r>
      <w:r w:rsidR="002F1B0D">
        <w:rPr>
          <w:rFonts w:ascii="Century Schoolbook" w:hAnsi="Century Schoolbook"/>
        </w:rPr>
        <w:t xml:space="preserve"> for </w:t>
      </w:r>
      <w:r w:rsidR="00650C97">
        <w:rPr>
          <w:rFonts w:ascii="Century Schoolbook" w:hAnsi="Century Schoolbook"/>
        </w:rPr>
        <w:t>G&amp;S</w:t>
      </w:r>
      <w:r w:rsidR="002F1B0D">
        <w:rPr>
          <w:rFonts w:ascii="Century Schoolbook" w:hAnsi="Century Schoolbook"/>
        </w:rPr>
        <w:t>, other gov</w:t>
      </w:r>
      <w:r w:rsidR="00650C97">
        <w:rPr>
          <w:rFonts w:ascii="Century Schoolbook" w:hAnsi="Century Schoolbook"/>
        </w:rPr>
        <w:t>t</w:t>
      </w:r>
      <w:r w:rsidR="002F1B0D">
        <w:rPr>
          <w:rFonts w:ascii="Century Schoolbook" w:hAnsi="Century Schoolbook"/>
        </w:rPr>
        <w:t xml:space="preserve"> spending, revenue)</w:t>
      </w:r>
      <w:r w:rsidR="00650C97">
        <w:rPr>
          <w:rFonts w:ascii="Century Schoolbook" w:hAnsi="Century Schoolbook"/>
        </w:rPr>
        <w:t xml:space="preserve"> and components (structural, cyclical, discretionary); while structural fiscal deficit and</w:t>
      </w:r>
      <w:r w:rsidR="002F1B0D">
        <w:rPr>
          <w:rFonts w:ascii="Century Schoolbook" w:hAnsi="Century Schoolbook"/>
        </w:rPr>
        <w:t xml:space="preserve"> </w:t>
      </w:r>
      <w:r w:rsidR="00650C97">
        <w:rPr>
          <w:rFonts w:ascii="Century Schoolbook" w:hAnsi="Century Schoolbook"/>
        </w:rPr>
        <w:t>its parts follow a fiscal rule (in line with target debt/GDP ratio), discretionary parts—and to a large extent fiscal impulse—are largely exogenou</w:t>
      </w:r>
      <w:r>
        <w:rPr>
          <w:rFonts w:ascii="Century Schoolbook" w:hAnsi="Century Schoolbook"/>
        </w:rPr>
        <w:t>s</w:t>
      </w:r>
    </w:p>
    <w:p w14:paraId="78B17649" w14:textId="6395EDE9" w:rsidR="00E56667" w:rsidRPr="00DF7D91" w:rsidRDefault="00E56667" w:rsidP="003B4D7C">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Final demand</w:t>
      </w:r>
      <w:r w:rsidR="00DF7D91">
        <w:rPr>
          <w:rFonts w:ascii="Century Schoolbook" w:hAnsi="Century Schoolbook"/>
        </w:rPr>
        <w:t>s</w:t>
      </w:r>
      <w:r>
        <w:rPr>
          <w:rFonts w:ascii="Century Schoolbook" w:hAnsi="Century Schoolbook"/>
        </w:rPr>
        <w:t xml:space="preserve"> (incl. government) </w:t>
      </w:r>
      <w:r w:rsidR="002F1B0D">
        <w:rPr>
          <w:rFonts w:ascii="Century Schoolbook" w:hAnsi="Century Schoolbook"/>
        </w:rPr>
        <w:t xml:space="preserve">which </w:t>
      </w:r>
      <w:r w:rsidR="00255CD9">
        <w:rPr>
          <w:rFonts w:ascii="Century Schoolbook" w:hAnsi="Century Schoolbook"/>
        </w:rPr>
        <w:t xml:space="preserve">have back- and </w:t>
      </w:r>
      <w:r w:rsidR="003B4D7C">
        <w:rPr>
          <w:rFonts w:ascii="Century Schoolbook" w:hAnsi="Century Schoolbook"/>
        </w:rPr>
        <w:t>forward-looking</w:t>
      </w:r>
      <w:r w:rsidR="00255CD9">
        <w:rPr>
          <w:rFonts w:ascii="Century Schoolbook" w:hAnsi="Century Schoolbook"/>
        </w:rPr>
        <w:t xml:space="preserve"> expectations and </w:t>
      </w:r>
      <w:r>
        <w:rPr>
          <w:rFonts w:ascii="Century Schoolbook" w:hAnsi="Century Schoolbook"/>
        </w:rPr>
        <w:t>depend</w:t>
      </w:r>
      <w:r w:rsidR="002F1B0D">
        <w:rPr>
          <w:rFonts w:ascii="Century Schoolbook" w:hAnsi="Century Schoolbook"/>
        </w:rPr>
        <w:t xml:space="preserve"> </w:t>
      </w:r>
      <w:r>
        <w:rPr>
          <w:rFonts w:ascii="Century Schoolbook" w:hAnsi="Century Schoolbook"/>
        </w:rPr>
        <w:t>negatively on</w:t>
      </w:r>
      <w:r w:rsidR="002F1B0D">
        <w:rPr>
          <w:rFonts w:ascii="Century Schoolbook" w:hAnsi="Century Schoolbook"/>
        </w:rPr>
        <w:t xml:space="preserve"> </w:t>
      </w:r>
      <w:r>
        <w:rPr>
          <w:rFonts w:ascii="Century Schoolbook" w:hAnsi="Century Schoolbook"/>
        </w:rPr>
        <w:t>real interest rat</w:t>
      </w:r>
      <w:r w:rsidR="00DF7D91">
        <w:rPr>
          <w:rFonts w:ascii="Century Schoolbook" w:hAnsi="Century Schoolbook"/>
        </w:rPr>
        <w:t>e</w:t>
      </w:r>
      <w:r>
        <w:rPr>
          <w:rFonts w:ascii="Century Schoolbook" w:hAnsi="Century Schoolbook"/>
        </w:rPr>
        <w:t xml:space="preserve">s </w:t>
      </w:r>
      <w:r w:rsidR="00DF7D91">
        <w:rPr>
          <w:rFonts w:ascii="Century Schoolbook" w:hAnsi="Century Schoolbook"/>
        </w:rPr>
        <w:t xml:space="preserve">(private consumption and investment) </w:t>
      </w:r>
      <w:r>
        <w:rPr>
          <w:rFonts w:ascii="Century Schoolbook" w:hAnsi="Century Schoolbook"/>
        </w:rPr>
        <w:t xml:space="preserve">and positively </w:t>
      </w:r>
      <w:r w:rsidR="00DF7D91">
        <w:rPr>
          <w:rFonts w:ascii="Century Schoolbook" w:hAnsi="Century Schoolbook"/>
        </w:rPr>
        <w:t>o</w:t>
      </w:r>
      <w:r>
        <w:rPr>
          <w:rFonts w:ascii="Century Schoolbook" w:hAnsi="Century Schoolbook"/>
        </w:rPr>
        <w:t>n real exchange rate</w:t>
      </w:r>
      <w:r w:rsidR="00255CD9">
        <w:rPr>
          <w:rFonts w:ascii="Century Schoolbook" w:hAnsi="Century Schoolbook"/>
        </w:rPr>
        <w:t>s</w:t>
      </w:r>
      <w:r w:rsidR="00DF7D91">
        <w:rPr>
          <w:rFonts w:ascii="Century Schoolbook" w:hAnsi="Century Schoolbook"/>
        </w:rPr>
        <w:t xml:space="preserve"> (exports minus imports), </w:t>
      </w:r>
      <w:r w:rsidR="00255CD9">
        <w:rPr>
          <w:rFonts w:ascii="Century Schoolbook" w:hAnsi="Century Schoolbook"/>
        </w:rPr>
        <w:t xml:space="preserve">their sum adds up </w:t>
      </w:r>
      <w:r w:rsidR="00DF7D91">
        <w:rPr>
          <w:rFonts w:ascii="Century Schoolbook" w:hAnsi="Century Schoolbook"/>
        </w:rPr>
        <w:t xml:space="preserve">aggregate demand </w:t>
      </w:r>
      <w:r w:rsidR="00255CD9">
        <w:rPr>
          <w:rFonts w:ascii="Century Schoolbook" w:hAnsi="Century Schoolbook"/>
        </w:rPr>
        <w:t xml:space="preserve">in the same variables as the traditional </w:t>
      </w:r>
      <w:r w:rsidR="00DF7D91">
        <w:rPr>
          <w:rFonts w:ascii="Century Schoolbook" w:hAnsi="Century Schoolbook"/>
        </w:rPr>
        <w:t>IS curve</w:t>
      </w:r>
    </w:p>
    <w:p w14:paraId="62B36EE3" w14:textId="29085607" w:rsidR="00DF7D91" w:rsidRDefault="00DF7D91" w:rsidP="006A1EC9">
      <w:pPr>
        <w:pStyle w:val="ListParagraph"/>
        <w:numPr>
          <w:ilvl w:val="0"/>
          <w:numId w:val="15"/>
        </w:numPr>
        <w:spacing w:line="276" w:lineRule="auto"/>
        <w:rPr>
          <w:rFonts w:ascii="Century Schoolbook" w:hAnsi="Century Schoolbook"/>
        </w:rPr>
      </w:pPr>
      <w:r w:rsidRPr="00DF7D91">
        <w:rPr>
          <w:rFonts w:ascii="Century Schoolbook" w:hAnsi="Century Schoolbook"/>
        </w:rPr>
        <w:t xml:space="preserve">Inflation equations for core, food and energy </w:t>
      </w:r>
      <w:r w:rsidR="00783C16">
        <w:rPr>
          <w:rFonts w:ascii="Century Schoolbook" w:hAnsi="Century Schoolbook"/>
        </w:rPr>
        <w:t xml:space="preserve">which </w:t>
      </w:r>
      <w:r w:rsidR="00255CD9">
        <w:rPr>
          <w:rFonts w:ascii="Century Schoolbook" w:hAnsi="Century Schoolbook"/>
        </w:rPr>
        <w:t>have back- and forward-looking expectations</w:t>
      </w:r>
      <w:r w:rsidR="005D555D">
        <w:rPr>
          <w:rStyle w:val="FootnoteReference"/>
          <w:rFonts w:ascii="Century Schoolbook" w:hAnsi="Century Schoolbook"/>
        </w:rPr>
        <w:footnoteReference w:id="42"/>
      </w:r>
      <w:r w:rsidR="00255CD9">
        <w:rPr>
          <w:rFonts w:ascii="Century Schoolbook" w:hAnsi="Century Schoolbook"/>
        </w:rPr>
        <w:t xml:space="preserve"> and </w:t>
      </w:r>
      <w:r w:rsidRPr="00DF7D91">
        <w:rPr>
          <w:rFonts w:ascii="Century Schoolbook" w:hAnsi="Century Schoolbook"/>
        </w:rPr>
        <w:t xml:space="preserve">depend positively on </w:t>
      </w:r>
      <w:r w:rsidR="00255CD9">
        <w:rPr>
          <w:rFonts w:ascii="Century Schoolbook" w:hAnsi="Century Schoolbook"/>
        </w:rPr>
        <w:t>cost pressure (output gap</w:t>
      </w:r>
      <w:r>
        <w:rPr>
          <w:rFonts w:ascii="Century Schoolbook" w:hAnsi="Century Schoolbook"/>
        </w:rPr>
        <w:t xml:space="preserve"> </w:t>
      </w:r>
      <w:r w:rsidR="00C2179F">
        <w:rPr>
          <w:rFonts w:ascii="Century Schoolbook" w:hAnsi="Century Schoolbook"/>
        </w:rPr>
        <w:t xml:space="preserve">and </w:t>
      </w:r>
      <w:r w:rsidR="00255CD9">
        <w:rPr>
          <w:rFonts w:ascii="Century Schoolbook" w:hAnsi="Century Schoolbook"/>
        </w:rPr>
        <w:t>in</w:t>
      </w:r>
      <w:r w:rsidR="00783C16">
        <w:rPr>
          <w:rFonts w:ascii="Century Schoolbook" w:hAnsi="Century Schoolbook"/>
        </w:rPr>
        <w:t xml:space="preserve">direct </w:t>
      </w:r>
      <w:r w:rsidR="00255CD9">
        <w:rPr>
          <w:rFonts w:ascii="Century Schoolbook" w:hAnsi="Century Schoolbook"/>
        </w:rPr>
        <w:t xml:space="preserve">effect of </w:t>
      </w:r>
      <w:r w:rsidR="00783C16">
        <w:rPr>
          <w:rFonts w:ascii="Century Schoolbook" w:hAnsi="Century Schoolbook"/>
        </w:rPr>
        <w:t xml:space="preserve"> </w:t>
      </w:r>
      <w:r w:rsidR="00C2179F">
        <w:rPr>
          <w:rFonts w:ascii="Century Schoolbook" w:hAnsi="Century Schoolbook"/>
        </w:rPr>
        <w:t>import prices</w:t>
      </w:r>
      <w:r w:rsidR="00255CD9">
        <w:rPr>
          <w:rFonts w:ascii="Century Schoolbook" w:hAnsi="Century Schoolbook"/>
        </w:rPr>
        <w:t xml:space="preserve"> and RER)</w:t>
      </w:r>
    </w:p>
    <w:p w14:paraId="63E1BB5A" w14:textId="66A08722" w:rsidR="00DF7D91" w:rsidRDefault="00DF7D91" w:rsidP="006A1EC9">
      <w:pPr>
        <w:pStyle w:val="ListParagraph"/>
        <w:numPr>
          <w:ilvl w:val="0"/>
          <w:numId w:val="15"/>
        </w:numPr>
        <w:spacing w:line="276" w:lineRule="auto"/>
        <w:rPr>
          <w:rFonts w:ascii="Century Schoolbook" w:hAnsi="Century Schoolbook"/>
        </w:rPr>
      </w:pPr>
      <w:r>
        <w:rPr>
          <w:rFonts w:ascii="Century Schoolbook" w:hAnsi="Century Schoolbook"/>
        </w:rPr>
        <w:t xml:space="preserve">Exchange rate </w:t>
      </w:r>
      <w:r w:rsidR="00783C16">
        <w:rPr>
          <w:rFonts w:ascii="Century Schoolbook" w:hAnsi="Century Schoolbook"/>
        </w:rPr>
        <w:t xml:space="preserve">equation or rule </w:t>
      </w:r>
      <w:r w:rsidR="002B12F1">
        <w:rPr>
          <w:rFonts w:ascii="Century Schoolbook" w:hAnsi="Century Schoolbook"/>
        </w:rPr>
        <w:t>which depends on</w:t>
      </w:r>
      <w:r w:rsidR="00C2179F">
        <w:rPr>
          <w:rFonts w:ascii="Century Schoolbook" w:hAnsi="Century Schoolbook"/>
        </w:rPr>
        <w:t xml:space="preserve"> </w:t>
      </w:r>
      <w:r w:rsidR="006D60BD">
        <w:rPr>
          <w:rFonts w:ascii="Century Schoolbook" w:hAnsi="Century Schoolbook"/>
        </w:rPr>
        <w:t xml:space="preserve">(a) current and future </w:t>
      </w:r>
      <w:r w:rsidR="00C2179F">
        <w:rPr>
          <w:rFonts w:ascii="Century Schoolbook" w:hAnsi="Century Schoolbook"/>
        </w:rPr>
        <w:t>interest rate differentials and risk premium</w:t>
      </w:r>
      <w:r w:rsidR="006D60BD">
        <w:rPr>
          <w:rFonts w:ascii="Century Schoolbook" w:hAnsi="Century Schoolbook"/>
        </w:rPr>
        <w:t>s</w:t>
      </w:r>
      <w:r w:rsidR="00C2179F">
        <w:rPr>
          <w:rFonts w:ascii="Century Schoolbook" w:hAnsi="Century Schoolbook"/>
        </w:rPr>
        <w:t xml:space="preserve"> (</w:t>
      </w:r>
      <w:r w:rsidR="002B12F1">
        <w:rPr>
          <w:rFonts w:ascii="Century Schoolbook" w:hAnsi="Century Schoolbook"/>
        </w:rPr>
        <w:t>Uncovered Interest parity, U</w:t>
      </w:r>
      <w:r w:rsidR="00C2179F">
        <w:rPr>
          <w:rFonts w:ascii="Century Schoolbook" w:hAnsi="Century Schoolbook"/>
        </w:rPr>
        <w:t xml:space="preserve">IP) and </w:t>
      </w:r>
      <w:r w:rsidR="006D60BD">
        <w:rPr>
          <w:rFonts w:ascii="Century Schoolbook" w:hAnsi="Century Schoolbook"/>
        </w:rPr>
        <w:t>(b)</w:t>
      </w:r>
      <w:r w:rsidR="00442754">
        <w:rPr>
          <w:rFonts w:ascii="Century Schoolbook" w:hAnsi="Century Schoolbook"/>
        </w:rPr>
        <w:t xml:space="preserve"> </w:t>
      </w:r>
      <w:r w:rsidR="002B12F1">
        <w:rPr>
          <w:rFonts w:ascii="Century Schoolbook" w:hAnsi="Century Schoolbook"/>
        </w:rPr>
        <w:t xml:space="preserve">gradual move toward the target </w:t>
      </w:r>
      <w:r w:rsidR="00C2179F">
        <w:rPr>
          <w:rFonts w:ascii="Century Schoolbook" w:hAnsi="Century Schoolbook"/>
        </w:rPr>
        <w:t xml:space="preserve">exchange rate </w:t>
      </w:r>
      <w:r w:rsidR="002B12F1">
        <w:rPr>
          <w:rFonts w:ascii="Century Schoolbook" w:hAnsi="Century Schoolbook"/>
        </w:rPr>
        <w:t>(in turned determined by the ste</w:t>
      </w:r>
      <w:r w:rsidR="00C2179F">
        <w:rPr>
          <w:rFonts w:ascii="Century Schoolbook" w:hAnsi="Century Schoolbook"/>
        </w:rPr>
        <w:t>ady-state inflation differential)</w:t>
      </w:r>
      <w:r w:rsidR="00E00A48">
        <w:rPr>
          <w:rFonts w:ascii="Century Schoolbook" w:hAnsi="Century Schoolbook"/>
        </w:rPr>
        <w:t xml:space="preserve">, allowing </w:t>
      </w:r>
      <w:r w:rsidR="002B12F1">
        <w:rPr>
          <w:rFonts w:ascii="Century Schoolbook" w:hAnsi="Century Schoolbook"/>
        </w:rPr>
        <w:t>a</w:t>
      </w:r>
      <w:r w:rsidR="00E00A48">
        <w:rPr>
          <w:rFonts w:ascii="Century Schoolbook" w:hAnsi="Century Schoolbook"/>
        </w:rPr>
        <w:t xml:space="preserve"> role for the exchange rate as a policy instrument</w:t>
      </w:r>
      <w:r w:rsidR="003273B1">
        <w:rPr>
          <w:rFonts w:ascii="Century Schoolbook" w:hAnsi="Century Schoolbook"/>
        </w:rPr>
        <w:t xml:space="preserve">. </w:t>
      </w:r>
    </w:p>
    <w:p w14:paraId="01BBC9FC" w14:textId="73FDE516" w:rsidR="009C08EF" w:rsidRDefault="00DF7D91" w:rsidP="00C31C38">
      <w:pPr>
        <w:pStyle w:val="ListParagraph"/>
        <w:numPr>
          <w:ilvl w:val="0"/>
          <w:numId w:val="15"/>
        </w:numPr>
        <w:spacing w:after="120" w:line="276" w:lineRule="auto"/>
        <w:rPr>
          <w:rFonts w:ascii="Century Schoolbook" w:hAnsi="Century Schoolbook"/>
        </w:rPr>
      </w:pPr>
      <w:r w:rsidRPr="009C08EF">
        <w:rPr>
          <w:rFonts w:ascii="Century Schoolbook" w:hAnsi="Century Schoolbook"/>
        </w:rPr>
        <w:t xml:space="preserve">A central bank policy interest rate </w:t>
      </w:r>
      <w:r w:rsidR="000A4150" w:rsidRPr="009C08EF">
        <w:rPr>
          <w:rFonts w:ascii="Century Schoolbook" w:hAnsi="Century Schoolbook"/>
        </w:rPr>
        <w:t xml:space="preserve">rule, </w:t>
      </w:r>
      <w:r w:rsidR="00C2179F" w:rsidRPr="009C08EF">
        <w:rPr>
          <w:rFonts w:ascii="Century Schoolbook" w:hAnsi="Century Schoolbook"/>
        </w:rPr>
        <w:t>responding positively to demand pressure, as reflected in inflation deviation from target and output gap relative to potential output</w:t>
      </w:r>
      <w:r w:rsidR="006D60BD" w:rsidRPr="009C08EF">
        <w:rPr>
          <w:rFonts w:ascii="Century Schoolbook" w:hAnsi="Century Schoolbook"/>
        </w:rPr>
        <w:t>, and possibly an exchange rate deviation from target.</w:t>
      </w:r>
      <w:r w:rsidR="00572177">
        <w:rPr>
          <w:rFonts w:ascii="Century Schoolbook" w:hAnsi="Century Schoolbook"/>
        </w:rPr>
        <w:t xml:space="preserve"> The interest rate is the main instrument for inflation targeting and is the nominal anchor of the model</w:t>
      </w:r>
      <w:r w:rsidR="00563564">
        <w:rPr>
          <w:rFonts w:ascii="Century Schoolbook" w:hAnsi="Century Schoolbook"/>
        </w:rPr>
        <w:t>.</w:t>
      </w:r>
    </w:p>
    <w:p w14:paraId="110833EC" w14:textId="14ACCC17" w:rsidR="002B12F1" w:rsidRPr="002B12F1" w:rsidRDefault="003B4D7C" w:rsidP="005D555D">
      <w:pPr>
        <w:spacing w:after="240" w:line="276" w:lineRule="auto"/>
        <w:rPr>
          <w:rFonts w:ascii="Century Schoolbook" w:hAnsi="Century Schoolbook"/>
        </w:rPr>
      </w:pPr>
      <w:r>
        <w:rPr>
          <w:rFonts w:ascii="Century Schoolbook" w:hAnsi="Century Schoolbook"/>
        </w:rPr>
        <w:t>Further</w:t>
      </w:r>
      <w:r w:rsidR="002B12F1">
        <w:rPr>
          <w:rFonts w:ascii="Century Schoolbook" w:hAnsi="Century Schoolbook"/>
        </w:rPr>
        <w:t xml:space="preserve"> blocks are for external environment (prices, interest rates, etc.)</w:t>
      </w:r>
      <w:r>
        <w:rPr>
          <w:rFonts w:ascii="Century Schoolbook" w:hAnsi="Century Schoolbook"/>
        </w:rPr>
        <w:t>,</w:t>
      </w:r>
      <w:r w:rsidR="002B12F1">
        <w:rPr>
          <w:rFonts w:ascii="Century Schoolbook" w:hAnsi="Century Schoolbook"/>
        </w:rPr>
        <w:t xml:space="preserve"> access to foreign grants and concessional loans</w:t>
      </w:r>
      <w:r>
        <w:rPr>
          <w:rFonts w:ascii="Century Schoolbook" w:hAnsi="Century Schoolbook"/>
        </w:rPr>
        <w:t xml:space="preserve">, and auxiliary blocks for monetary and BOP flows and debt. </w:t>
      </w:r>
    </w:p>
    <w:p w14:paraId="0F259C62" w14:textId="17B947AC" w:rsidR="00A0005B" w:rsidRDefault="00783C16" w:rsidP="00630DA9">
      <w:pPr>
        <w:pStyle w:val="Default"/>
        <w:spacing w:line="276" w:lineRule="auto"/>
        <w:rPr>
          <w:rFonts w:asciiTheme="minorHAnsi" w:hAnsiTheme="minorHAnsi" w:cstheme="minorHAnsi"/>
          <w:b/>
          <w:bCs/>
          <w:color w:val="1F4E79" w:themeColor="accent1" w:themeShade="80"/>
        </w:rPr>
        <w:sectPr w:rsidR="00A0005B" w:rsidSect="007E6EBE">
          <w:footerReference w:type="default" r:id="rId8"/>
          <w:pgSz w:w="12240" w:h="15840"/>
          <w:pgMar w:top="1267" w:right="1530" w:bottom="1440" w:left="1440" w:header="720" w:footer="720" w:gutter="0"/>
          <w:cols w:space="720"/>
          <w:docGrid w:linePitch="360"/>
        </w:sectPr>
      </w:pPr>
      <w:r>
        <w:rPr>
          <w:rFonts w:ascii="Century Schoolbook" w:eastAsiaTheme="minorHAnsi" w:hAnsi="Century Schoolbook" w:cstheme="minorBidi"/>
          <w:color w:val="auto"/>
          <w:sz w:val="22"/>
          <w:szCs w:val="22"/>
        </w:rPr>
        <w:t>While forward-looking expectations complicate model solution and with fiscal variables largely exogenous</w:t>
      </w:r>
      <w:r w:rsidR="00255CD9">
        <w:rPr>
          <w:rFonts w:ascii="Century Schoolbook" w:eastAsiaTheme="minorHAnsi" w:hAnsi="Century Schoolbook" w:cstheme="minorBidi"/>
          <w:color w:val="auto"/>
          <w:sz w:val="22"/>
          <w:szCs w:val="22"/>
        </w:rPr>
        <w:t xml:space="preserve"> and the final demand gaps summing to the output gap</w:t>
      </w:r>
      <w:r>
        <w:rPr>
          <w:rFonts w:ascii="Century Schoolbook" w:eastAsiaTheme="minorHAnsi" w:hAnsi="Century Schoolbook" w:cstheme="minorBidi"/>
          <w:color w:val="auto"/>
          <w:sz w:val="22"/>
          <w:szCs w:val="22"/>
        </w:rPr>
        <w:t xml:space="preserve">, the </w:t>
      </w:r>
      <w:r w:rsidR="00255CD9">
        <w:rPr>
          <w:rFonts w:ascii="Century Schoolbook" w:eastAsiaTheme="minorHAnsi" w:hAnsi="Century Schoolbook" w:cstheme="minorBidi"/>
          <w:color w:val="auto"/>
          <w:sz w:val="22"/>
          <w:szCs w:val="22"/>
        </w:rPr>
        <w:t xml:space="preserve">reduced form of the QMFM </w:t>
      </w:r>
      <w:r>
        <w:rPr>
          <w:rFonts w:ascii="Century Schoolbook" w:eastAsiaTheme="minorHAnsi" w:hAnsi="Century Schoolbook" w:cstheme="minorBidi"/>
          <w:color w:val="auto"/>
          <w:sz w:val="22"/>
          <w:szCs w:val="22"/>
        </w:rPr>
        <w:t>model boils down to 4 equations  in 4 unknowns</w:t>
      </w:r>
      <w:r w:rsidR="002B12F1">
        <w:rPr>
          <w:rFonts w:ascii="Century Schoolbook" w:eastAsiaTheme="minorHAnsi" w:hAnsi="Century Schoolbook" w:cstheme="minorBidi"/>
          <w:color w:val="auto"/>
          <w:sz w:val="22"/>
          <w:szCs w:val="22"/>
        </w:rPr>
        <w:t>:</w:t>
      </w:r>
      <w:r>
        <w:rPr>
          <w:rFonts w:ascii="Century Schoolbook" w:eastAsiaTheme="minorHAnsi" w:hAnsi="Century Schoolbook" w:cstheme="minorBidi"/>
          <w:color w:val="auto"/>
          <w:sz w:val="22"/>
          <w:szCs w:val="22"/>
        </w:rPr>
        <w:t xml:space="preserve"> output</w:t>
      </w:r>
      <w:r w:rsidR="002F2CBB">
        <w:rPr>
          <w:rFonts w:ascii="Century Schoolbook" w:eastAsiaTheme="minorHAnsi" w:hAnsi="Century Schoolbook" w:cstheme="minorBidi"/>
          <w:color w:val="auto"/>
          <w:sz w:val="22"/>
          <w:szCs w:val="22"/>
        </w:rPr>
        <w:t xml:space="preserve"> </w:t>
      </w:r>
      <w:r>
        <w:rPr>
          <w:rFonts w:ascii="Century Schoolbook" w:eastAsiaTheme="minorHAnsi" w:hAnsi="Century Schoolbook" w:cstheme="minorBidi"/>
          <w:color w:val="auto"/>
          <w:sz w:val="22"/>
          <w:szCs w:val="22"/>
        </w:rPr>
        <w:t xml:space="preserve">gap, inflation rate, interest rate and exchange rate.. Following a shock or from an </w:t>
      </w:r>
      <w:r w:rsidR="00255CD9">
        <w:rPr>
          <w:rFonts w:ascii="Century Schoolbook" w:eastAsiaTheme="minorHAnsi" w:hAnsi="Century Schoolbook" w:cstheme="minorBidi"/>
          <w:color w:val="auto"/>
          <w:sz w:val="22"/>
          <w:szCs w:val="22"/>
        </w:rPr>
        <w:t>initial situation</w:t>
      </w:r>
      <w:r>
        <w:rPr>
          <w:rFonts w:ascii="Century Schoolbook" w:eastAsiaTheme="minorHAnsi" w:hAnsi="Century Schoolbook" w:cstheme="minorBidi"/>
          <w:color w:val="auto"/>
          <w:sz w:val="22"/>
          <w:szCs w:val="22"/>
        </w:rPr>
        <w:t xml:space="preserve"> with gaps (deviation or target from trend for output, inflation, the model solves </w:t>
      </w:r>
      <w:r w:rsidR="002F2CBB">
        <w:rPr>
          <w:rFonts w:ascii="Century Schoolbook" w:eastAsiaTheme="minorHAnsi" w:hAnsi="Century Schoolbook" w:cstheme="minorBidi"/>
          <w:color w:val="auto"/>
          <w:sz w:val="22"/>
          <w:szCs w:val="22"/>
        </w:rPr>
        <w:t xml:space="preserve"> each period and derives the variables path back to equilibrium. </w:t>
      </w:r>
      <w:r w:rsidR="003B4D7C">
        <w:rPr>
          <w:rFonts w:ascii="Century Schoolbook" w:eastAsiaTheme="minorHAnsi" w:hAnsi="Century Schoolbook" w:cstheme="minorBidi"/>
          <w:color w:val="auto"/>
          <w:sz w:val="22"/>
          <w:szCs w:val="22"/>
        </w:rPr>
        <w:t xml:space="preserve"> As is typical for most low-income and even emerging economie</w:t>
      </w:r>
      <w:r w:rsidR="001A65BB">
        <w:rPr>
          <w:rFonts w:ascii="Century Schoolbook" w:eastAsiaTheme="minorHAnsi" w:hAnsi="Century Schoolbook" w:cstheme="minorBidi"/>
          <w:color w:val="auto"/>
          <w:sz w:val="22"/>
          <w:szCs w:val="22"/>
        </w:rPr>
        <w:t>s—w</w:t>
      </w:r>
      <w:r w:rsidR="003B4D7C">
        <w:rPr>
          <w:rFonts w:ascii="Century Schoolbook" w:eastAsiaTheme="minorHAnsi" w:hAnsi="Century Schoolbook" w:cstheme="minorBidi"/>
          <w:color w:val="auto"/>
          <w:sz w:val="22"/>
          <w:szCs w:val="22"/>
        </w:rPr>
        <w:t xml:space="preserve">ith many market </w:t>
      </w:r>
      <w:r w:rsidR="00D001D0">
        <w:rPr>
          <w:rFonts w:ascii="Century Schoolbook" w:eastAsiaTheme="minorHAnsi" w:hAnsi="Century Schoolbook" w:cstheme="minorBidi"/>
          <w:color w:val="auto"/>
          <w:sz w:val="22"/>
          <w:szCs w:val="22"/>
        </w:rPr>
        <w:t>imperfections</w:t>
      </w:r>
      <w:r w:rsidR="005D555D">
        <w:rPr>
          <w:rFonts w:ascii="Century Schoolbook" w:eastAsiaTheme="minorHAnsi" w:hAnsi="Century Schoolbook" w:cstheme="minorBidi"/>
          <w:color w:val="auto"/>
          <w:sz w:val="22"/>
          <w:szCs w:val="22"/>
        </w:rPr>
        <w:t xml:space="preserve"> and large agricultural and informal sectors</w:t>
      </w:r>
      <w:r w:rsidR="001A65BB">
        <w:rPr>
          <w:rFonts w:ascii="Century Schoolbook" w:eastAsiaTheme="minorHAnsi" w:hAnsi="Century Schoolbook" w:cstheme="minorBidi"/>
          <w:color w:val="auto"/>
          <w:sz w:val="22"/>
          <w:szCs w:val="22"/>
        </w:rPr>
        <w:t xml:space="preserve">—the </w:t>
      </w:r>
      <w:r w:rsidR="003B4D7C">
        <w:rPr>
          <w:rFonts w:ascii="Century Schoolbook" w:eastAsiaTheme="minorHAnsi" w:hAnsi="Century Schoolbook" w:cstheme="minorBidi"/>
          <w:color w:val="auto"/>
          <w:sz w:val="22"/>
          <w:szCs w:val="22"/>
        </w:rPr>
        <w:t xml:space="preserve">coefficients of backward- (forward) looking expectations are high (low), the price (RIR and RER) effect on demand small, the effect of interest rate </w:t>
      </w:r>
      <w:r w:rsidR="003B4D7C">
        <w:rPr>
          <w:rFonts w:ascii="Century Schoolbook" w:eastAsiaTheme="minorHAnsi" w:hAnsi="Century Schoolbook" w:cstheme="minorBidi"/>
          <w:color w:val="auto"/>
          <w:sz w:val="22"/>
          <w:szCs w:val="22"/>
        </w:rPr>
        <w:lastRenderedPageBreak/>
        <w:t>differentials on the exchange rate (UIP ) small</w:t>
      </w:r>
      <w:r w:rsidR="005D555D">
        <w:rPr>
          <w:rFonts w:ascii="Century Schoolbook" w:eastAsiaTheme="minorHAnsi" w:hAnsi="Century Schoolbook" w:cstheme="minorBidi"/>
          <w:color w:val="auto"/>
          <w:sz w:val="22"/>
          <w:szCs w:val="22"/>
        </w:rPr>
        <w:t xml:space="preserve"> and the effect of cost pressure on inflation relatively small</w:t>
      </w:r>
      <w:r w:rsidR="003B4D7C">
        <w:rPr>
          <w:rFonts w:ascii="Century Schoolbook" w:eastAsiaTheme="minorHAnsi" w:hAnsi="Century Schoolbook" w:cstheme="minorBidi"/>
          <w:color w:val="auto"/>
          <w:sz w:val="22"/>
          <w:szCs w:val="22"/>
        </w:rPr>
        <w:t xml:space="preserve">. This means that </w:t>
      </w:r>
      <w:r w:rsidR="00D001D0">
        <w:rPr>
          <w:rFonts w:ascii="Century Schoolbook" w:eastAsiaTheme="minorHAnsi" w:hAnsi="Century Schoolbook" w:cstheme="minorBidi"/>
          <w:color w:val="auto"/>
          <w:sz w:val="22"/>
          <w:szCs w:val="22"/>
        </w:rPr>
        <w:t xml:space="preserve">after a shock </w:t>
      </w:r>
      <w:r w:rsidR="003B4D7C">
        <w:rPr>
          <w:rFonts w:ascii="Century Schoolbook" w:eastAsiaTheme="minorHAnsi" w:hAnsi="Century Schoolbook" w:cstheme="minorBidi"/>
          <w:color w:val="auto"/>
          <w:sz w:val="22"/>
          <w:szCs w:val="22"/>
        </w:rPr>
        <w:t>it takes many period</w:t>
      </w:r>
      <w:r w:rsidR="00D001D0">
        <w:rPr>
          <w:rFonts w:ascii="Century Schoolbook" w:eastAsiaTheme="minorHAnsi" w:hAnsi="Century Schoolbook" w:cstheme="minorBidi"/>
          <w:color w:val="auto"/>
          <w:sz w:val="22"/>
          <w:szCs w:val="22"/>
        </w:rPr>
        <w:t>s to return to equilibrium, even if the policy interest rate response to the effect of the shock is strong.</w:t>
      </w:r>
    </w:p>
    <w:p w14:paraId="6A55D1D5" w14:textId="21ED7EE4" w:rsidR="00A0005B" w:rsidRDefault="00E1704F" w:rsidP="00A0005B">
      <w:pPr>
        <w:pStyle w:val="Default"/>
        <w:spacing w:after="120" w:line="276" w:lineRule="auto"/>
        <w:jc w:val="center"/>
        <w:rPr>
          <w:rFonts w:asciiTheme="minorHAnsi" w:hAnsiTheme="minorHAnsi" w:cstheme="minorHAnsi"/>
          <w:b/>
          <w:bCs/>
          <w:color w:val="1F4E79" w:themeColor="accent1" w:themeShade="80"/>
        </w:rPr>
      </w:pPr>
      <w:r w:rsidRPr="00181047">
        <w:rPr>
          <w:rFonts w:asciiTheme="minorHAnsi" w:hAnsiTheme="minorHAnsi" w:cstheme="minorHAnsi"/>
          <w:b/>
          <w:bCs/>
          <w:color w:val="1F4E79" w:themeColor="accent1" w:themeShade="80"/>
        </w:rPr>
        <w:lastRenderedPageBreak/>
        <w:t xml:space="preserve">Figure 1. </w:t>
      </w:r>
      <w:r w:rsidR="00A0005B">
        <w:rPr>
          <w:rFonts w:asciiTheme="minorHAnsi" w:hAnsiTheme="minorHAnsi" w:cstheme="minorHAnsi"/>
          <w:b/>
          <w:bCs/>
          <w:color w:val="1F4E79" w:themeColor="accent1" w:themeShade="80"/>
        </w:rPr>
        <w:t xml:space="preserve">QMFM: main relationships and </w:t>
      </w:r>
      <w:r w:rsidR="00750DA4" w:rsidRPr="00181047">
        <w:rPr>
          <w:rFonts w:asciiTheme="minorHAnsi" w:hAnsiTheme="minorHAnsi" w:cstheme="minorHAnsi"/>
          <w:b/>
          <w:bCs/>
          <w:color w:val="1F4E79" w:themeColor="accent1" w:themeShade="80"/>
        </w:rPr>
        <w:t xml:space="preserve">fiscal and monetary </w:t>
      </w:r>
      <w:r w:rsidRPr="00181047">
        <w:rPr>
          <w:rFonts w:asciiTheme="minorHAnsi" w:hAnsiTheme="minorHAnsi" w:cstheme="minorHAnsi"/>
          <w:b/>
          <w:bCs/>
          <w:color w:val="1F4E79" w:themeColor="accent1" w:themeShade="80"/>
        </w:rPr>
        <w:t>policy transmission mechanism</w:t>
      </w:r>
      <w:r w:rsidR="00750DA4" w:rsidRPr="00181047">
        <w:rPr>
          <w:rFonts w:asciiTheme="minorHAnsi" w:hAnsiTheme="minorHAnsi" w:cstheme="minorHAnsi"/>
          <w:b/>
          <w:bCs/>
          <w:color w:val="1F4E79" w:themeColor="accent1" w:themeShade="80"/>
        </w:rPr>
        <w:t>s</w:t>
      </w:r>
    </w:p>
    <w:p w14:paraId="0775A638" w14:textId="70D531BE" w:rsidR="00A0005B" w:rsidRDefault="00A0005B" w:rsidP="00A0005B">
      <w:pPr>
        <w:spacing w:after="0"/>
        <w:rPr>
          <w:rFonts w:eastAsiaTheme="minorEastAsia" w:cstheme="minorHAnsi"/>
          <w:b/>
          <w:bCs/>
          <w:color w:val="1F4E79" w:themeColor="accent1" w:themeShade="80"/>
          <w:sz w:val="24"/>
          <w:szCs w:val="24"/>
        </w:rPr>
      </w:pPr>
      <w:r w:rsidRPr="00A0005B">
        <w:rPr>
          <w:rFonts w:eastAsiaTheme="minorEastAsia" w:cstheme="minorHAnsi"/>
          <w:b/>
          <w:bCs/>
          <w:noProof/>
          <w:color w:val="1F4E79" w:themeColor="accent1" w:themeShade="80"/>
          <w:sz w:val="24"/>
          <w:szCs w:val="24"/>
        </w:rPr>
        <w:drawing>
          <wp:inline distT="0" distB="0" distL="0" distR="0" wp14:anchorId="3DE22ACD" wp14:editId="4FA8840D">
            <wp:extent cx="8793480" cy="5518114"/>
            <wp:effectExtent l="0" t="0" r="7620" b="6985"/>
            <wp:docPr id="4" name="Picture 3" descr="A diagram of a company&#10;&#10;Description automatically generated">
              <a:extLst xmlns:a="http://schemas.openxmlformats.org/drawingml/2006/main">
                <a:ext uri="{FF2B5EF4-FFF2-40B4-BE49-F238E27FC236}">
                  <a16:creationId xmlns:a16="http://schemas.microsoft.com/office/drawing/2014/main" id="{435B370B-B524-55B7-8DFA-989DF55857A6}"/>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3" descr="A diagram of a company&#10;&#10;Description automatically generated">
                      <a:extLst>
                        <a:ext uri="{FF2B5EF4-FFF2-40B4-BE49-F238E27FC236}">
                          <a16:creationId xmlns:a16="http://schemas.microsoft.com/office/drawing/2014/main" id="{435B370B-B524-55B7-8DFA-989DF55857A6}"/>
                        </a:ext>
                      </a:extLst>
                    </pic:cNvPr>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93480" cy="5518114"/>
                    </a:xfrm>
                    <a:prstGeom prst="rect">
                      <a:avLst/>
                    </a:prstGeom>
                    <a:noFill/>
                    <a:ln>
                      <a:noFill/>
                    </a:ln>
                  </pic:spPr>
                </pic:pic>
              </a:graphicData>
            </a:graphic>
          </wp:inline>
        </w:drawing>
      </w:r>
    </w:p>
    <w:p w14:paraId="30ED0351" w14:textId="77777777" w:rsidR="00A0005B" w:rsidRDefault="00A0005B"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sectPr w:rsidR="00A0005B" w:rsidSect="00A0005B">
          <w:pgSz w:w="15840" w:h="12240" w:orient="landscape"/>
          <w:pgMar w:top="1526" w:right="1440" w:bottom="1440" w:left="1267" w:header="720" w:footer="720" w:gutter="0"/>
          <w:cols w:space="720"/>
          <w:docGrid w:linePitch="360"/>
        </w:sectPr>
      </w:pPr>
    </w:p>
    <w:p w14:paraId="76110A3A" w14:textId="6E83B2B4" w:rsidR="00750DA4" w:rsidRPr="00D2588C" w:rsidRDefault="00750DA4"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pPr>
      <w:bookmarkStart w:id="18" w:name="_Toc140484801"/>
      <w:r w:rsidRPr="00D2588C">
        <w:rPr>
          <w:rFonts w:ascii="Century Schoolbook" w:eastAsiaTheme="minorEastAsia" w:hAnsi="Century Schoolbook" w:cstheme="minorHAnsi"/>
          <w:b/>
          <w:bCs/>
          <w:color w:val="1F4E79" w:themeColor="accent1" w:themeShade="80"/>
          <w:sz w:val="24"/>
          <w:szCs w:val="24"/>
        </w:rPr>
        <w:lastRenderedPageBreak/>
        <w:t>Transmission mechanisms</w:t>
      </w:r>
      <w:bookmarkEnd w:id="18"/>
    </w:p>
    <w:p w14:paraId="2A5F929F" w14:textId="1E1BC94A" w:rsidR="006D60BD" w:rsidRP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Monetary and fiscal policies can influence macro aggregate</w:t>
      </w:r>
      <w:r w:rsidR="002D0BE8">
        <w:rPr>
          <w:rFonts w:ascii="Century Schoolbook" w:eastAsia="Times New Roman" w:hAnsi="Century Schoolbook" w:cs="Segoe UI"/>
          <w:bCs/>
          <w:color w:val="000000" w:themeColor="text1"/>
          <w:u w:color="000000"/>
          <w:lang w:eastAsia="en-GB"/>
        </w:rPr>
        <w:t>—such as real growth, interest and exchange rates—re</w:t>
      </w:r>
      <w:r w:rsidRPr="006D60BD">
        <w:rPr>
          <w:rFonts w:ascii="Century Schoolbook" w:eastAsia="Times New Roman" w:hAnsi="Century Schoolbook" w:cs="Segoe UI"/>
          <w:bCs/>
          <w:color w:val="000000" w:themeColor="text1"/>
          <w:u w:color="000000"/>
          <w:lang w:eastAsia="en-GB"/>
        </w:rPr>
        <w:t>lative to their trend value, i.e., their cyclical position.</w:t>
      </w:r>
      <w:r>
        <w:rPr>
          <w:rFonts w:ascii="Century Schoolbook" w:eastAsia="Times New Roman" w:hAnsi="Century Schoolbook" w:cs="Segoe UI"/>
          <w:bCs/>
          <w:color w:val="000000" w:themeColor="text1"/>
          <w:u w:color="000000"/>
          <w:lang w:eastAsia="en-GB"/>
        </w:rPr>
        <w:t xml:space="preserve"> However, these </w:t>
      </w:r>
      <w:r w:rsidR="00FB5DBE">
        <w:rPr>
          <w:rFonts w:ascii="Century Schoolbook" w:eastAsia="Times New Roman" w:hAnsi="Century Schoolbook" w:cs="Segoe UI"/>
          <w:bCs/>
          <w:color w:val="000000" w:themeColor="text1"/>
          <w:u w:color="000000"/>
          <w:lang w:eastAsia="en-GB"/>
        </w:rPr>
        <w:t>policies</w:t>
      </w:r>
      <w:r>
        <w:rPr>
          <w:rFonts w:ascii="Century Schoolbook" w:eastAsia="Times New Roman" w:hAnsi="Century Schoolbook" w:cs="Segoe UI"/>
          <w:bCs/>
          <w:color w:val="000000" w:themeColor="text1"/>
          <w:u w:color="000000"/>
          <w:lang w:eastAsia="en-GB"/>
        </w:rPr>
        <w:t xml:space="preserve">  </w:t>
      </w:r>
      <w:r w:rsidR="00FB5DBE">
        <w:rPr>
          <w:rFonts w:ascii="Century Schoolbook" w:eastAsia="Times New Roman" w:hAnsi="Century Schoolbook" w:cs="Segoe UI"/>
          <w:bCs/>
          <w:color w:val="000000" w:themeColor="text1"/>
          <w:u w:color="000000"/>
          <w:lang w:eastAsia="en-GB"/>
        </w:rPr>
        <w:t>do not</w:t>
      </w:r>
      <w:r>
        <w:rPr>
          <w:rFonts w:ascii="Century Schoolbook" w:eastAsia="Times New Roman" w:hAnsi="Century Schoolbook" w:cs="Segoe UI"/>
          <w:bCs/>
          <w:color w:val="000000" w:themeColor="text1"/>
          <w:u w:color="000000"/>
          <w:lang w:eastAsia="en-GB"/>
        </w:rPr>
        <w:t xml:space="preserve"> have a long-term influence on the trend values</w:t>
      </w:r>
      <w:r w:rsidR="002D0BE8">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 both monetary and fiscal policies are neutral.</w:t>
      </w:r>
      <w:r>
        <w:rPr>
          <w:rStyle w:val="FootnoteReference"/>
          <w:rFonts w:ascii="Century Schoolbook" w:eastAsia="Times New Roman" w:hAnsi="Century Schoolbook" w:cs="Segoe UI"/>
          <w:bCs/>
          <w:color w:val="000000" w:themeColor="text1"/>
          <w:u w:color="000000"/>
          <w:lang w:eastAsia="en-GB"/>
        </w:rPr>
        <w:footnoteReference w:id="43"/>
      </w:r>
      <w:r w:rsidR="00EF4115">
        <w:rPr>
          <w:rFonts w:ascii="Century Schoolbook" w:eastAsia="Times New Roman" w:hAnsi="Century Schoolbook" w:cs="Segoe UI"/>
          <w:bCs/>
          <w:color w:val="000000" w:themeColor="text1"/>
          <w:u w:color="000000"/>
          <w:lang w:eastAsia="en-GB"/>
        </w:rPr>
        <w:t xml:space="preserve"> </w:t>
      </w:r>
    </w:p>
    <w:p w14:paraId="7E4D3BF9" w14:textId="31FC88DA" w:rsid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 xml:space="preserve">The interest rate channel, expectations channel and exchange channel are standard in FPAS models, the </w:t>
      </w:r>
      <w:r w:rsidRPr="002F1B0D">
        <w:rPr>
          <w:rFonts w:ascii="Century Schoolbook" w:eastAsia="Times New Roman" w:hAnsi="Century Schoolbook" w:cs="Segoe UI"/>
          <w:bCs/>
          <w:i/>
          <w:iCs/>
          <w:color w:val="000000" w:themeColor="text1"/>
          <w:u w:color="000000"/>
          <w:lang w:eastAsia="en-GB"/>
        </w:rPr>
        <w:t>fiscal channel</w:t>
      </w:r>
      <w:r w:rsidR="002F1B0D" w:rsidRPr="002F1B0D">
        <w:rPr>
          <w:rFonts w:ascii="Century Schoolbook" w:eastAsia="Times New Roman" w:hAnsi="Century Schoolbook" w:cs="Segoe UI"/>
          <w:bCs/>
          <w:i/>
          <w:iCs/>
          <w:color w:val="000000" w:themeColor="text1"/>
          <w:u w:color="000000"/>
          <w:lang w:eastAsia="en-GB"/>
        </w:rPr>
        <w:t>s</w:t>
      </w:r>
      <w:r w:rsidRPr="006D60BD">
        <w:rPr>
          <w:rFonts w:ascii="Century Schoolbook" w:eastAsia="Times New Roman" w:hAnsi="Century Schoolbook" w:cs="Segoe UI"/>
          <w:bCs/>
          <w:color w:val="000000" w:themeColor="text1"/>
          <w:u w:color="000000"/>
          <w:lang w:eastAsia="en-GB"/>
        </w:rPr>
        <w:t xml:space="preserve"> </w:t>
      </w:r>
      <w:r w:rsidR="002F1B0D">
        <w:rPr>
          <w:rFonts w:ascii="Century Schoolbook" w:eastAsia="Times New Roman" w:hAnsi="Century Schoolbook" w:cs="Segoe UI"/>
          <w:bCs/>
          <w:color w:val="000000" w:themeColor="text1"/>
          <w:u w:color="000000"/>
          <w:lang w:eastAsia="en-GB"/>
        </w:rPr>
        <w:t>are</w:t>
      </w:r>
      <w:r w:rsidRPr="006D60BD">
        <w:rPr>
          <w:rFonts w:ascii="Century Schoolbook" w:eastAsia="Times New Roman" w:hAnsi="Century Schoolbook" w:cs="Segoe UI"/>
          <w:bCs/>
          <w:color w:val="000000" w:themeColor="text1"/>
          <w:u w:color="000000"/>
          <w:lang w:eastAsia="en-GB"/>
        </w:rPr>
        <w:t xml:space="preserve"> specific to this QMFM.</w:t>
      </w:r>
      <w:r>
        <w:rPr>
          <w:rFonts w:ascii="Century Schoolbook" w:eastAsia="Times New Roman" w:hAnsi="Century Schoolbook" w:cs="Segoe UI"/>
          <w:bCs/>
          <w:color w:val="000000" w:themeColor="text1"/>
          <w:u w:color="000000"/>
          <w:lang w:eastAsia="en-GB"/>
        </w:rPr>
        <w:t xml:space="preserve"> The equilibrium paths of macro variables are exogenous to the model and</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the same as th</w:t>
      </w:r>
      <w:r w:rsidR="000C5FAB">
        <w:rPr>
          <w:rFonts w:ascii="Century Schoolbook" w:eastAsia="Times New Roman" w:hAnsi="Century Schoolbook" w:cs="Segoe UI"/>
          <w:bCs/>
          <w:color w:val="000000" w:themeColor="text1"/>
          <w:u w:color="000000"/>
          <w:lang w:eastAsia="en-GB"/>
        </w:rPr>
        <w:t>ose</w:t>
      </w:r>
      <w:r>
        <w:rPr>
          <w:rFonts w:ascii="Century Schoolbook" w:eastAsia="Times New Roman" w:hAnsi="Century Schoolbook" w:cs="Segoe UI"/>
          <w:bCs/>
          <w:color w:val="000000" w:themeColor="text1"/>
          <w:u w:color="000000"/>
          <w:lang w:eastAsia="en-GB"/>
        </w:rPr>
        <w:t xml:space="preserve"> resulting from the flexible</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price DGE. </w:t>
      </w:r>
    </w:p>
    <w:p w14:paraId="4A0B8FCD" w14:textId="62068AD5" w:rsidR="00821747" w:rsidRDefault="00821747"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The key monetary policy instrument is the NBR’s policy rate which is set to influence the interbank or money market rate</w:t>
      </w:r>
      <w:r w:rsidR="002F1B0D">
        <w:rPr>
          <w:rFonts w:ascii="Century Schoolbook" w:eastAsia="Times New Roman" w:hAnsi="Century Schoolbook" w:cs="Segoe UI"/>
          <w:bCs/>
          <w:color w:val="000000" w:themeColor="text1"/>
          <w:u w:color="000000"/>
          <w:lang w:eastAsia="en-GB"/>
        </w:rPr>
        <w:t>. W</w:t>
      </w:r>
      <w:r>
        <w:rPr>
          <w:rFonts w:ascii="Century Schoolbook" w:eastAsia="Times New Roman" w:hAnsi="Century Schoolbook" w:cs="Segoe UI"/>
          <w:bCs/>
          <w:color w:val="000000" w:themeColor="text1"/>
          <w:u w:color="000000"/>
          <w:lang w:eastAsia="en-GB"/>
        </w:rPr>
        <w:t xml:space="preserve">ith the transmission between the two </w:t>
      </w:r>
      <w:r w:rsidR="002F1B0D">
        <w:rPr>
          <w:rFonts w:ascii="Century Schoolbook" w:eastAsia="Times New Roman" w:hAnsi="Century Schoolbook" w:cs="Segoe UI"/>
          <w:bCs/>
          <w:color w:val="000000" w:themeColor="text1"/>
          <w:u w:color="000000"/>
          <w:lang w:eastAsia="en-GB"/>
        </w:rPr>
        <w:t>almost</w:t>
      </w:r>
      <w:r>
        <w:rPr>
          <w:rFonts w:ascii="Century Schoolbook" w:eastAsia="Times New Roman" w:hAnsi="Century Schoolbook" w:cs="Segoe UI"/>
          <w:bCs/>
          <w:color w:val="000000" w:themeColor="text1"/>
          <w:u w:color="000000"/>
          <w:lang w:eastAsia="en-GB"/>
        </w:rPr>
        <w:t xml:space="preserve"> complete, the interbank rate </w:t>
      </w:r>
      <w:r w:rsidR="002F1B0D">
        <w:rPr>
          <w:rFonts w:ascii="Century Schoolbook" w:eastAsia="Times New Roman" w:hAnsi="Century Schoolbook" w:cs="Segoe UI"/>
          <w:bCs/>
          <w:color w:val="000000" w:themeColor="text1"/>
          <w:u w:color="000000"/>
          <w:lang w:eastAsia="en-GB"/>
        </w:rPr>
        <w:t>is</w:t>
      </w:r>
      <w:r>
        <w:rPr>
          <w:rFonts w:ascii="Century Schoolbook" w:eastAsia="Times New Roman" w:hAnsi="Century Schoolbook" w:cs="Segoe UI"/>
          <w:bCs/>
          <w:color w:val="000000" w:themeColor="text1"/>
          <w:u w:color="000000"/>
          <w:lang w:eastAsia="en-GB"/>
        </w:rPr>
        <w:t xml:space="preserve"> as the model’s policy rate.</w:t>
      </w:r>
    </w:p>
    <w:p w14:paraId="61372737" w14:textId="768CC756"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sidRPr="00FB5DBE">
        <w:rPr>
          <w:rFonts w:ascii="Century Schoolbook" w:eastAsia="Times New Roman" w:hAnsi="Century Schoolbook" w:cs="Segoe UI"/>
          <w:bCs/>
          <w:i/>
          <w:iCs/>
          <w:color w:val="000000" w:themeColor="text1"/>
          <w:u w:color="000000"/>
          <w:lang w:eastAsia="en-GB"/>
        </w:rPr>
        <w:t>interest rate channel</w:t>
      </w:r>
      <w:r>
        <w:rPr>
          <w:rFonts w:ascii="Century Schoolbook" w:eastAsia="Times New Roman" w:hAnsi="Century Schoolbook" w:cs="Segoe UI"/>
          <w:bCs/>
          <w:color w:val="000000" w:themeColor="text1"/>
          <w:u w:color="000000"/>
          <w:lang w:eastAsia="en-GB"/>
        </w:rPr>
        <w:t>: in the short run, an</w:t>
      </w:r>
      <w:r w:rsidR="00EF4115">
        <w:rPr>
          <w:rFonts w:ascii="Century Schoolbook" w:eastAsia="Times New Roman" w:hAnsi="Century Schoolbook" w:cs="Segoe UI"/>
          <w:bCs/>
          <w:color w:val="000000" w:themeColor="text1"/>
          <w:u w:color="000000"/>
          <w:lang w:eastAsia="en-GB"/>
        </w:rPr>
        <w:t xml:space="preserve"> increase in the interbank </w:t>
      </w:r>
      <w:r w:rsidR="00821747">
        <w:rPr>
          <w:rFonts w:ascii="Century Schoolbook" w:eastAsia="Times New Roman" w:hAnsi="Century Schoolbook" w:cs="Segoe UI"/>
          <w:bCs/>
          <w:color w:val="000000" w:themeColor="text1"/>
          <w:u w:color="000000"/>
          <w:lang w:eastAsia="en-GB"/>
        </w:rPr>
        <w:t xml:space="preserve">rate </w:t>
      </w:r>
      <w:r w:rsidR="00EF4115">
        <w:rPr>
          <w:rFonts w:ascii="Century Schoolbook" w:eastAsia="Times New Roman" w:hAnsi="Century Schoolbook" w:cs="Segoe UI"/>
          <w:bCs/>
          <w:color w:val="000000" w:themeColor="text1"/>
          <w:u w:color="000000"/>
          <w:lang w:eastAsia="en-GB"/>
        </w:rPr>
        <w:t xml:space="preserve">raises the </w:t>
      </w:r>
      <w:r>
        <w:rPr>
          <w:rFonts w:ascii="Century Schoolbook" w:eastAsia="Times New Roman" w:hAnsi="Century Schoolbook" w:cs="Segoe UI"/>
          <w:bCs/>
          <w:color w:val="000000" w:themeColor="text1"/>
          <w:u w:color="000000"/>
          <w:lang w:eastAsia="en-GB"/>
        </w:rPr>
        <w:t xml:space="preserve">RIR </w:t>
      </w:r>
      <w:r w:rsidR="00EF4115">
        <w:rPr>
          <w:rFonts w:ascii="Century Schoolbook" w:eastAsia="Times New Roman" w:hAnsi="Century Schoolbook" w:cs="Segoe UI"/>
          <w:bCs/>
          <w:color w:val="000000" w:themeColor="text1"/>
          <w:u w:color="000000"/>
          <w:lang w:eastAsia="en-GB"/>
        </w:rPr>
        <w:t>for lending and deposits, which re</w:t>
      </w:r>
      <w:r>
        <w:rPr>
          <w:rFonts w:ascii="Century Schoolbook" w:eastAsia="Times New Roman" w:hAnsi="Century Schoolbook" w:cs="Segoe UI"/>
          <w:bCs/>
          <w:color w:val="000000" w:themeColor="text1"/>
          <w:u w:color="000000"/>
          <w:lang w:eastAsia="en-GB"/>
        </w:rPr>
        <w:t>duces consumption (as intertemporal substitution leads to higher savings) and investment (as projects become less profitable).</w:t>
      </w:r>
    </w:p>
    <w:p w14:paraId="2EF37527" w14:textId="67842F63" w:rsidR="00FB5DBE" w:rsidRPr="006D60BD" w:rsidRDefault="00FB5DBE" w:rsidP="006A1EC9">
      <w:pPr>
        <w:spacing w:after="120" w:line="276" w:lineRule="auto"/>
        <w:rPr>
          <w:rFonts w:ascii="Century Schoolbook" w:eastAsia="Times New Roman" w:hAnsi="Century Schoolbook" w:cs="Segoe UI"/>
          <w:bCs/>
          <w:color w:val="2F5496"/>
          <w:u w:color="000000"/>
          <w:lang w:eastAsia="en-GB"/>
        </w:rPr>
      </w:pPr>
      <w:r>
        <w:rPr>
          <w:rFonts w:ascii="Century Schoolbook" w:eastAsia="Times New Roman" w:hAnsi="Century Schoolbook" w:cs="Segoe UI"/>
          <w:bCs/>
          <w:color w:val="000000" w:themeColor="text1"/>
          <w:u w:color="000000"/>
          <w:lang w:eastAsia="en-GB"/>
        </w:rPr>
        <w:t xml:space="preserve">The </w:t>
      </w:r>
      <w:r w:rsidRPr="00FB5DBE">
        <w:rPr>
          <w:rFonts w:ascii="Century Schoolbook" w:eastAsia="Times New Roman" w:hAnsi="Century Schoolbook" w:cs="Segoe UI"/>
          <w:bCs/>
          <w:i/>
          <w:iCs/>
          <w:color w:val="000000" w:themeColor="text1"/>
          <w:u w:color="000000"/>
          <w:lang w:eastAsia="en-GB"/>
        </w:rPr>
        <w:t>expectations channel</w:t>
      </w:r>
      <w:r>
        <w:rPr>
          <w:rFonts w:ascii="Century Schoolbook" w:eastAsia="Times New Roman" w:hAnsi="Century Schoolbook" w:cs="Segoe UI"/>
          <w:bCs/>
          <w:color w:val="000000" w:themeColor="text1"/>
          <w:u w:color="000000"/>
          <w:lang w:eastAsia="en-GB"/>
        </w:rPr>
        <w:t>: agents are aware of the CB</w:t>
      </w:r>
      <w:r w:rsidR="007A555F">
        <w:rPr>
          <w:rFonts w:ascii="Century Schoolbook" w:eastAsia="Times New Roman" w:hAnsi="Century Schoolbook" w:cs="Segoe UI"/>
          <w:b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policy rule and response to higher-than-targeted inflation and immediately lower their expectations for future inflation. </w:t>
      </w:r>
    </w:p>
    <w:p w14:paraId="408C4BC8" w14:textId="0F3C7D5C"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Pr>
          <w:rFonts w:ascii="Century Schoolbook" w:eastAsia="Times New Roman" w:hAnsi="Century Schoolbook" w:cs="Segoe UI"/>
          <w:bCs/>
          <w:i/>
          <w:iCs/>
          <w:color w:val="000000" w:themeColor="text1"/>
          <w:u w:color="000000"/>
          <w:lang w:eastAsia="en-GB"/>
        </w:rPr>
        <w:t>exchange</w:t>
      </w:r>
      <w:r w:rsidRPr="00FB5DBE">
        <w:rPr>
          <w:rFonts w:ascii="Century Schoolbook" w:eastAsia="Times New Roman" w:hAnsi="Century Schoolbook" w:cs="Segoe UI"/>
          <w:bCs/>
          <w:i/>
          <w:iCs/>
          <w:color w:val="000000" w:themeColor="text1"/>
          <w:u w:color="000000"/>
          <w:lang w:eastAsia="en-GB"/>
        </w:rPr>
        <w:t xml:space="preserve"> rate channel</w:t>
      </w:r>
      <w:r>
        <w:rPr>
          <w:rFonts w:ascii="Century Schoolbook" w:eastAsia="Times New Roman" w:hAnsi="Century Schoolbook" w:cs="Segoe UI"/>
          <w:bCs/>
          <w:i/>
          <w:iCs/>
          <w:color w:val="000000" w:themeColor="text1"/>
          <w:u w:color="000000"/>
          <w:lang w:eastAsia="en-GB"/>
        </w:rPr>
        <w:t xml:space="preserve">: </w:t>
      </w:r>
      <w:r w:rsidRPr="000C5FAB">
        <w:rPr>
          <w:rFonts w:ascii="Century Schoolbook" w:eastAsia="Times New Roman" w:hAnsi="Century Schoolbook" w:cs="Segoe UI"/>
          <w:bCs/>
          <w:color w:val="000000" w:themeColor="text1"/>
          <w:u w:color="000000"/>
          <w:lang w:eastAsia="en-GB"/>
        </w:rPr>
        <w:t xml:space="preserve">an interest rate </w:t>
      </w:r>
      <w:r w:rsidR="000C5FAB" w:rsidRPr="000C5FAB">
        <w:rPr>
          <w:rFonts w:ascii="Century Schoolbook" w:eastAsia="Times New Roman" w:hAnsi="Century Schoolbook" w:cs="Segoe UI"/>
          <w:bCs/>
          <w:color w:val="000000" w:themeColor="text1"/>
          <w:u w:color="000000"/>
          <w:lang w:eastAsia="en-GB"/>
        </w:rPr>
        <w:t xml:space="preserve">increase </w:t>
      </w:r>
      <w:r w:rsidRPr="000C5FAB">
        <w:rPr>
          <w:rFonts w:ascii="Century Schoolbook" w:eastAsia="Times New Roman" w:hAnsi="Century Schoolbook" w:cs="Segoe UI"/>
          <w:bCs/>
          <w:color w:val="000000" w:themeColor="text1"/>
          <w:u w:color="000000"/>
          <w:lang w:eastAsia="en-GB"/>
        </w:rPr>
        <w:t>attracts fo</w:t>
      </w:r>
      <w:r w:rsidR="000C5FAB" w:rsidRPr="000C5FAB">
        <w:rPr>
          <w:rFonts w:ascii="Century Schoolbook" w:eastAsia="Times New Roman" w:hAnsi="Century Schoolbook" w:cs="Segoe UI"/>
          <w:bCs/>
          <w:color w:val="000000" w:themeColor="text1"/>
          <w:u w:color="000000"/>
          <w:lang w:eastAsia="en-GB"/>
        </w:rPr>
        <w:t>r</w:t>
      </w:r>
      <w:r w:rsidRPr="000C5FAB">
        <w:rPr>
          <w:rFonts w:ascii="Century Schoolbook" w:eastAsia="Times New Roman" w:hAnsi="Century Schoolbook" w:cs="Segoe UI"/>
          <w:bCs/>
          <w:color w:val="000000" w:themeColor="text1"/>
          <w:u w:color="000000"/>
          <w:lang w:eastAsia="en-GB"/>
        </w:rPr>
        <w:t xml:space="preserve">eign </w:t>
      </w:r>
      <w:r w:rsidR="000C5FAB" w:rsidRPr="000C5FAB">
        <w:rPr>
          <w:rFonts w:ascii="Century Schoolbook" w:eastAsia="Times New Roman" w:hAnsi="Century Schoolbook" w:cs="Segoe UI"/>
          <w:bCs/>
          <w:color w:val="000000" w:themeColor="text1"/>
          <w:u w:color="000000"/>
          <w:lang w:eastAsia="en-GB"/>
        </w:rPr>
        <w:t>capital</w:t>
      </w:r>
      <w:r w:rsidR="000C5FAB">
        <w:rPr>
          <w:rFonts w:ascii="Century Schoolbook" w:eastAsia="Times New Roman" w:hAnsi="Century Schoolbook" w:cs="Segoe UI"/>
          <w:bCs/>
          <w:i/>
          <w:iCs/>
          <w:color w:val="000000" w:themeColor="text1"/>
          <w:u w:color="000000"/>
          <w:lang w:eastAsia="en-GB"/>
        </w:rPr>
        <w:t xml:space="preserve"> </w:t>
      </w:r>
      <w:r w:rsidR="000C5FAB">
        <w:rPr>
          <w:rFonts w:ascii="Century Schoolbook" w:eastAsia="Times New Roman" w:hAnsi="Century Schoolbook" w:cs="Segoe UI"/>
          <w:bCs/>
          <w:color w:val="000000" w:themeColor="text1"/>
          <w:u w:color="000000"/>
          <w:lang w:eastAsia="en-GB"/>
        </w:rPr>
        <w:t>and leads to appreciation of the exchange rate</w:t>
      </w:r>
      <w:r w:rsidR="00694BBE">
        <w:rPr>
          <w:rFonts w:ascii="Century Schoolbook" w:eastAsia="Times New Roman" w:hAnsi="Century Schoolbook" w:cs="Segoe UI"/>
          <w:bCs/>
          <w:color w:val="000000" w:themeColor="text1"/>
          <w:u w:color="000000"/>
          <w:lang w:eastAsia="en-GB"/>
        </w:rPr>
        <w:t xml:space="preserve"> of the RWF</w:t>
      </w:r>
      <w:r w:rsidR="000C5FAB">
        <w:rPr>
          <w:rFonts w:ascii="Century Schoolbook" w:eastAsia="Times New Roman" w:hAnsi="Century Schoolbook" w:cs="Segoe UI"/>
          <w:bCs/>
          <w:color w:val="000000" w:themeColor="text1"/>
          <w:u w:color="000000"/>
          <w:lang w:eastAsia="en-GB"/>
        </w:rPr>
        <w:t xml:space="preserve"> exerting a downward pressure on inflation through lower</w:t>
      </w:r>
      <w:r w:rsidR="008D6011">
        <w:rPr>
          <w:rFonts w:ascii="Century Schoolbook" w:eastAsia="Times New Roman" w:hAnsi="Century Schoolbook" w:cs="Segoe UI"/>
          <w:bCs/>
          <w:color w:val="000000" w:themeColor="text1"/>
          <w:u w:color="000000"/>
          <w:lang w:eastAsia="en-GB"/>
        </w:rPr>
        <w:t xml:space="preserve"> net exports</w:t>
      </w:r>
      <w:r w:rsidR="000C5FAB">
        <w:rPr>
          <w:rFonts w:ascii="Century Schoolbook" w:eastAsia="Times New Roman" w:hAnsi="Century Schoolbook" w:cs="Segoe UI"/>
          <w:bCs/>
          <w:color w:val="000000" w:themeColor="text1"/>
          <w:u w:color="000000"/>
          <w:lang w:eastAsia="en-GB"/>
        </w:rPr>
        <w:t>.</w:t>
      </w:r>
      <w:r w:rsidR="008D6011">
        <w:rPr>
          <w:rFonts w:ascii="Century Schoolbook" w:eastAsia="Times New Roman" w:hAnsi="Century Schoolbook" w:cs="Segoe UI"/>
          <w:bCs/>
          <w:color w:val="000000" w:themeColor="text1"/>
          <w:u w:color="000000"/>
          <w:lang w:eastAsia="en-GB"/>
        </w:rPr>
        <w:t xml:space="preserve"> In case the CB raises the interest rate in response to a positive demand shock, the RER channels amplifies the interest rate channel.</w:t>
      </w:r>
    </w:p>
    <w:p w14:paraId="10D85C81" w14:textId="5EBF6ACA" w:rsidR="000C5FAB" w:rsidRDefault="000C5FAB"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Pr>
          <w:rFonts w:ascii="Century Schoolbook" w:eastAsia="Times New Roman" w:hAnsi="Century Schoolbook" w:cs="Segoe UI"/>
          <w:bCs/>
          <w:i/>
          <w:iCs/>
          <w:color w:val="000000" w:themeColor="text1"/>
          <w:u w:color="000000"/>
          <w:lang w:eastAsia="en-GB"/>
        </w:rPr>
        <w:t>fiscal channel</w:t>
      </w:r>
      <w:r w:rsidR="006D52D0">
        <w:rPr>
          <w:rFonts w:ascii="Century Schoolbook" w:eastAsia="Times New Roman" w:hAnsi="Century Schoolbook" w:cs="Segoe UI"/>
          <w:bCs/>
          <w:i/>
          <w:i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an increase in government demand affects aggregate demand directly, and via its impact on the discretionary deficit </w:t>
      </w:r>
      <w:r w:rsidR="006D52D0">
        <w:rPr>
          <w:rFonts w:ascii="Century Schoolbook" w:eastAsia="Times New Roman" w:hAnsi="Century Schoolbook" w:cs="Segoe UI"/>
          <w:bCs/>
          <w:color w:val="000000" w:themeColor="text1"/>
          <w:u w:color="000000"/>
          <w:lang w:eastAsia="en-GB"/>
        </w:rPr>
        <w:t xml:space="preserve">components </w:t>
      </w:r>
      <w:r>
        <w:rPr>
          <w:rFonts w:ascii="Century Schoolbook" w:eastAsia="Times New Roman" w:hAnsi="Century Schoolbook" w:cs="Segoe UI"/>
          <w:bCs/>
          <w:color w:val="000000" w:themeColor="text1"/>
          <w:u w:color="000000"/>
          <w:lang w:eastAsia="en-GB"/>
        </w:rPr>
        <w:t xml:space="preserve">and fiscal </w:t>
      </w:r>
      <w:r w:rsidR="00E20D7B">
        <w:rPr>
          <w:rFonts w:ascii="Century Schoolbook" w:eastAsia="Times New Roman" w:hAnsi="Century Schoolbook" w:cs="Segoe UI"/>
          <w:bCs/>
          <w:color w:val="000000" w:themeColor="text1"/>
          <w:u w:color="000000"/>
          <w:lang w:eastAsia="en-GB"/>
        </w:rPr>
        <w:t>impulse</w:t>
      </w:r>
      <w:r>
        <w:rPr>
          <w:rFonts w:ascii="Century Schoolbook" w:eastAsia="Times New Roman" w:hAnsi="Century Schoolbook" w:cs="Segoe UI"/>
          <w:bCs/>
          <w:color w:val="000000" w:themeColor="text1"/>
          <w:u w:color="000000"/>
          <w:lang w:eastAsia="en-GB"/>
        </w:rPr>
        <w:t xml:space="preserve"> on private consumption and investment, indirectly.</w:t>
      </w:r>
      <w:r w:rsidR="006D52D0">
        <w:rPr>
          <w:rFonts w:ascii="Century Schoolbook" w:eastAsia="Times New Roman" w:hAnsi="Century Schoolbook" w:cs="Segoe UI"/>
          <w:bCs/>
          <w:color w:val="000000" w:themeColor="text1"/>
          <w:u w:color="000000"/>
          <w:lang w:eastAsia="en-GB"/>
        </w:rPr>
        <w:t xml:space="preserve"> The discretionary deficit components affecting private demand are revenue and expenditure other than government demand for goods and services, with an effect on disposable income—and hence private demand—</w:t>
      </w:r>
      <w:r w:rsidR="00B947EE">
        <w:rPr>
          <w:rFonts w:ascii="Century Schoolbook" w:eastAsia="Times New Roman" w:hAnsi="Century Schoolbook" w:cs="Segoe UI"/>
          <w:bCs/>
          <w:color w:val="000000" w:themeColor="text1"/>
          <w:u w:color="000000"/>
          <w:lang w:eastAsia="en-GB"/>
        </w:rPr>
        <w:t>like</w:t>
      </w:r>
      <w:r w:rsidR="006D52D0">
        <w:rPr>
          <w:rFonts w:ascii="Century Schoolbook" w:eastAsia="Times New Roman" w:hAnsi="Century Schoolbook" w:cs="Segoe UI"/>
          <w:bCs/>
          <w:color w:val="000000" w:themeColor="text1"/>
          <w:u w:color="000000"/>
          <w:lang w:eastAsia="en-GB"/>
        </w:rPr>
        <w:t xml:space="preserve"> that of revenue, but with opposite sign.</w:t>
      </w:r>
    </w:p>
    <w:tbl>
      <w:tblPr>
        <w:tblStyle w:val="TableGrid"/>
        <w:tblW w:w="0" w:type="auto"/>
        <w:tblLook w:val="04A0" w:firstRow="1" w:lastRow="0" w:firstColumn="1" w:lastColumn="0" w:noHBand="0" w:noVBand="1"/>
      </w:tblPr>
      <w:tblGrid>
        <w:gridCol w:w="9260"/>
      </w:tblGrid>
      <w:tr w:rsidR="0068524E" w:rsidRPr="007528A8" w14:paraId="562F588E" w14:textId="77777777" w:rsidTr="0068524E">
        <w:tc>
          <w:tcPr>
            <w:tcW w:w="9350" w:type="dxa"/>
          </w:tcPr>
          <w:p w14:paraId="15551499" w14:textId="5D759AD0" w:rsidR="0068524E" w:rsidRPr="0068524E" w:rsidRDefault="009C08EF" w:rsidP="006A1EC9">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Q</w:t>
            </w:r>
            <w:r w:rsidR="007528A8">
              <w:rPr>
                <w:rFonts w:ascii="Century Schoolbook" w:eastAsia="Times New Roman" w:hAnsi="Century Schoolbook" w:cs="Segoe UI"/>
                <w:b/>
                <w:color w:val="1F4E79" w:themeColor="accent1" w:themeShade="80"/>
                <w:u w:color="000000"/>
                <w:lang w:eastAsia="en-GB"/>
              </w:rPr>
              <w:t>uarterly m</w:t>
            </w:r>
            <w:r w:rsidR="0068524E" w:rsidRPr="0068524E">
              <w:rPr>
                <w:rFonts w:ascii="Century Schoolbook" w:eastAsia="Times New Roman" w:hAnsi="Century Schoolbook" w:cs="Segoe UI"/>
                <w:b/>
                <w:color w:val="1F4E79" w:themeColor="accent1" w:themeShade="80"/>
                <w:u w:color="000000"/>
                <w:lang w:eastAsia="en-GB"/>
              </w:rPr>
              <w:t xml:space="preserve">odel </w:t>
            </w:r>
            <w:r>
              <w:rPr>
                <w:rFonts w:ascii="Century Schoolbook" w:eastAsia="Times New Roman" w:hAnsi="Century Schoolbook" w:cs="Segoe UI"/>
                <w:b/>
                <w:color w:val="1F4E79" w:themeColor="accent1" w:themeShade="80"/>
                <w:u w:color="000000"/>
                <w:lang w:eastAsia="en-GB"/>
              </w:rPr>
              <w:t xml:space="preserve">general </w:t>
            </w:r>
            <w:r w:rsidR="0068524E" w:rsidRPr="0068524E">
              <w:rPr>
                <w:rFonts w:ascii="Century Schoolbook" w:eastAsia="Times New Roman" w:hAnsi="Century Schoolbook" w:cs="Segoe UI"/>
                <w:b/>
                <w:color w:val="1F4E79" w:themeColor="accent1" w:themeShade="80"/>
                <w:u w:color="000000"/>
                <w:lang w:eastAsia="en-GB"/>
              </w:rPr>
              <w:t>specification features</w:t>
            </w:r>
          </w:p>
          <w:p w14:paraId="0FAF123C" w14:textId="5941DBB9"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all v</w:t>
            </w:r>
            <w:r w:rsidR="0068524E">
              <w:rPr>
                <w:rFonts w:ascii="Century Schoolbook" w:eastAsia="Times New Roman" w:hAnsi="Century Schoolbook" w:cs="Segoe UI"/>
                <w:bCs/>
                <w:color w:val="000000" w:themeColor="text1"/>
                <w:u w:color="000000"/>
                <w:lang w:eastAsia="en-GB"/>
              </w:rPr>
              <w:t>ariables are seasonally adjusted</w:t>
            </w:r>
          </w:p>
          <w:p w14:paraId="21BB4EBD" w14:textId="0B3A6D38" w:rsidR="00A84CD5"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most v</w:t>
            </w:r>
            <w:r w:rsidR="007528A8">
              <w:rPr>
                <w:rFonts w:ascii="Century Schoolbook" w:eastAsia="Times New Roman" w:hAnsi="Century Schoolbook" w:cs="Segoe UI"/>
                <w:bCs/>
                <w:color w:val="000000" w:themeColor="text1"/>
                <w:u w:color="000000"/>
                <w:lang w:eastAsia="en-GB"/>
              </w:rPr>
              <w:t>ariables are in log levels by quarter</w:t>
            </w:r>
          </w:p>
          <w:p w14:paraId="2B16ABE8" w14:textId="78AFAA98" w:rsidR="00F90EE7" w:rsidRPr="00F90EE7" w:rsidRDefault="00A0005B" w:rsidP="00F90EE7">
            <w:pPr>
              <w:spacing w:after="120"/>
              <w:rPr>
                <w:rFonts w:ascii="Century Schoolbook" w:eastAsia="Times New Roman" w:hAnsi="Century Schoolbook" w:cs="Segoe UI"/>
                <w:bCs/>
                <w:color w:val="000000" w:themeColor="text1"/>
                <w:u w:color="000000"/>
                <w:lang w:eastAsia="en-GB"/>
              </w:rPr>
            </w:pPr>
            <w:r w:rsidRPr="00F90EE7">
              <w:rPr>
                <w:rFonts w:ascii="Century Schoolbook" w:eastAsia="Times New Roman" w:hAnsi="Century Schoolbook" w:cs="Segoe UI"/>
                <w:bCs/>
                <w:color w:val="000000" w:themeColor="text1"/>
                <w:u w:color="000000"/>
                <w:lang w:eastAsia="en-GB"/>
              </w:rPr>
              <w:t>quarter-on-</w:t>
            </w:r>
            <w:r w:rsidR="007528A8" w:rsidRPr="00F90EE7">
              <w:rPr>
                <w:rFonts w:ascii="Century Schoolbook" w:eastAsia="Times New Roman" w:hAnsi="Century Schoolbook" w:cs="Segoe UI"/>
                <w:bCs/>
                <w:color w:val="000000" w:themeColor="text1"/>
                <w:u w:color="000000"/>
                <w:lang w:eastAsia="en-GB"/>
              </w:rPr>
              <w:t>quarter</w:t>
            </w:r>
            <w:r w:rsidRPr="00F90EE7">
              <w:rPr>
                <w:rFonts w:ascii="Century Schoolbook" w:eastAsia="Times New Roman" w:hAnsi="Century Schoolbook" w:cs="Segoe UI"/>
                <w:bCs/>
                <w:color w:val="000000" w:themeColor="text1"/>
                <w:u w:color="000000"/>
                <w:lang w:eastAsia="en-GB"/>
              </w:rPr>
              <w:t xml:space="preserve"> Q/Q{-1}</w:t>
            </w:r>
            <w:r w:rsidR="00A84CD5" w:rsidRPr="00F90EE7">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 xml:space="preserve">% </w:t>
            </w:r>
            <w:r w:rsidR="00A84CD5" w:rsidRPr="00F90EE7">
              <w:rPr>
                <w:rFonts w:ascii="Century Schoolbook" w:eastAsia="Times New Roman" w:hAnsi="Century Schoolbook" w:cs="Segoe UI"/>
                <w:bCs/>
                <w:color w:val="000000" w:themeColor="text1"/>
                <w:u w:color="000000"/>
                <w:lang w:eastAsia="en-GB"/>
              </w:rPr>
              <w:t xml:space="preserve"> changes </w:t>
            </w:r>
            <w:r w:rsidR="00F90EE7" w:rsidRPr="00F90EE7">
              <w:rPr>
                <w:rFonts w:ascii="Century Schoolbook" w:eastAsia="Times New Roman" w:hAnsi="Century Schoolbook" w:cs="Segoe UI"/>
                <w:bCs/>
                <w:color w:val="000000" w:themeColor="text1"/>
                <w:u w:color="000000"/>
                <w:lang w:eastAsia="en-GB"/>
              </w:rPr>
              <w:t>are annualized</w:t>
            </w:r>
          </w:p>
          <w:p w14:paraId="60295AB7" w14:textId="269839CE" w:rsidR="0068524E" w:rsidRPr="00F90EE7" w:rsidRDefault="00F90EE7"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some variables are presented in % changes </w:t>
            </w:r>
            <w:r w:rsidR="00A0005B">
              <w:rPr>
                <w:rFonts w:ascii="Century Schoolbook" w:eastAsia="Times New Roman" w:hAnsi="Century Schoolbook" w:cs="Segoe UI"/>
                <w:bCs/>
                <w:color w:val="000000" w:themeColor="text1"/>
                <w:u w:color="000000"/>
                <w:lang w:eastAsia="en-GB"/>
              </w:rPr>
              <w:t>year-</w:t>
            </w:r>
            <w:r w:rsidR="00A84CD5">
              <w:rPr>
                <w:rFonts w:ascii="Century Schoolbook" w:eastAsia="Times New Roman" w:hAnsi="Century Schoolbook" w:cs="Segoe UI"/>
                <w:bCs/>
                <w:color w:val="000000" w:themeColor="text1"/>
                <w:u w:color="000000"/>
                <w:lang w:eastAsia="en-GB"/>
              </w:rPr>
              <w:t>on-</w:t>
            </w:r>
            <w:r w:rsidR="00A0005B">
              <w:rPr>
                <w:rFonts w:ascii="Century Schoolbook" w:eastAsia="Times New Roman" w:hAnsi="Century Schoolbook" w:cs="Segoe UI"/>
                <w:bCs/>
                <w:color w:val="000000" w:themeColor="text1"/>
                <w:u w:color="000000"/>
                <w:lang w:eastAsia="en-GB"/>
              </w:rPr>
              <w:t xml:space="preserve">year </w:t>
            </w:r>
            <w:r w:rsidR="007528A8">
              <w:rPr>
                <w:rFonts w:ascii="Century Schoolbook" w:eastAsia="Times New Roman" w:hAnsi="Century Schoolbook" w:cs="Segoe UI"/>
                <w:bCs/>
                <w:color w:val="000000" w:themeColor="text1"/>
                <w:u w:color="000000"/>
                <w:lang w:eastAsia="en-GB"/>
              </w:rPr>
              <w:t>Q/Q{-4}</w:t>
            </w:r>
          </w:p>
          <w:p w14:paraId="7FFF501C" w14:textId="063093D7" w:rsidR="007528A8" w:rsidRPr="00B3348F"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w:t>
            </w:r>
            <w:r w:rsidR="007528A8" w:rsidRPr="00B3348F">
              <w:rPr>
                <w:rFonts w:ascii="Century Schoolbook" w:eastAsia="Times New Roman" w:hAnsi="Century Schoolbook" w:cs="Segoe UI"/>
                <w:bCs/>
                <w:color w:val="000000" w:themeColor="text1"/>
                <w:u w:color="000000"/>
                <w:lang w:eastAsia="en-GB"/>
              </w:rPr>
              <w:t xml:space="preserve">ap variables are defined as </w:t>
            </w:r>
            <w:r w:rsidR="00F90EE7">
              <w:rPr>
                <w:rFonts w:ascii="Century Schoolbook" w:eastAsia="Times New Roman" w:hAnsi="Century Schoolbook" w:cs="Segoe UI"/>
                <w:bCs/>
                <w:color w:val="000000" w:themeColor="text1"/>
                <w:u w:color="000000"/>
                <w:lang w:eastAsia="en-GB"/>
              </w:rPr>
              <w:t xml:space="preserve">100 * </w:t>
            </w:r>
            <w:r w:rsidR="007528A8" w:rsidRPr="00B3348F">
              <w:rPr>
                <w:rFonts w:ascii="Century Schoolbook" w:eastAsia="Times New Roman" w:hAnsi="Century Schoolbook" w:cs="Segoe UI"/>
                <w:bCs/>
                <w:color w:val="000000" w:themeColor="text1"/>
                <w:u w:color="000000"/>
                <w:lang w:eastAsia="en-GB"/>
              </w:rPr>
              <w:t>log(y/y_tnd)</w:t>
            </w:r>
            <w:r w:rsidR="009841A3" w:rsidRPr="00B3348F">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close to</w:t>
            </w:r>
            <w:r w:rsidR="00F343C3">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change vis-à-vis trend</w:t>
            </w:r>
          </w:p>
          <w:p w14:paraId="7FE5DB8F" w14:textId="550F7A4A"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w:t>
            </w:r>
            <w:r w:rsidR="00630DA9" w:rsidRPr="00630DA9">
              <w:rPr>
                <w:rFonts w:ascii="Century Schoolbook" w:eastAsia="Times New Roman" w:hAnsi="Century Schoolbook" w:cs="Segoe UI"/>
                <w:bCs/>
                <w:color w:val="000000" w:themeColor="text1"/>
                <w:u w:color="000000"/>
                <w:lang w:eastAsia="en-GB"/>
              </w:rPr>
              <w:t xml:space="preserve">utput and final </w:t>
            </w:r>
            <w:r w:rsidR="00630DA9">
              <w:rPr>
                <w:rFonts w:ascii="Century Schoolbook" w:eastAsia="Times New Roman" w:hAnsi="Century Schoolbook" w:cs="Segoe UI"/>
                <w:bCs/>
                <w:color w:val="000000" w:themeColor="text1"/>
                <w:u w:color="000000"/>
                <w:lang w:eastAsia="en-GB"/>
              </w:rPr>
              <w:t>d</w:t>
            </w:r>
            <w:r w:rsidR="00630DA9" w:rsidRPr="00630DA9">
              <w:rPr>
                <w:rFonts w:ascii="Century Schoolbook" w:eastAsia="Times New Roman" w:hAnsi="Century Schoolbook" w:cs="Segoe UI"/>
                <w:bCs/>
                <w:color w:val="000000" w:themeColor="text1"/>
                <w:u w:color="000000"/>
                <w:lang w:eastAsia="en-GB"/>
              </w:rPr>
              <w:t>emand</w:t>
            </w:r>
            <w:r w:rsidR="00086F80">
              <w:rPr>
                <w:rFonts w:ascii="Century Schoolbook" w:eastAsia="Times New Roman" w:hAnsi="Century Schoolbook" w:cs="Segoe UI"/>
                <w:bCs/>
                <w:color w:val="000000" w:themeColor="text1"/>
                <w:u w:color="000000"/>
                <w:lang w:eastAsia="en-GB"/>
              </w:rPr>
              <w:t>s</w:t>
            </w:r>
            <w:r w:rsidR="00630DA9" w:rsidRPr="00630DA9">
              <w:rPr>
                <w:rFonts w:ascii="Century Schoolbook" w:eastAsia="Times New Roman" w:hAnsi="Century Schoolbook" w:cs="Segoe UI"/>
                <w:bCs/>
                <w:color w:val="000000" w:themeColor="text1"/>
                <w:u w:color="000000"/>
                <w:lang w:eastAsia="en-GB"/>
              </w:rPr>
              <w:t xml:space="preserve"> a</w:t>
            </w:r>
            <w:r w:rsidR="00630DA9">
              <w:rPr>
                <w:rFonts w:ascii="Century Schoolbook" w:eastAsia="Times New Roman" w:hAnsi="Century Schoolbook" w:cs="Segoe UI"/>
                <w:bCs/>
                <w:color w:val="000000" w:themeColor="text1"/>
                <w:u w:color="000000"/>
                <w:lang w:eastAsia="en-GB"/>
              </w:rPr>
              <w:t>re in constant prices</w:t>
            </w:r>
          </w:p>
          <w:p w14:paraId="0210B654" w14:textId="38B88FBF" w:rsidR="0068524E" w:rsidRPr="00630DA9" w:rsidRDefault="005867D1" w:rsidP="002D0BE8">
            <w:pPr>
              <w:spacing w:after="120"/>
              <w:rPr>
                <w:rFonts w:ascii="Century Schoolbook" w:eastAsia="Times New Roman" w:hAnsi="Century Schoolbook" w:cs="Segoe UI"/>
                <w:bCs/>
                <w:color w:val="000000" w:themeColor="text1"/>
                <w:u w:color="000000"/>
                <w:lang w:eastAsia="en-GB"/>
              </w:rPr>
            </w:pPr>
            <w:r>
              <w:lastRenderedPageBreak/>
              <w:t>most fiscal variables are in % of GDP, implying non-linearity of the model</w:t>
            </w:r>
          </w:p>
        </w:tc>
      </w:tr>
    </w:tbl>
    <w:p w14:paraId="14CBC19B" w14:textId="77777777" w:rsidR="0068524E" w:rsidRPr="00630DA9" w:rsidRDefault="0068524E" w:rsidP="006A1EC9">
      <w:pPr>
        <w:spacing w:line="276" w:lineRule="auto"/>
        <w:rPr>
          <w:rFonts w:ascii="Segoe UI" w:eastAsia="Times New Roman" w:hAnsi="Segoe UI" w:cs="Segoe UI"/>
          <w:b/>
          <w:color w:val="2F5496"/>
          <w:sz w:val="21"/>
          <w:szCs w:val="21"/>
          <w:u w:color="000000"/>
          <w:lang w:eastAsia="en-GB"/>
        </w:rPr>
      </w:pPr>
    </w:p>
    <w:p w14:paraId="3FC13C92" w14:textId="2F6F8898" w:rsidR="00181047" w:rsidRDefault="00271470" w:rsidP="00181047">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19" w:name="_Toc140484802"/>
      <w:r w:rsidRPr="00D2588C">
        <w:rPr>
          <w:rFonts w:ascii="Century Schoolbook" w:eastAsia="Times New Roman" w:hAnsi="Century Schoolbook" w:cs="Segoe UI"/>
          <w:b/>
          <w:color w:val="1F4E79" w:themeColor="accent1" w:themeShade="80"/>
          <w:sz w:val="24"/>
          <w:szCs w:val="24"/>
          <w:u w:color="000000"/>
          <w:lang w:eastAsia="en-GB"/>
        </w:rPr>
        <w:t xml:space="preserve">Main </w:t>
      </w:r>
      <w:r w:rsidR="00463EAD" w:rsidRPr="00D2588C">
        <w:rPr>
          <w:rFonts w:ascii="Century Schoolbook" w:eastAsia="Times New Roman" w:hAnsi="Century Schoolbook" w:cs="Segoe UI"/>
          <w:b/>
          <w:color w:val="1F4E79" w:themeColor="accent1" w:themeShade="80"/>
          <w:sz w:val="24"/>
          <w:szCs w:val="24"/>
          <w:u w:color="000000"/>
          <w:lang w:eastAsia="en-GB"/>
        </w:rPr>
        <w:t xml:space="preserve">model </w:t>
      </w:r>
      <w:r w:rsidRPr="00D2588C">
        <w:rPr>
          <w:rFonts w:ascii="Century Schoolbook" w:eastAsia="Times New Roman" w:hAnsi="Century Schoolbook" w:cs="Segoe UI"/>
          <w:b/>
          <w:color w:val="1F4E79" w:themeColor="accent1" w:themeShade="80"/>
          <w:sz w:val="24"/>
          <w:szCs w:val="24"/>
          <w:u w:color="000000"/>
          <w:lang w:eastAsia="en-GB"/>
        </w:rPr>
        <w:t>equation bloc</w:t>
      </w:r>
      <w:r w:rsidR="00463EAD" w:rsidRPr="00D2588C">
        <w:rPr>
          <w:rFonts w:ascii="Century Schoolbook" w:eastAsia="Times New Roman" w:hAnsi="Century Schoolbook" w:cs="Segoe UI"/>
          <w:b/>
          <w:color w:val="1F4E79" w:themeColor="accent1" w:themeShade="80"/>
          <w:sz w:val="24"/>
          <w:szCs w:val="24"/>
          <w:u w:color="000000"/>
          <w:lang w:eastAsia="en-GB"/>
        </w:rPr>
        <w:t>k</w:t>
      </w:r>
      <w:r w:rsidRPr="00D2588C">
        <w:rPr>
          <w:rFonts w:ascii="Century Schoolbook" w:eastAsia="Times New Roman" w:hAnsi="Century Schoolbook" w:cs="Segoe UI"/>
          <w:b/>
          <w:color w:val="1F4E79" w:themeColor="accent1" w:themeShade="80"/>
          <w:sz w:val="24"/>
          <w:szCs w:val="24"/>
          <w:u w:color="000000"/>
          <w:lang w:eastAsia="en-GB"/>
        </w:rPr>
        <w:t>s</w:t>
      </w:r>
      <w:bookmarkEnd w:id="19"/>
    </w:p>
    <w:p w14:paraId="2B5C8B3E" w14:textId="6E58F3E7" w:rsidR="007776CF" w:rsidRPr="009C08EF" w:rsidRDefault="009C08EF" w:rsidP="007776CF">
      <w:pPr>
        <w:spacing w:after="120" w:line="276" w:lineRule="auto"/>
        <w:rPr>
          <w:rFonts w:ascii="Century Schoolbook" w:hAnsi="Century Schoolbook"/>
        </w:rPr>
      </w:pPr>
      <w:r w:rsidRPr="009C08EF">
        <w:rPr>
          <w:rFonts w:ascii="Century Schoolbook" w:hAnsi="Century Schoolbook"/>
        </w:rPr>
        <w:t>Table # lists the main equation blocks in comparison with the more standard FPAS model.</w:t>
      </w:r>
    </w:p>
    <w:tbl>
      <w:tblPr>
        <w:tblStyle w:val="TableGrid"/>
        <w:tblW w:w="9625" w:type="dxa"/>
        <w:tblLook w:val="04A0" w:firstRow="1" w:lastRow="0" w:firstColumn="1" w:lastColumn="0" w:noHBand="0" w:noVBand="1"/>
      </w:tblPr>
      <w:tblGrid>
        <w:gridCol w:w="6025"/>
        <w:gridCol w:w="3600"/>
      </w:tblGrid>
      <w:tr w:rsidR="007776CF" w14:paraId="58C754C3" w14:textId="7CC82048" w:rsidTr="007776CF">
        <w:tc>
          <w:tcPr>
            <w:tcW w:w="9625" w:type="dxa"/>
            <w:gridSpan w:val="2"/>
          </w:tcPr>
          <w:p w14:paraId="248B6903" w14:textId="3B788E4F" w:rsidR="007776CF" w:rsidRDefault="009C08EF" w:rsidP="007776CF">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M</w:t>
            </w:r>
            <w:r w:rsidR="007776CF">
              <w:rPr>
                <w:rFonts w:ascii="Century Schoolbook" w:eastAsia="Times New Roman" w:hAnsi="Century Schoolbook" w:cs="Segoe UI"/>
                <w:b/>
                <w:color w:val="1F4E79" w:themeColor="accent1" w:themeShade="80"/>
                <w:u w:color="000000"/>
                <w:lang w:eastAsia="en-GB"/>
              </w:rPr>
              <w:t>odel structure compared with standard FPAS</w:t>
            </w:r>
          </w:p>
        </w:tc>
      </w:tr>
      <w:tr w:rsidR="007776CF" w14:paraId="75BB66ED" w14:textId="13485F80" w:rsidTr="009C08EF">
        <w:tc>
          <w:tcPr>
            <w:tcW w:w="6025" w:type="dxa"/>
          </w:tcPr>
          <w:p w14:paraId="06EE0ED3" w14:textId="21FE255C"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QMFM</w:t>
            </w:r>
          </w:p>
        </w:tc>
        <w:tc>
          <w:tcPr>
            <w:tcW w:w="3600" w:type="dxa"/>
          </w:tcPr>
          <w:p w14:paraId="5A8468F2" w14:textId="2E97493B"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Standard FPAS</w:t>
            </w:r>
          </w:p>
        </w:tc>
      </w:tr>
      <w:tr w:rsidR="00086F80" w14:paraId="4E2792D3" w14:textId="77777777" w:rsidTr="009C08EF">
        <w:tc>
          <w:tcPr>
            <w:tcW w:w="6025" w:type="dxa"/>
          </w:tcPr>
          <w:p w14:paraId="37A0B8EF" w14:textId="796FC9F5"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Output gap</w:t>
            </w:r>
            <w:r>
              <w:rPr>
                <w:rFonts w:ascii="Century Schoolbook" w:eastAsia="Times New Roman" w:hAnsi="Century Schoolbook" w:cs="Segoe UI"/>
                <w:bCs/>
                <w:color w:val="000000" w:themeColor="text1"/>
                <w:u w:color="000000"/>
                <w:lang w:eastAsia="en-GB"/>
              </w:rPr>
              <w:t xml:space="preserve"> sum of final demand gaps, 5 eq</w:t>
            </w:r>
            <w:r w:rsidR="00650C97">
              <w:rPr>
                <w:rFonts w:ascii="Century Schoolbook" w:eastAsia="Times New Roman" w:hAnsi="Century Schoolbook" w:cs="Segoe UI"/>
                <w:bCs/>
                <w:color w:val="000000" w:themeColor="text1"/>
                <w:u w:color="000000"/>
                <w:lang w:eastAsia="en-GB"/>
              </w:rPr>
              <w:t>uations</w:t>
            </w:r>
            <w:r>
              <w:rPr>
                <w:rFonts w:ascii="Century Schoolbook" w:eastAsia="Times New Roman" w:hAnsi="Century Schoolbook" w:cs="Segoe UI"/>
                <w:bCs/>
                <w:color w:val="000000" w:themeColor="text1"/>
                <w:u w:color="000000"/>
                <w:lang w:eastAsia="en-GB"/>
              </w:rPr>
              <w:t xml:space="preserve"> incl. govt demand</w:t>
            </w:r>
          </w:p>
        </w:tc>
        <w:tc>
          <w:tcPr>
            <w:tcW w:w="3600" w:type="dxa"/>
          </w:tcPr>
          <w:p w14:paraId="2BE3685D" w14:textId="1FA20D1E" w:rsidR="00086F80" w:rsidRDefault="00086F80" w:rsidP="0026205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Output gap equation (I</w:t>
            </w:r>
            <w:r w:rsidR="0026205E">
              <w:rPr>
                <w:rFonts w:ascii="Century Schoolbook" w:eastAsia="Times New Roman" w:hAnsi="Century Schoolbook" w:cs="Segoe UI"/>
                <w:bCs/>
                <w:color w:val="000000" w:themeColor="text1"/>
                <w:u w:color="000000"/>
                <w:lang w:eastAsia="en-GB"/>
              </w:rPr>
              <w:t>nvestment-Savings, I</w:t>
            </w:r>
            <w:r>
              <w:rPr>
                <w:rFonts w:ascii="Century Schoolbook" w:eastAsia="Times New Roman" w:hAnsi="Century Schoolbook" w:cs="Segoe UI"/>
                <w:bCs/>
                <w:color w:val="000000" w:themeColor="text1"/>
                <w:u w:color="000000"/>
                <w:lang w:eastAsia="en-GB"/>
              </w:rPr>
              <w:t>S curve)</w:t>
            </w:r>
          </w:p>
        </w:tc>
      </w:tr>
      <w:tr w:rsidR="00086F80" w14:paraId="3730BBD8" w14:textId="77777777" w:rsidTr="009C08EF">
        <w:tc>
          <w:tcPr>
            <w:tcW w:w="6025" w:type="dxa"/>
          </w:tcPr>
          <w:p w14:paraId="08A624FD"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Fiscal block</w:t>
            </w:r>
            <w:r>
              <w:rPr>
                <w:rFonts w:ascii="Century Schoolbook" w:eastAsia="Times New Roman" w:hAnsi="Century Schoolbook" w:cs="Segoe UI"/>
                <w:bCs/>
                <w:color w:val="000000" w:themeColor="text1"/>
                <w:u w:color="000000"/>
                <w:lang w:eastAsia="en-GB"/>
              </w:rPr>
              <w:t>: govt demand for G&amp;S and fiscal impulse affecting private demand</w:t>
            </w:r>
          </w:p>
          <w:p w14:paraId="5114BAA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 and its three parts</w:t>
            </w:r>
          </w:p>
          <w:p w14:paraId="44C3034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Cyclical and discretionary components specified, for each deficit part</w:t>
            </w:r>
          </w:p>
          <w:p w14:paraId="3CABB340" w14:textId="33B2A4AC"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Financing: grants, domestic/foreign borrowing, interest</w:t>
            </w:r>
          </w:p>
        </w:tc>
        <w:tc>
          <w:tcPr>
            <w:tcW w:w="3600" w:type="dxa"/>
          </w:tcPr>
          <w:p w14:paraId="734D3DA7" w14:textId="3C511885"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Fiscal impulse (change </w:t>
            </w:r>
            <w:r w:rsidR="00650C97">
              <w:rPr>
                <w:rFonts w:ascii="Century Schoolbook" w:eastAsia="Times New Roman" w:hAnsi="Century Schoolbook" w:cs="Segoe UI"/>
                <w:bCs/>
                <w:color w:val="000000" w:themeColor="text1"/>
                <w:u w:color="000000"/>
                <w:lang w:eastAsia="en-GB"/>
              </w:rPr>
              <w:t xml:space="preserve">in </w:t>
            </w:r>
            <w:r>
              <w:rPr>
                <w:rFonts w:ascii="Century Schoolbook" w:eastAsia="Times New Roman" w:hAnsi="Century Schoolbook" w:cs="Segoe UI"/>
                <w:bCs/>
                <w:color w:val="000000" w:themeColor="text1"/>
                <w:u w:color="000000"/>
                <w:lang w:eastAsia="en-GB"/>
              </w:rPr>
              <w:t>structural deficit) in IS curve</w:t>
            </w:r>
          </w:p>
          <w:p w14:paraId="2C9BFAD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w:t>
            </w:r>
          </w:p>
          <w:p w14:paraId="4AE9755F" w14:textId="003B45D9"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r w:rsidR="00650C97">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Only cyclical component</w:t>
            </w:r>
          </w:p>
          <w:p w14:paraId="72E89216"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p w14:paraId="220865A9" w14:textId="6764373E"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tc>
      </w:tr>
      <w:tr w:rsidR="0081396E" w14:paraId="272260E3" w14:textId="77777777" w:rsidTr="009C08EF">
        <w:tc>
          <w:tcPr>
            <w:tcW w:w="6025" w:type="dxa"/>
          </w:tcPr>
          <w:p w14:paraId="64DFB7AE" w14:textId="2C703EFF" w:rsidR="0081396E" w:rsidRPr="0081396E" w:rsidRDefault="0081396E" w:rsidP="0081396E">
            <w:pPr>
              <w:spacing w:before="120"/>
              <w:rPr>
                <w:rFonts w:ascii="Century Schoolbook" w:eastAsia="Times New Roman" w:hAnsi="Century Schoolbook" w:cs="Segoe UI"/>
                <w:b/>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Inflation</w:t>
            </w:r>
            <w:r>
              <w:rPr>
                <w:rFonts w:ascii="Century Schoolbook" w:eastAsia="Times New Roman" w:hAnsi="Century Schoolbook" w:cs="Segoe UI"/>
                <w:bCs/>
                <w:color w:val="000000" w:themeColor="text1"/>
                <w:u w:color="000000"/>
                <w:lang w:eastAsia="en-GB"/>
              </w:rPr>
              <w:t xml:space="preserve"> headline, fresh food, energy core </w:t>
            </w:r>
          </w:p>
        </w:tc>
        <w:tc>
          <w:tcPr>
            <w:tcW w:w="3600" w:type="dxa"/>
          </w:tcPr>
          <w:p w14:paraId="75966EB7" w14:textId="692D7C53" w:rsidR="0081396E" w:rsidRDefault="0081396E"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One or more Phillips curves</w:t>
            </w:r>
          </w:p>
        </w:tc>
      </w:tr>
      <w:tr w:rsidR="0081396E" w14:paraId="4494A59A" w14:textId="77777777" w:rsidTr="009C08EF">
        <w:tc>
          <w:tcPr>
            <w:tcW w:w="6025" w:type="dxa"/>
          </w:tcPr>
          <w:p w14:paraId="7EBE6D3F" w14:textId="4D5A27FA" w:rsidR="0081396E" w:rsidRDefault="0081396E"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Interest rate rule for </w:t>
            </w:r>
            <w:r w:rsidR="00650C97">
              <w:rPr>
                <w:rFonts w:ascii="Century Schoolbook" w:eastAsia="Times New Roman" w:hAnsi="Century Schoolbook" w:cs="Segoe UI"/>
                <w:bCs/>
                <w:color w:val="000000" w:themeColor="text1"/>
                <w:u w:color="000000"/>
                <w:lang w:eastAsia="en-GB"/>
              </w:rPr>
              <w:t>money market</w:t>
            </w:r>
            <w:r>
              <w:rPr>
                <w:rFonts w:ascii="Century Schoolbook" w:eastAsia="Times New Roman" w:hAnsi="Century Schoolbook" w:cs="Segoe UI"/>
                <w:bCs/>
                <w:color w:val="000000" w:themeColor="text1"/>
                <w:u w:color="000000"/>
                <w:lang w:eastAsia="en-GB"/>
              </w:rPr>
              <w:t xml:space="preserve"> rate, transmitted to lending rate with premium and term structure</w:t>
            </w:r>
          </w:p>
          <w:p w14:paraId="41252538"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34D17C7B" w14:textId="207CE033" w:rsidR="0081396E" w:rsidRDefault="00650C97"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Policy i</w:t>
            </w:r>
            <w:r w:rsidR="0081396E">
              <w:rPr>
                <w:rFonts w:ascii="Century Schoolbook" w:eastAsia="Times New Roman" w:hAnsi="Century Schoolbook" w:cs="Segoe UI"/>
                <w:bCs/>
                <w:color w:val="000000" w:themeColor="text1"/>
                <w:u w:color="000000"/>
                <w:lang w:eastAsia="en-GB"/>
              </w:rPr>
              <w:t>nterest rate rule, lending rate implicit</w:t>
            </w:r>
          </w:p>
          <w:p w14:paraId="4911A285"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r>
      <w:tr w:rsidR="00086F80" w14:paraId="595C065F" w14:textId="77777777" w:rsidTr="009C08EF">
        <w:tc>
          <w:tcPr>
            <w:tcW w:w="6025" w:type="dxa"/>
          </w:tcPr>
          <w:p w14:paraId="1596E99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Exchange rate</w:t>
            </w:r>
            <w:r>
              <w:rPr>
                <w:rFonts w:ascii="Century Schoolbook" w:eastAsia="Times New Roman" w:hAnsi="Century Schoolbook" w:cs="Segoe UI"/>
                <w:bCs/>
                <w:color w:val="000000" w:themeColor="text1"/>
                <w:u w:color="000000"/>
                <w:lang w:eastAsia="en-GB"/>
              </w:rPr>
              <w:t xml:space="preserve"> rule </w:t>
            </w:r>
          </w:p>
          <w:p w14:paraId="3E0BB5F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625105E5" w14:textId="6C3F4C22" w:rsidR="00086F80" w:rsidRDefault="00086F80"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Exchange rate ~ UIP but often modified with backward-looking </w:t>
            </w:r>
            <w:r w:rsidR="00650C97">
              <w:rPr>
                <w:rFonts w:ascii="Century Schoolbook" w:eastAsia="Times New Roman" w:hAnsi="Century Schoolbook" w:cs="Segoe UI"/>
                <w:bCs/>
                <w:color w:val="000000" w:themeColor="text1"/>
                <w:u w:color="000000"/>
                <w:lang w:eastAsia="en-GB"/>
              </w:rPr>
              <w:t xml:space="preserve">and forward-looking </w:t>
            </w:r>
            <w:r>
              <w:rPr>
                <w:rFonts w:ascii="Century Schoolbook" w:eastAsia="Times New Roman" w:hAnsi="Century Schoolbook" w:cs="Segoe UI"/>
                <w:bCs/>
                <w:color w:val="000000" w:themeColor="text1"/>
                <w:u w:color="000000"/>
                <w:lang w:eastAsia="en-GB"/>
              </w:rPr>
              <w:t>elements</w:t>
            </w:r>
          </w:p>
        </w:tc>
      </w:tr>
      <w:tr w:rsidR="007776CF" w14:paraId="7774112E" w14:textId="77777777" w:rsidTr="009C08EF">
        <w:tc>
          <w:tcPr>
            <w:tcW w:w="6025" w:type="dxa"/>
          </w:tcPr>
          <w:p w14:paraId="1809AF3D" w14:textId="5E5BA0D3" w:rsidR="009C08EF" w:rsidRDefault="009C08EF"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p w14:paraId="7CAC88AC" w14:textId="70FC4657" w:rsidR="009C08EF" w:rsidRDefault="009C08EF"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02043BBA" w14:textId="058C0B4C" w:rsidR="009C08EF" w:rsidRDefault="006D4E1D"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tc>
      </w:tr>
      <w:tr w:rsidR="009C08EF" w14:paraId="211ED9F2" w14:textId="77777777" w:rsidTr="009C08EF">
        <w:tc>
          <w:tcPr>
            <w:tcW w:w="6025" w:type="dxa"/>
          </w:tcPr>
          <w:p w14:paraId="058694CD" w14:textId="3C63DA22" w:rsidR="009C08EF" w:rsidRDefault="009C08EF" w:rsidP="0081396E">
            <w:pPr>
              <w:spacing w:before="120" w:after="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Auxiliary variables</w:t>
            </w:r>
            <w:r w:rsidR="00720066">
              <w:rPr>
                <w:rFonts w:ascii="Century Schoolbook" w:eastAsia="Times New Roman" w:hAnsi="Century Schoolbook" w:cs="Segoe UI"/>
                <w:bCs/>
                <w:color w:val="000000" w:themeColor="text1"/>
                <w:u w:color="000000"/>
                <w:lang w:eastAsia="en-GB"/>
              </w:rPr>
              <w:t>:</w:t>
            </w:r>
          </w:p>
          <w:p w14:paraId="6AA28E2D" w14:textId="3E71E3E9"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Gov</w:t>
            </w:r>
            <w:r w:rsidR="00B71AF0">
              <w:rPr>
                <w:rFonts w:ascii="Century Schoolbook" w:eastAsia="Times New Roman" w:hAnsi="Century Schoolbook" w:cs="Segoe UI"/>
                <w:bCs/>
                <w:color w:val="000000" w:themeColor="text1"/>
                <w:u w:color="000000"/>
                <w:lang w:eastAsia="en-GB"/>
              </w:rPr>
              <w:t>ernmen</w:t>
            </w:r>
            <w:r>
              <w:rPr>
                <w:rFonts w:ascii="Century Schoolbook" w:eastAsia="Times New Roman" w:hAnsi="Century Schoolbook" w:cs="Segoe UI"/>
                <w:bCs/>
                <w:color w:val="000000" w:themeColor="text1"/>
                <w:u w:color="000000"/>
                <w:lang w:eastAsia="en-GB"/>
              </w:rPr>
              <w:t>t debt and interest payment</w:t>
            </w:r>
            <w:r w:rsidR="00B71AF0">
              <w:rPr>
                <w:rFonts w:ascii="Century Schoolbook" w:eastAsia="Times New Roman" w:hAnsi="Century Schoolbook" w:cs="Segoe UI"/>
                <w:bCs/>
                <w:color w:val="000000" w:themeColor="text1"/>
                <w:u w:color="000000"/>
                <w:lang w:eastAsia="en-GB"/>
              </w:rPr>
              <w:t>s</w:t>
            </w:r>
          </w:p>
          <w:p w14:paraId="7DE16A67" w14:textId="37571F3F"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Money demand and supply, monetary aggregates</w:t>
            </w:r>
            <w:r w:rsidR="00B71AF0">
              <w:rPr>
                <w:rFonts w:ascii="Century Schoolbook" w:eastAsia="Times New Roman" w:hAnsi="Century Schoolbook" w:cs="Segoe UI"/>
                <w:bCs/>
                <w:color w:val="000000" w:themeColor="text1"/>
                <w:u w:color="000000"/>
                <w:lang w:eastAsia="en-GB"/>
              </w:rPr>
              <w:t>, including central bank NFA accumulation, credit to government and private sector credit growth</w:t>
            </w:r>
          </w:p>
          <w:p w14:paraId="246269E9" w14:textId="25D519A0"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Private capital inflows and BOP</w:t>
            </w:r>
          </w:p>
        </w:tc>
        <w:tc>
          <w:tcPr>
            <w:tcW w:w="3600" w:type="dxa"/>
          </w:tcPr>
          <w:p w14:paraId="6061FA0D" w14:textId="3DE9D322" w:rsidR="009C08EF"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447B4321" w14:textId="4449CD73" w:rsidR="00720066"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5A1B6D86" w14:textId="69ED14AF" w:rsidR="00720066" w:rsidRDefault="00B00DAB"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i</w:t>
            </w:r>
            <w:r w:rsidR="00720066">
              <w:rPr>
                <w:rFonts w:ascii="Century Schoolbook" w:eastAsia="Times New Roman" w:hAnsi="Century Schoolbook" w:cs="Segoe UI"/>
                <w:bCs/>
                <w:color w:val="000000" w:themeColor="text1"/>
                <w:u w:color="000000"/>
                <w:lang w:eastAsia="en-GB"/>
              </w:rPr>
              <w:t xml:space="preserve">n </w:t>
            </w:r>
            <w:r w:rsidR="00B71AF0">
              <w:rPr>
                <w:rFonts w:ascii="Century Schoolbook" w:eastAsia="Times New Roman" w:hAnsi="Century Schoolbook" w:cs="Segoe UI"/>
                <w:bCs/>
                <w:color w:val="000000" w:themeColor="text1"/>
                <w:u w:color="000000"/>
                <w:lang w:eastAsia="en-GB"/>
              </w:rPr>
              <w:t>very</w:t>
            </w:r>
            <w:r>
              <w:rPr>
                <w:rFonts w:ascii="Century Schoolbook" w:eastAsia="Times New Roman" w:hAnsi="Century Schoolbook" w:cs="Segoe UI"/>
                <w:bCs/>
                <w:color w:val="000000" w:themeColor="text1"/>
                <w:u w:color="000000"/>
                <w:lang w:eastAsia="en-GB"/>
              </w:rPr>
              <w:t xml:space="preserve"> few</w:t>
            </w:r>
            <w:r w:rsidR="00720066">
              <w:rPr>
                <w:rFonts w:ascii="Century Schoolbook" w:eastAsia="Times New Roman" w:hAnsi="Century Schoolbook" w:cs="Segoe UI"/>
                <w:bCs/>
                <w:color w:val="000000" w:themeColor="text1"/>
                <w:u w:color="000000"/>
                <w:lang w:eastAsia="en-GB"/>
              </w:rPr>
              <w:t xml:space="preserve"> FPAS </w:t>
            </w:r>
          </w:p>
          <w:p w14:paraId="69FFAA81" w14:textId="77777777" w:rsidR="00720066" w:rsidRDefault="00720066" w:rsidP="00B71AF0">
            <w:pPr>
              <w:spacing w:before="24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6E85E13D" w14:textId="1E9FBD45" w:rsidR="00B71AF0" w:rsidRDefault="00B71AF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tc>
      </w:tr>
    </w:tbl>
    <w:p w14:paraId="4921EDA2" w14:textId="77777777" w:rsidR="007776CF" w:rsidRDefault="007776CF" w:rsidP="00E672A2">
      <w:pPr>
        <w:spacing w:after="0"/>
        <w:rPr>
          <w:rFonts w:ascii="Century Schoolbook" w:eastAsia="Times New Roman" w:hAnsi="Century Schoolbook" w:cs="Segoe UI"/>
          <w:bCs/>
          <w:color w:val="000000" w:themeColor="text1"/>
          <w:u w:color="000000"/>
          <w:lang w:eastAsia="en-GB"/>
        </w:rPr>
      </w:pPr>
    </w:p>
    <w:p w14:paraId="446AF7C8" w14:textId="64FDE010" w:rsidR="007776CF" w:rsidRPr="007776CF" w:rsidRDefault="00B00DAB" w:rsidP="00E672A2">
      <w:pPr>
        <w:spacing w:after="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Overall, the features mean…..</w:t>
      </w:r>
    </w:p>
    <w:p w14:paraId="7014EA67" w14:textId="77777777" w:rsidR="00181047" w:rsidRPr="00181047" w:rsidRDefault="00181047" w:rsidP="00181047">
      <w:pPr>
        <w:pStyle w:val="ListParagraph"/>
        <w:spacing w:line="276" w:lineRule="auto"/>
        <w:ind w:left="1080"/>
        <w:rPr>
          <w:rFonts w:ascii="Century Schoolbook" w:eastAsia="Times New Roman" w:hAnsi="Century Schoolbook" w:cs="Segoe UI"/>
          <w:b/>
          <w:color w:val="2F5496"/>
          <w:u w:color="000000"/>
          <w:lang w:eastAsia="en-GB"/>
        </w:rPr>
      </w:pPr>
    </w:p>
    <w:p w14:paraId="5FEB9CD3" w14:textId="48B78EDC" w:rsidR="001D24E7" w:rsidRPr="00181047" w:rsidRDefault="00D93E91" w:rsidP="006A1EC9">
      <w:pPr>
        <w:pStyle w:val="ListParagraph"/>
        <w:numPr>
          <w:ilvl w:val="0"/>
          <w:numId w:val="16"/>
        </w:numPr>
        <w:spacing w:line="276" w:lineRule="auto"/>
        <w:rPr>
          <w:rFonts w:ascii="Century Schoolbook" w:eastAsia="Times New Roman" w:hAnsi="Century Schoolbook" w:cs="Segoe UI"/>
          <w:b/>
          <w:color w:val="1F4E79" w:themeColor="accent1" w:themeShade="80"/>
          <w:u w:color="000000"/>
          <w:lang w:eastAsia="en-GB"/>
        </w:rPr>
      </w:pPr>
      <w:r w:rsidRPr="00181047">
        <w:rPr>
          <w:rFonts w:ascii="Century Schoolbook" w:eastAsiaTheme="minorEastAsia" w:hAnsi="Century Schoolbook" w:cstheme="minorHAnsi"/>
          <w:b/>
          <w:bCs/>
          <w:color w:val="1F4E79" w:themeColor="accent1" w:themeShade="80"/>
        </w:rPr>
        <w:t>Fiscal deficit and government demand</w:t>
      </w:r>
      <w:r w:rsidR="00CE1D03">
        <w:rPr>
          <w:rFonts w:ascii="Century Schoolbook" w:eastAsiaTheme="minorEastAsia" w:hAnsi="Century Schoolbook" w:cstheme="minorHAnsi"/>
          <w:b/>
          <w:bCs/>
          <w:color w:val="1F4E79" w:themeColor="accent1" w:themeShade="80"/>
        </w:rPr>
        <w:t xml:space="preserve"> </w:t>
      </w:r>
    </w:p>
    <w:p w14:paraId="1ED557FE" w14:textId="7DED5E78" w:rsidR="00096D56" w:rsidRDefault="00BA422E"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Given the </w:t>
      </w:r>
      <w:r w:rsidR="00E672A2">
        <w:rPr>
          <w:rFonts w:ascii="Century Schoolbook" w:eastAsia="Times New Roman" w:hAnsi="Century Schoolbook" w:cs="Segoe UI"/>
          <w:bCs/>
          <w:color w:val="000000" w:themeColor="text1"/>
          <w:u w:color="000000"/>
          <w:lang w:eastAsia="en-GB"/>
        </w:rPr>
        <w:t>levels</w:t>
      </w:r>
      <w:r>
        <w:rPr>
          <w:rFonts w:ascii="Century Schoolbook" w:eastAsia="Times New Roman" w:hAnsi="Century Schoolbook" w:cs="Segoe UI"/>
          <w:bCs/>
          <w:color w:val="000000" w:themeColor="text1"/>
          <w:u w:color="000000"/>
          <w:lang w:eastAsia="en-GB"/>
        </w:rPr>
        <w:t xml:space="preserve"> of government spending (23% of GDP) and</w:t>
      </w:r>
      <w:r w:rsidR="00E672A2">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deficit (</w:t>
      </w:r>
      <w:r w:rsidR="00E672A2">
        <w:rPr>
          <w:rFonts w:ascii="Century Schoolbook" w:eastAsia="Times New Roman" w:hAnsi="Century Schoolbook" w:cs="Segoe UI"/>
          <w:bCs/>
          <w:color w:val="000000" w:themeColor="text1"/>
          <w:u w:color="000000"/>
          <w:lang w:eastAsia="en-GB"/>
        </w:rPr>
        <w:t xml:space="preserve">over </w:t>
      </w:r>
      <w:r>
        <w:rPr>
          <w:rFonts w:ascii="Century Schoolbook" w:eastAsia="Times New Roman" w:hAnsi="Century Schoolbook" w:cs="Segoe UI"/>
          <w:bCs/>
          <w:color w:val="000000" w:themeColor="text1"/>
          <w:u w:color="000000"/>
          <w:lang w:eastAsia="en-GB"/>
        </w:rPr>
        <w:t>10% of GDP) and their effect on output in the short term, fiscal variables are captured in detail</w:t>
      </w:r>
      <w:r w:rsidR="00C51057">
        <w:rPr>
          <w:rFonts w:ascii="Century Schoolbook" w:eastAsia="Times New Roman" w:hAnsi="Century Schoolbook" w:cs="Segoe UI"/>
          <w:bCs/>
          <w:color w:val="000000" w:themeColor="text1"/>
          <w:u w:color="000000"/>
          <w:lang w:eastAsia="en-GB"/>
        </w:rPr>
        <w:t xml:space="preserve">, more than </w:t>
      </w:r>
      <w:r w:rsidR="00C51057">
        <w:rPr>
          <w:rFonts w:ascii="Century Schoolbook" w:eastAsia="Times New Roman" w:hAnsi="Century Schoolbook" w:cs="Segoe UI"/>
          <w:bCs/>
          <w:color w:val="000000" w:themeColor="text1"/>
          <w:u w:color="000000"/>
          <w:lang w:eastAsia="en-GB"/>
        </w:rPr>
        <w:lastRenderedPageBreak/>
        <w:t>most FPAS, which only include a fiscal impulse variable in the output gap equation.</w:t>
      </w:r>
      <w:r w:rsidR="00C51057">
        <w:rPr>
          <w:rStyle w:val="FootnoteReference"/>
          <w:rFonts w:ascii="Century Schoolbook" w:eastAsia="Times New Roman" w:hAnsi="Century Schoolbook" w:cs="Segoe UI"/>
          <w:bCs/>
          <w:color w:val="000000" w:themeColor="text1"/>
          <w:u w:color="000000"/>
          <w:lang w:eastAsia="en-GB"/>
        </w:rPr>
        <w:footnoteReference w:id="44"/>
      </w:r>
      <w:r w:rsidR="00C51057">
        <w:rPr>
          <w:rFonts w:ascii="Century Schoolbook" w:eastAsia="Times New Roman" w:hAnsi="Century Schoolbook" w:cs="Segoe UI"/>
          <w:bCs/>
          <w:color w:val="000000" w:themeColor="text1"/>
          <w:u w:color="000000"/>
          <w:lang w:eastAsia="en-GB"/>
        </w:rPr>
        <w:t xml:space="preserve"> </w:t>
      </w:r>
      <w:r w:rsidR="00B00DAB">
        <w:rPr>
          <w:rFonts w:ascii="Century Schoolbook" w:eastAsia="Times New Roman" w:hAnsi="Century Schoolbook" w:cs="Segoe UI"/>
          <w:bCs/>
          <w:color w:val="000000" w:themeColor="text1"/>
          <w:u w:color="000000"/>
          <w:lang w:eastAsia="en-GB"/>
        </w:rPr>
        <w:t>Gov</w:t>
      </w:r>
      <w:r w:rsidR="00CE1D03">
        <w:rPr>
          <w:rFonts w:ascii="Century Schoolbook" w:eastAsia="Times New Roman" w:hAnsi="Century Schoolbook" w:cs="Segoe UI"/>
          <w:bCs/>
          <w:color w:val="000000" w:themeColor="text1"/>
          <w:u w:color="000000"/>
          <w:lang w:eastAsia="en-GB"/>
        </w:rPr>
        <w:t>ernmen</w:t>
      </w:r>
      <w:r w:rsidR="00B00DAB">
        <w:rPr>
          <w:rFonts w:ascii="Century Schoolbook" w:eastAsia="Times New Roman" w:hAnsi="Century Schoolbook" w:cs="Segoe UI"/>
          <w:bCs/>
          <w:color w:val="000000" w:themeColor="text1"/>
          <w:u w:color="000000"/>
          <w:lang w:eastAsia="en-GB"/>
        </w:rPr>
        <w:t xml:space="preserve">t demand for G&amp;S is among the FD directly driving output, while the deficit influences private demand indirectly via fiscal impulse. </w:t>
      </w:r>
      <w:r w:rsidR="00A52325">
        <w:rPr>
          <w:rFonts w:ascii="Century Schoolbook" w:eastAsia="Times New Roman" w:hAnsi="Century Schoolbook" w:cs="Segoe UI"/>
          <w:bCs/>
          <w:color w:val="000000" w:themeColor="text1"/>
          <w:u w:color="000000"/>
          <w:lang w:eastAsia="en-GB"/>
        </w:rPr>
        <w:t xml:space="preserve">The government </w:t>
      </w:r>
      <w:r w:rsidR="00B00DAB">
        <w:rPr>
          <w:rFonts w:ascii="Century Schoolbook" w:eastAsia="Times New Roman" w:hAnsi="Century Schoolbook" w:cs="Segoe UI"/>
          <w:bCs/>
          <w:color w:val="000000" w:themeColor="text1"/>
          <w:u w:color="000000"/>
          <w:lang w:eastAsia="en-GB"/>
        </w:rPr>
        <w:t xml:space="preserve">deficit </w:t>
      </w:r>
      <w:r w:rsidR="00A52325">
        <w:rPr>
          <w:rFonts w:ascii="Century Schoolbook" w:eastAsia="Times New Roman" w:hAnsi="Century Schoolbook" w:cs="Segoe UI"/>
          <w:bCs/>
          <w:color w:val="000000" w:themeColor="text1"/>
          <w:u w:color="000000"/>
          <w:lang w:eastAsia="en-GB"/>
        </w:rPr>
        <w:t>follow</w:t>
      </w:r>
      <w:r w:rsidR="00B00DAB">
        <w:rPr>
          <w:rFonts w:ascii="Century Schoolbook" w:eastAsia="Times New Roman" w:hAnsi="Century Schoolbook" w:cs="Segoe UI"/>
          <w:bCs/>
          <w:color w:val="000000" w:themeColor="text1"/>
          <w:u w:color="000000"/>
          <w:lang w:eastAsia="en-GB"/>
        </w:rPr>
        <w:t>s</w:t>
      </w:r>
      <w:r w:rsidR="00A52325">
        <w:rPr>
          <w:rFonts w:ascii="Century Schoolbook" w:eastAsia="Times New Roman" w:hAnsi="Century Schoolbook" w:cs="Segoe UI"/>
          <w:bCs/>
          <w:color w:val="000000" w:themeColor="text1"/>
          <w:u w:color="000000"/>
          <w:lang w:eastAsia="en-GB"/>
        </w:rPr>
        <w:t xml:space="preserve"> a </w:t>
      </w:r>
      <w:r w:rsidR="00EF0D94">
        <w:rPr>
          <w:rFonts w:ascii="Century Schoolbook" w:eastAsia="Times New Roman" w:hAnsi="Century Schoolbook" w:cs="Segoe UI"/>
          <w:bCs/>
          <w:color w:val="000000" w:themeColor="text1"/>
          <w:u w:color="000000"/>
          <w:lang w:eastAsia="en-GB"/>
        </w:rPr>
        <w:t xml:space="preserve">fiscal </w:t>
      </w:r>
      <w:r w:rsidR="00A52325">
        <w:rPr>
          <w:rFonts w:ascii="Century Schoolbook" w:eastAsia="Times New Roman" w:hAnsi="Century Schoolbook" w:cs="Segoe UI"/>
          <w:bCs/>
          <w:color w:val="000000" w:themeColor="text1"/>
          <w:u w:color="000000"/>
          <w:lang w:eastAsia="en-GB"/>
        </w:rPr>
        <w:t>deficit rule</w:t>
      </w:r>
      <w:r w:rsidR="00EF0D94">
        <w:rPr>
          <w:rFonts w:ascii="Century Schoolbook" w:eastAsia="Times New Roman" w:hAnsi="Century Schoolbook" w:cs="Segoe UI"/>
          <w:bCs/>
          <w:color w:val="000000" w:themeColor="text1"/>
          <w:u w:color="000000"/>
          <w:lang w:eastAsia="en-GB"/>
        </w:rPr>
        <w:t>—</w:t>
      </w:r>
      <w:r w:rsidR="00A52325">
        <w:rPr>
          <w:rFonts w:ascii="Century Schoolbook" w:eastAsia="Times New Roman" w:hAnsi="Century Schoolbook" w:cs="Segoe UI"/>
          <w:bCs/>
          <w:color w:val="000000" w:themeColor="text1"/>
          <w:u w:color="000000"/>
          <w:lang w:eastAsia="en-GB"/>
        </w:rPr>
        <w:t>determined by the targeted sustainable debt</w:t>
      </w:r>
      <w:r w:rsidR="00EF0D94">
        <w:rPr>
          <w:rFonts w:ascii="Century Schoolbook" w:eastAsia="Times New Roman" w:hAnsi="Century Schoolbook" w:cs="Segoe UI"/>
          <w:bCs/>
          <w:color w:val="000000" w:themeColor="text1"/>
          <w:u w:color="000000"/>
          <w:lang w:eastAsia="en-GB"/>
        </w:rPr>
        <w:t>/GDP ratio—which drives the structural deficit. Consistent with the deficit rule, subrules govern structural components of the revenue, gov</w:t>
      </w:r>
      <w:r w:rsidR="00426FA2">
        <w:rPr>
          <w:rFonts w:ascii="Century Schoolbook" w:eastAsia="Times New Roman" w:hAnsi="Century Schoolbook" w:cs="Segoe UI"/>
          <w:bCs/>
          <w:color w:val="000000" w:themeColor="text1"/>
          <w:u w:color="000000"/>
          <w:lang w:eastAsia="en-GB"/>
        </w:rPr>
        <w:t xml:space="preserve">t </w:t>
      </w:r>
      <w:r w:rsidR="00EF0D94">
        <w:rPr>
          <w:rFonts w:ascii="Century Schoolbook" w:eastAsia="Times New Roman" w:hAnsi="Century Schoolbook" w:cs="Segoe UI"/>
          <w:bCs/>
          <w:color w:val="000000" w:themeColor="text1"/>
          <w:u w:color="000000"/>
          <w:lang w:eastAsia="en-GB"/>
        </w:rPr>
        <w:t>demand for G&amp;S, and other spending parts. For each of the three part</w:t>
      </w:r>
      <w:r w:rsidR="009975A4">
        <w:rPr>
          <w:rFonts w:ascii="Century Schoolbook" w:eastAsia="Times New Roman" w:hAnsi="Century Schoolbook" w:cs="Segoe UI"/>
          <w:bCs/>
          <w:color w:val="000000" w:themeColor="text1"/>
          <w:u w:color="000000"/>
          <w:lang w:eastAsia="en-GB"/>
        </w:rPr>
        <w:t>s</w:t>
      </w:r>
      <w:r w:rsidR="00EF0D94">
        <w:rPr>
          <w:rFonts w:ascii="Century Schoolbook" w:eastAsia="Times New Roman" w:hAnsi="Century Schoolbook" w:cs="Segoe UI"/>
          <w:bCs/>
          <w:color w:val="000000" w:themeColor="text1"/>
          <w:u w:color="000000"/>
          <w:lang w:eastAsia="en-GB"/>
        </w:rPr>
        <w:t>, there are equations for the cyclical components (driven by output</w:t>
      </w:r>
      <w:r w:rsidR="007273EC">
        <w:rPr>
          <w:rFonts w:ascii="Century Schoolbook" w:eastAsia="Times New Roman" w:hAnsi="Century Schoolbook" w:cs="Segoe UI"/>
          <w:bCs/>
          <w:color w:val="000000" w:themeColor="text1"/>
          <w:u w:color="000000"/>
          <w:lang w:eastAsia="en-GB"/>
        </w:rPr>
        <w:t xml:space="preserve">, </w:t>
      </w:r>
      <w:r w:rsidR="00EF0D94">
        <w:rPr>
          <w:rFonts w:ascii="Century Schoolbook" w:eastAsia="Times New Roman" w:hAnsi="Century Schoolbook" w:cs="Segoe UI"/>
          <w:bCs/>
          <w:color w:val="000000" w:themeColor="text1"/>
          <w:u w:color="000000"/>
          <w:lang w:eastAsia="en-GB"/>
        </w:rPr>
        <w:t xml:space="preserve"> consumption </w:t>
      </w:r>
      <w:r w:rsidR="007273EC">
        <w:rPr>
          <w:rFonts w:ascii="Century Schoolbook" w:eastAsia="Times New Roman" w:hAnsi="Century Schoolbook" w:cs="Segoe UI"/>
          <w:bCs/>
          <w:color w:val="000000" w:themeColor="text1"/>
          <w:u w:color="000000"/>
          <w:lang w:eastAsia="en-GB"/>
        </w:rPr>
        <w:t xml:space="preserve">and import </w:t>
      </w:r>
      <w:r w:rsidR="00EF0D94">
        <w:rPr>
          <w:rFonts w:ascii="Century Schoolbook" w:eastAsia="Times New Roman" w:hAnsi="Century Schoolbook" w:cs="Segoe UI"/>
          <w:bCs/>
          <w:color w:val="000000" w:themeColor="text1"/>
          <w:u w:color="000000"/>
          <w:lang w:eastAsia="en-GB"/>
        </w:rPr>
        <w:t>gap) and discretionary components (largely exogenous</w:t>
      </w:r>
      <w:r w:rsidR="009975A4">
        <w:rPr>
          <w:rFonts w:ascii="Century Schoolbook" w:eastAsia="Times New Roman" w:hAnsi="Century Schoolbook" w:cs="Segoe UI"/>
          <w:bCs/>
          <w:color w:val="000000" w:themeColor="text1"/>
          <w:u w:color="000000"/>
          <w:lang w:eastAsia="en-GB"/>
        </w:rPr>
        <w:t>, with possible sluggishness AR(1)</w:t>
      </w:r>
      <w:r w:rsidR="00EF0D94">
        <w:rPr>
          <w:rFonts w:ascii="Century Schoolbook" w:eastAsia="Times New Roman" w:hAnsi="Century Schoolbook" w:cs="Segoe UI"/>
          <w:bCs/>
          <w:color w:val="000000" w:themeColor="text1"/>
          <w:u w:color="000000"/>
          <w:lang w:eastAsia="en-GB"/>
        </w:rPr>
        <w:t>).</w:t>
      </w:r>
      <w:r w:rsidR="00096D56">
        <w:rPr>
          <w:rFonts w:ascii="Century Schoolbook" w:eastAsia="Times New Roman" w:hAnsi="Century Schoolbook" w:cs="Segoe UI"/>
          <w:bCs/>
          <w:color w:val="000000" w:themeColor="text1"/>
          <w:u w:color="000000"/>
          <w:lang w:eastAsia="en-GB"/>
        </w:rPr>
        <w:t xml:space="preserve"> The advantage of this structural</w:t>
      </w:r>
      <w:r w:rsidR="00426FA2">
        <w:rPr>
          <w:rFonts w:ascii="Century Schoolbook" w:eastAsia="Times New Roman" w:hAnsi="Century Schoolbook" w:cs="Segoe UI"/>
          <w:bCs/>
          <w:color w:val="000000" w:themeColor="text1"/>
          <w:u w:color="000000"/>
          <w:lang w:eastAsia="en-GB"/>
        </w:rPr>
        <w:t xml:space="preserve"> </w:t>
      </w:r>
      <w:r w:rsidR="00096D56">
        <w:rPr>
          <w:rFonts w:ascii="Century Schoolbook" w:eastAsia="Times New Roman" w:hAnsi="Century Schoolbook" w:cs="Segoe UI"/>
          <w:bCs/>
          <w:color w:val="000000" w:themeColor="text1"/>
          <w:u w:color="000000"/>
          <w:lang w:eastAsia="en-GB"/>
        </w:rPr>
        <w:t xml:space="preserve">specification of fiscal variables is </w:t>
      </w:r>
      <w:r w:rsidR="005D65C1">
        <w:rPr>
          <w:rFonts w:ascii="Century Schoolbook" w:eastAsia="Times New Roman" w:hAnsi="Century Schoolbook" w:cs="Segoe UI"/>
          <w:bCs/>
          <w:color w:val="000000" w:themeColor="text1"/>
          <w:u w:color="000000"/>
          <w:lang w:eastAsia="en-GB"/>
        </w:rPr>
        <w:t>that it allows for specific</w:t>
      </w:r>
      <w:r w:rsidR="00426FA2">
        <w:rPr>
          <w:rFonts w:ascii="Century Schoolbook" w:eastAsia="Times New Roman" w:hAnsi="Century Schoolbook" w:cs="Segoe UI"/>
          <w:bCs/>
          <w:color w:val="000000" w:themeColor="text1"/>
          <w:u w:color="000000"/>
          <w:lang w:eastAsia="en-GB"/>
        </w:rPr>
        <w:t xml:space="preserve"> factors in each part and components</w:t>
      </w:r>
      <w:r w:rsidR="00830A39">
        <w:rPr>
          <w:rFonts w:ascii="Century Schoolbook" w:eastAsia="Times New Roman" w:hAnsi="Century Schoolbook" w:cs="Segoe UI"/>
          <w:bCs/>
          <w:color w:val="000000" w:themeColor="text1"/>
          <w:u w:color="000000"/>
          <w:lang w:eastAsia="en-GB"/>
        </w:rPr>
        <w:t>.</w:t>
      </w:r>
    </w:p>
    <w:p w14:paraId="2FDA38C0" w14:textId="7A26D35F" w:rsidR="00BA422E" w:rsidRPr="00442A68" w:rsidRDefault="00442A68" w:rsidP="006A1EC9">
      <w:pPr>
        <w:spacing w:after="120" w:line="276" w:lineRule="auto"/>
        <w:rPr>
          <w:rFonts w:ascii="Century Schoolbook" w:eastAsiaTheme="minorEastAsia" w:hAnsi="Century Schoolbook" w:cstheme="minorHAnsi"/>
          <w:b/>
          <w:bCs/>
          <w:color w:val="1F4E79" w:themeColor="accent1" w:themeShade="80"/>
        </w:rPr>
      </w:pPr>
      <w:r>
        <w:rPr>
          <w:rFonts w:ascii="Century Schoolbook" w:eastAsiaTheme="minorEastAsia" w:hAnsi="Century Schoolbook" w:cstheme="minorHAnsi"/>
          <w:b/>
          <w:bCs/>
          <w:color w:val="1F4E79" w:themeColor="accent1" w:themeShade="80"/>
        </w:rPr>
        <w:t>O</w:t>
      </w:r>
      <w:r w:rsidR="00E677C7" w:rsidRPr="00442A68">
        <w:rPr>
          <w:rFonts w:ascii="Century Schoolbook" w:eastAsiaTheme="minorEastAsia" w:hAnsi="Century Schoolbook" w:cstheme="minorHAnsi"/>
          <w:b/>
          <w:bCs/>
          <w:color w:val="1F4E79" w:themeColor="accent1" w:themeShade="80"/>
        </w:rPr>
        <w:t xml:space="preserve">verall deficit </w:t>
      </w:r>
      <w:r>
        <w:rPr>
          <w:rFonts w:ascii="Century Schoolbook" w:eastAsiaTheme="minorEastAsia" w:hAnsi="Century Schoolbook" w:cstheme="minorHAnsi"/>
          <w:b/>
          <w:bCs/>
          <w:color w:val="1F4E79" w:themeColor="accent1" w:themeShade="80"/>
        </w:rPr>
        <w:t>in percent of GDP breakdowns</w:t>
      </w:r>
    </w:p>
    <w:p w14:paraId="63B4A52A" w14:textId="1B6B6C2D" w:rsidR="00442A68" w:rsidRDefault="00442A68" w:rsidP="006A1EC9">
      <w:pPr>
        <w:spacing w:line="276" w:lineRule="auto"/>
        <w:rPr>
          <w:rFonts w:ascii="F64" w:hAnsi="F64" w:cs="F64"/>
          <w:sz w:val="20"/>
          <w:szCs w:val="20"/>
        </w:rPr>
      </w:pPr>
      <w:r w:rsidRPr="00442A68">
        <w:rPr>
          <w:rFonts w:ascii="Century Schoolbook" w:eastAsia="Times New Roman" w:hAnsi="Century Schoolbook" w:cs="Segoe UI"/>
          <w:bCs/>
          <w:color w:val="000000" w:themeColor="text1"/>
          <w:u w:color="000000"/>
          <w:lang w:eastAsia="en-GB"/>
        </w:rPr>
        <w:t>By definition, the deficit before grants is gov</w:t>
      </w:r>
      <w:r>
        <w:rPr>
          <w:rFonts w:ascii="Century Schoolbook" w:eastAsia="Times New Roman" w:hAnsi="Century Schoolbook" w:cs="Segoe UI"/>
          <w:bCs/>
          <w:color w:val="000000" w:themeColor="text1"/>
          <w:u w:color="000000"/>
          <w:lang w:eastAsia="en-GB"/>
        </w:rPr>
        <w:t>ernmen</w:t>
      </w:r>
      <w:r w:rsidRPr="00442A68">
        <w:rPr>
          <w:rFonts w:ascii="Century Schoolbook" w:eastAsia="Times New Roman" w:hAnsi="Century Schoolbook" w:cs="Segoe UI"/>
          <w:bCs/>
          <w:color w:val="000000" w:themeColor="text1"/>
          <w:u w:color="000000"/>
          <w:lang w:eastAsia="en-GB"/>
        </w:rPr>
        <w:t xml:space="preserve">t demand </w:t>
      </w:r>
      <w:r>
        <w:rPr>
          <w:rFonts w:ascii="Century Schoolbook" w:eastAsia="Times New Roman" w:hAnsi="Century Schoolbook" w:cs="Segoe UI"/>
          <w:bCs/>
          <w:color w:val="000000" w:themeColor="text1"/>
          <w:u w:color="000000"/>
          <w:lang w:eastAsia="en-GB"/>
        </w:rPr>
        <w:t xml:space="preserve">for </w:t>
      </w:r>
      <w:r w:rsidRPr="00442A68">
        <w:rPr>
          <w:rFonts w:ascii="Century Schoolbook" w:eastAsia="Times New Roman" w:hAnsi="Century Schoolbook" w:cs="Segoe UI"/>
          <w:bCs/>
          <w:color w:val="000000" w:themeColor="text1"/>
          <w:u w:color="000000"/>
          <w:lang w:eastAsia="en-GB"/>
        </w:rPr>
        <w:t>G&amp;S</w:t>
      </w:r>
      <w:r>
        <w:rPr>
          <w:rFonts w:ascii="Century Schoolbook" w:eastAsia="Times New Roman" w:hAnsi="Century Schoolbook" w:cs="Segoe UI"/>
          <w:bCs/>
          <w:color w:val="000000" w:themeColor="text1"/>
          <w:u w:color="000000"/>
          <w:lang w:eastAsia="en-GB"/>
        </w:rPr>
        <w:t xml:space="preserve"> plus</w:t>
      </w:r>
      <w:r w:rsidRPr="00442A68">
        <w:rPr>
          <w:rFonts w:ascii="Century Schoolbook" w:eastAsia="Times New Roman" w:hAnsi="Century Schoolbook" w:cs="Segoe UI"/>
          <w:bCs/>
          <w:color w:val="000000" w:themeColor="text1"/>
          <w:u w:color="000000"/>
          <w:lang w:eastAsia="en-GB"/>
        </w:rPr>
        <w:t xml:space="preserve"> other expenditure</w:t>
      </w:r>
      <w:r>
        <w:rPr>
          <w:rFonts w:ascii="Century Schoolbook" w:eastAsia="Times New Roman" w:hAnsi="Century Schoolbook" w:cs="Segoe UI"/>
          <w:bCs/>
          <w:color w:val="000000" w:themeColor="text1"/>
          <w:u w:color="000000"/>
          <w:lang w:eastAsia="en-GB"/>
        </w:rPr>
        <w:t xml:space="preserve"> (transfers, subsidies, interest payments) minus</w:t>
      </w:r>
      <w:r w:rsidRPr="00442A68">
        <w:rPr>
          <w:rFonts w:ascii="Century Schoolbook" w:eastAsia="Times New Roman" w:hAnsi="Century Schoolbook" w:cs="Segoe UI"/>
          <w:bCs/>
          <w:color w:val="000000" w:themeColor="text1"/>
          <w:u w:color="000000"/>
          <w:lang w:eastAsia="en-GB"/>
        </w:rPr>
        <w:t xml:space="preserve"> revenue</w:t>
      </w:r>
      <w:r>
        <w:rPr>
          <w:rFonts w:ascii="F64" w:hAnsi="F64" w:cs="F64"/>
          <w:sz w:val="20"/>
          <w:szCs w:val="20"/>
        </w:rPr>
        <w:t>:</w:t>
      </w:r>
    </w:p>
    <w:p w14:paraId="045ADA96" w14:textId="09F8D7ED" w:rsidR="00271470" w:rsidRPr="00442A68" w:rsidRDefault="00B86296" w:rsidP="006A1EC9">
      <w:pPr>
        <w:spacing w:line="276" w:lineRule="auto"/>
        <w:rPr>
          <w:rFonts w:ascii="F64" w:hAnsi="F64" w:cs="F64"/>
          <w:sz w:val="20"/>
          <w:szCs w:val="20"/>
          <w:lang w:val="es-ES"/>
        </w:rPr>
      </w:pPr>
      <w:r w:rsidRPr="00442A68">
        <w:rPr>
          <w:rFonts w:ascii="F64" w:hAnsi="F64" w:cs="F64"/>
          <w:sz w:val="20"/>
          <w:szCs w:val="20"/>
          <w:lang w:val="es-ES"/>
        </w:rPr>
        <w:t>def_y</w:t>
      </w:r>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r w:rsidRPr="00442A68">
        <w:rPr>
          <w:rFonts w:ascii="F64" w:hAnsi="F64" w:cs="F64"/>
          <w:sz w:val="20"/>
          <w:szCs w:val="20"/>
          <w:lang w:val="es-ES"/>
        </w:rPr>
        <w:t xml:space="preserve"> gdem_y </w:t>
      </w:r>
      <w:r w:rsidR="00E677C7" w:rsidRPr="00442A68">
        <w:rPr>
          <w:rFonts w:ascii="F64" w:hAnsi="F64" w:cs="F64"/>
          <w:sz w:val="20"/>
          <w:szCs w:val="20"/>
          <w:lang w:val="es-ES"/>
        </w:rPr>
        <w:t xml:space="preserve"> </w:t>
      </w:r>
      <w:r w:rsidRPr="00442A68">
        <w:rPr>
          <w:rFonts w:ascii="F64" w:hAnsi="F64" w:cs="F64"/>
          <w:sz w:val="20"/>
          <w:szCs w:val="20"/>
          <w:lang w:val="es-ES"/>
        </w:rPr>
        <w:t xml:space="preserve">+ </w:t>
      </w:r>
      <w:r w:rsidR="00E677C7" w:rsidRPr="00442A68">
        <w:rPr>
          <w:rFonts w:ascii="F64" w:hAnsi="F64" w:cs="F64"/>
          <w:sz w:val="20"/>
          <w:szCs w:val="20"/>
          <w:lang w:val="es-ES"/>
        </w:rPr>
        <w:t xml:space="preserve"> </w:t>
      </w:r>
      <w:r w:rsidRPr="00442A68">
        <w:rPr>
          <w:rFonts w:ascii="F64" w:hAnsi="F64" w:cs="F64"/>
          <w:sz w:val="20"/>
          <w:szCs w:val="20"/>
          <w:lang w:val="es-ES"/>
        </w:rPr>
        <w:t>oexp_y</w:t>
      </w:r>
      <w:r w:rsidR="00E677C7" w:rsidRPr="00442A68">
        <w:rPr>
          <w:rFonts w:ascii="F64" w:hAnsi="F64" w:cs="F64"/>
          <w:sz w:val="20"/>
          <w:szCs w:val="20"/>
          <w:lang w:val="es-ES"/>
        </w:rPr>
        <w:t xml:space="preserve"> </w:t>
      </w:r>
      <w:r w:rsidRPr="00442A68">
        <w:rPr>
          <w:rFonts w:ascii="F64" w:hAnsi="F64" w:cs="F64"/>
          <w:sz w:val="20"/>
          <w:szCs w:val="20"/>
          <w:lang w:val="es-ES"/>
        </w:rPr>
        <w:t xml:space="preserve"> - </w:t>
      </w:r>
      <w:r w:rsidR="00E677C7" w:rsidRPr="00442A68">
        <w:rPr>
          <w:rFonts w:ascii="F64" w:hAnsi="F64" w:cs="F64"/>
          <w:sz w:val="20"/>
          <w:szCs w:val="20"/>
          <w:lang w:val="es-ES"/>
        </w:rPr>
        <w:t xml:space="preserve"> </w:t>
      </w:r>
      <w:r w:rsidRPr="00442A68">
        <w:rPr>
          <w:rFonts w:ascii="F64" w:hAnsi="F64" w:cs="F64"/>
          <w:sz w:val="20"/>
          <w:szCs w:val="20"/>
          <w:lang w:val="es-ES"/>
        </w:rPr>
        <w:t>grev_y</w:t>
      </w:r>
      <w:r w:rsidR="00442A68" w:rsidRPr="00442A68">
        <w:rPr>
          <w:rFonts w:ascii="F64" w:hAnsi="F64" w:cs="F64"/>
          <w:sz w:val="20"/>
          <w:szCs w:val="20"/>
          <w:lang w:val="es-ES"/>
        </w:rPr>
        <w:t xml:space="preserve">  </w:t>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C77E4A" w:rsidRPr="00442A68">
        <w:rPr>
          <w:rFonts w:ascii="F64" w:hAnsi="F64" w:cs="F64"/>
          <w:sz w:val="20"/>
          <w:szCs w:val="20"/>
          <w:lang w:val="es-ES"/>
        </w:rPr>
        <w:t>(1.0)</w:t>
      </w:r>
    </w:p>
    <w:p w14:paraId="4122C7DD" w14:textId="2687B506" w:rsidR="00E677C7" w:rsidRPr="00E677C7" w:rsidRDefault="00E677C7" w:rsidP="006A1EC9">
      <w:pPr>
        <w:spacing w:after="120" w:line="276" w:lineRule="auto"/>
        <w:rPr>
          <w:rFonts w:ascii="Century Schoolbook" w:eastAsia="Times New Roman" w:hAnsi="Century Schoolbook" w:cs="Segoe UI"/>
          <w:bCs/>
          <w:color w:val="000000" w:themeColor="text1"/>
          <w:u w:color="000000"/>
          <w:lang w:eastAsia="en-GB"/>
        </w:rPr>
      </w:pPr>
      <w:r w:rsidRPr="00E677C7">
        <w:rPr>
          <w:rFonts w:ascii="Century Schoolbook" w:eastAsia="Times New Roman" w:hAnsi="Century Schoolbook" w:cs="Segoe UI"/>
          <w:bCs/>
          <w:color w:val="000000" w:themeColor="text1"/>
          <w:u w:color="000000"/>
          <w:lang w:eastAsia="en-GB"/>
        </w:rPr>
        <w:t xml:space="preserve">As each </w:t>
      </w:r>
      <w:r>
        <w:rPr>
          <w:rFonts w:ascii="Century Schoolbook" w:eastAsia="Times New Roman" w:hAnsi="Century Schoolbook" w:cs="Segoe UI"/>
          <w:bCs/>
          <w:color w:val="000000" w:themeColor="text1"/>
          <w:u w:color="000000"/>
          <w:lang w:eastAsia="en-GB"/>
        </w:rPr>
        <w:t xml:space="preserve">of the three </w:t>
      </w:r>
      <w:r w:rsidRPr="00E677C7">
        <w:rPr>
          <w:rFonts w:ascii="Century Schoolbook" w:eastAsia="Times New Roman" w:hAnsi="Century Schoolbook" w:cs="Segoe UI"/>
          <w:bCs/>
          <w:color w:val="000000" w:themeColor="text1"/>
          <w:u w:color="000000"/>
          <w:lang w:eastAsia="en-GB"/>
        </w:rPr>
        <w:t>part</w:t>
      </w:r>
      <w:r>
        <w:rPr>
          <w:rFonts w:ascii="Century Schoolbook" w:eastAsia="Times New Roman" w:hAnsi="Century Schoolbook" w:cs="Segoe UI"/>
          <w:bCs/>
          <w:color w:val="000000" w:themeColor="text1"/>
          <w:u w:color="000000"/>
          <w:lang w:eastAsia="en-GB"/>
        </w:rPr>
        <w:t>s (discussed next)</w:t>
      </w:r>
      <w:r w:rsidRPr="00E677C7">
        <w:rPr>
          <w:rFonts w:ascii="Century Schoolbook" w:eastAsia="Times New Roman" w:hAnsi="Century Schoolbook" w:cs="Segoe UI"/>
          <w:bCs/>
          <w:color w:val="000000" w:themeColor="text1"/>
          <w:u w:color="000000"/>
          <w:lang w:eastAsia="en-GB"/>
        </w:rPr>
        <w:t xml:space="preserve"> has </w:t>
      </w:r>
      <w:r w:rsidR="00782328" w:rsidRPr="00E677C7">
        <w:rPr>
          <w:rFonts w:ascii="Century Schoolbook" w:eastAsia="Times New Roman" w:hAnsi="Century Schoolbook" w:cs="Segoe UI"/>
          <w:bCs/>
          <w:color w:val="000000" w:themeColor="text1"/>
          <w:u w:color="000000"/>
          <w:lang w:eastAsia="en-GB"/>
        </w:rPr>
        <w:t>cyclical</w:t>
      </w:r>
      <w:r w:rsidRPr="00E677C7">
        <w:rPr>
          <w:rFonts w:ascii="Century Schoolbook" w:eastAsia="Times New Roman" w:hAnsi="Century Schoolbook" w:cs="Segoe UI"/>
          <w:bCs/>
          <w:color w:val="000000" w:themeColor="text1"/>
          <w:u w:color="000000"/>
          <w:lang w:eastAsia="en-GB"/>
        </w:rPr>
        <w:t xml:space="preserve">, discretionary and structural components, the </w:t>
      </w:r>
      <w:r>
        <w:rPr>
          <w:rFonts w:ascii="Century Schoolbook" w:eastAsia="Times New Roman" w:hAnsi="Century Schoolbook" w:cs="Segoe UI"/>
          <w:bCs/>
          <w:color w:val="000000" w:themeColor="text1"/>
          <w:u w:color="000000"/>
          <w:lang w:eastAsia="en-GB"/>
        </w:rPr>
        <w:t xml:space="preserve">overall </w:t>
      </w:r>
      <w:r w:rsidRPr="00E677C7">
        <w:rPr>
          <w:rFonts w:ascii="Century Schoolbook" w:eastAsia="Times New Roman" w:hAnsi="Century Schoolbook" w:cs="Segoe UI"/>
          <w:bCs/>
          <w:color w:val="000000" w:themeColor="text1"/>
          <w:u w:color="000000"/>
          <w:lang w:eastAsia="en-GB"/>
        </w:rPr>
        <w:t xml:space="preserve">deficit </w:t>
      </w:r>
      <w:r>
        <w:rPr>
          <w:rFonts w:ascii="Century Schoolbook" w:eastAsia="Times New Roman" w:hAnsi="Century Schoolbook" w:cs="Segoe UI"/>
          <w:bCs/>
          <w:color w:val="000000" w:themeColor="text1"/>
          <w:u w:color="000000"/>
          <w:lang w:eastAsia="en-GB"/>
        </w:rPr>
        <w:t xml:space="preserve">can be shown be its components (not a model equation): </w:t>
      </w:r>
    </w:p>
    <w:p w14:paraId="7F59CC7A" w14:textId="77777777" w:rsidR="00790A0A" w:rsidRDefault="00E677C7" w:rsidP="00790A0A">
      <w:pPr>
        <w:spacing w:line="276" w:lineRule="auto"/>
        <w:rPr>
          <w:rFonts w:ascii="F64" w:hAnsi="F64" w:cs="F64"/>
          <w:sz w:val="20"/>
          <w:szCs w:val="20"/>
          <w:lang w:val="es-ES"/>
        </w:rPr>
      </w:pPr>
      <w:r w:rsidRPr="00B86296">
        <w:rPr>
          <w:rFonts w:ascii="F64" w:hAnsi="F64" w:cs="F64"/>
          <w:sz w:val="20"/>
          <w:szCs w:val="20"/>
          <w:lang w:val="es-ES"/>
        </w:rPr>
        <w:t xml:space="preserve">def_y </w:t>
      </w:r>
      <w:r>
        <w:rPr>
          <w:rFonts w:ascii="F64" w:hAnsi="F64" w:cs="F64"/>
          <w:sz w:val="20"/>
          <w:szCs w:val="20"/>
          <w:lang w:val="es-ES"/>
        </w:rPr>
        <w:t xml:space="preserve"> </w:t>
      </w:r>
      <w:r w:rsidRPr="00B86296">
        <w:rPr>
          <w:rFonts w:ascii="F64" w:hAnsi="F64" w:cs="F64"/>
          <w:sz w:val="20"/>
          <w:szCs w:val="20"/>
          <w:lang w:val="es-ES"/>
        </w:rPr>
        <w:t>=</w:t>
      </w:r>
      <w:r>
        <w:rPr>
          <w:rFonts w:ascii="F64" w:hAnsi="F64" w:cs="F64"/>
          <w:sz w:val="20"/>
          <w:szCs w:val="20"/>
          <w:lang w:val="es-ES"/>
        </w:rPr>
        <w:t xml:space="preserve"> </w:t>
      </w:r>
      <w:r w:rsidRPr="00B86296">
        <w:rPr>
          <w:rFonts w:ascii="F64" w:hAnsi="F64" w:cs="F64"/>
          <w:sz w:val="20"/>
          <w:szCs w:val="20"/>
          <w:lang w:val="es-ES"/>
        </w:rPr>
        <w:t xml:space="preserve"> def_y</w:t>
      </w:r>
      <w:r>
        <w:rPr>
          <w:rFonts w:ascii="F64" w:hAnsi="F64" w:cs="F64"/>
          <w:sz w:val="20"/>
          <w:szCs w:val="20"/>
          <w:lang w:val="es-ES"/>
        </w:rPr>
        <w:t xml:space="preserve">_str  </w:t>
      </w:r>
      <w:r w:rsidRPr="00B86296">
        <w:rPr>
          <w:rFonts w:ascii="F64" w:hAnsi="F64" w:cs="F64"/>
          <w:sz w:val="20"/>
          <w:szCs w:val="20"/>
          <w:lang w:val="es-ES"/>
        </w:rPr>
        <w:t xml:space="preserve"> + </w:t>
      </w:r>
      <w:r>
        <w:rPr>
          <w:rFonts w:ascii="F64" w:hAnsi="F64" w:cs="F64"/>
          <w:sz w:val="20"/>
          <w:szCs w:val="20"/>
          <w:lang w:val="es-ES"/>
        </w:rPr>
        <w:t xml:space="preserve"> </w:t>
      </w:r>
      <w:r w:rsidRPr="00B86296">
        <w:rPr>
          <w:rFonts w:ascii="F64" w:hAnsi="F64" w:cs="F64"/>
          <w:sz w:val="20"/>
          <w:szCs w:val="20"/>
          <w:lang w:val="es-ES"/>
        </w:rPr>
        <w:t>def_y</w:t>
      </w:r>
      <w:r>
        <w:rPr>
          <w:rFonts w:ascii="F64" w:hAnsi="F64" w:cs="F64"/>
          <w:sz w:val="20"/>
          <w:szCs w:val="20"/>
          <w:lang w:val="es-ES"/>
        </w:rPr>
        <w:t xml:space="preserve">_cyc  +  </w:t>
      </w:r>
      <w:r w:rsidRPr="00B86296">
        <w:rPr>
          <w:rFonts w:ascii="F64" w:hAnsi="F64" w:cs="F64"/>
          <w:sz w:val="20"/>
          <w:szCs w:val="20"/>
          <w:lang w:val="es-ES"/>
        </w:rPr>
        <w:t xml:space="preserve">def_y </w:t>
      </w:r>
      <w:r>
        <w:rPr>
          <w:rFonts w:ascii="F64" w:hAnsi="F64" w:cs="F64"/>
          <w:sz w:val="20"/>
          <w:szCs w:val="20"/>
          <w:lang w:val="es-ES"/>
        </w:rPr>
        <w:t>_discr</w:t>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15E3EAAC" w14:textId="17EEA5F0" w:rsidR="00790A0A" w:rsidRPr="00442A68" w:rsidRDefault="00442A68" w:rsidP="00790A0A">
      <w:pPr>
        <w:spacing w:line="276" w:lineRule="auto"/>
        <w:rPr>
          <w:rFonts w:ascii="Century Schoolbook" w:hAnsi="Century Schoolbook" w:cs="F64"/>
        </w:rPr>
      </w:pPr>
      <w:r w:rsidRPr="00442A68">
        <w:rPr>
          <w:rFonts w:ascii="Century Schoolbook" w:hAnsi="Century Schoolbook" w:cs="F64"/>
        </w:rPr>
        <w:t xml:space="preserve">Before discussing </w:t>
      </w:r>
      <w:r w:rsidR="003C4888" w:rsidRPr="00442A68">
        <w:rPr>
          <w:rFonts w:ascii="Century Schoolbook" w:hAnsi="Century Schoolbook" w:cs="F64"/>
        </w:rPr>
        <w:t>each of</w:t>
      </w:r>
      <w:r w:rsidRPr="00442A68">
        <w:rPr>
          <w:rFonts w:ascii="Century Schoolbook" w:hAnsi="Century Schoolbook" w:cs="F64"/>
        </w:rPr>
        <w:t xml:space="preserve"> </w:t>
      </w:r>
      <w:r>
        <w:rPr>
          <w:rFonts w:ascii="Century Schoolbook" w:hAnsi="Century Schoolbook" w:cs="F64"/>
        </w:rPr>
        <w:t xml:space="preserve">the three </w:t>
      </w:r>
      <w:r w:rsidRPr="00442A68">
        <w:rPr>
          <w:rFonts w:ascii="Century Schoolbook" w:hAnsi="Century Schoolbook" w:cs="F64"/>
        </w:rPr>
        <w:t xml:space="preserve">spending and </w:t>
      </w:r>
      <w:r>
        <w:rPr>
          <w:rFonts w:ascii="Century Schoolbook" w:hAnsi="Century Schoolbook" w:cs="F64"/>
        </w:rPr>
        <w:t>revenue parts, and their three components, we first develop an approach for the cyclical component.</w:t>
      </w:r>
    </w:p>
    <w:p w14:paraId="72E60F13" w14:textId="33065B28" w:rsidR="00E677C7" w:rsidRPr="00790A0A" w:rsidRDefault="00790A0A" w:rsidP="00790A0A">
      <w:pPr>
        <w:spacing w:line="276" w:lineRule="auto"/>
        <w:rPr>
          <w:rFonts w:ascii="F64" w:hAnsi="F64" w:cs="F64"/>
          <w:sz w:val="20"/>
          <w:szCs w:val="20"/>
        </w:rPr>
      </w:pPr>
      <w:r>
        <w:rPr>
          <w:rFonts w:ascii="Century Schoolbook" w:eastAsiaTheme="minorEastAsia" w:hAnsi="Century Schoolbook" w:cstheme="minorHAnsi"/>
          <w:b/>
          <w:bCs/>
          <w:color w:val="2F5496" w:themeColor="accent5" w:themeShade="BF"/>
        </w:rPr>
        <w:t>Approach to c</w:t>
      </w:r>
      <w:r w:rsidR="00A36B9A">
        <w:rPr>
          <w:rFonts w:ascii="Century Schoolbook" w:eastAsiaTheme="minorEastAsia" w:hAnsi="Century Schoolbook" w:cstheme="minorHAnsi"/>
          <w:b/>
          <w:bCs/>
          <w:color w:val="2F5496" w:themeColor="accent5" w:themeShade="BF"/>
        </w:rPr>
        <w:t>yclical components</w:t>
      </w:r>
      <w:r w:rsidR="00921FA6">
        <w:rPr>
          <w:rFonts w:ascii="Century Schoolbook" w:eastAsiaTheme="minorEastAsia" w:hAnsi="Century Schoolbook" w:cstheme="minorHAnsi"/>
          <w:b/>
          <w:bCs/>
          <w:color w:val="2F5496" w:themeColor="accent5" w:themeShade="BF"/>
        </w:rPr>
        <w:t xml:space="preserve"> of revenue and expenditure</w:t>
      </w:r>
    </w:p>
    <w:p w14:paraId="79D81EE2" w14:textId="1905BB03" w:rsidR="00A36B9A" w:rsidRDefault="00442A68" w:rsidP="006A1EC9">
      <w:pPr>
        <w:spacing w:after="120" w:line="276" w:lineRule="auto"/>
        <w:rPr>
          <w:rFonts w:ascii="Century Schoolbook" w:eastAsia="Times New Roman" w:hAnsi="Century Schoolbook" w:cs="Segoe UI"/>
          <w:bCs/>
          <w:color w:val="000000" w:themeColor="text1"/>
          <w:u w:color="000000"/>
          <w:lang w:eastAsia="en-GB"/>
        </w:rPr>
      </w:pPr>
      <w:r w:rsidRPr="00442A68">
        <w:rPr>
          <w:rFonts w:ascii="Century Schoolbook" w:eastAsia="Times New Roman" w:hAnsi="Century Schoolbook" w:cs="Segoe UI"/>
          <w:b/>
          <w:color w:val="2F5496" w:themeColor="accent5" w:themeShade="BF"/>
          <w:u w:color="000000"/>
          <w:lang w:eastAsia="en-GB"/>
        </w:rPr>
        <w:t>Revenue.</w:t>
      </w:r>
      <w:r w:rsidRPr="00442A68">
        <w:rPr>
          <w:rFonts w:ascii="Century Schoolbook" w:eastAsia="Times New Roman" w:hAnsi="Century Schoolbook" w:cs="Segoe UI"/>
          <w:bCs/>
          <w:color w:val="2F5496" w:themeColor="accent5" w:themeShade="BF"/>
          <w:u w:color="000000"/>
          <w:lang w:eastAsia="en-GB"/>
        </w:rPr>
        <w:t xml:space="preserve"> </w:t>
      </w:r>
      <w:r w:rsidR="00A36B9A">
        <w:rPr>
          <w:rFonts w:ascii="Century Schoolbook" w:eastAsia="Times New Roman" w:hAnsi="Century Schoolbook" w:cs="Segoe UI"/>
          <w:bCs/>
          <w:color w:val="000000" w:themeColor="text1"/>
          <w:u w:color="000000"/>
          <w:lang w:eastAsia="en-GB"/>
        </w:rPr>
        <w:t>The literature typically formulates the cyclically adjusted revenue</w:t>
      </w:r>
      <w:r w:rsidR="00C15247">
        <w:rPr>
          <w:rFonts w:ascii="Century Schoolbook" w:eastAsia="Times New Roman" w:hAnsi="Century Schoolbook" w:cs="Segoe UI"/>
          <w:bCs/>
          <w:color w:val="000000" w:themeColor="text1"/>
          <w:u w:color="000000"/>
          <w:lang w:eastAsia="en-GB"/>
        </w:rPr>
        <w:t>:</w:t>
      </w:r>
      <w:r w:rsidR="00E176FF">
        <w:rPr>
          <w:rStyle w:val="FootnoteReference"/>
          <w:rFonts w:ascii="Century Schoolbook" w:eastAsia="Times New Roman" w:hAnsi="Century Schoolbook" w:cs="Segoe UI"/>
          <w:bCs/>
          <w:color w:val="000000" w:themeColor="text1"/>
          <w:u w:color="000000"/>
          <w:lang w:eastAsia="en-GB"/>
        </w:rPr>
        <w:footnoteReference w:id="45"/>
      </w:r>
    </w:p>
    <w:p w14:paraId="1CD046E2" w14:textId="2D6FE177" w:rsidR="00C15247" w:rsidRDefault="00000000" w:rsidP="006A1EC9">
      <w:pPr>
        <w:spacing w:after="120" w:line="276" w:lineRule="auto"/>
        <w:rPr>
          <w:rFonts w:ascii="Century Schoolbook" w:eastAsiaTheme="minorEastAsia" w:hAnsi="Century Schoolbook" w:cstheme="minorHAnsi"/>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=R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and</w:t>
      </w:r>
      <w:r w:rsid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C15247">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R</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3A6055" w:rsidRPr="003A6055">
        <w:rPr>
          <w:rFonts w:ascii="Century Schoolbook" w:hAnsi="Century Schoolbook" w:cs="F64"/>
          <w:color w:val="000000"/>
        </w:rPr>
        <w:t>or</w:t>
      </w:r>
      <w:r w:rsidR="003A6055">
        <w:rPr>
          <w:rFonts w:ascii="Century Schoolbook" w:hAnsi="Century Schoolbook" w:cs="F64"/>
          <w:color w:val="000000"/>
        </w:rPr>
        <w:t xml:space="preserve"> </w:t>
      </w:r>
      <w:r w:rsidR="003A605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oMath>
    </w:p>
    <w:p w14:paraId="20CB3737" w14:textId="41789796" w:rsidR="00A36B9A" w:rsidRPr="00744E6C" w:rsidRDefault="00C15247" w:rsidP="006A1EC9">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2F5496" w:themeColor="accent5" w:themeShade="BF"/>
                <w:u w:color="000000"/>
                <w:lang w:eastAsia="en-GB"/>
              </w:rPr>
            </m:ctrlPr>
          </m:sSubPr>
          <m:e>
            <m:r>
              <m:rPr>
                <m:sty m:val="bi"/>
              </m:rPr>
              <w:rPr>
                <w:rFonts w:ascii="Cambria Math" w:eastAsia="Times New Roman" w:hAnsi="Cambria Math" w:cs="Segoe UI"/>
                <w:color w:val="2F5496" w:themeColor="accent5" w:themeShade="BF"/>
                <w:u w:color="000000"/>
                <w:lang w:eastAsia="en-GB"/>
              </w:rPr>
              <m:t>ε</m:t>
            </m:r>
          </m:e>
          <m:sub>
            <m:r>
              <m:rPr>
                <m:sty m:val="bi"/>
              </m:rPr>
              <w:rPr>
                <w:rFonts w:ascii="Cambria Math" w:eastAsia="Times New Roman" w:hAnsi="Cambria Math" w:cs="Segoe UI"/>
                <w:color w:val="2F5496" w:themeColor="accent5" w:themeShade="BF"/>
                <w:u w:color="000000"/>
                <w:lang w:eastAsia="en-GB"/>
              </w:rPr>
              <m:t>td</m:t>
            </m:r>
          </m:sub>
        </m:sSub>
      </m:oMath>
      <w:r w:rsidRPr="00744E6C">
        <w:rPr>
          <w:rFonts w:ascii="Century Schoolbook" w:eastAsia="Times New Roman" w:hAnsi="Century Schoolbook" w:cs="Segoe UI"/>
          <w:bCs/>
          <w:color w:val="000000" w:themeColor="text1"/>
          <w:u w:color="000000"/>
          <w:lang w:eastAsia="en-GB"/>
        </w:rPr>
        <w:t xml:space="preserve"> is the elasticity of revenue </w:t>
      </w:r>
      <w:r w:rsidR="00B82603">
        <w:rPr>
          <w:rFonts w:ascii="Century Schoolbook" w:eastAsia="Times New Roman" w:hAnsi="Century Schoolbook" w:cs="Segoe UI"/>
          <w:bCs/>
          <w:color w:val="000000" w:themeColor="text1"/>
          <w:u w:color="000000"/>
          <w:lang w:eastAsia="en-GB"/>
        </w:rPr>
        <w:t xml:space="preserve">(here direct taxes) </w:t>
      </w:r>
      <w:r w:rsidRPr="00744E6C">
        <w:rPr>
          <w:rFonts w:ascii="Century Schoolbook" w:eastAsia="Times New Roman" w:hAnsi="Century Schoolbook" w:cs="Segoe UI"/>
          <w:bCs/>
          <w:color w:val="000000" w:themeColor="text1"/>
          <w:u w:color="000000"/>
          <w:lang w:eastAsia="en-GB"/>
        </w:rPr>
        <w:t xml:space="preserve">vis-à-vis the output gap. </w:t>
      </w:r>
      <w:r w:rsidR="00744E6C">
        <w:rPr>
          <w:rFonts w:ascii="Century Schoolbook" w:eastAsia="Times New Roman" w:hAnsi="Century Schoolbook" w:cs="Segoe UI"/>
          <w:bCs/>
          <w:color w:val="000000" w:themeColor="text1"/>
          <w:u w:color="000000"/>
          <w:lang w:eastAsia="en-GB"/>
        </w:rPr>
        <w:t xml:space="preserve">An elasticity of &gt;1 means the revenue/GDP ratio falls in </w:t>
      </w:r>
      <w:r w:rsidR="00374DB9">
        <w:rPr>
          <w:rFonts w:ascii="Century Schoolbook" w:eastAsia="Times New Roman" w:hAnsi="Century Schoolbook" w:cs="Segoe UI"/>
          <w:bCs/>
          <w:color w:val="000000" w:themeColor="text1"/>
          <w:u w:color="000000"/>
          <w:lang w:eastAsia="en-GB"/>
        </w:rPr>
        <w:t xml:space="preserve">the </w:t>
      </w:r>
      <w:r w:rsidR="00744E6C">
        <w:rPr>
          <w:rFonts w:ascii="Century Schoolbook" w:eastAsia="Times New Roman" w:hAnsi="Century Schoolbook" w:cs="Segoe UI"/>
          <w:bCs/>
          <w:color w:val="000000" w:themeColor="text1"/>
          <w:u w:color="000000"/>
          <w:lang w:eastAsia="en-GB"/>
        </w:rPr>
        <w:t>downtur</w:t>
      </w:r>
      <w:r w:rsidR="00374DB9">
        <w:rPr>
          <w:rFonts w:ascii="Century Schoolbook" w:eastAsia="Times New Roman" w:hAnsi="Century Schoolbook" w:cs="Segoe UI"/>
          <w:bCs/>
          <w:color w:val="000000" w:themeColor="text1"/>
          <w:u w:color="000000"/>
          <w:lang w:eastAsia="en-GB"/>
        </w:rPr>
        <w:t>n, as effective tax collection on incomes earned falls (and vice versa in the upturn)</w:t>
      </w:r>
      <w:r w:rsidR="00B82603">
        <w:rPr>
          <w:rFonts w:ascii="Century Schoolbook" w:eastAsia="Times New Roman" w:hAnsi="Century Schoolbook" w:cs="Segoe UI"/>
          <w:bCs/>
          <w:color w:val="000000" w:themeColor="text1"/>
          <w:u w:color="000000"/>
          <w:lang w:eastAsia="en-GB"/>
        </w:rPr>
        <w:t xml:space="preserve"> thus acting as an automatic stabilizer.</w:t>
      </w:r>
    </w:p>
    <w:p w14:paraId="552AE679" w14:textId="50D991C9" w:rsidR="00C15247" w:rsidRPr="00790A0A" w:rsidRDefault="003A6055" w:rsidP="006A1EC9">
      <w:pPr>
        <w:spacing w:after="120" w:line="276" w:lineRule="auto"/>
        <w:rPr>
          <w:rFonts w:ascii="Century Schoolbook" w:eastAsia="Times New Roman" w:hAnsi="Century Schoolbook" w:cs="Segoe UI"/>
          <w:bCs/>
          <w:color w:val="000000" w:themeColor="text1"/>
          <w:u w:color="000000"/>
          <w:lang w:eastAsia="en-GB"/>
        </w:rPr>
      </w:pPr>
      <w:r w:rsidRPr="003A6055">
        <w:rPr>
          <w:rFonts w:ascii="Century Schoolbook" w:eastAsia="Times New Roman" w:hAnsi="Century Schoolbook" w:cs="Segoe UI"/>
          <w:bCs/>
          <w:color w:val="000000" w:themeColor="text1"/>
          <w:u w:color="000000"/>
          <w:lang w:eastAsia="en-GB"/>
        </w:rPr>
        <w:t>The cyclical part of revenues is defined as</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GDP</w:t>
      </w:r>
      <w:r>
        <w:rPr>
          <w:rFonts w:ascii="Century Schoolbook" w:eastAsia="Times New Roman" w:hAnsi="Century Schoolbook" w:cs="Segoe UI"/>
          <w:bCs/>
          <w:color w:val="000000" w:themeColor="text1"/>
          <w:u w:color="000000"/>
          <w:lang w:eastAsia="en-GB"/>
        </w:rPr>
        <w:t xml:space="preserve"> minus </w:t>
      </w:r>
      <w:r w:rsidR="00921FA6">
        <w:rPr>
          <w:rFonts w:ascii="Century Schoolbook" w:eastAsia="Times New Roman" w:hAnsi="Century Schoolbook" w:cs="Segoe UI"/>
          <w:bCs/>
          <w:color w:val="000000" w:themeColor="text1"/>
          <w:u w:color="000000"/>
          <w:lang w:eastAsia="en-GB"/>
        </w:rPr>
        <w:t>cyclically adjusted (CA)</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potential GDP</w:t>
      </w:r>
      <w:r w:rsidR="0026205E">
        <w:rPr>
          <w:rFonts w:ascii="Century Schoolbook" w:eastAsia="Times New Roman" w:hAnsi="Century Schoolbook" w:cs="Segoe UI"/>
          <w:bCs/>
          <w:color w:val="000000" w:themeColor="text1"/>
          <w:u w:color="000000"/>
          <w:lang w:eastAsia="en-GB"/>
        </w:rPr>
        <w:t xml:space="preserve"> or trend share of revenue in GDP</w:t>
      </w:r>
      <w:r w:rsidR="004178D6">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w:t>
      </w:r>
    </w:p>
    <w:p w14:paraId="495ECBAE" w14:textId="1678A940" w:rsidR="004178D6" w:rsidRPr="006C362F" w:rsidRDefault="00921FA6" w:rsidP="006A1EC9">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 ygap</m:t>
        </m:r>
        <m:r>
          <m:rPr>
            <m:sty m:val="bi"/>
          </m:rPr>
          <w:rPr>
            <w:rFonts w:ascii="Cambria Math" w:eastAsiaTheme="minorEastAsia" w:hAnsi="Cambria Math" w:cstheme="minorHAnsi"/>
            <w:color w:val="1F4E79" w:themeColor="accent1" w:themeShade="80"/>
          </w:rPr>
          <m:t xml:space="preserve"> </m:t>
        </m:r>
      </m:oMath>
      <w:r w:rsidR="00AC3EF2" w:rsidRPr="006C362F">
        <w:rPr>
          <w:rFonts w:ascii="Century Schoolbook" w:eastAsiaTheme="minorEastAsia" w:hAnsi="Century Schoolbook" w:cstheme="minorHAnsi"/>
          <w:b/>
          <w:bCs/>
          <w:color w:val="1F4E79" w:themeColor="accent1" w:themeShade="80"/>
        </w:rPr>
        <w:t xml:space="preserve"> </w:t>
      </w:r>
    </w:p>
    <w:p w14:paraId="576D6185" w14:textId="75E010B3" w:rsidR="00AC3EF2" w:rsidRPr="00790A0A" w:rsidRDefault="00790A0A" w:rsidP="006A1EC9">
      <w:pPr>
        <w:spacing w:after="120" w:line="276" w:lineRule="auto"/>
        <w:rPr>
          <w:rFonts w:ascii="Century Schoolbook" w:hAnsi="Century Schoolbook" w:cs="F64"/>
          <w:color w:val="000000"/>
        </w:rPr>
      </w:pPr>
      <w:r w:rsidRPr="00AC3EF2">
        <w:rPr>
          <w:rFonts w:ascii="Century Schoolbook" w:eastAsia="Times New Roman" w:hAnsi="Century Schoolbook" w:cs="Segoe UI"/>
          <w:bCs/>
          <w:color w:val="000000" w:themeColor="text1"/>
          <w:u w:color="000000"/>
          <w:lang w:eastAsia="en-GB"/>
        </w:rPr>
        <w:t>W</w:t>
      </w:r>
      <w:r w:rsidR="00AC3EF2" w:rsidRPr="00AC3EF2">
        <w:rPr>
          <w:rFonts w:ascii="Century Schoolbook" w:eastAsia="Times New Roman" w:hAnsi="Century Schoolbook" w:cs="Segoe UI"/>
          <w:bCs/>
          <w:color w:val="000000" w:themeColor="text1"/>
          <w:u w:color="000000"/>
          <w:lang w:eastAsia="en-GB"/>
        </w:rPr>
        <w:t>here</w:t>
      </w:r>
      <w:r>
        <w:rPr>
          <w:rFonts w:ascii="Century Schoolbook" w:eastAsia="Times New Roman" w:hAnsi="Century Schoolbook" w:cs="Segoe UI"/>
          <w:bCs/>
          <w:color w:val="000000" w:themeColor="text1"/>
          <w:u w:color="000000"/>
          <w:lang w:eastAsia="en-GB"/>
        </w:rPr>
        <w:t xml:space="preserve">: </w:t>
      </w: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oMath>
      <w:r w:rsidRPr="00790A0A">
        <w:rPr>
          <w:rFonts w:ascii="Century Schoolbook" w:eastAsia="Times New Roman" w:hAnsi="Century Schoolbook" w:cs="Segoe UI"/>
          <w:b/>
          <w:bCs/>
          <w:iCs/>
          <w:color w:val="1F4E79" w:themeColor="accent1" w:themeShade="80"/>
        </w:rPr>
        <w:t xml:space="preserve"> </w:t>
      </w:r>
      <w:r w:rsidRPr="00790A0A">
        <w:rPr>
          <w:rFonts w:ascii="Century Schoolbook" w:eastAsia="Times New Roman" w:hAnsi="Century Schoolbook" w:cs="Segoe UI"/>
          <w:bCs/>
          <w:color w:val="000000" w:themeColor="text1"/>
          <w:u w:color="000000"/>
          <w:lang w:eastAsia="en-GB"/>
        </w:rPr>
        <w:t>is cyclical revenue as a ratio of actual GDP</w:t>
      </w:r>
      <w:r>
        <w:rPr>
          <w:rFonts w:ascii="Century Schoolbook" w:eastAsiaTheme="minorEastAsia" w:hAnsi="Century Schoolbook" w:cstheme="minorHAnsi"/>
          <w:b/>
          <w:bCs/>
          <w:color w:val="1F4E79" w:themeColor="accent1" w:themeShade="80"/>
        </w:rPr>
        <w:t>,</w:t>
      </w:r>
      <w:r w:rsidR="00AC3EF2" w:rsidRPr="00AC3EF2">
        <w:rPr>
          <w:rFonts w:ascii="Century Schoolbook" w:hAnsi="Century Schoolbook" w:cs="F64"/>
          <w:color w:val="000000"/>
        </w:rPr>
        <w:t xml:space="preserve"> </w:t>
      </w:r>
      <m:oMath>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oMath>
      <w:r w:rsidR="00374DB9">
        <w:rPr>
          <w:rFonts w:ascii="Century Schoolbook" w:eastAsiaTheme="minorEastAsia" w:hAnsi="Century Schoolbook" w:cs="F64"/>
          <w:b/>
          <w:bCs/>
          <w:color w:val="1F4E79" w:themeColor="accent1" w:themeShade="80"/>
        </w:rPr>
        <w:t xml:space="preserve"> </w:t>
      </w:r>
      <m:oMath>
        <m:r>
          <m:rPr>
            <m:sty m:val="bi"/>
          </m:rPr>
          <w:rPr>
            <w:rFonts w:ascii="Cambria Math" w:eastAsiaTheme="minorEastAsia" w:hAnsi="Cambria Math" w:cs="F64"/>
            <w:color w:val="1F4E79" w:themeColor="accent1" w:themeShade="80"/>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oMath>
      <w:r w:rsidR="00374DB9">
        <w:rPr>
          <w:rFonts w:ascii="Century Schoolbook" w:eastAsiaTheme="minorEastAsia" w:hAnsi="Century Schoolbook" w:cs="F64"/>
          <w:b/>
          <w:bCs/>
          <w:color w:val="1F4E79" w:themeColor="accent1" w:themeShade="80"/>
        </w:rPr>
        <w:t xml:space="preserve"> </w:t>
      </w:r>
      <w:r w:rsidR="00374DB9">
        <w:rPr>
          <w:rFonts w:ascii="Century Schoolbook" w:hAnsi="Century Schoolbook" w:cs="F64"/>
          <w:color w:val="000000"/>
        </w:rPr>
        <w:t>trend share of revenue in GDP</w:t>
      </w:r>
      <w:r>
        <w:rPr>
          <w:rFonts w:ascii="Century Schoolbook" w:hAnsi="Century Schoolbook" w:cs="F64"/>
          <w:color w:val="000000"/>
        </w:rPr>
        <w:t xml:space="preserve">, </w:t>
      </w:r>
      <m:oMath>
        <m:r>
          <m:rPr>
            <m:sty m:val="bi"/>
          </m:rPr>
          <w:rPr>
            <w:rFonts w:ascii="Cambria Math" w:eastAsiaTheme="minorEastAsia" w:hAnsi="Cambria Math" w:cstheme="minorHAnsi"/>
            <w:color w:val="1F4E79" w:themeColor="accent1" w:themeShade="80"/>
          </w:rPr>
          <m:t>ygap=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r>
        <w:rPr>
          <w:rFonts w:ascii="Century Schoolbook" w:hAnsi="Century Schoolbook" w:cs="F64"/>
          <w:color w:val="000000"/>
        </w:rPr>
        <w:t xml:space="preserve"> </w:t>
      </w:r>
      <w:r w:rsidR="007273EC">
        <w:rPr>
          <w:rFonts w:ascii="Century Schoolbook" w:hAnsi="Century Schoolbook" w:cs="F64"/>
          <w:color w:val="000000"/>
        </w:rPr>
        <w:t>and</w:t>
      </w:r>
      <w:r w:rsidR="000A4B00">
        <w:rPr>
          <w:rFonts w:ascii="Century Schoolbook" w:hAnsi="Century Schoolbook" w:cs="F64"/>
          <w:color w:val="000000"/>
        </w:rPr>
        <w:t xml:space="preserve"> the</w:t>
      </w:r>
      <w:r w:rsidR="007273EC">
        <w:rPr>
          <w:rFonts w:ascii="Century Schoolbook" w:hAnsi="Century Schoolbook" w:cs="F64"/>
          <w:color w:val="000000"/>
        </w:rPr>
        <w:t xml:space="preserve"> </w:t>
      </w:r>
      <w:r w:rsidR="00374DB9">
        <w:rPr>
          <w:rFonts w:ascii="Century Schoolbook" w:hAnsi="Century Schoolbook" w:cs="F64"/>
          <w:color w:val="000000"/>
        </w:rPr>
        <w:t>last ter</w:t>
      </w:r>
      <w:r w:rsidR="007273EC">
        <w:rPr>
          <w:rFonts w:ascii="Century Schoolbook" w:hAnsi="Century Schoolbook" w:cs="F64"/>
          <w:color w:val="000000"/>
        </w:rPr>
        <w:t>m an ap</w:t>
      </w:r>
      <w:r w:rsidR="00AC3EF2" w:rsidRPr="00AC3EF2">
        <w:rPr>
          <w:rFonts w:ascii="Century Schoolbook" w:hAnsi="Century Schoolbook" w:cs="F64"/>
          <w:color w:val="000000"/>
        </w:rPr>
        <w:t>proximation for small output gaps</w:t>
      </w:r>
      <w:r w:rsidR="0026205E">
        <w:rPr>
          <w:rFonts w:ascii="Century Schoolbook" w:hAnsi="Century Schoolbook" w:cs="F64"/>
          <w:color w:val="000000"/>
        </w:rPr>
        <w:t xml:space="preserve"> (using </w:t>
      </w:r>
      <m:oMath>
        <m:sSup>
          <m:sSupPr>
            <m:ctrlPr>
              <w:rPr>
                <w:rFonts w:ascii="Cambria Math" w:hAnsi="Cambria Math" w:cs="F64"/>
                <w:i/>
                <w:color w:val="000000"/>
              </w:rPr>
            </m:ctrlPr>
          </m:sSupPr>
          <m:e>
            <m:r>
              <w:rPr>
                <w:rFonts w:ascii="Cambria Math" w:hAnsi="Cambria Math" w:cs="F64"/>
                <w:color w:val="000000"/>
              </w:rPr>
              <m:t>(1+g)</m:t>
            </m:r>
          </m:e>
          <m:sup>
            <m:r>
              <w:rPr>
                <w:rFonts w:ascii="Cambria Math" w:hAnsi="Cambria Math" w:cs="F64"/>
                <w:color w:val="000000"/>
              </w:rPr>
              <m:t>σ</m:t>
            </m:r>
          </m:sup>
        </m:sSup>
        <m:r>
          <w:rPr>
            <w:rFonts w:ascii="Cambria Math" w:hAnsi="Cambria Math" w:cs="F64"/>
            <w:color w:val="000000"/>
          </w:rPr>
          <m:t>≈1+σ g</m:t>
        </m:r>
      </m:oMath>
      <w:r w:rsidR="004310A2">
        <w:rPr>
          <w:rFonts w:ascii="Century Schoolbook" w:eastAsiaTheme="minorEastAsia" w:hAnsi="Century Schoolbook" w:cs="F64"/>
          <w:color w:val="000000"/>
        </w:rPr>
        <w:t xml:space="preserve"> ).</w:t>
      </w:r>
    </w:p>
    <w:p w14:paraId="212F81DB" w14:textId="012C18AC" w:rsidR="00E176FF" w:rsidRDefault="00E176FF" w:rsidP="006A1EC9">
      <w:pPr>
        <w:spacing w:after="120" w:line="276" w:lineRule="auto"/>
        <w:rPr>
          <w:rFonts w:ascii="Century Schoolbook" w:hAnsi="Century Schoolbook" w:cs="F64"/>
          <w:color w:val="000000"/>
        </w:rPr>
      </w:pPr>
      <w:r>
        <w:rPr>
          <w:rFonts w:ascii="Century Schoolbook" w:hAnsi="Century Schoolbook" w:cs="F64"/>
          <w:color w:val="000000"/>
        </w:rPr>
        <w:lastRenderedPageBreak/>
        <w:t xml:space="preserve">Part of taxes are not related to GDP, but to consumption, notably VAT and excises </w:t>
      </w:r>
      <w:r w:rsidR="00096E6C">
        <w:rPr>
          <w:rFonts w:ascii="Century Schoolbook" w:hAnsi="Century Schoolbook" w:cs="F64"/>
          <w:color w:val="000000"/>
        </w:rPr>
        <w:t xml:space="preserve">here noted </w:t>
      </w:r>
      <w:r w:rsidR="000A4B00" w:rsidRPr="000A4B00">
        <w:rPr>
          <w:rFonts w:ascii="Century Schoolbook" w:hAnsi="Century Schoolbook" w:cs="F64"/>
          <w:b/>
          <w:bCs/>
          <w:i/>
          <w:iCs/>
          <w:color w:val="2F5496" w:themeColor="accent5" w:themeShade="BF"/>
          <w:sz w:val="20"/>
          <w:szCs w:val="20"/>
        </w:rPr>
        <w:t>TI</w:t>
      </w:r>
      <w:r>
        <w:rPr>
          <w:rFonts w:ascii="Century Schoolbook" w:hAnsi="Century Schoolbook" w:cs="F64"/>
          <w:color w:val="000000"/>
        </w:rPr>
        <w:t>, for which the model generate</w:t>
      </w:r>
      <w:r w:rsidR="000A4B00">
        <w:rPr>
          <w:rFonts w:ascii="Century Schoolbook" w:hAnsi="Century Schoolbook" w:cs="F64"/>
          <w:color w:val="000000"/>
        </w:rPr>
        <w:t>s the</w:t>
      </w:r>
      <w:r>
        <w:rPr>
          <w:rFonts w:ascii="Century Schoolbook" w:hAnsi="Century Schoolbook" w:cs="F64"/>
          <w:color w:val="000000"/>
        </w:rPr>
        <w:t xml:space="preserve"> consumption gap:</w:t>
      </w:r>
    </w:p>
    <w:p w14:paraId="0341BDD8" w14:textId="5B91F91F" w:rsidR="00E176FF" w:rsidRDefault="00000000" w:rsidP="00E176FF">
      <w:pPr>
        <w:spacing w:after="120" w:line="276" w:lineRule="auto"/>
        <w:rPr>
          <w:rFonts w:ascii="Century Schoolbook" w:eastAsiaTheme="minorEastAsia" w:hAnsi="Century Schoolbook" w:cstheme="minorHAnsi"/>
          <w:b/>
          <w:bCs/>
          <w:color w:val="2F5496" w:themeColor="accent5" w:themeShade="BF"/>
        </w:rPr>
      </w:pP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TI</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oMath>
      <w:r w:rsidR="00E176FF">
        <w:rPr>
          <w:rFonts w:ascii="Century Schoolbook" w:eastAsiaTheme="minorEastAsia" w:hAnsi="Century Schoolbook" w:cstheme="minorHAnsi"/>
          <w:b/>
          <w:bCs/>
          <w:color w:val="1F4E79" w:themeColor="accent1" w:themeShade="80"/>
        </w:rPr>
        <w:t xml:space="preserve"> </w:t>
      </w:r>
      <w:r w:rsidR="00E176FF" w:rsidRPr="00AC3EF2">
        <w:rPr>
          <w:rFonts w:ascii="Century Schoolbook" w:eastAsia="Times New Roman" w:hAnsi="Century Schoolbook" w:cs="Segoe UI"/>
          <w:bCs/>
          <w:color w:val="000000" w:themeColor="text1"/>
          <w:u w:color="000000"/>
          <w:lang w:eastAsia="en-GB"/>
        </w:rPr>
        <w:t>where</w:t>
      </w:r>
      <w:r w:rsidR="00E176FF">
        <w:rPr>
          <w:rFonts w:ascii="Century Schoolbook" w:eastAsiaTheme="minorEastAsia" w:hAnsi="Century Schoolbook" w:cstheme="minorHAnsi"/>
          <w:b/>
          <w:bCs/>
          <w:color w:val="1F4E79" w:themeColor="accent1" w:themeShade="80"/>
        </w:rPr>
        <w:t xml:space="preserve"> </w:t>
      </w:r>
      <m:oMath>
        <m:r>
          <m:rPr>
            <m:sty m:val="bi"/>
          </m:rPr>
          <w:rPr>
            <w:rFonts w:ascii="Cambria Math" w:eastAsiaTheme="minorEastAsia" w:hAnsi="Cambria Math" w:cstheme="minorHAnsi"/>
            <w:color w:val="1F4E79" w:themeColor="accent1" w:themeShade="80"/>
          </w:rPr>
          <m:t>cgap=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p>
    <w:p w14:paraId="20D5C801" w14:textId="338EC6D2" w:rsidR="00096E6C" w:rsidRPr="006C362F" w:rsidRDefault="004178D6" w:rsidP="00E176FF">
      <w:pPr>
        <w:spacing w:after="120" w:line="276" w:lineRule="auto"/>
        <w:rPr>
          <w:rFonts w:ascii="Century Schoolbook" w:hAnsi="Century Schoolbook" w:cs="F64"/>
          <w:color w:val="000000"/>
        </w:rPr>
      </w:pPr>
      <w:r w:rsidRPr="006C362F">
        <w:rPr>
          <w:rFonts w:ascii="Century Schoolbook" w:hAnsi="Century Schoolbook" w:cs="F64"/>
          <w:color w:val="000000"/>
        </w:rPr>
        <w:t>The cyclical part of consumption taxes e</w:t>
      </w:r>
      <w:r w:rsidR="00096E6C" w:rsidRPr="006C362F">
        <w:rPr>
          <w:rFonts w:ascii="Century Schoolbook" w:hAnsi="Century Schoolbook" w:cs="F64"/>
          <w:color w:val="000000"/>
        </w:rPr>
        <w:t xml:space="preserve">xpressed as a ratio of </w:t>
      </w:r>
      <w:r w:rsidR="000A4B00">
        <w:rPr>
          <w:rFonts w:ascii="Century Schoolbook" w:hAnsi="Century Schoolbook" w:cs="F64"/>
          <w:color w:val="000000"/>
        </w:rPr>
        <w:t>GDP</w:t>
      </w:r>
      <w:r w:rsidRPr="006C362F">
        <w:rPr>
          <w:rFonts w:ascii="Century Schoolbook" w:hAnsi="Century Schoolbook" w:cs="F64"/>
          <w:color w:val="000000"/>
        </w:rPr>
        <w:t>:</w:t>
      </w:r>
    </w:p>
    <w:p w14:paraId="40BDDF34" w14:textId="4D410F78" w:rsidR="004178D6" w:rsidRDefault="00921FA6"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b/>
          <w:bCs/>
          <w:i/>
          <w:iCs/>
          <w:color w:val="2F5496" w:themeColor="accent5" w:themeShade="BF"/>
        </w:rPr>
        <w:t>grevti</w:t>
      </w:r>
      <w:r w:rsidR="004178D6" w:rsidRPr="00921FA6">
        <w:rPr>
          <w:rFonts w:ascii="Century Schoolbook" w:eastAsiaTheme="minorEastAsia" w:hAnsi="Century Schoolbook" w:cstheme="minorHAnsi"/>
          <w:b/>
          <w:bCs/>
          <w:i/>
          <w:iCs/>
          <w:color w:val="2F5496" w:themeColor="accent5" w:themeShade="BF"/>
        </w:rPr>
        <w:t>_y</w:t>
      </w:r>
      <w:r>
        <w:rPr>
          <w:rFonts w:ascii="Century Schoolbook" w:eastAsiaTheme="minorEastAsia" w:hAnsi="Century Schoolbook" w:cstheme="minorHAnsi"/>
          <w:b/>
          <w:bCs/>
          <w:i/>
          <w:iCs/>
          <w:color w:val="2F5496" w:themeColor="accent5" w:themeShade="BF"/>
        </w:rPr>
        <w:t>_cyc</w:t>
      </w:r>
      <w:r w:rsidR="004178D6" w:rsidRPr="00921FA6">
        <w:rPr>
          <w:rFonts w:ascii="Century Schoolbook" w:eastAsiaTheme="minorEastAsia" w:hAnsi="Century Schoolbook" w:cstheme="minorHAnsi"/>
          <w:b/>
          <w:bCs/>
          <w:i/>
          <w:iCs/>
          <w:color w:val="2F5496" w:themeColor="accent5" w:themeShade="BF"/>
        </w:rPr>
        <w:t xml:space="preserve"> </w:t>
      </w:r>
      <w:r w:rsidR="004178D6" w:rsidRPr="006C362F">
        <w:rPr>
          <w:rFonts w:ascii="Century Schoolbook" w:eastAsiaTheme="minorEastAsia" w:hAnsi="Century Schoolbook" w:cstheme="minorHAnsi"/>
          <w:b/>
          <w:bCs/>
          <w:color w:val="2F5496" w:themeColor="accent5" w:themeShade="BF"/>
        </w:rPr>
        <w:t xml:space="preserv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C</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C</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4178D6" w:rsidRPr="006C362F">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 xml:space="preserve">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00B0F0"/>
          </w:rPr>
          <m:t xml:space="preserve"> </m:t>
        </m:r>
      </m:oMath>
      <w:r w:rsidR="006C362F" w:rsidRPr="002D2095">
        <w:rPr>
          <w:rFonts w:ascii="Century Schoolbook" w:eastAsiaTheme="minorEastAsia" w:hAnsi="Century Schoolbook" w:cstheme="minorHAnsi"/>
          <w:b/>
          <w:bCs/>
          <w:color w:val="00B0F0"/>
        </w:rPr>
        <w:t xml:space="preserve"> </w:t>
      </w:r>
      <w:r w:rsidR="006C362F" w:rsidRPr="006C362F">
        <w:rPr>
          <w:rFonts w:ascii="Century Schoolbook" w:eastAsiaTheme="minorEastAsia" w:hAnsi="Century Schoolbook" w:cstheme="minorHAnsi"/>
          <w:color w:val="000000" w:themeColor="text1"/>
        </w:rPr>
        <w:t xml:space="preserve">trend consumption tax </w:t>
      </w:r>
      <w:r w:rsidR="006C362F">
        <w:rPr>
          <w:rFonts w:ascii="Century Schoolbook" w:eastAsiaTheme="minorEastAsia" w:hAnsi="Century Schoolbook" w:cstheme="minorHAnsi"/>
          <w:color w:val="000000" w:themeColor="text1"/>
        </w:rPr>
        <w:t>over</w:t>
      </w:r>
      <w:r w:rsidR="00B82603">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GDP</w:t>
      </w:r>
    </w:p>
    <w:p w14:paraId="0205DE10" w14:textId="462CE801" w:rsidR="006C362F" w:rsidRDefault="006C362F"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And similarly for duties and VAT on imports</w:t>
      </w:r>
      <w:r w:rsidR="000A4B00">
        <w:rPr>
          <w:rFonts w:ascii="Century Schoolbook" w:eastAsiaTheme="minorEastAsia" w:hAnsi="Century Schoolbook" w:cstheme="minorHAnsi"/>
          <w:color w:val="000000" w:themeColor="text1"/>
        </w:rPr>
        <w:t xml:space="preserve">, </w:t>
      </w:r>
      <w:r w:rsidR="000A4B00">
        <w:rPr>
          <w:rFonts w:ascii="Century Schoolbook" w:hAnsi="Century Schoolbook" w:cs="F64"/>
          <w:color w:val="000000"/>
        </w:rPr>
        <w:t xml:space="preserve">here noted with </w:t>
      </w:r>
      <w:r w:rsidR="000A4B00" w:rsidRPr="000A4B00">
        <w:rPr>
          <w:rFonts w:ascii="Century Schoolbook" w:hAnsi="Century Schoolbook" w:cs="F64"/>
          <w:b/>
          <w:bCs/>
          <w:i/>
          <w:iCs/>
          <w:color w:val="2F5496" w:themeColor="accent5" w:themeShade="BF"/>
          <w:sz w:val="20"/>
          <w:szCs w:val="20"/>
        </w:rPr>
        <w:t>TM</w:t>
      </w:r>
      <w:r>
        <w:rPr>
          <w:rFonts w:ascii="Century Schoolbook" w:eastAsiaTheme="minorEastAsia" w:hAnsi="Century Schoolbook" w:cstheme="minorHAnsi"/>
          <w:color w:val="000000" w:themeColor="text1"/>
        </w:rPr>
        <w:t xml:space="preserve">: </w:t>
      </w:r>
    </w:p>
    <w:p w14:paraId="1DB01E80" w14:textId="7C35A9EA" w:rsidR="006C362F" w:rsidRDefault="00921FA6"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b/>
          <w:bCs/>
          <w:i/>
          <w:iCs/>
          <w:color w:val="2F5496" w:themeColor="accent5" w:themeShade="BF"/>
        </w:rPr>
        <w:t>grevtm</w:t>
      </w:r>
      <w:r w:rsidR="006C362F" w:rsidRPr="00921FA6">
        <w:rPr>
          <w:rFonts w:ascii="Century Schoolbook" w:eastAsiaTheme="minorEastAsia" w:hAnsi="Century Schoolbook" w:cstheme="minorHAnsi"/>
          <w:b/>
          <w:bCs/>
          <w:i/>
          <w:iCs/>
          <w:color w:val="2F5496" w:themeColor="accent5" w:themeShade="BF"/>
        </w:rPr>
        <w:t>_y</w:t>
      </w:r>
      <w:r w:rsidR="006C362F" w:rsidRPr="006C362F">
        <w:rPr>
          <w:rFonts w:ascii="Century Schoolbook" w:eastAsiaTheme="minorEastAsia" w:hAnsi="Century Schoolbook" w:cstheme="minorHAnsi"/>
          <w:b/>
          <w:bCs/>
          <w:color w:val="2F5496" w:themeColor="accent5" w:themeShade="BF"/>
        </w:rPr>
        <w:t xml:space="preserve"> =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tm</m:t>
            </m:r>
          </m:sub>
        </m:sSub>
        <m:r>
          <m:rPr>
            <m:sty m:val="bi"/>
          </m:rPr>
          <w:rPr>
            <w:rFonts w:ascii="Cambria Math" w:eastAsiaTheme="minorEastAsia" w:hAnsi="Cambria Math" w:cstheme="minorHAnsi"/>
            <w:color w:val="2F5496" w:themeColor="accent5" w:themeShade="BF"/>
          </w:rPr>
          <m:t xml:space="preserve">-1) mgap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M</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M</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6C362F" w:rsidRPr="006C362F">
        <w:rPr>
          <w:rFonts w:ascii="Century Schoolbook" w:eastAsiaTheme="minorEastAsia" w:hAnsi="Century Schoolbook" w:cstheme="minorHAnsi"/>
          <w:color w:val="000000" w:themeColor="text1"/>
        </w:rPr>
        <w:t xml:space="preserve">  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w:rPr>
            <w:rFonts w:ascii="Cambria Math" w:eastAsiaTheme="minorEastAsia" w:hAnsi="Cambria Math" w:cstheme="minorHAnsi"/>
            <w:color w:val="000000" w:themeColor="text1"/>
          </w:rPr>
          <m:t xml:space="preserve"> </m:t>
        </m:r>
      </m:oMath>
      <w:r w:rsidR="006C362F" w:rsidRPr="006C362F">
        <w:rPr>
          <w:rFonts w:ascii="Century Schoolbook" w:eastAsiaTheme="minorEastAsia" w:hAnsi="Century Schoolbook" w:cstheme="minorHAnsi"/>
          <w:color w:val="000000" w:themeColor="text1"/>
        </w:rPr>
        <w:t xml:space="preserve"> trend </w:t>
      </w:r>
      <w:r w:rsidR="006C362F">
        <w:rPr>
          <w:rFonts w:ascii="Century Schoolbook" w:eastAsiaTheme="minorEastAsia" w:hAnsi="Century Schoolbook" w:cstheme="minorHAnsi"/>
          <w:color w:val="000000" w:themeColor="text1"/>
        </w:rPr>
        <w:t xml:space="preserve">import </w:t>
      </w:r>
      <w:r w:rsidR="006C362F" w:rsidRPr="006C362F">
        <w:rPr>
          <w:rFonts w:ascii="Century Schoolbook" w:eastAsiaTheme="minorEastAsia" w:hAnsi="Century Schoolbook" w:cstheme="minorHAnsi"/>
          <w:color w:val="000000" w:themeColor="text1"/>
        </w:rPr>
        <w:t xml:space="preserve">tax </w:t>
      </w:r>
      <w:r w:rsidR="006C362F">
        <w:rPr>
          <w:rFonts w:ascii="Century Schoolbook" w:eastAsiaTheme="minorEastAsia" w:hAnsi="Century Schoolbook" w:cstheme="minorHAnsi"/>
          <w:color w:val="000000" w:themeColor="text1"/>
        </w:rPr>
        <w:t>over</w:t>
      </w:r>
      <w:r w:rsidR="006C362F" w:rsidRPr="006C362F">
        <w:rPr>
          <w:rFonts w:ascii="Century Schoolbook" w:eastAsiaTheme="minorEastAsia" w:hAnsi="Century Schoolbook" w:cstheme="minorHAnsi"/>
          <w:color w:val="000000" w:themeColor="text1"/>
        </w:rPr>
        <w:t xml:space="preserve"> GDP</w:t>
      </w:r>
    </w:p>
    <w:p w14:paraId="3B5106C3" w14:textId="38839CD7" w:rsidR="00921FA6" w:rsidRDefault="00E176FF" w:rsidP="002B4B73">
      <w:pPr>
        <w:spacing w:after="120" w:line="276" w:lineRule="auto"/>
        <w:rPr>
          <w:rFonts w:ascii="Century Schoolbook" w:hAnsi="Century Schoolbook" w:cs="F64"/>
          <w:color w:val="000000"/>
        </w:rPr>
      </w:pPr>
      <w:r>
        <w:rPr>
          <w:rFonts w:ascii="Century Schoolbook" w:hAnsi="Century Schoolbook" w:cs="F64"/>
          <w:color w:val="000000"/>
        </w:rPr>
        <w:t>Th</w:t>
      </w:r>
      <w:r w:rsidR="00921FA6">
        <w:rPr>
          <w:rFonts w:ascii="Century Schoolbook" w:hAnsi="Century Schoolbook" w:cs="F64"/>
          <w:color w:val="000000"/>
        </w:rPr>
        <w:t xml:space="preserve">e total cyclical effect on revenue is the sum of the </w:t>
      </w:r>
      <w:r>
        <w:rPr>
          <w:rFonts w:ascii="Century Schoolbook" w:hAnsi="Century Schoolbook" w:cs="F64"/>
          <w:color w:val="000000"/>
        </w:rPr>
        <w:t>cyclical</w:t>
      </w:r>
      <w:r w:rsidR="00921FA6">
        <w:rPr>
          <w:rFonts w:ascii="Century Schoolbook" w:hAnsi="Century Schoolbook" w:cs="F64"/>
          <w:color w:val="000000"/>
        </w:rPr>
        <w:t xml:space="preserve"> parts</w:t>
      </w:r>
      <w:r w:rsidR="000A4B00">
        <w:rPr>
          <w:rFonts w:ascii="Century Schoolbook" w:hAnsi="Century Schoolbook" w:cs="F64"/>
          <w:color w:val="000000"/>
        </w:rPr>
        <w:t>, each</w:t>
      </w:r>
      <w:r w:rsidR="00921FA6">
        <w:rPr>
          <w:rFonts w:ascii="Century Schoolbook" w:hAnsi="Century Schoolbook" w:cs="F64"/>
          <w:color w:val="000000"/>
        </w:rPr>
        <w:t xml:space="preserve"> weighted with the trend revenue share in GDP.</w:t>
      </w:r>
    </w:p>
    <w:p w14:paraId="3704CF68" w14:textId="61411B4A" w:rsidR="00921FA6" w:rsidRDefault="00442A68" w:rsidP="002B4B73">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
          <w:color w:val="2F5496" w:themeColor="accent5" w:themeShade="BF"/>
          <w:u w:color="000000"/>
          <w:lang w:eastAsia="en-GB"/>
        </w:rPr>
        <w:t>Expenditur</w:t>
      </w:r>
      <w:r w:rsidRPr="00442A68">
        <w:rPr>
          <w:rFonts w:ascii="Century Schoolbook" w:eastAsia="Times New Roman" w:hAnsi="Century Schoolbook" w:cs="Segoe UI"/>
          <w:b/>
          <w:color w:val="2F5496" w:themeColor="accent5" w:themeShade="BF"/>
          <w:u w:color="000000"/>
          <w:lang w:eastAsia="en-GB"/>
        </w:rPr>
        <w:t>e.</w:t>
      </w:r>
      <w:r w:rsidRPr="00442A68">
        <w:rPr>
          <w:rFonts w:ascii="Century Schoolbook" w:eastAsia="Times New Roman" w:hAnsi="Century Schoolbook" w:cs="Segoe UI"/>
          <w:bCs/>
          <w:color w:val="2F5496" w:themeColor="accent5" w:themeShade="BF"/>
          <w:u w:color="000000"/>
          <w:lang w:eastAsia="en-GB"/>
        </w:rPr>
        <w:t xml:space="preserve"> </w:t>
      </w:r>
      <w:r w:rsidR="00921FA6">
        <w:rPr>
          <w:rFonts w:ascii="Century Schoolbook" w:hAnsi="Century Schoolbook" w:cs="F64"/>
          <w:color w:val="000000"/>
        </w:rPr>
        <w:t xml:space="preserve">Similarly for expenditure, but with opposite effect, the </w:t>
      </w:r>
      <w:r w:rsidR="002B4B73" w:rsidRPr="003A6055">
        <w:rPr>
          <w:rFonts w:ascii="Century Schoolbook" w:eastAsia="Times New Roman" w:hAnsi="Century Schoolbook" w:cs="Segoe UI"/>
          <w:bCs/>
          <w:color w:val="000000" w:themeColor="text1"/>
          <w:u w:color="000000"/>
          <w:lang w:eastAsia="en-GB"/>
        </w:rPr>
        <w:t xml:space="preserve">cyclical part of </w:t>
      </w:r>
      <w:r w:rsidR="00921FA6">
        <w:rPr>
          <w:rFonts w:ascii="Century Schoolbook" w:eastAsia="Times New Roman" w:hAnsi="Century Schoolbook" w:cs="Segoe UI"/>
          <w:bCs/>
          <w:color w:val="000000" w:themeColor="text1"/>
          <w:u w:color="000000"/>
          <w:lang w:eastAsia="en-GB"/>
        </w:rPr>
        <w:t xml:space="preserve">expenditure is defined in the literature as: </w:t>
      </w:r>
    </w:p>
    <w:p w14:paraId="6C29AFAB" w14:textId="0FDA1B3D" w:rsidR="002D2095" w:rsidRDefault="00000000" w:rsidP="002D2095">
      <w:pPr>
        <w:spacing w:after="120" w:line="276" w:lineRule="auto"/>
        <w:rPr>
          <w:rFonts w:ascii="Century Schoolbook" w:eastAsiaTheme="minorEastAsia" w:hAnsi="Century Schoolbook" w:cs="F64"/>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=G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and</w:t>
      </w:r>
      <w:r w:rsidR="002D2095">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2D2095">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G</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790A0A">
        <w:rPr>
          <w:rFonts w:ascii="Century Schoolbook" w:eastAsiaTheme="minorEastAsia" w:hAnsi="Century Schoolbook" w:cstheme="minorHAnsi"/>
          <w:b/>
          <w:bCs/>
          <w:color w:val="2F5496" w:themeColor="accent5" w:themeShade="BF"/>
        </w:rPr>
        <w:t xml:space="preserve"> </w:t>
      </w:r>
      <w:r w:rsidR="002D2095" w:rsidRPr="003A6055">
        <w:rPr>
          <w:rFonts w:ascii="Century Schoolbook" w:hAnsi="Century Schoolbook" w:cs="F64"/>
          <w:color w:val="000000"/>
        </w:rPr>
        <w:t>or</w:t>
      </w:r>
      <w:r w:rsidR="00790A0A">
        <w:rPr>
          <w:rFonts w:ascii="Century Schoolbook" w:hAnsi="Century Schoolbook" w:cs="F64"/>
          <w:color w:val="000000"/>
        </w:rPr>
        <w:t xml:space="preserve"> </w:t>
      </w:r>
      <w:r w:rsidR="002D2095">
        <w:rPr>
          <w:rFonts w:ascii="Century Schoolbook" w:hAnsi="Century Schoolbook" w:cs="F64"/>
          <w:color w:val="000000"/>
        </w:rPr>
        <w:t xml:space="preserve"> </w:t>
      </w:r>
      <w:r w:rsidR="002D209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oMath>
    </w:p>
    <w:p w14:paraId="509CCAC7" w14:textId="54A2B176" w:rsidR="002D2095" w:rsidRPr="00744E6C" w:rsidRDefault="002D2095" w:rsidP="002D2095">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000000" w:themeColor="text1"/>
                <w:u w:color="000000"/>
                <w:lang w:eastAsia="en-GB"/>
              </w:rPr>
            </m:ctrlPr>
          </m:sSubPr>
          <m:e>
            <m:r>
              <m:rPr>
                <m:sty m:val="bi"/>
              </m:rPr>
              <w:rPr>
                <w:rFonts w:ascii="Cambria Math" w:eastAsia="Times New Roman" w:hAnsi="Cambria Math" w:cs="Segoe UI"/>
                <w:color w:val="000000" w:themeColor="text1"/>
                <w:u w:color="000000"/>
                <w:lang w:eastAsia="en-GB"/>
              </w:rPr>
              <m:t>ε</m:t>
            </m:r>
          </m:e>
          <m:sub>
            <m:r>
              <m:rPr>
                <m:sty m:val="bi"/>
              </m:rPr>
              <w:rPr>
                <w:rFonts w:ascii="Cambria Math" w:eastAsia="Times New Roman" w:hAnsi="Cambria Math" w:cs="Segoe UI"/>
                <w:color w:val="000000" w:themeColor="text1"/>
                <w:u w:color="000000"/>
                <w:lang w:eastAsia="en-GB"/>
              </w:rPr>
              <m:t>g</m:t>
            </m:r>
          </m:sub>
        </m:sSub>
      </m:oMath>
      <w:r w:rsidRPr="00744E6C">
        <w:rPr>
          <w:rFonts w:ascii="Century Schoolbook" w:eastAsia="Times New Roman" w:hAnsi="Century Schoolbook" w:cs="Segoe UI"/>
          <w:bCs/>
          <w:color w:val="000000" w:themeColor="text1"/>
          <w:u w:color="000000"/>
          <w:lang w:eastAsia="en-GB"/>
        </w:rPr>
        <w:t xml:space="preserve"> is the elasticity of </w:t>
      </w:r>
      <w:r>
        <w:rPr>
          <w:rFonts w:ascii="Century Schoolbook" w:eastAsia="Times New Roman" w:hAnsi="Century Schoolbook" w:cs="Segoe UI"/>
          <w:bCs/>
          <w:color w:val="000000" w:themeColor="text1"/>
          <w:u w:color="000000"/>
          <w:lang w:eastAsia="en-GB"/>
        </w:rPr>
        <w:t>expenditure</w:t>
      </w:r>
      <w:r w:rsidRPr="00744E6C">
        <w:rPr>
          <w:rFonts w:ascii="Century Schoolbook" w:eastAsia="Times New Roman" w:hAnsi="Century Schoolbook" w:cs="Segoe UI"/>
          <w:bCs/>
          <w:color w:val="000000" w:themeColor="text1"/>
          <w:u w:color="000000"/>
          <w:lang w:eastAsia="en-GB"/>
        </w:rPr>
        <w:t xml:space="preserve"> vis-à-vis the output gap. </w:t>
      </w:r>
      <w:r w:rsidR="007273EC">
        <w:rPr>
          <w:rFonts w:ascii="Century Schoolbook" w:eastAsia="Times New Roman" w:hAnsi="Century Schoolbook" w:cs="Segoe UI"/>
          <w:bCs/>
          <w:color w:val="000000" w:themeColor="text1"/>
          <w:u w:color="000000"/>
          <w:lang w:eastAsia="en-GB"/>
        </w:rPr>
        <w:t>The</w:t>
      </w:r>
      <w:r>
        <w:rPr>
          <w:rFonts w:ascii="Century Schoolbook" w:eastAsia="Times New Roman" w:hAnsi="Century Schoolbook" w:cs="Segoe UI"/>
          <w:bCs/>
          <w:color w:val="000000" w:themeColor="text1"/>
          <w:u w:color="000000"/>
          <w:lang w:eastAsia="en-GB"/>
        </w:rPr>
        <w:t xml:space="preserve"> elasticity </w:t>
      </w:r>
      <w:r w:rsidR="007273EC">
        <w:rPr>
          <w:rFonts w:ascii="Century Schoolbook" w:eastAsia="Times New Roman" w:hAnsi="Century Schoolbook" w:cs="Segoe UI"/>
          <w:bCs/>
          <w:color w:val="000000" w:themeColor="text1"/>
          <w:u w:color="000000"/>
          <w:lang w:eastAsia="en-GB"/>
        </w:rPr>
        <w:t xml:space="preserve">is typically </w:t>
      </w:r>
      <w:r>
        <w:rPr>
          <w:rFonts w:ascii="Century Schoolbook" w:eastAsia="Times New Roman" w:hAnsi="Century Schoolbook" w:cs="Segoe UI"/>
          <w:bCs/>
          <w:color w:val="000000" w:themeColor="text1"/>
          <w:u w:color="000000"/>
          <w:lang w:eastAsia="en-GB"/>
        </w:rPr>
        <w:t xml:space="preserve"> &lt; 0 </w:t>
      </w:r>
      <w:r w:rsidR="007273EC">
        <w:rPr>
          <w:rFonts w:ascii="Century Schoolbook" w:eastAsia="Times New Roman" w:hAnsi="Century Schoolbook" w:cs="Segoe UI"/>
          <w:bCs/>
          <w:color w:val="000000" w:themeColor="text1"/>
          <w:u w:color="000000"/>
          <w:lang w:eastAsia="en-GB"/>
        </w:rPr>
        <w:t>that is</w:t>
      </w:r>
      <w:r>
        <w:rPr>
          <w:rFonts w:ascii="Century Schoolbook" w:eastAsia="Times New Roman" w:hAnsi="Century Schoolbook" w:cs="Segoe UI"/>
          <w:bCs/>
          <w:color w:val="000000" w:themeColor="text1"/>
          <w:u w:color="000000"/>
          <w:lang w:eastAsia="en-GB"/>
        </w:rPr>
        <w:t xml:space="preserve"> </w:t>
      </w:r>
      <w:r w:rsidR="00374DB9">
        <w:rPr>
          <w:rFonts w:ascii="Century Schoolbook" w:eastAsia="Times New Roman" w:hAnsi="Century Schoolbook" w:cs="Segoe UI"/>
          <w:bCs/>
          <w:color w:val="000000" w:themeColor="text1"/>
          <w:u w:color="000000"/>
          <w:lang w:eastAsia="en-GB"/>
        </w:rPr>
        <w:t>expenditure increases (f</w:t>
      </w:r>
      <w:r>
        <w:rPr>
          <w:rFonts w:ascii="Century Schoolbook" w:eastAsia="Times New Roman" w:hAnsi="Century Schoolbook" w:cs="Segoe UI"/>
          <w:bCs/>
          <w:color w:val="000000" w:themeColor="text1"/>
          <w:u w:color="000000"/>
          <w:lang w:eastAsia="en-GB"/>
        </w:rPr>
        <w:t>alls</w:t>
      </w:r>
      <w:r w:rsidR="00374DB9">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in a downturn (</w:t>
      </w:r>
      <w:r w:rsidR="00374DB9">
        <w:rPr>
          <w:rFonts w:ascii="Century Schoolbook" w:eastAsia="Times New Roman" w:hAnsi="Century Schoolbook" w:cs="Segoe UI"/>
          <w:bCs/>
          <w:color w:val="000000" w:themeColor="text1"/>
          <w:u w:color="000000"/>
          <w:lang w:eastAsia="en-GB"/>
        </w:rPr>
        <w:t>upturn</w:t>
      </w:r>
      <w:r>
        <w:rPr>
          <w:rFonts w:ascii="Century Schoolbook" w:eastAsia="Times New Roman" w:hAnsi="Century Schoolbook" w:cs="Segoe UI"/>
          <w:bCs/>
          <w:color w:val="000000" w:themeColor="text1"/>
          <w:u w:color="000000"/>
          <w:lang w:eastAsia="en-GB"/>
        </w:rPr>
        <w:t>)</w:t>
      </w:r>
      <w:r w:rsidR="00374DB9">
        <w:rPr>
          <w:rFonts w:ascii="Century Schoolbook" w:eastAsia="Times New Roman" w:hAnsi="Century Schoolbook" w:cs="Segoe UI"/>
          <w:bCs/>
          <w:color w:val="000000" w:themeColor="text1"/>
          <w:u w:color="000000"/>
          <w:lang w:eastAsia="en-GB"/>
        </w:rPr>
        <w:t>, as social security and safety net payments are correlated with the business cycle.</w:t>
      </w:r>
      <w:r>
        <w:rPr>
          <w:rFonts w:ascii="Century Schoolbook" w:eastAsia="Times New Roman" w:hAnsi="Century Schoolbook" w:cs="Segoe UI"/>
          <w:bCs/>
          <w:color w:val="000000" w:themeColor="text1"/>
          <w:u w:color="000000"/>
          <w:lang w:eastAsia="en-GB"/>
        </w:rPr>
        <w:t xml:space="preserve"> </w:t>
      </w:r>
    </w:p>
    <w:p w14:paraId="5AD54E9B" w14:textId="0DE4BF0E" w:rsidR="002B4B73" w:rsidRPr="006C362F" w:rsidRDefault="00921FA6" w:rsidP="002B4B73">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gexp</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d>
          <m:dPr>
            <m:ctrlPr>
              <w:rPr>
                <w:rFonts w:ascii="Cambria Math" w:eastAsiaTheme="minorEastAsia" w:hAnsi="Cambria Math" w:cstheme="minorHAnsi"/>
                <w:b/>
                <w:bCs/>
                <w:i/>
                <w:color w:val="2F5496" w:themeColor="accent5" w:themeShade="BF"/>
              </w:rPr>
            </m:ctrlPr>
          </m:dPr>
          <m:e>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 ygap</m:t>
        </m:r>
      </m:oMath>
      <w:r w:rsidR="002B4B73" w:rsidRPr="006C362F">
        <w:rPr>
          <w:rFonts w:ascii="Century Schoolbook" w:eastAsiaTheme="minorEastAsia" w:hAnsi="Century Schoolbook" w:cstheme="minorHAnsi"/>
          <w:b/>
          <w:bCs/>
          <w:color w:val="1F4E79" w:themeColor="accent1" w:themeShade="80"/>
        </w:rPr>
        <w:t xml:space="preserve"> </w:t>
      </w:r>
    </w:p>
    <w:p w14:paraId="0B7F1D32" w14:textId="14D4C9EA" w:rsidR="00096E6C" w:rsidRDefault="00374DB9" w:rsidP="006A1EC9">
      <w:pPr>
        <w:spacing w:after="120" w:line="276" w:lineRule="auto"/>
        <w:rPr>
          <w:rFonts w:ascii="Century Schoolbook" w:eastAsia="Times New Roman" w:hAnsi="Century Schoolbook" w:cs="Segoe UI"/>
          <w:bCs/>
          <w:color w:val="000000" w:themeColor="text1"/>
          <w:u w:color="000000"/>
          <w:lang w:eastAsia="en-GB"/>
        </w:rPr>
      </w:pPr>
      <w:r w:rsidRPr="007273EC">
        <w:rPr>
          <w:rFonts w:ascii="Century Schoolbook" w:eastAsia="Times New Roman" w:hAnsi="Century Schoolbook" w:cs="Segoe UI"/>
          <w:bCs/>
          <w:color w:val="000000" w:themeColor="text1"/>
          <w:u w:color="000000"/>
          <w:lang w:eastAsia="en-GB"/>
        </w:rPr>
        <w:t xml:space="preserve">This means that the cyclical effect on expenditure in terms of GDP is </w:t>
      </w:r>
      <w:r w:rsidR="007273EC">
        <w:rPr>
          <w:rFonts w:ascii="Century Schoolbook" w:eastAsia="Times New Roman" w:hAnsi="Century Schoolbook" w:cs="Segoe UI"/>
          <w:bCs/>
          <w:color w:val="000000" w:themeColor="text1"/>
          <w:u w:color="000000"/>
          <w:lang w:eastAsia="en-GB"/>
        </w:rPr>
        <w:t xml:space="preserve">counter-cyclical </w:t>
      </w:r>
      <w:r w:rsidR="000A4B00">
        <w:rPr>
          <w:rFonts w:ascii="Century Schoolbook" w:eastAsia="Times New Roman" w:hAnsi="Century Schoolbook" w:cs="Segoe UI"/>
          <w:bCs/>
          <w:color w:val="000000" w:themeColor="text1"/>
          <w:u w:color="000000"/>
          <w:lang w:eastAsia="en-GB"/>
        </w:rPr>
        <w:t>acting</w:t>
      </w:r>
      <w:r w:rsidR="00B82603">
        <w:rPr>
          <w:rFonts w:ascii="Century Schoolbook" w:eastAsia="Times New Roman" w:hAnsi="Century Schoolbook" w:cs="Segoe UI"/>
          <w:bCs/>
          <w:color w:val="000000" w:themeColor="text1"/>
          <w:u w:color="000000"/>
          <w:lang w:eastAsia="en-GB"/>
        </w:rPr>
        <w:t xml:space="preserve"> as an automatic stabilizer </w:t>
      </w:r>
      <w:r w:rsidR="007273EC">
        <w:rPr>
          <w:rFonts w:ascii="Century Schoolbook" w:eastAsia="Times New Roman" w:hAnsi="Century Schoolbook" w:cs="Segoe UI"/>
          <w:bCs/>
          <w:color w:val="000000" w:themeColor="text1"/>
          <w:u w:color="000000"/>
          <w:lang w:eastAsia="en-GB"/>
        </w:rPr>
        <w:t xml:space="preserve">even for zero </w:t>
      </w:r>
      <m:oMath>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oMath>
      <w:r w:rsidR="007273EC">
        <w:rPr>
          <w:rFonts w:ascii="Century Schoolbook" w:eastAsia="Times New Roman" w:hAnsi="Century Schoolbook" w:cs="Segoe UI"/>
          <w:bCs/>
          <w:color w:val="000000" w:themeColor="text1"/>
          <w:u w:color="000000"/>
          <w:lang w:eastAsia="en-GB"/>
        </w:rPr>
        <w:t>.</w:t>
      </w:r>
    </w:p>
    <w:p w14:paraId="0318B2DF" w14:textId="0F95A51C" w:rsidR="00830A39" w:rsidRPr="00830A39" w:rsidRDefault="00830A39" w:rsidP="006A1EC9">
      <w:pPr>
        <w:spacing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Approach to d</w:t>
      </w:r>
      <w:r w:rsidRPr="00830A39">
        <w:rPr>
          <w:rFonts w:ascii="Century Schoolbook" w:eastAsiaTheme="minorEastAsia" w:hAnsi="Century Schoolbook" w:cstheme="minorHAnsi"/>
          <w:b/>
          <w:bCs/>
          <w:color w:val="2F5496" w:themeColor="accent5" w:themeShade="BF"/>
        </w:rPr>
        <w:t>iscretionary and structural components</w:t>
      </w:r>
    </w:p>
    <w:p w14:paraId="5B089CD5" w14:textId="214C9D38" w:rsidR="00830A39" w:rsidRDefault="00830A39"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Most FPAS specify only the cyclical components, </w:t>
      </w:r>
      <w:r w:rsidR="00FA232B">
        <w:rPr>
          <w:rFonts w:ascii="Century Schoolbook" w:eastAsia="Times New Roman" w:hAnsi="Century Schoolbook" w:cs="Segoe UI"/>
          <w:bCs/>
          <w:color w:val="000000" w:themeColor="text1"/>
          <w:u w:color="000000"/>
          <w:lang w:eastAsia="en-GB"/>
        </w:rPr>
        <w:t xml:space="preserve">making </w:t>
      </w:r>
      <w:r>
        <w:rPr>
          <w:rFonts w:ascii="Century Schoolbook" w:eastAsia="Times New Roman" w:hAnsi="Century Schoolbook" w:cs="Segoe UI"/>
          <w:bCs/>
          <w:color w:val="000000" w:themeColor="text1"/>
          <w:u w:color="000000"/>
          <w:lang w:eastAsia="en-GB"/>
        </w:rPr>
        <w:t>the cyclically adjusted deficit (deficit minus cyclical component)</w:t>
      </w:r>
      <w:r w:rsidR="00FA232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the structural deficit. Other FPAS, apply ad hoc adjustments to the cyclically adjusted deficit for known one-off factors. </w:t>
      </w:r>
      <w:r w:rsidR="00FA232B">
        <w:rPr>
          <w:rFonts w:ascii="Century Schoolbook" w:eastAsia="Times New Roman" w:hAnsi="Century Schoolbook" w:cs="Segoe UI"/>
          <w:bCs/>
          <w:color w:val="000000" w:themeColor="text1"/>
          <w:u w:color="000000"/>
          <w:lang w:eastAsia="en-GB"/>
        </w:rPr>
        <w:t xml:space="preserve"> This study’s approach is to specify the discretionary components, some with some sluggishness to reflect that measures phase out gradually.</w:t>
      </w:r>
    </w:p>
    <w:p w14:paraId="1481D71F" w14:textId="03D023FC" w:rsidR="00442A68" w:rsidRDefault="009B1007" w:rsidP="006A1EC9">
      <w:pPr>
        <w:spacing w:after="120" w:line="276" w:lineRule="auto"/>
        <w:rPr>
          <w:rFonts w:ascii="Century Schoolbook" w:eastAsia="Times New Roman" w:hAnsi="Century Schoolbook" w:cs="Segoe UI"/>
          <w:b/>
          <w:color w:val="2F5496" w:themeColor="accent5" w:themeShade="BF"/>
          <w:u w:color="000000"/>
          <w:lang w:eastAsia="en-GB"/>
        </w:rPr>
      </w:pPr>
      <w:r w:rsidRPr="009B1007">
        <w:rPr>
          <w:rFonts w:ascii="Century Schoolbook" w:eastAsia="Times New Roman" w:hAnsi="Century Schoolbook" w:cs="Segoe UI"/>
          <w:b/>
          <w:color w:val="2F5496" w:themeColor="accent5" w:themeShade="BF"/>
          <w:u w:color="000000"/>
          <w:lang w:eastAsia="en-GB"/>
        </w:rPr>
        <w:t>Revenue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3A7CBE9F" w14:textId="63C617DC" w:rsidR="009B1007" w:rsidRPr="009B1007" w:rsidRDefault="009B1007" w:rsidP="006A1EC9">
      <w:pPr>
        <w:spacing w:after="120" w:line="276" w:lineRule="auto"/>
        <w:rPr>
          <w:rFonts w:ascii="Century Schoolbook" w:eastAsia="Times New Roman" w:hAnsi="Century Schoolbook" w:cs="Segoe UI"/>
          <w:bCs/>
          <w:color w:val="000000" w:themeColor="text1"/>
          <w:u w:color="000000"/>
          <w:lang w:eastAsia="en-GB"/>
        </w:rPr>
      </w:pPr>
      <w:r w:rsidRPr="009B1007">
        <w:rPr>
          <w:rFonts w:ascii="Century Schoolbook" w:eastAsia="Times New Roman" w:hAnsi="Century Schoolbook" w:cs="Segoe UI"/>
          <w:bCs/>
          <w:color w:val="000000" w:themeColor="text1"/>
          <w:u w:color="000000"/>
          <w:lang w:eastAsia="en-GB"/>
        </w:rPr>
        <w:t>Total revenue follows is own rule, wit</w:t>
      </w:r>
      <w:r>
        <w:rPr>
          <w:rFonts w:ascii="Century Schoolbook" w:eastAsia="Times New Roman" w:hAnsi="Century Schoolbook" w:cs="Segoe UI"/>
          <w:bCs/>
          <w:color w:val="000000" w:themeColor="text1"/>
          <w:u w:color="000000"/>
          <w:lang w:eastAsia="en-GB"/>
        </w:rPr>
        <w:t>h the structural components tending toward its steady state, in line with the steady state deficit:</w:t>
      </w:r>
      <w:r w:rsidRPr="009B1007">
        <w:rPr>
          <w:rFonts w:ascii="Century Schoolbook" w:eastAsia="Times New Roman" w:hAnsi="Century Schoolbook" w:cs="Segoe UI"/>
          <w:bCs/>
          <w:color w:val="000000" w:themeColor="text1"/>
          <w:u w:color="000000"/>
          <w:lang w:eastAsia="en-GB"/>
        </w:rPr>
        <w:t xml:space="preserve"> </w:t>
      </w:r>
    </w:p>
    <w:p w14:paraId="311AB6B4" w14:textId="6C89210E" w:rsidR="009B1007" w:rsidRDefault="009B1007" w:rsidP="006A1EC9">
      <w:pPr>
        <w:spacing w:after="120" w:line="276" w:lineRule="auto"/>
        <w:rPr>
          <w:rFonts w:ascii="F64" w:hAnsi="F64" w:cs="F64"/>
          <w:sz w:val="20"/>
          <w:szCs w:val="20"/>
        </w:rPr>
      </w:pPr>
      <w:r>
        <w:rPr>
          <w:rFonts w:ascii="F64" w:hAnsi="F64" w:cs="F64"/>
          <w:sz w:val="20"/>
          <w:szCs w:val="20"/>
        </w:rPr>
        <w:t xml:space="preserve">grev_y = grev_y_str + grev_y_cyc + grev_y_discr </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sidRPr="009B1007">
        <w:rPr>
          <w:rFonts w:ascii="F64" w:hAnsi="F64" w:cs="F64"/>
          <w:color w:val="000000"/>
          <w:sz w:val="20"/>
          <w:szCs w:val="20"/>
        </w:rPr>
        <w:t>(1.1a)</w:t>
      </w:r>
    </w:p>
    <w:p w14:paraId="1A3D4438" w14:textId="74AC45E1" w:rsidR="009B1007" w:rsidRDefault="00B82603"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C</w:t>
      </w:r>
      <w:r w:rsidR="009B1007">
        <w:rPr>
          <w:rFonts w:ascii="Century Schoolbook" w:eastAsia="Times New Roman" w:hAnsi="Century Schoolbook" w:cs="Segoe UI"/>
          <w:bCs/>
          <w:color w:val="000000" w:themeColor="text1"/>
          <w:u w:color="000000"/>
          <w:lang w:eastAsia="en-GB"/>
        </w:rPr>
        <w:t xml:space="preserve">yclical </w:t>
      </w:r>
      <w:r w:rsidR="00426FA2">
        <w:rPr>
          <w:rFonts w:ascii="Century Schoolbook" w:eastAsia="Times New Roman" w:hAnsi="Century Schoolbook" w:cs="Segoe UI"/>
          <w:bCs/>
          <w:color w:val="000000" w:themeColor="text1"/>
          <w:u w:color="000000"/>
          <w:lang w:eastAsia="en-GB"/>
        </w:rPr>
        <w:t xml:space="preserve">revenue </w:t>
      </w:r>
      <w:r w:rsidR="009B1007">
        <w:rPr>
          <w:rFonts w:ascii="Century Schoolbook" w:eastAsia="Times New Roman" w:hAnsi="Century Schoolbook" w:cs="Segoe UI"/>
          <w:bCs/>
          <w:color w:val="000000" w:themeColor="text1"/>
          <w:u w:color="000000"/>
          <w:lang w:eastAsia="en-GB"/>
        </w:rPr>
        <w:t>is the sum of the cyclical effects on domestic indirect taxes, import taxes, and direct income taxes (incl. non-tax revenue)</w:t>
      </w:r>
      <w:r w:rsidR="00426FA2">
        <w:rPr>
          <w:rFonts w:ascii="Century Schoolbook" w:eastAsia="Times New Roman" w:hAnsi="Century Schoolbook" w:cs="Segoe UI"/>
          <w:bCs/>
          <w:color w:val="000000" w:themeColor="text1"/>
          <w:u w:color="000000"/>
          <w:lang w:eastAsia="en-GB"/>
        </w:rPr>
        <w:t>, with the coefficients reflecting both the responsiveness and revenue share in GDP:</w:t>
      </w:r>
    </w:p>
    <w:p w14:paraId="498BEB55" w14:textId="31A8B63E" w:rsidR="009B1007" w:rsidRPr="009B1007" w:rsidRDefault="009B1007" w:rsidP="009B1007">
      <w:pPr>
        <w:spacing w:after="0" w:line="276" w:lineRule="auto"/>
        <w:rPr>
          <w:rFonts w:ascii="Cambria Math" w:eastAsia="cmsy10" w:hAnsi="Cambria Math" w:cs="Cambria Math"/>
          <w:color w:val="E60000"/>
          <w:sz w:val="20"/>
          <w:szCs w:val="20"/>
          <w:lang w:val="fr-FR"/>
        </w:rPr>
      </w:pPr>
      <w:r w:rsidRPr="009B1007">
        <w:rPr>
          <w:rFonts w:ascii="F64" w:hAnsi="F64" w:cs="F64"/>
          <w:color w:val="000000"/>
          <w:sz w:val="20"/>
          <w:szCs w:val="20"/>
          <w:lang w:val="fr-FR"/>
        </w:rPr>
        <w:t xml:space="preserve">grev_y_cyc =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v1* l_cons_gap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v2* l_imp_gap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v3* l_y_gap </w:t>
      </w:r>
      <w:r>
        <w:rPr>
          <w:rFonts w:ascii="F64" w:hAnsi="F64" w:cs="F64"/>
          <w:color w:val="000000"/>
          <w:sz w:val="20"/>
          <w:szCs w:val="20"/>
          <w:lang w:val="fr-FR"/>
        </w:rPr>
        <w:t xml:space="preserve"> </w:t>
      </w:r>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shock_grev_y_cyc</w:t>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sidRPr="009B1007">
        <w:rPr>
          <w:rFonts w:ascii="F64" w:hAnsi="F64" w:cs="F64"/>
          <w:color w:val="000000"/>
          <w:sz w:val="20"/>
          <w:szCs w:val="20"/>
          <w:lang w:val="fr-FR"/>
        </w:rPr>
        <w:t>(1.1</w:t>
      </w:r>
      <w:r>
        <w:rPr>
          <w:rFonts w:ascii="F64" w:hAnsi="F64" w:cs="F64"/>
          <w:color w:val="000000"/>
          <w:sz w:val="20"/>
          <w:szCs w:val="20"/>
          <w:lang w:val="fr-FR"/>
        </w:rPr>
        <w:t>b</w:t>
      </w:r>
      <w:r w:rsidRPr="009B1007">
        <w:rPr>
          <w:rFonts w:ascii="F64" w:hAnsi="F64" w:cs="F64"/>
          <w:color w:val="000000"/>
          <w:sz w:val="20"/>
          <w:szCs w:val="20"/>
          <w:lang w:val="fr-FR"/>
        </w:rPr>
        <w:t>)</w:t>
      </w:r>
    </w:p>
    <w:p w14:paraId="03280E96" w14:textId="03BD2E99" w:rsidR="009B1007" w:rsidRPr="009E33F3" w:rsidRDefault="009B1007" w:rsidP="006A1EC9">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lang w:val="fr-FR"/>
        </w:rPr>
        <w:tab/>
        <w:t xml:space="preserve">   </w:t>
      </w:r>
      <w:r w:rsidR="00426FA2">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042</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021</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07</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=0</w:t>
      </w:r>
      <w:r>
        <w:rPr>
          <w:rFonts w:ascii="Cambria Math" w:eastAsia="cmsy10" w:hAnsi="Cambria Math" w:cs="Cambria Math"/>
          <w:color w:val="E60000"/>
          <w:sz w:val="20"/>
          <w:szCs w:val="20"/>
        </w:rPr>
        <w:t>⟩</w:t>
      </w:r>
    </w:p>
    <w:p w14:paraId="0EFF7EC2" w14:textId="103EBFAE"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D</w:t>
      </w:r>
      <w:r w:rsidR="00426FA2" w:rsidRPr="00426FA2">
        <w:rPr>
          <w:rFonts w:ascii="Century Schoolbook" w:eastAsia="Times New Roman" w:hAnsi="Century Schoolbook" w:cs="Segoe UI"/>
          <w:bCs/>
          <w:color w:val="000000" w:themeColor="text1"/>
          <w:u w:color="000000"/>
          <w:lang w:eastAsia="en-GB"/>
        </w:rPr>
        <w:t>isc</w:t>
      </w:r>
      <w:r w:rsidR="00426FA2">
        <w:rPr>
          <w:rFonts w:ascii="Century Schoolbook" w:eastAsia="Times New Roman" w:hAnsi="Century Schoolbook" w:cs="Segoe UI"/>
          <w:bCs/>
          <w:color w:val="000000" w:themeColor="text1"/>
          <w:u w:color="000000"/>
          <w:lang w:eastAsia="en-GB"/>
        </w:rPr>
        <w:t xml:space="preserve">retionary revenue is purely ad-hoc, e.g., proceeds of broadband licensing or taxes waived. There is no sluggishness, as the measure or </w:t>
      </w:r>
    </w:p>
    <w:p w14:paraId="2F44C43E" w14:textId="48D42E42" w:rsidR="009B1007" w:rsidRPr="00426FA2" w:rsidRDefault="009B1007" w:rsidP="009B1007">
      <w:pPr>
        <w:spacing w:after="0" w:line="276" w:lineRule="auto"/>
        <w:rPr>
          <w:rFonts w:ascii="F64" w:hAnsi="F64" w:cs="F64"/>
          <w:color w:val="000000"/>
          <w:sz w:val="20"/>
          <w:szCs w:val="20"/>
        </w:rPr>
      </w:pPr>
      <w:r w:rsidRPr="00426FA2">
        <w:rPr>
          <w:rFonts w:ascii="F64" w:hAnsi="F64" w:cs="F64"/>
          <w:color w:val="000000"/>
          <w:sz w:val="20"/>
          <w:szCs w:val="20"/>
        </w:rPr>
        <w:t>grev_y_discr  =  shock_grev_y_discr</w:t>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t>(1.1c)</w:t>
      </w:r>
    </w:p>
    <w:p w14:paraId="23E48799" w14:textId="7C294B79" w:rsidR="009B1007" w:rsidRDefault="009B1007" w:rsidP="009B1007">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=1</w:t>
      </w:r>
      <w:r w:rsidRPr="009E33F3">
        <w:rPr>
          <w:rFonts w:ascii="cmmi10" w:eastAsia="cmmi10" w:hAnsi="F64" w:cs="cmmi10"/>
          <w:color w:val="E60000"/>
          <w:sz w:val="20"/>
          <w:szCs w:val="20"/>
        </w:rPr>
        <w:t>.</w:t>
      </w:r>
      <w:r w:rsidRPr="009E33F3">
        <w:rPr>
          <w:rFonts w:ascii="cmr10" w:eastAsia="cmr10" w:hAnsi="F64" w:cs="cmr10"/>
          <w:color w:val="E60000"/>
          <w:sz w:val="20"/>
          <w:szCs w:val="20"/>
        </w:rPr>
        <w:t>7321</w:t>
      </w:r>
      <w:r>
        <w:rPr>
          <w:rFonts w:ascii="Cambria Math" w:eastAsia="cmsy10" w:hAnsi="Cambria Math" w:cs="Cambria Math"/>
          <w:color w:val="E60000"/>
          <w:sz w:val="20"/>
          <w:szCs w:val="20"/>
        </w:rPr>
        <w:t>⟩</w:t>
      </w:r>
    </w:p>
    <w:p w14:paraId="5D837B5C" w14:textId="0587F864"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426FA2" w:rsidRPr="00426FA2">
        <w:rPr>
          <w:rFonts w:ascii="Century Schoolbook" w:eastAsia="Times New Roman" w:hAnsi="Century Schoolbook" w:cs="Segoe UI"/>
          <w:bCs/>
          <w:color w:val="000000" w:themeColor="text1"/>
          <w:u w:color="000000"/>
          <w:lang w:eastAsia="en-GB"/>
        </w:rPr>
        <w:t>tructural revenue</w:t>
      </w:r>
      <w:r w:rsidR="0087790A">
        <w:rPr>
          <w:rFonts w:ascii="Century Schoolbook" w:eastAsia="Times New Roman" w:hAnsi="Century Schoolbook" w:cs="Segoe UI"/>
          <w:bCs/>
          <w:color w:val="000000" w:themeColor="text1"/>
          <w:u w:color="000000"/>
          <w:lang w:eastAsia="en-GB"/>
        </w:rPr>
        <w:t xml:space="preserve"> is revenue adjusted for cyclical and discretionary components; in medium-term projections with the latter  two vanishing, it tends to the sustainable revenue target, such as set out in the government</w:t>
      </w:r>
      <w:r w:rsidR="000A4B00">
        <w:rPr>
          <w:rFonts w:ascii="Century Schoolbook" w:eastAsia="Times New Roman" w:hAnsi="Century Schoolbook" w:cs="Segoe UI"/>
          <w:bCs/>
          <w:color w:val="000000" w:themeColor="text1"/>
          <w:u w:color="000000"/>
          <w:lang w:eastAsia="en-GB"/>
        </w:rPr>
        <w:t>’</w:t>
      </w:r>
      <w:r w:rsidR="0087790A">
        <w:rPr>
          <w:rFonts w:ascii="Century Schoolbook" w:eastAsia="Times New Roman" w:hAnsi="Century Schoolbook" w:cs="Segoe UI"/>
          <w:bCs/>
          <w:color w:val="000000" w:themeColor="text1"/>
          <w:u w:color="000000"/>
          <w:lang w:eastAsia="en-GB"/>
        </w:rPr>
        <w:t>s Medium-Term Revenue Strategy.</w:t>
      </w:r>
    </w:p>
    <w:p w14:paraId="4C9F2618" w14:textId="22A75CBE" w:rsidR="00096D56" w:rsidRDefault="00096D56" w:rsidP="00096D56">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grev_y_str =  v4* grev_y_str{-1}  +  (1 - v4) * ss_grev_y_str +   shock_grev_y_str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82328">
        <w:rPr>
          <w:rFonts w:ascii="F64" w:hAnsi="F64" w:cs="F64"/>
          <w:color w:val="000000"/>
          <w:sz w:val="20"/>
          <w:szCs w:val="20"/>
        </w:rPr>
        <w:t>(1.1</w:t>
      </w:r>
      <w:r>
        <w:rPr>
          <w:rFonts w:ascii="F64" w:hAnsi="F64" w:cs="F64"/>
          <w:color w:val="000000"/>
          <w:sz w:val="20"/>
          <w:szCs w:val="20"/>
        </w:rPr>
        <w:t>d</w:t>
      </w:r>
      <w:r w:rsidRPr="00782328">
        <w:rPr>
          <w:rFonts w:ascii="F64" w:hAnsi="F64" w:cs="F64"/>
          <w:color w:val="000000"/>
          <w:sz w:val="20"/>
          <w:szCs w:val="20"/>
        </w:rPr>
        <w:t>)</w:t>
      </w:r>
    </w:p>
    <w:p w14:paraId="572F58BE" w14:textId="73B611A7" w:rsidR="0087790A" w:rsidRDefault="00096D56" w:rsidP="00E32BFB">
      <w:pPr>
        <w:autoSpaceDE w:val="0"/>
        <w:autoSpaceDN w:val="0"/>
        <w:adjustRightInd w:val="0"/>
        <w:spacing w:after="120" w:line="240" w:lineRule="auto"/>
        <w:ind w:firstLine="720"/>
        <w:rPr>
          <w:rFonts w:ascii="Century Schoolbook" w:eastAsiaTheme="minorEastAsia" w:hAnsi="Century Schoolbook" w:cstheme="minorHAnsi"/>
          <w:b/>
          <w:bCs/>
          <w:color w:val="2F5496" w:themeColor="accent5" w:themeShade="BF"/>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273C037" w14:textId="2AD03093" w:rsidR="0087790A" w:rsidRDefault="0087790A" w:rsidP="00B50632">
      <w:pPr>
        <w:spacing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Govt demand for G&amp;S</w:t>
      </w:r>
      <w:r w:rsidRPr="009B1007">
        <w:rPr>
          <w:rFonts w:ascii="Century Schoolbook" w:eastAsia="Times New Roman" w:hAnsi="Century Schoolbook" w:cs="Segoe UI"/>
          <w:b/>
          <w:color w:val="2F5496" w:themeColor="accent5" w:themeShade="BF"/>
          <w:u w:color="000000"/>
          <w:lang w:eastAsia="en-GB"/>
        </w:rPr>
        <w:t xml:space="preserv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2DA1B3C8" w14:textId="0E94C32A" w:rsidR="0087790A" w:rsidRPr="009B1007" w:rsidRDefault="00FA2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Govt demand for G&amp;S </w:t>
      </w:r>
      <w:r w:rsidR="0087790A" w:rsidRPr="009B1007">
        <w:rPr>
          <w:rFonts w:ascii="Century Schoolbook" w:eastAsia="Times New Roman" w:hAnsi="Century Schoolbook" w:cs="Segoe UI"/>
          <w:bCs/>
          <w:color w:val="000000" w:themeColor="text1"/>
          <w:u w:color="000000"/>
          <w:lang w:eastAsia="en-GB"/>
        </w:rPr>
        <w:t>follows i</w:t>
      </w:r>
      <w:r w:rsidR="00B50632">
        <w:rPr>
          <w:rFonts w:ascii="Century Schoolbook" w:eastAsia="Times New Roman" w:hAnsi="Century Schoolbook" w:cs="Segoe UI"/>
          <w:bCs/>
          <w:color w:val="000000" w:themeColor="text1"/>
          <w:u w:color="000000"/>
          <w:lang w:eastAsia="en-GB"/>
        </w:rPr>
        <w:t>t</w:t>
      </w:r>
      <w:r w:rsidR="0087790A" w:rsidRPr="009B1007">
        <w:rPr>
          <w:rFonts w:ascii="Century Schoolbook" w:eastAsia="Times New Roman" w:hAnsi="Century Schoolbook" w:cs="Segoe UI"/>
          <w:bCs/>
          <w:color w:val="000000" w:themeColor="text1"/>
          <w:u w:color="000000"/>
          <w:lang w:eastAsia="en-GB"/>
        </w:rPr>
        <w:t>s own rule, wit</w:t>
      </w:r>
      <w:r w:rsidR="0087790A">
        <w:rPr>
          <w:rFonts w:ascii="Century Schoolbook" w:eastAsia="Times New Roman" w:hAnsi="Century Schoolbook" w:cs="Segoe UI"/>
          <w:bCs/>
          <w:color w:val="000000" w:themeColor="text1"/>
          <w:u w:color="000000"/>
          <w:lang w:eastAsia="en-GB"/>
        </w:rPr>
        <w:t>h the structural components tending toward its steady state</w:t>
      </w:r>
      <w:r w:rsidR="00E32BFB">
        <w:rPr>
          <w:rFonts w:ascii="Century Schoolbook" w:eastAsia="Times New Roman" w:hAnsi="Century Schoolbook" w:cs="Segoe UI"/>
          <w:bCs/>
          <w:color w:val="000000" w:themeColor="text1"/>
          <w:u w:color="000000"/>
          <w:lang w:eastAsia="en-GB"/>
        </w:rPr>
        <w:t>, reflecting sustainable levels of consumption and investment.</w:t>
      </w:r>
    </w:p>
    <w:p w14:paraId="690758FD" w14:textId="77777777" w:rsidR="00B50632" w:rsidRDefault="0087790A" w:rsidP="0087790A">
      <w:pPr>
        <w:spacing w:after="120" w:line="276" w:lineRule="auto"/>
        <w:rPr>
          <w:rFonts w:ascii="F64" w:hAnsi="F64" w:cs="F64"/>
          <w:sz w:val="20"/>
          <w:szCs w:val="20"/>
          <w:lang w:val="es-ES"/>
        </w:rPr>
      </w:pPr>
      <w:r w:rsidRPr="00FA232B">
        <w:rPr>
          <w:rFonts w:ascii="F64" w:hAnsi="F64" w:cs="F64"/>
          <w:sz w:val="20"/>
          <w:szCs w:val="20"/>
          <w:lang w:val="es-ES"/>
        </w:rPr>
        <w:t>g</w:t>
      </w:r>
      <w:r w:rsidR="00FA232B" w:rsidRPr="00FA232B">
        <w:rPr>
          <w:rFonts w:ascii="F64" w:hAnsi="F64" w:cs="F64"/>
          <w:sz w:val="20"/>
          <w:szCs w:val="20"/>
          <w:lang w:val="es-ES"/>
        </w:rPr>
        <w:t>dem</w:t>
      </w:r>
      <w:r w:rsidRPr="00FA232B">
        <w:rPr>
          <w:rFonts w:ascii="F64" w:hAnsi="F64" w:cs="F64"/>
          <w:sz w:val="20"/>
          <w:szCs w:val="20"/>
          <w:lang w:val="es-ES"/>
        </w:rPr>
        <w:t>_y = g</w:t>
      </w:r>
      <w:r w:rsidR="00FA232B">
        <w:rPr>
          <w:rFonts w:ascii="F64" w:hAnsi="F64" w:cs="F64"/>
          <w:sz w:val="20"/>
          <w:szCs w:val="20"/>
          <w:lang w:val="es-ES"/>
        </w:rPr>
        <w:t>dem</w:t>
      </w:r>
      <w:r w:rsidRPr="00FA232B">
        <w:rPr>
          <w:rFonts w:ascii="F64" w:hAnsi="F64" w:cs="F64"/>
          <w:sz w:val="20"/>
          <w:szCs w:val="20"/>
          <w:lang w:val="es-ES"/>
        </w:rPr>
        <w:t>_y_str + g</w:t>
      </w:r>
      <w:r w:rsidR="00FA232B">
        <w:rPr>
          <w:rFonts w:ascii="F64" w:hAnsi="F64" w:cs="F64"/>
          <w:sz w:val="20"/>
          <w:szCs w:val="20"/>
          <w:lang w:val="es-ES"/>
        </w:rPr>
        <w:t>dem</w:t>
      </w:r>
      <w:r w:rsidRPr="00FA232B">
        <w:rPr>
          <w:rFonts w:ascii="F64" w:hAnsi="F64" w:cs="F64"/>
          <w:sz w:val="20"/>
          <w:szCs w:val="20"/>
          <w:lang w:val="es-ES"/>
        </w:rPr>
        <w:t>_y_cyc + g</w:t>
      </w:r>
      <w:r w:rsidR="00FA232B">
        <w:rPr>
          <w:rFonts w:ascii="F64" w:hAnsi="F64" w:cs="F64"/>
          <w:sz w:val="20"/>
          <w:szCs w:val="20"/>
          <w:lang w:val="es-ES"/>
        </w:rPr>
        <w:t>dem</w:t>
      </w:r>
      <w:r w:rsidRPr="00FA232B">
        <w:rPr>
          <w:rFonts w:ascii="F64" w:hAnsi="F64" w:cs="F64"/>
          <w:sz w:val="20"/>
          <w:szCs w:val="20"/>
          <w:lang w:val="es-ES"/>
        </w:rPr>
        <w:t xml:space="preserve">_y_discr </w:t>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color w:val="000000"/>
          <w:sz w:val="20"/>
          <w:szCs w:val="20"/>
          <w:lang w:val="es-ES"/>
        </w:rPr>
        <w:t>(</w:t>
      </w:r>
      <w:r w:rsidR="00FF74E1" w:rsidRPr="00FA232B">
        <w:rPr>
          <w:rFonts w:ascii="F64" w:hAnsi="F64" w:cs="F64"/>
          <w:color w:val="000000"/>
          <w:sz w:val="20"/>
          <w:szCs w:val="20"/>
          <w:lang w:val="es-ES"/>
        </w:rPr>
        <w:t>1</w:t>
      </w:r>
      <w:r w:rsidRPr="00FA232B">
        <w:rPr>
          <w:rFonts w:ascii="F64" w:hAnsi="F64" w:cs="F64"/>
          <w:color w:val="000000"/>
          <w:sz w:val="20"/>
          <w:szCs w:val="20"/>
          <w:lang w:val="es-ES"/>
        </w:rPr>
        <w:t>.</w:t>
      </w:r>
      <w:r w:rsidR="00FF74E1" w:rsidRPr="00FA232B">
        <w:rPr>
          <w:rFonts w:ascii="F64" w:hAnsi="F64" w:cs="F64"/>
          <w:color w:val="000000"/>
          <w:sz w:val="20"/>
          <w:szCs w:val="20"/>
          <w:lang w:val="es-ES"/>
        </w:rPr>
        <w:t>2</w:t>
      </w:r>
      <w:r w:rsidRPr="00FA232B">
        <w:rPr>
          <w:rFonts w:ascii="F64" w:hAnsi="F64" w:cs="F64"/>
          <w:color w:val="000000"/>
          <w:sz w:val="20"/>
          <w:szCs w:val="20"/>
          <w:lang w:val="es-ES"/>
        </w:rPr>
        <w:t>a)</w:t>
      </w:r>
    </w:p>
    <w:p w14:paraId="139E2C5B" w14:textId="6AE8B56D" w:rsidR="0087790A" w:rsidRPr="00B50632" w:rsidRDefault="00B50632" w:rsidP="0087790A">
      <w:pPr>
        <w:spacing w:after="120" w:line="276" w:lineRule="auto"/>
        <w:rPr>
          <w:rFonts w:ascii="F64" w:hAnsi="F64" w:cs="F64"/>
          <w:sz w:val="20"/>
          <w:szCs w:val="20"/>
        </w:rPr>
      </w:pPr>
      <w:r w:rsidRPr="001C5AA0">
        <w:rPr>
          <w:rFonts w:ascii="Century Schoolbook" w:hAnsi="Century Schoolbook" w:cs="F64"/>
        </w:rPr>
        <w:t>C</w:t>
      </w:r>
      <w:r w:rsidR="0087790A">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govt demand </w:t>
      </w:r>
      <w:r w:rsidR="00B82603">
        <w:rPr>
          <w:rFonts w:ascii="Century Schoolbook" w:eastAsia="Times New Roman" w:hAnsi="Century Schoolbook" w:cs="Segoe UI"/>
          <w:bCs/>
          <w:color w:val="000000" w:themeColor="text1"/>
          <w:u w:color="000000"/>
          <w:lang w:eastAsia="en-GB"/>
        </w:rPr>
        <w:t>reflects t</w:t>
      </w:r>
      <w:r w:rsidR="0087790A">
        <w:rPr>
          <w:rFonts w:ascii="Century Schoolbook" w:eastAsia="Times New Roman" w:hAnsi="Century Schoolbook" w:cs="Segoe UI"/>
          <w:bCs/>
          <w:color w:val="000000" w:themeColor="text1"/>
          <w:u w:color="000000"/>
          <w:lang w:eastAsia="en-GB"/>
        </w:rPr>
        <w:t xml:space="preserve">he </w:t>
      </w:r>
      <w:r w:rsidR="00B82603">
        <w:rPr>
          <w:rFonts w:ascii="Century Schoolbook" w:eastAsia="Times New Roman" w:hAnsi="Century Schoolbook" w:cs="Segoe UI"/>
          <w:bCs/>
          <w:color w:val="000000" w:themeColor="text1"/>
          <w:u w:color="000000"/>
          <w:lang w:eastAsia="en-GB"/>
        </w:rPr>
        <w:t>response of govt spending on G&amp;S to the business cycle, e.g., acceleration of certain infrastructure projects when unemployment is up. T</w:t>
      </w:r>
      <w:r w:rsidR="0087790A">
        <w:rPr>
          <w:rFonts w:ascii="Century Schoolbook" w:eastAsia="Times New Roman" w:hAnsi="Century Schoolbook" w:cs="Segoe UI"/>
          <w:bCs/>
          <w:color w:val="000000" w:themeColor="text1"/>
          <w:u w:color="000000"/>
          <w:lang w:eastAsia="en-GB"/>
        </w:rPr>
        <w:t>he coefficient</w:t>
      </w:r>
      <w:r w:rsidR="00B82603">
        <w:rPr>
          <w:rFonts w:ascii="Century Schoolbook" w:eastAsia="Times New Roman" w:hAnsi="Century Schoolbook" w:cs="Segoe UI"/>
          <w:bCs/>
          <w:color w:val="000000" w:themeColor="text1"/>
          <w:u w:color="000000"/>
          <w:lang w:eastAsia="en-GB"/>
        </w:rPr>
        <w:t xml:space="preserve"> of the output gap reflects</w:t>
      </w:r>
      <w:r w:rsidR="0087790A">
        <w:rPr>
          <w:rFonts w:ascii="Century Schoolbook" w:eastAsia="Times New Roman" w:hAnsi="Century Schoolbook" w:cs="Segoe UI"/>
          <w:bCs/>
          <w:color w:val="000000" w:themeColor="text1"/>
          <w:u w:color="000000"/>
          <w:lang w:eastAsia="en-GB"/>
        </w:rPr>
        <w:t xml:space="preserve"> the responsiveness and </w:t>
      </w:r>
      <w:r w:rsidR="00B82603">
        <w:rPr>
          <w:rFonts w:ascii="Century Schoolbook" w:eastAsia="Times New Roman" w:hAnsi="Century Schoolbook" w:cs="Segoe UI"/>
          <w:bCs/>
          <w:color w:val="000000" w:themeColor="text1"/>
          <w:u w:color="000000"/>
          <w:lang w:eastAsia="en-GB"/>
        </w:rPr>
        <w:t xml:space="preserve">govt demand </w:t>
      </w:r>
      <w:r w:rsidR="0087790A">
        <w:rPr>
          <w:rFonts w:ascii="Century Schoolbook" w:eastAsia="Times New Roman" w:hAnsi="Century Schoolbook" w:cs="Segoe UI"/>
          <w:bCs/>
          <w:color w:val="000000" w:themeColor="text1"/>
          <w:u w:color="000000"/>
          <w:lang w:eastAsia="en-GB"/>
        </w:rPr>
        <w:t>share in GDP:</w:t>
      </w:r>
    </w:p>
    <w:p w14:paraId="36184978" w14:textId="2B8F7645" w:rsidR="0087790A" w:rsidRPr="00FA232B" w:rsidRDefault="00FA232B" w:rsidP="0087790A">
      <w:pPr>
        <w:spacing w:after="0" w:line="276" w:lineRule="auto"/>
        <w:rPr>
          <w:rFonts w:ascii="Cambria Math" w:eastAsia="cmsy10" w:hAnsi="Cambria Math" w:cs="Cambria Math"/>
          <w:color w:val="E60000"/>
          <w:sz w:val="20"/>
          <w:szCs w:val="20"/>
        </w:rPr>
      </w:pPr>
      <w:r>
        <w:rPr>
          <w:rFonts w:ascii="F64" w:hAnsi="F64" w:cs="F64"/>
          <w:color w:val="000000"/>
          <w:sz w:val="20"/>
          <w:szCs w:val="20"/>
        </w:rPr>
        <w:t xml:space="preserve">gdem_y_cyc </w:t>
      </w:r>
      <w:r w:rsidR="00E32BFB">
        <w:rPr>
          <w:rFonts w:ascii="F64" w:hAnsi="F64" w:cs="F64"/>
          <w:color w:val="000000"/>
          <w:sz w:val="20"/>
          <w:szCs w:val="20"/>
        </w:rPr>
        <w:t xml:space="preserve"> </w:t>
      </w:r>
      <w:r>
        <w:rPr>
          <w:rFonts w:ascii="F64" w:hAnsi="F64" w:cs="F64"/>
          <w:color w:val="000000"/>
          <w:sz w:val="20"/>
          <w:szCs w:val="20"/>
        </w:rPr>
        <w:t>=</w:t>
      </w:r>
      <w:r w:rsidR="00E32BFB">
        <w:rPr>
          <w:rFonts w:ascii="F64" w:hAnsi="F64" w:cs="F64"/>
          <w:color w:val="000000"/>
          <w:sz w:val="20"/>
          <w:szCs w:val="20"/>
        </w:rPr>
        <w:t xml:space="preserve"> </w:t>
      </w:r>
      <w:r>
        <w:rPr>
          <w:rFonts w:ascii="F64" w:hAnsi="F64" w:cs="F64"/>
          <w:color w:val="000000"/>
          <w:sz w:val="20"/>
          <w:szCs w:val="20"/>
        </w:rPr>
        <w:t xml:space="preserve"> t1</w:t>
      </w:r>
      <w:r w:rsidR="00E32BFB">
        <w:rPr>
          <w:rFonts w:ascii="Cambria Math" w:eastAsia="cmsy10" w:hAnsi="Cambria Math" w:cs="Cambria Math"/>
          <w:color w:val="E60000"/>
          <w:sz w:val="20"/>
          <w:szCs w:val="20"/>
        </w:rPr>
        <w:t xml:space="preserve"> </w:t>
      </w:r>
      <w:r>
        <w:rPr>
          <w:rFonts w:ascii="F64" w:hAnsi="F64" w:cs="F64"/>
          <w:color w:val="000000"/>
          <w:sz w:val="20"/>
          <w:szCs w:val="20"/>
        </w:rPr>
        <w:t>* gdem_y_cyc{-1}</w:t>
      </w:r>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r>
        <w:rPr>
          <w:rFonts w:ascii="F64" w:hAnsi="F64" w:cs="F64"/>
          <w:color w:val="000000"/>
          <w:sz w:val="20"/>
          <w:szCs w:val="20"/>
        </w:rPr>
        <w:t>t2</w:t>
      </w:r>
      <w:r>
        <w:rPr>
          <w:rFonts w:ascii="cmsy10" w:eastAsia="cmsy10" w:hAnsi="F64" w:cs="cmsy10"/>
          <w:color w:val="E60000"/>
          <w:sz w:val="20"/>
          <w:szCs w:val="20"/>
        </w:rPr>
        <w:t xml:space="preserve"> </w:t>
      </w:r>
      <w:r>
        <w:rPr>
          <w:rFonts w:ascii="F64" w:hAnsi="F64" w:cs="F64"/>
          <w:color w:val="000000"/>
          <w:sz w:val="20"/>
          <w:szCs w:val="20"/>
        </w:rPr>
        <w:t>* l_y_gap</w:t>
      </w:r>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r>
        <w:rPr>
          <w:rFonts w:ascii="F64" w:hAnsi="F64" w:cs="F64"/>
          <w:color w:val="000000"/>
          <w:sz w:val="20"/>
          <w:szCs w:val="20"/>
        </w:rPr>
        <w:t>shock_gdem_y_cyc</w:t>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87790A" w:rsidRPr="00FA232B">
        <w:rPr>
          <w:rFonts w:ascii="F64" w:hAnsi="F64" w:cs="F64"/>
          <w:color w:val="000000"/>
          <w:sz w:val="20"/>
          <w:szCs w:val="20"/>
        </w:rPr>
        <w:t>(1.</w:t>
      </w:r>
      <w:r w:rsidR="00FF74E1" w:rsidRPr="00FA232B">
        <w:rPr>
          <w:rFonts w:ascii="F64" w:hAnsi="F64" w:cs="F64"/>
          <w:color w:val="000000"/>
          <w:sz w:val="20"/>
          <w:szCs w:val="20"/>
        </w:rPr>
        <w:t>2</w:t>
      </w:r>
      <w:r w:rsidR="0087790A" w:rsidRPr="00FA232B">
        <w:rPr>
          <w:rFonts w:ascii="F64" w:hAnsi="F64" w:cs="F64"/>
          <w:color w:val="000000"/>
          <w:sz w:val="20"/>
          <w:szCs w:val="20"/>
        </w:rPr>
        <w:t>b)</w:t>
      </w:r>
    </w:p>
    <w:p w14:paraId="5CC75317" w14:textId="78BB1D72" w:rsidR="0087790A" w:rsidRPr="0087790A" w:rsidRDefault="0087790A" w:rsidP="0087790A">
      <w:pPr>
        <w:spacing w:after="120" w:line="276" w:lineRule="auto"/>
        <w:rPr>
          <w:rFonts w:ascii="Cambria Math" w:eastAsia="cmsy10" w:hAnsi="Cambria Math" w:cs="Cambria Math"/>
          <w:color w:val="E60000"/>
          <w:sz w:val="20"/>
          <w:szCs w:val="20"/>
        </w:rPr>
      </w:pPr>
      <w:r w:rsidRPr="00FA232B">
        <w:rPr>
          <w:rFonts w:ascii="Cambria Math" w:eastAsia="cmsy10" w:hAnsi="Cambria Math" w:cs="Cambria Math"/>
          <w:color w:val="E60000"/>
          <w:sz w:val="20"/>
          <w:szCs w:val="20"/>
        </w:rPr>
        <w:tab/>
        <w:t xml:space="preserve">     </w:t>
      </w:r>
      <w:r w:rsidR="00E32BFB">
        <w:rPr>
          <w:rFonts w:ascii="Cambria Math" w:eastAsia="cmsy10" w:hAnsi="Cambria Math" w:cs="Cambria Math"/>
          <w:color w:val="E60000"/>
          <w:sz w:val="20"/>
          <w:szCs w:val="20"/>
        </w:rPr>
        <w:t xml:space="preserve">     </w:t>
      </w:r>
      <w:r w:rsidRPr="00FA2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sidR="00E32BFB">
        <w:rPr>
          <w:rFonts w:ascii="Cambria Math" w:eastAsia="cmsy10" w:hAnsi="Cambria Math" w:cs="Cambria Math"/>
          <w:color w:val="E60000"/>
          <w:sz w:val="20"/>
          <w:szCs w:val="20"/>
        </w:rPr>
        <w:tab/>
      </w:r>
      <w:r w:rsidR="00E32BFB">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sidR="00B82603">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E32BFB">
        <w:rPr>
          <w:rFonts w:ascii="cmr10" w:eastAsia="cmr10" w:hAnsi="F64" w:cs="cmr10"/>
          <w:color w:val="E60000"/>
          <w:sz w:val="20"/>
          <w:szCs w:val="20"/>
        </w:rPr>
        <w:t>115</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65CB72AB" w14:textId="1552EDC1" w:rsidR="0087790A" w:rsidRPr="00426FA2" w:rsidRDefault="00870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0087790A" w:rsidRPr="00426FA2">
        <w:rPr>
          <w:rFonts w:ascii="Century Schoolbook" w:eastAsia="Times New Roman" w:hAnsi="Century Schoolbook" w:cs="Segoe UI"/>
          <w:bCs/>
          <w:color w:val="000000" w:themeColor="text1"/>
          <w:u w:color="000000"/>
          <w:lang w:eastAsia="en-GB"/>
        </w:rPr>
        <w:t>isc</w:t>
      </w:r>
      <w:r w:rsidR="0087790A">
        <w:rPr>
          <w:rFonts w:ascii="Century Schoolbook" w:eastAsia="Times New Roman" w:hAnsi="Century Schoolbook" w:cs="Segoe UI"/>
          <w:bCs/>
          <w:color w:val="000000" w:themeColor="text1"/>
          <w:u w:color="000000"/>
          <w:lang w:eastAsia="en-GB"/>
        </w:rPr>
        <w:t xml:space="preserve">retionary </w:t>
      </w:r>
      <w:r w:rsidR="00E32BFB">
        <w:rPr>
          <w:rFonts w:ascii="Century Schoolbook" w:eastAsia="Times New Roman" w:hAnsi="Century Schoolbook" w:cs="Segoe UI"/>
          <w:bCs/>
          <w:color w:val="000000" w:themeColor="text1"/>
          <w:u w:color="000000"/>
          <w:lang w:eastAsia="en-GB"/>
        </w:rPr>
        <w:t>govt demand reflects know</w:t>
      </w:r>
      <w:r>
        <w:rPr>
          <w:rFonts w:ascii="Century Schoolbook" w:eastAsia="Times New Roman" w:hAnsi="Century Schoolbook" w:cs="Segoe UI"/>
          <w:bCs/>
          <w:color w:val="000000" w:themeColor="text1"/>
          <w:u w:color="000000"/>
          <w:lang w:eastAsia="en-GB"/>
        </w:rPr>
        <w:t>n</w:t>
      </w:r>
      <w:r w:rsidR="00E32BFB">
        <w:rPr>
          <w:rFonts w:ascii="Century Schoolbook" w:eastAsia="Times New Roman" w:hAnsi="Century Schoolbook" w:cs="Segoe UI"/>
          <w:bCs/>
          <w:color w:val="000000" w:themeColor="text1"/>
          <w:u w:color="000000"/>
          <w:lang w:eastAsia="en-GB"/>
        </w:rPr>
        <w:t xml:space="preserve"> one-off spending, </w:t>
      </w:r>
      <w:r>
        <w:rPr>
          <w:rFonts w:ascii="Century Schoolbook" w:eastAsia="Times New Roman" w:hAnsi="Century Schoolbook" w:cs="Segoe UI"/>
          <w:bCs/>
          <w:color w:val="000000" w:themeColor="text1"/>
          <w:u w:color="000000"/>
          <w:lang w:eastAsia="en-GB"/>
        </w:rPr>
        <w:t xml:space="preserve">such </w:t>
      </w:r>
      <w:r w:rsidR="00E32BFB">
        <w:rPr>
          <w:rFonts w:ascii="Century Schoolbook" w:eastAsia="Times New Roman" w:hAnsi="Century Schoolbook" w:cs="Segoe UI"/>
          <w:bCs/>
          <w:color w:val="000000" w:themeColor="text1"/>
          <w:u w:color="000000"/>
          <w:lang w:eastAsia="en-GB"/>
        </w:rPr>
        <w:t>as for projects or salary bonuses</w:t>
      </w:r>
      <w:r w:rsidR="0087790A">
        <w:rPr>
          <w:rFonts w:ascii="Century Schoolbook" w:eastAsia="Times New Roman" w:hAnsi="Century Schoolbook" w:cs="Segoe UI"/>
          <w:bCs/>
          <w:color w:val="000000" w:themeColor="text1"/>
          <w:u w:color="000000"/>
          <w:lang w:eastAsia="en-GB"/>
        </w:rPr>
        <w:t>. The</w:t>
      </w:r>
      <w:r>
        <w:rPr>
          <w:rFonts w:ascii="Century Schoolbook" w:eastAsia="Times New Roman" w:hAnsi="Century Schoolbook" w:cs="Segoe UI"/>
          <w:bCs/>
          <w:color w:val="000000" w:themeColor="text1"/>
          <w:u w:color="000000"/>
          <w:lang w:eastAsia="en-GB"/>
        </w:rPr>
        <w:t xml:space="preserve"> s</w:t>
      </w:r>
      <w:r w:rsidR="0087790A">
        <w:rPr>
          <w:rFonts w:ascii="Century Schoolbook" w:eastAsia="Times New Roman" w:hAnsi="Century Schoolbook" w:cs="Segoe UI"/>
          <w:bCs/>
          <w:color w:val="000000" w:themeColor="text1"/>
          <w:u w:color="000000"/>
          <w:lang w:eastAsia="en-GB"/>
        </w:rPr>
        <w:t>luggishness</w:t>
      </w:r>
      <w:r>
        <w:rPr>
          <w:rFonts w:ascii="Century Schoolbook" w:eastAsia="Times New Roman" w:hAnsi="Century Schoolbook" w:cs="Segoe UI"/>
          <w:bCs/>
          <w:color w:val="000000" w:themeColor="text1"/>
          <w:u w:color="000000"/>
          <w:lang w:eastAsia="en-GB"/>
        </w:rPr>
        <w:t xml:space="preserve"> reflects that such measures take several periods to implement:</w:t>
      </w:r>
    </w:p>
    <w:p w14:paraId="5EFF03E5" w14:textId="1B34B3EF" w:rsidR="0087790A" w:rsidRPr="00E32BFB" w:rsidRDefault="00E32BFB" w:rsidP="00E32BFB">
      <w:pPr>
        <w:spacing w:after="0" w:line="276" w:lineRule="auto"/>
        <w:rPr>
          <w:rFonts w:ascii="F64" w:hAnsi="F64" w:cs="F64"/>
          <w:color w:val="000000"/>
          <w:sz w:val="20"/>
          <w:szCs w:val="20"/>
          <w:lang w:val="es-ES"/>
        </w:rPr>
      </w:pPr>
      <w:r w:rsidRPr="00E32BFB">
        <w:rPr>
          <w:rFonts w:ascii="F64" w:hAnsi="F64" w:cs="F64"/>
          <w:color w:val="000000"/>
          <w:sz w:val="20"/>
          <w:szCs w:val="20"/>
          <w:lang w:val="es-ES"/>
        </w:rPr>
        <w:t xml:space="preserve">gdem_y_discr  =  t4 * gdem_y_discr{-1}  + </w:t>
      </w:r>
      <w:r>
        <w:rPr>
          <w:rFonts w:ascii="F64" w:hAnsi="F64" w:cs="F64"/>
          <w:color w:val="000000"/>
          <w:sz w:val="20"/>
          <w:szCs w:val="20"/>
          <w:lang w:val="es-ES"/>
        </w:rPr>
        <w:t xml:space="preserve"> </w:t>
      </w:r>
      <w:r w:rsidRPr="00E32BFB">
        <w:rPr>
          <w:rFonts w:ascii="F64" w:hAnsi="F64" w:cs="F64"/>
          <w:color w:val="000000"/>
          <w:sz w:val="20"/>
          <w:szCs w:val="20"/>
          <w:lang w:val="es-ES"/>
        </w:rPr>
        <w:t>shock_gdem_y_discr</w:t>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87790A" w:rsidRPr="00E32BFB">
        <w:rPr>
          <w:rFonts w:ascii="F64" w:hAnsi="F64" w:cs="F64"/>
          <w:color w:val="000000"/>
          <w:sz w:val="20"/>
          <w:szCs w:val="20"/>
          <w:lang w:val="es-ES"/>
        </w:rPr>
        <w:t>(1.</w:t>
      </w:r>
      <w:r w:rsidR="00FF74E1" w:rsidRPr="00E32BFB">
        <w:rPr>
          <w:rFonts w:ascii="F64" w:hAnsi="F64" w:cs="F64"/>
          <w:color w:val="000000"/>
          <w:sz w:val="20"/>
          <w:szCs w:val="20"/>
          <w:lang w:val="es-ES"/>
        </w:rPr>
        <w:t>2</w:t>
      </w:r>
      <w:r w:rsidR="0087790A" w:rsidRPr="00E32BFB">
        <w:rPr>
          <w:rFonts w:ascii="F64" w:hAnsi="F64" w:cs="F64"/>
          <w:color w:val="000000"/>
          <w:sz w:val="20"/>
          <w:szCs w:val="20"/>
          <w:lang w:val="es-ES"/>
        </w:rPr>
        <w:t>c)</w:t>
      </w:r>
    </w:p>
    <w:p w14:paraId="11BED2F9" w14:textId="79D9A748" w:rsidR="00E32BFB" w:rsidRPr="00E32BFB" w:rsidRDefault="00E32BFB" w:rsidP="00E32BFB">
      <w:pPr>
        <w:spacing w:after="0" w:line="276" w:lineRule="auto"/>
        <w:rPr>
          <w:rFonts w:ascii="F64" w:hAnsi="F64" w:cs="F64"/>
          <w:color w:val="000000"/>
          <w:sz w:val="20"/>
          <w:szCs w:val="20"/>
        </w:rPr>
      </w:pPr>
      <w:r w:rsidRPr="00E32BFB">
        <w:rPr>
          <w:rFonts w:ascii="F64" w:hAnsi="F64" w:cs="F64"/>
          <w:color w:val="000000"/>
          <w:sz w:val="20"/>
          <w:szCs w:val="20"/>
          <w:lang w:val="es-ES"/>
        </w:rPr>
        <w:tab/>
      </w:r>
      <w:r w:rsidR="0087032B"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1E3823D2" w14:textId="6A602A4A" w:rsidR="00E32BFB" w:rsidRDefault="001C5AA0" w:rsidP="00E32BFB">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87790A" w:rsidRPr="00426FA2">
        <w:rPr>
          <w:rFonts w:ascii="Century Schoolbook" w:eastAsia="Times New Roman" w:hAnsi="Century Schoolbook" w:cs="Segoe UI"/>
          <w:bCs/>
          <w:color w:val="000000" w:themeColor="text1"/>
          <w:u w:color="000000"/>
          <w:lang w:eastAsia="en-GB"/>
        </w:rPr>
        <w:t xml:space="preserve">tructural </w:t>
      </w:r>
      <w:r w:rsidR="00E32BFB">
        <w:rPr>
          <w:rFonts w:ascii="Century Schoolbook" w:eastAsia="Times New Roman" w:hAnsi="Century Schoolbook" w:cs="Segoe UI"/>
          <w:bCs/>
          <w:color w:val="000000" w:themeColor="text1"/>
          <w:u w:color="000000"/>
          <w:lang w:eastAsia="en-GB"/>
        </w:rPr>
        <w:t xml:space="preserve">govt demand is the remaining component; in the medium-term, </w:t>
      </w:r>
      <w:r w:rsidR="0087790A">
        <w:rPr>
          <w:rFonts w:ascii="Century Schoolbook" w:eastAsia="Times New Roman" w:hAnsi="Century Schoolbook" w:cs="Segoe UI"/>
          <w:bCs/>
          <w:color w:val="000000" w:themeColor="text1"/>
          <w:u w:color="000000"/>
          <w:lang w:eastAsia="en-GB"/>
        </w:rPr>
        <w:t xml:space="preserve">it tends to the sustainable </w:t>
      </w:r>
      <w:r w:rsidR="00E32BFB">
        <w:rPr>
          <w:rFonts w:ascii="Century Schoolbook" w:eastAsia="Times New Roman" w:hAnsi="Century Schoolbook" w:cs="Segoe UI"/>
          <w:bCs/>
          <w:color w:val="000000" w:themeColor="text1"/>
          <w:u w:color="000000"/>
          <w:lang w:eastAsia="en-GB"/>
        </w:rPr>
        <w:t>level of of some 12% for investment and 14% of GDP for govt consumption.</w:t>
      </w:r>
    </w:p>
    <w:p w14:paraId="17A094F0" w14:textId="0B19F5AD" w:rsidR="0087790A" w:rsidRPr="00572E4A" w:rsidRDefault="0087790A" w:rsidP="00E32BFB">
      <w:pPr>
        <w:spacing w:after="0" w:line="276" w:lineRule="auto"/>
        <w:rPr>
          <w:rFonts w:ascii="F64" w:hAnsi="F64" w:cs="F64"/>
          <w:color w:val="000000"/>
          <w:sz w:val="20"/>
          <w:szCs w:val="20"/>
          <w:lang w:val="fr-FR"/>
        </w:rPr>
      </w:pPr>
      <w:r w:rsidRPr="00572E4A">
        <w:rPr>
          <w:rFonts w:ascii="F64" w:hAnsi="F64" w:cs="F64"/>
          <w:color w:val="000000"/>
          <w:sz w:val="20"/>
          <w:szCs w:val="20"/>
          <w:lang w:val="fr-FR"/>
        </w:rPr>
        <w:t>g</w:t>
      </w:r>
      <w:r w:rsidR="00E32BFB" w:rsidRPr="00572E4A">
        <w:rPr>
          <w:rFonts w:ascii="F64" w:hAnsi="F64" w:cs="F64"/>
          <w:color w:val="000000"/>
          <w:sz w:val="20"/>
          <w:szCs w:val="20"/>
          <w:lang w:val="fr-FR"/>
        </w:rPr>
        <w:t>dem</w:t>
      </w:r>
      <w:r w:rsidRPr="00572E4A">
        <w:rPr>
          <w:rFonts w:ascii="F64" w:hAnsi="F64" w:cs="F64"/>
          <w:color w:val="000000"/>
          <w:sz w:val="20"/>
          <w:szCs w:val="20"/>
          <w:lang w:val="fr-FR"/>
        </w:rPr>
        <w:t xml:space="preserve">_y_str =  </w:t>
      </w:r>
      <w:r w:rsidR="00E32BFB" w:rsidRPr="00572E4A">
        <w:rPr>
          <w:rFonts w:ascii="F64" w:hAnsi="F64" w:cs="F64"/>
          <w:color w:val="000000"/>
          <w:sz w:val="20"/>
          <w:szCs w:val="20"/>
          <w:lang w:val="fr-FR"/>
        </w:rPr>
        <w:t xml:space="preserve"> t3</w:t>
      </w:r>
      <w:r w:rsidRPr="00572E4A">
        <w:rPr>
          <w:rFonts w:ascii="F64" w:hAnsi="F64" w:cs="F64"/>
          <w:color w:val="000000"/>
          <w:sz w:val="20"/>
          <w:szCs w:val="20"/>
          <w:lang w:val="fr-FR"/>
        </w:rPr>
        <w:t>* g</w:t>
      </w:r>
      <w:r w:rsidR="00572E4A" w:rsidRPr="00572E4A">
        <w:rPr>
          <w:rFonts w:ascii="F64" w:hAnsi="F64" w:cs="F64"/>
          <w:color w:val="000000"/>
          <w:sz w:val="20"/>
          <w:szCs w:val="20"/>
          <w:lang w:val="fr-FR"/>
        </w:rPr>
        <w:t>dem</w:t>
      </w:r>
      <w:r w:rsidRPr="00572E4A">
        <w:rPr>
          <w:rFonts w:ascii="F64" w:hAnsi="F64" w:cs="F64"/>
          <w:color w:val="000000"/>
          <w:sz w:val="20"/>
          <w:szCs w:val="20"/>
          <w:lang w:val="fr-FR"/>
        </w:rPr>
        <w:t xml:space="preserve">_y_str{-1} </w:t>
      </w:r>
      <w:r w:rsidR="00E32BFB" w:rsidRPr="00572E4A">
        <w:rPr>
          <w:rFonts w:ascii="F64" w:hAnsi="F64" w:cs="F64"/>
          <w:color w:val="000000"/>
          <w:sz w:val="20"/>
          <w:szCs w:val="20"/>
          <w:lang w:val="fr-FR"/>
        </w:rPr>
        <w:t xml:space="preserve"> </w:t>
      </w:r>
      <w:r w:rsidRPr="00572E4A">
        <w:rPr>
          <w:rFonts w:ascii="F64" w:hAnsi="F64" w:cs="F64"/>
          <w:color w:val="000000"/>
          <w:sz w:val="20"/>
          <w:szCs w:val="20"/>
          <w:lang w:val="fr-FR"/>
        </w:rPr>
        <w:t xml:space="preserve"> +  (1 </w:t>
      </w:r>
      <w:r w:rsidR="00E32BFB" w:rsidRPr="00572E4A">
        <w:rPr>
          <w:rFonts w:ascii="F64" w:hAnsi="F64" w:cs="F64"/>
          <w:color w:val="000000"/>
          <w:sz w:val="20"/>
          <w:szCs w:val="20"/>
          <w:lang w:val="fr-FR"/>
        </w:rPr>
        <w:t>–</w:t>
      </w:r>
      <w:r w:rsidRPr="00572E4A">
        <w:rPr>
          <w:rFonts w:ascii="F64" w:hAnsi="F64" w:cs="F64"/>
          <w:color w:val="000000"/>
          <w:sz w:val="20"/>
          <w:szCs w:val="20"/>
          <w:lang w:val="fr-FR"/>
        </w:rPr>
        <w:t xml:space="preserve"> </w:t>
      </w:r>
      <w:r w:rsidR="00E32BFB" w:rsidRPr="00572E4A">
        <w:rPr>
          <w:rFonts w:ascii="F64" w:hAnsi="F64" w:cs="F64"/>
          <w:color w:val="000000"/>
          <w:sz w:val="20"/>
          <w:szCs w:val="20"/>
          <w:lang w:val="fr-FR"/>
        </w:rPr>
        <w:t>t3</w:t>
      </w:r>
      <w:r w:rsidRPr="00572E4A">
        <w:rPr>
          <w:rFonts w:ascii="F64" w:hAnsi="F64" w:cs="F64"/>
          <w:color w:val="000000"/>
          <w:sz w:val="20"/>
          <w:szCs w:val="20"/>
          <w:lang w:val="fr-FR"/>
        </w:rPr>
        <w:t>) * ss_g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 +   shock_g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r w:rsidRPr="00572E4A">
        <w:rPr>
          <w:rFonts w:ascii="F64" w:hAnsi="F64" w:cs="F64"/>
          <w:color w:val="000000"/>
          <w:sz w:val="20"/>
          <w:szCs w:val="20"/>
          <w:lang w:val="fr-FR"/>
        </w:rPr>
        <w:tab/>
      </w:r>
      <w:r w:rsidRPr="00572E4A">
        <w:rPr>
          <w:rFonts w:ascii="F64" w:hAnsi="F64" w:cs="F64"/>
          <w:color w:val="000000"/>
          <w:sz w:val="20"/>
          <w:szCs w:val="20"/>
          <w:lang w:val="fr-FR"/>
        </w:rPr>
        <w:tab/>
      </w:r>
      <w:r w:rsidRPr="00572E4A">
        <w:rPr>
          <w:rFonts w:ascii="F64" w:hAnsi="F64" w:cs="F64"/>
          <w:color w:val="000000"/>
          <w:sz w:val="20"/>
          <w:szCs w:val="20"/>
          <w:lang w:val="fr-FR"/>
        </w:rPr>
        <w:tab/>
        <w:t>(1.</w:t>
      </w:r>
      <w:r w:rsidR="00FF74E1" w:rsidRPr="00572E4A">
        <w:rPr>
          <w:rFonts w:ascii="F64" w:hAnsi="F64" w:cs="F64"/>
          <w:color w:val="000000"/>
          <w:sz w:val="20"/>
          <w:szCs w:val="20"/>
          <w:lang w:val="fr-FR"/>
        </w:rPr>
        <w:t>2</w:t>
      </w:r>
      <w:r w:rsidRPr="00572E4A">
        <w:rPr>
          <w:rFonts w:ascii="F64" w:hAnsi="F64" w:cs="F64"/>
          <w:color w:val="000000"/>
          <w:sz w:val="20"/>
          <w:szCs w:val="20"/>
          <w:lang w:val="fr-FR"/>
        </w:rPr>
        <w:t>d)</w:t>
      </w:r>
    </w:p>
    <w:p w14:paraId="067E7DF4" w14:textId="5EC68197" w:rsidR="0087790A" w:rsidRPr="00096D56" w:rsidRDefault="0087790A" w:rsidP="0087790A">
      <w:pPr>
        <w:autoSpaceDE w:val="0"/>
        <w:autoSpaceDN w:val="0"/>
        <w:adjustRightInd w:val="0"/>
        <w:spacing w:after="0" w:line="240" w:lineRule="auto"/>
        <w:ind w:firstLine="720"/>
        <w:rPr>
          <w:rFonts w:ascii="F64" w:hAnsi="F64" w:cs="F64"/>
          <w:color w:val="000000"/>
          <w:sz w:val="20"/>
          <w:szCs w:val="20"/>
        </w:rPr>
      </w:pPr>
      <w:r w:rsidRPr="00572E4A">
        <w:rPr>
          <w:rFonts w:ascii="Cambria Math" w:eastAsia="cmsy10" w:hAnsi="Cambria Math" w:cs="Cambria Math"/>
          <w:color w:val="E60000"/>
          <w:sz w:val="20"/>
          <w:szCs w:val="20"/>
          <w:lang w:val="fr-FR"/>
        </w:rPr>
        <w:t xml:space="preserve">     </w:t>
      </w:r>
      <w:r w:rsidR="00E32BFB" w:rsidRPr="00572E4A">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sidR="00E32BF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sidR="00870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2</w:t>
      </w:r>
      <w:r w:rsidR="0087032B">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1C5AA0">
        <w:rPr>
          <w:rFonts w:ascii="cmr10" w:eastAsia="cmr10" w:hAnsi="F64" w:cs="cmr10"/>
          <w:color w:val="E60000"/>
          <w:sz w:val="20"/>
          <w:szCs w:val="20"/>
        </w:rPr>
        <w:t>075</w:t>
      </w:r>
      <w:r>
        <w:rPr>
          <w:rFonts w:ascii="Cambria Math" w:eastAsia="cmsy10" w:hAnsi="Cambria Math" w:cs="Cambria Math"/>
          <w:color w:val="E60000"/>
          <w:sz w:val="20"/>
          <w:szCs w:val="20"/>
        </w:rPr>
        <w:t>⟩</w:t>
      </w:r>
    </w:p>
    <w:p w14:paraId="7B13597D" w14:textId="51EAF91D" w:rsidR="000D70F6" w:rsidRDefault="00B50632" w:rsidP="00B50632">
      <w:pPr>
        <w:spacing w:before="120"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Other government expenditure and</w:t>
      </w:r>
      <w:r w:rsidR="000D70F6" w:rsidRPr="009B1007">
        <w:rPr>
          <w:rFonts w:ascii="Century Schoolbook" w:eastAsia="Times New Roman" w:hAnsi="Century Schoolbook" w:cs="Segoe UI"/>
          <w:b/>
          <w:color w:val="2F5496" w:themeColor="accent5" w:themeShade="BF"/>
          <w:u w:color="000000"/>
          <w:lang w:eastAsia="en-GB"/>
        </w:rPr>
        <w:t xml:space="preserve"> its components</w:t>
      </w:r>
      <w:r>
        <w:rPr>
          <w:rFonts w:ascii="Century Schoolbook" w:eastAsia="Times New Roman" w:hAnsi="Century Schoolbook" w:cs="Segoe UI"/>
          <w:b/>
          <w:color w:val="2F5496" w:themeColor="accent5" w:themeShade="BF"/>
          <w:u w:color="000000"/>
          <w:lang w:eastAsia="en-GB"/>
        </w:rPr>
        <w:t>,</w:t>
      </w:r>
      <w:r w:rsidR="000D70F6">
        <w:rPr>
          <w:rFonts w:ascii="Century Schoolbook" w:eastAsia="Times New Roman" w:hAnsi="Century Schoolbook" w:cs="Segoe UI"/>
          <w:b/>
          <w:color w:val="2F5496" w:themeColor="accent5" w:themeShade="BF"/>
          <w:u w:color="000000"/>
          <w:lang w:eastAsia="en-GB"/>
        </w:rPr>
        <w:t xml:space="preserve"> in percent of GDP</w:t>
      </w:r>
    </w:p>
    <w:p w14:paraId="305D11AA" w14:textId="67F8773E" w:rsidR="000D70F6" w:rsidRPr="009B1007" w:rsidRDefault="00B50632"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Other expenditure—consisting of </w:t>
      </w:r>
      <w:r w:rsidR="00B82603">
        <w:rPr>
          <w:rFonts w:ascii="Century Schoolbook" w:eastAsia="Times New Roman" w:hAnsi="Century Schoolbook" w:cs="Segoe UI"/>
          <w:bCs/>
          <w:color w:val="000000" w:themeColor="text1"/>
          <w:u w:color="000000"/>
          <w:lang w:eastAsia="en-GB"/>
        </w:rPr>
        <w:t>transfers</w:t>
      </w:r>
      <w:r>
        <w:rPr>
          <w:rFonts w:ascii="Century Schoolbook" w:eastAsia="Times New Roman" w:hAnsi="Century Schoolbook" w:cs="Segoe UI"/>
          <w:bCs/>
          <w:color w:val="000000" w:themeColor="text1"/>
          <w:u w:color="000000"/>
          <w:lang w:eastAsia="en-GB"/>
        </w:rPr>
        <w:t xml:space="preserve"> and subsidies to households and enterprises, as well as interest payment</w:t>
      </w:r>
      <w:r w:rsidR="00B82603">
        <w:rPr>
          <w:rFonts w:ascii="Century Schoolbook" w:eastAsia="Times New Roman" w:hAnsi="Century Schoolbook" w:cs="Segoe UI"/>
          <w:bCs/>
          <w:color w:val="000000" w:themeColor="text1"/>
          <w:u w:color="000000"/>
          <w:lang w:eastAsia="en-GB"/>
        </w:rPr>
        <w:t>s</w:t>
      </w:r>
      <w:r>
        <w:rPr>
          <w:rStyle w:val="FootnoteReference"/>
          <w:rFonts w:ascii="Century Schoolbook" w:eastAsia="Times New Roman" w:hAnsi="Century Schoolbook" w:cs="Segoe UI"/>
          <w:bCs/>
          <w:color w:val="000000" w:themeColor="text1"/>
          <w:u w:color="000000"/>
          <w:lang w:eastAsia="en-GB"/>
        </w:rPr>
        <w:footnoteReference w:id="46"/>
      </w:r>
      <w:r>
        <w:rPr>
          <w:rFonts w:ascii="Century Schoolbook" w:eastAsia="Times New Roman" w:hAnsi="Century Schoolbook" w:cs="Segoe UI"/>
          <w:bCs/>
          <w:color w:val="000000" w:themeColor="text1"/>
          <w:u w:color="000000"/>
          <w:lang w:eastAsia="en-GB"/>
        </w:rPr>
        <w:t>—follows its own rule, with the</w:t>
      </w:r>
      <w:r w:rsidR="000D70F6">
        <w:rPr>
          <w:rFonts w:ascii="Century Schoolbook" w:eastAsia="Times New Roman" w:hAnsi="Century Schoolbook" w:cs="Segoe UI"/>
          <w:bCs/>
          <w:color w:val="000000" w:themeColor="text1"/>
          <w:u w:color="000000"/>
          <w:lang w:eastAsia="en-GB"/>
        </w:rPr>
        <w:t xml:space="preserve"> structural component </w:t>
      </w:r>
      <w:r>
        <w:rPr>
          <w:rFonts w:ascii="Century Schoolbook" w:eastAsia="Times New Roman" w:hAnsi="Century Schoolbook" w:cs="Segoe UI"/>
          <w:bCs/>
          <w:color w:val="000000" w:themeColor="text1"/>
          <w:u w:color="000000"/>
          <w:lang w:eastAsia="en-GB"/>
        </w:rPr>
        <w:t xml:space="preserve">going </w:t>
      </w:r>
      <w:r w:rsidR="000D70F6">
        <w:rPr>
          <w:rFonts w:ascii="Century Schoolbook" w:eastAsia="Times New Roman" w:hAnsi="Century Schoolbook" w:cs="Segoe UI"/>
          <w:bCs/>
          <w:color w:val="000000" w:themeColor="text1"/>
          <w:u w:color="000000"/>
          <w:lang w:eastAsia="en-GB"/>
        </w:rPr>
        <w:t>to</w:t>
      </w:r>
      <w:r>
        <w:rPr>
          <w:rFonts w:ascii="Century Schoolbook" w:eastAsia="Times New Roman" w:hAnsi="Century Schoolbook" w:cs="Segoe UI"/>
          <w:bCs/>
          <w:color w:val="000000" w:themeColor="text1"/>
          <w:u w:color="000000"/>
          <w:lang w:eastAsia="en-GB"/>
        </w:rPr>
        <w:t xml:space="preserve"> a </w:t>
      </w:r>
      <w:r w:rsidR="000D70F6">
        <w:rPr>
          <w:rFonts w:ascii="Century Schoolbook" w:eastAsia="Times New Roman" w:hAnsi="Century Schoolbook" w:cs="Segoe UI"/>
          <w:bCs/>
          <w:color w:val="000000" w:themeColor="text1"/>
          <w:u w:color="000000"/>
          <w:lang w:eastAsia="en-GB"/>
        </w:rPr>
        <w:t>steady state,</w:t>
      </w:r>
      <w:r>
        <w:rPr>
          <w:rFonts w:ascii="Century Schoolbook" w:eastAsia="Times New Roman" w:hAnsi="Century Schoolbook" w:cs="Segoe UI"/>
          <w:bCs/>
          <w:color w:val="000000" w:themeColor="text1"/>
          <w:u w:color="000000"/>
          <w:lang w:eastAsia="en-GB"/>
        </w:rPr>
        <w:t xml:space="preserve"> in line with the steady states of the deficit and the other components</w:t>
      </w:r>
      <w:r w:rsidR="000D70F6">
        <w:rPr>
          <w:rFonts w:ascii="Century Schoolbook" w:eastAsia="Times New Roman" w:hAnsi="Century Schoolbook" w:cs="Segoe UI"/>
          <w:bCs/>
          <w:color w:val="000000" w:themeColor="text1"/>
          <w:u w:color="000000"/>
          <w:lang w:eastAsia="en-GB"/>
        </w:rPr>
        <w:t>.</w:t>
      </w:r>
    </w:p>
    <w:p w14:paraId="7D7B66F8" w14:textId="1EB80F09" w:rsidR="000D70F6" w:rsidRPr="00FA232B" w:rsidRDefault="00B82603" w:rsidP="000D70F6">
      <w:pPr>
        <w:spacing w:after="120" w:line="276" w:lineRule="auto"/>
        <w:rPr>
          <w:rFonts w:ascii="F64" w:hAnsi="F64" w:cs="F64"/>
          <w:sz w:val="20"/>
          <w:szCs w:val="20"/>
          <w:lang w:val="es-ES"/>
        </w:rPr>
      </w:pPr>
      <w:r w:rsidRPr="00B82603">
        <w:rPr>
          <w:rFonts w:ascii="F64" w:hAnsi="F64" w:cs="F64"/>
          <w:sz w:val="20"/>
          <w:szCs w:val="20"/>
          <w:lang w:val="es-ES"/>
        </w:rPr>
        <w:t xml:space="preserve">oexp_y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 xml:space="preserve">oexp_y_str </w:t>
      </w:r>
      <w:r>
        <w:rPr>
          <w:rFonts w:ascii="F64" w:hAnsi="F64" w:cs="F64"/>
          <w:sz w:val="20"/>
          <w:szCs w:val="20"/>
          <w:lang w:val="es-ES"/>
        </w:rPr>
        <w:t xml:space="preserve"> </w:t>
      </w:r>
      <w:r w:rsidRPr="00B82603">
        <w:rPr>
          <w:rFonts w:ascii="F64" w:hAnsi="F64" w:cs="F64"/>
          <w:sz w:val="20"/>
          <w:szCs w:val="20"/>
          <w:lang w:val="es-ES"/>
        </w:rPr>
        <w:t>+</w:t>
      </w:r>
      <w:r>
        <w:rPr>
          <w:rFonts w:ascii="F64" w:hAnsi="F64" w:cs="F64"/>
          <w:sz w:val="20"/>
          <w:szCs w:val="20"/>
          <w:lang w:val="es-ES"/>
        </w:rPr>
        <w:t xml:space="preserve"> </w:t>
      </w:r>
      <w:r w:rsidRPr="00B82603">
        <w:rPr>
          <w:rFonts w:ascii="F64" w:hAnsi="F64" w:cs="F64"/>
          <w:sz w:val="20"/>
          <w:szCs w:val="20"/>
          <w:lang w:val="es-ES"/>
        </w:rPr>
        <w:t xml:space="preserve"> oexp_y_cyc </w:t>
      </w:r>
      <w:r>
        <w:rPr>
          <w:rFonts w:ascii="F64" w:hAnsi="F64" w:cs="F64"/>
          <w:sz w:val="20"/>
          <w:szCs w:val="20"/>
          <w:lang w:val="es-ES"/>
        </w:rPr>
        <w:t xml:space="preserve"> </w:t>
      </w:r>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oexp_y_discr</w:t>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color w:val="000000"/>
          <w:sz w:val="20"/>
          <w:szCs w:val="20"/>
          <w:lang w:val="es-ES"/>
        </w:rPr>
        <w:t>(1.</w:t>
      </w:r>
      <w:r w:rsidR="000D70F6">
        <w:rPr>
          <w:rFonts w:ascii="F64" w:hAnsi="F64" w:cs="F64"/>
          <w:color w:val="000000"/>
          <w:sz w:val="20"/>
          <w:szCs w:val="20"/>
          <w:lang w:val="es-ES"/>
        </w:rPr>
        <w:t>3</w:t>
      </w:r>
      <w:r w:rsidR="000D70F6" w:rsidRPr="00FA232B">
        <w:rPr>
          <w:rFonts w:ascii="F64" w:hAnsi="F64" w:cs="F64"/>
          <w:color w:val="000000"/>
          <w:sz w:val="20"/>
          <w:szCs w:val="20"/>
          <w:lang w:val="es-ES"/>
        </w:rPr>
        <w:t>a)</w:t>
      </w:r>
    </w:p>
    <w:p w14:paraId="022A2B7D" w14:textId="3D410A74" w:rsidR="000D70F6" w:rsidRDefault="00B82603"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C</w:t>
      </w:r>
      <w:r w:rsidR="000D70F6">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other expenditure </w:t>
      </w:r>
      <w:r w:rsidR="00505368">
        <w:rPr>
          <w:rFonts w:ascii="Century Schoolbook" w:eastAsia="Times New Roman" w:hAnsi="Century Schoolbook" w:cs="Segoe UI"/>
          <w:bCs/>
          <w:color w:val="000000" w:themeColor="text1"/>
          <w:u w:color="000000"/>
          <w:lang w:eastAsia="en-GB"/>
        </w:rPr>
        <w:t>is the true automatic stabilizer, in the form of transfers and subsidies to offset the impact of unemployment</w:t>
      </w:r>
      <w:r w:rsidR="000D70F6">
        <w:rPr>
          <w:rFonts w:ascii="Century Schoolbook" w:eastAsia="Times New Roman" w:hAnsi="Century Schoolbook" w:cs="Segoe UI"/>
          <w:bCs/>
          <w:color w:val="000000" w:themeColor="text1"/>
          <w:u w:color="000000"/>
          <w:lang w:eastAsia="en-GB"/>
        </w:rPr>
        <w:t xml:space="preserve">, with the coefficients reflecting both the responsiveness and </w:t>
      </w:r>
      <w:r w:rsidR="00505368">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share in GDP:</w:t>
      </w:r>
    </w:p>
    <w:p w14:paraId="26D30366" w14:textId="3CB19C99" w:rsidR="000D70F6" w:rsidRPr="00B82603" w:rsidRDefault="00B82603" w:rsidP="000D70F6">
      <w:pPr>
        <w:spacing w:after="0" w:line="276" w:lineRule="auto"/>
        <w:rPr>
          <w:rFonts w:ascii="Cambria Math" w:eastAsia="cmsy10" w:hAnsi="Cambria Math" w:cs="Cambria Math"/>
          <w:color w:val="E60000"/>
          <w:sz w:val="20"/>
          <w:szCs w:val="20"/>
          <w:lang w:val="es-ES"/>
        </w:rPr>
      </w:pPr>
      <w:r w:rsidRPr="00B82603">
        <w:rPr>
          <w:rFonts w:ascii="F64" w:hAnsi="F64" w:cs="F64"/>
          <w:color w:val="000000"/>
          <w:sz w:val="20"/>
          <w:szCs w:val="20"/>
          <w:lang w:val="es-ES"/>
        </w:rPr>
        <w:t>oexp</w:t>
      </w:r>
      <w:r w:rsidR="000D70F6" w:rsidRPr="00B82603">
        <w:rPr>
          <w:rFonts w:ascii="F64" w:hAnsi="F64" w:cs="F64"/>
          <w:color w:val="000000"/>
          <w:sz w:val="20"/>
          <w:szCs w:val="20"/>
          <w:lang w:val="es-ES"/>
        </w:rPr>
        <w:t xml:space="preserve">_y_cyc  =  </w:t>
      </w:r>
      <w:r w:rsidRPr="00B82603">
        <w:rPr>
          <w:rFonts w:ascii="F64" w:hAnsi="F64" w:cs="F64"/>
          <w:color w:val="000000"/>
          <w:sz w:val="20"/>
          <w:szCs w:val="20"/>
          <w:lang w:val="es-ES"/>
        </w:rPr>
        <w:t>u</w:t>
      </w:r>
      <w:r w:rsidR="000D70F6" w:rsidRPr="00B82603">
        <w:rPr>
          <w:rFonts w:ascii="F64" w:hAnsi="F64" w:cs="F64"/>
          <w:color w:val="000000"/>
          <w:sz w:val="20"/>
          <w:szCs w:val="20"/>
          <w:lang w:val="es-ES"/>
        </w:rPr>
        <w:t>1</w:t>
      </w:r>
      <w:r w:rsidR="000D70F6" w:rsidRPr="00B82603">
        <w:rPr>
          <w:rFonts w:ascii="Cambria Math" w:eastAsia="cmsy10" w:hAnsi="Cambria Math" w:cs="Cambria Math"/>
          <w:color w:val="E60000"/>
          <w:sz w:val="20"/>
          <w:szCs w:val="20"/>
          <w:lang w:val="es-ES"/>
        </w:rPr>
        <w:t xml:space="preserve"> </w:t>
      </w:r>
      <w:r w:rsidR="000D70F6" w:rsidRPr="00B82603">
        <w:rPr>
          <w:rFonts w:ascii="F64" w:hAnsi="F64" w:cs="F64"/>
          <w:color w:val="000000"/>
          <w:sz w:val="20"/>
          <w:szCs w:val="20"/>
          <w:lang w:val="es-ES"/>
        </w:rPr>
        <w:t xml:space="preserve">* </w:t>
      </w:r>
      <w:r w:rsidRPr="00B82603">
        <w:rPr>
          <w:rFonts w:ascii="F64" w:hAnsi="F64" w:cs="F64"/>
          <w:color w:val="000000"/>
          <w:sz w:val="20"/>
          <w:szCs w:val="20"/>
          <w:lang w:val="es-ES"/>
        </w:rPr>
        <w:t>oexp</w:t>
      </w:r>
      <w:r w:rsidR="000D70F6" w:rsidRPr="00B82603">
        <w:rPr>
          <w:rFonts w:ascii="F64" w:hAnsi="F64" w:cs="F64"/>
          <w:color w:val="000000"/>
          <w:sz w:val="20"/>
          <w:szCs w:val="20"/>
          <w:lang w:val="es-ES"/>
        </w:rPr>
        <w:t xml:space="preserve">_y_cyc{-1}  -  </w:t>
      </w:r>
      <w:r>
        <w:rPr>
          <w:rFonts w:ascii="F64" w:hAnsi="F64" w:cs="F64"/>
          <w:color w:val="000000"/>
          <w:sz w:val="20"/>
          <w:szCs w:val="20"/>
          <w:lang w:val="es-ES"/>
        </w:rPr>
        <w:t>u</w:t>
      </w:r>
      <w:r w:rsidR="000D70F6" w:rsidRPr="00B82603">
        <w:rPr>
          <w:rFonts w:ascii="F64" w:hAnsi="F64" w:cs="F64"/>
          <w:color w:val="000000"/>
          <w:sz w:val="20"/>
          <w:szCs w:val="20"/>
          <w:lang w:val="es-ES"/>
        </w:rPr>
        <w:t>2</w:t>
      </w:r>
      <w:r w:rsidR="000D70F6" w:rsidRPr="00B82603">
        <w:rPr>
          <w:rFonts w:ascii="cmsy10" w:eastAsia="cmsy10" w:hAnsi="F64" w:cs="cmsy10"/>
          <w:color w:val="E60000"/>
          <w:sz w:val="20"/>
          <w:szCs w:val="20"/>
          <w:lang w:val="es-ES"/>
        </w:rPr>
        <w:t xml:space="preserve"> </w:t>
      </w:r>
      <w:r w:rsidR="000D70F6" w:rsidRPr="00B82603">
        <w:rPr>
          <w:rFonts w:ascii="F64" w:hAnsi="F64" w:cs="F64"/>
          <w:color w:val="000000"/>
          <w:sz w:val="20"/>
          <w:szCs w:val="20"/>
          <w:lang w:val="es-ES"/>
        </w:rPr>
        <w:t>* l_y_gap   +   shock_</w:t>
      </w:r>
      <w:r w:rsidR="00505368">
        <w:rPr>
          <w:rFonts w:ascii="F64" w:hAnsi="F64" w:cs="F64"/>
          <w:color w:val="000000"/>
          <w:sz w:val="20"/>
          <w:szCs w:val="20"/>
          <w:lang w:val="es-ES"/>
        </w:rPr>
        <w:t>oexp</w:t>
      </w:r>
      <w:r w:rsidR="000D70F6" w:rsidRPr="00B82603">
        <w:rPr>
          <w:rFonts w:ascii="F64" w:hAnsi="F64" w:cs="F64"/>
          <w:color w:val="000000"/>
          <w:sz w:val="20"/>
          <w:szCs w:val="20"/>
          <w:lang w:val="es-ES"/>
        </w:rPr>
        <w:t>_y_cyc</w:t>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t>(1.3b)</w:t>
      </w:r>
    </w:p>
    <w:p w14:paraId="08362140" w14:textId="17BA8A8D" w:rsidR="000D70F6" w:rsidRPr="0087790A" w:rsidRDefault="000D70F6" w:rsidP="000D70F6">
      <w:pPr>
        <w:spacing w:after="120" w:line="276" w:lineRule="auto"/>
        <w:rPr>
          <w:rFonts w:ascii="Cambria Math" w:eastAsia="cmsy10" w:hAnsi="Cambria Math" w:cs="Cambria Math"/>
          <w:color w:val="E60000"/>
          <w:sz w:val="20"/>
          <w:szCs w:val="20"/>
        </w:rPr>
      </w:pPr>
      <w:r w:rsidRPr="00B82603">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505368">
        <w:rPr>
          <w:rFonts w:ascii="cmr10" w:eastAsia="cmr10" w:hAnsi="F64" w:cs="cmr10"/>
          <w:color w:val="E60000"/>
          <w:sz w:val="20"/>
          <w:szCs w:val="20"/>
        </w:rPr>
        <w:t>036</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1FA6396B" w14:textId="10974EE6" w:rsidR="000D70F6" w:rsidRPr="00426FA2" w:rsidRDefault="000D70F6"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Pr="00426FA2">
        <w:rPr>
          <w:rFonts w:ascii="Century Schoolbook" w:eastAsia="Times New Roman" w:hAnsi="Century Schoolbook" w:cs="Segoe UI"/>
          <w:bCs/>
          <w:color w:val="000000" w:themeColor="text1"/>
          <w:u w:color="000000"/>
          <w:lang w:eastAsia="en-GB"/>
        </w:rPr>
        <w:t>isc</w:t>
      </w:r>
      <w:r>
        <w:rPr>
          <w:rFonts w:ascii="Century Schoolbook" w:eastAsia="Times New Roman" w:hAnsi="Century Schoolbook" w:cs="Segoe UI"/>
          <w:bCs/>
          <w:color w:val="000000" w:themeColor="text1"/>
          <w:u w:color="000000"/>
          <w:lang w:eastAsia="en-GB"/>
        </w:rPr>
        <w:t xml:space="preserve">retionary </w:t>
      </w:r>
      <w:r w:rsidR="00505368">
        <w:rPr>
          <w:rFonts w:ascii="Century Schoolbook" w:eastAsia="Times New Roman" w:hAnsi="Century Schoolbook" w:cs="Segoe UI"/>
          <w:bCs/>
          <w:color w:val="000000" w:themeColor="text1"/>
          <w:u w:color="000000"/>
          <w:lang w:eastAsia="en-GB"/>
        </w:rPr>
        <w:t>other expenditure may be one-off social spending targeted at protecting certain households groups, expressed in % of GDP</w:t>
      </w:r>
      <w:r>
        <w:rPr>
          <w:rFonts w:ascii="Century Schoolbook" w:eastAsia="Times New Roman" w:hAnsi="Century Schoolbook" w:cs="Segoe UI"/>
          <w:bCs/>
          <w:color w:val="000000" w:themeColor="text1"/>
          <w:u w:color="000000"/>
          <w:lang w:eastAsia="en-GB"/>
        </w:rPr>
        <w:t>:</w:t>
      </w:r>
    </w:p>
    <w:p w14:paraId="46F574F1" w14:textId="0B400ED7" w:rsidR="000D70F6" w:rsidRPr="00E32BFB" w:rsidRDefault="00505368" w:rsidP="000D70F6">
      <w:pPr>
        <w:spacing w:after="0" w:line="276" w:lineRule="auto"/>
        <w:rPr>
          <w:rFonts w:ascii="F64" w:hAnsi="F64" w:cs="F64"/>
          <w:color w:val="000000"/>
          <w:sz w:val="20"/>
          <w:szCs w:val="20"/>
          <w:lang w:val="es-ES"/>
        </w:rPr>
      </w:pPr>
      <w:r>
        <w:rPr>
          <w:rFonts w:ascii="F64" w:hAnsi="F64" w:cs="F64"/>
          <w:color w:val="000000"/>
          <w:sz w:val="20"/>
          <w:szCs w:val="20"/>
          <w:lang w:val="es-ES"/>
        </w:rPr>
        <w:t>oexp</w:t>
      </w:r>
      <w:r w:rsidR="000D70F6" w:rsidRPr="00E32BFB">
        <w:rPr>
          <w:rFonts w:ascii="F64" w:hAnsi="F64" w:cs="F64"/>
          <w:color w:val="000000"/>
          <w:sz w:val="20"/>
          <w:szCs w:val="20"/>
          <w:lang w:val="es-ES"/>
        </w:rPr>
        <w:t xml:space="preserve">_y_discr  =   </w:t>
      </w:r>
      <w:r w:rsidR="000D70F6">
        <w:rPr>
          <w:rFonts w:ascii="F64" w:hAnsi="F64" w:cs="F64"/>
          <w:color w:val="000000"/>
          <w:sz w:val="20"/>
          <w:szCs w:val="20"/>
          <w:lang w:val="es-ES"/>
        </w:rPr>
        <w:t xml:space="preserve"> </w:t>
      </w:r>
      <w:r w:rsidR="000D70F6" w:rsidRPr="00E32BFB">
        <w:rPr>
          <w:rFonts w:ascii="F64" w:hAnsi="F64" w:cs="F64"/>
          <w:color w:val="000000"/>
          <w:sz w:val="20"/>
          <w:szCs w:val="20"/>
          <w:lang w:val="es-ES"/>
        </w:rPr>
        <w:t>shock_</w:t>
      </w:r>
      <w:r>
        <w:rPr>
          <w:rFonts w:ascii="F64" w:hAnsi="F64" w:cs="F64"/>
          <w:color w:val="000000"/>
          <w:sz w:val="20"/>
          <w:szCs w:val="20"/>
          <w:lang w:val="es-ES"/>
        </w:rPr>
        <w:t>oexp</w:t>
      </w:r>
      <w:r w:rsidR="000D70F6" w:rsidRPr="00E32BFB">
        <w:rPr>
          <w:rFonts w:ascii="F64" w:hAnsi="F64" w:cs="F64"/>
          <w:color w:val="000000"/>
          <w:sz w:val="20"/>
          <w:szCs w:val="20"/>
          <w:lang w:val="es-ES"/>
        </w:rPr>
        <w:t>_y_discr</w:t>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Pr>
          <w:rFonts w:ascii="F64" w:hAnsi="F64" w:cs="F64"/>
          <w:color w:val="000000"/>
          <w:sz w:val="20"/>
          <w:szCs w:val="20"/>
          <w:lang w:val="es-ES"/>
        </w:rPr>
        <w:tab/>
      </w:r>
      <w:r w:rsidR="000D70F6">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0D70F6" w:rsidRPr="00E32BFB">
        <w:rPr>
          <w:rFonts w:ascii="F64" w:hAnsi="F64" w:cs="F64"/>
          <w:color w:val="000000"/>
          <w:sz w:val="20"/>
          <w:szCs w:val="20"/>
          <w:lang w:val="es-ES"/>
        </w:rPr>
        <w:t>(1.</w:t>
      </w:r>
      <w:r w:rsidR="000D70F6">
        <w:rPr>
          <w:rFonts w:ascii="F64" w:hAnsi="F64" w:cs="F64"/>
          <w:color w:val="000000"/>
          <w:sz w:val="20"/>
          <w:szCs w:val="20"/>
          <w:lang w:val="es-ES"/>
        </w:rPr>
        <w:t>3</w:t>
      </w:r>
      <w:r w:rsidR="000D70F6" w:rsidRPr="00E32BFB">
        <w:rPr>
          <w:rFonts w:ascii="F64" w:hAnsi="F64" w:cs="F64"/>
          <w:color w:val="000000"/>
          <w:sz w:val="20"/>
          <w:szCs w:val="20"/>
          <w:lang w:val="es-ES"/>
        </w:rPr>
        <w:t>c)</w:t>
      </w:r>
    </w:p>
    <w:p w14:paraId="5A938FB8" w14:textId="77777777" w:rsidR="00505368" w:rsidRDefault="000D70F6" w:rsidP="00505368">
      <w:pPr>
        <w:spacing w:after="0" w:line="276" w:lineRule="auto"/>
        <w:rPr>
          <w:rFonts w:ascii="F64" w:hAnsi="F64" w:cs="F64"/>
          <w:color w:val="000000"/>
          <w:sz w:val="20"/>
          <w:szCs w:val="20"/>
        </w:rPr>
      </w:pPr>
      <w:r w:rsidRPr="00E32BFB">
        <w:rPr>
          <w:rFonts w:ascii="F64" w:hAnsi="F64" w:cs="F64"/>
          <w:color w:val="000000"/>
          <w:sz w:val="20"/>
          <w:szCs w:val="20"/>
          <w:lang w:val="es-ES"/>
        </w:rPr>
        <w:tab/>
      </w:r>
      <w:r w:rsidRPr="009E33F3">
        <w:rPr>
          <w:rFonts w:ascii="F64" w:hAnsi="F64" w:cs="F64"/>
          <w:color w:val="000000"/>
          <w:sz w:val="20"/>
          <w:szCs w:val="20"/>
          <w:lang w:val="es-ES"/>
        </w:rPr>
        <w:t xml:space="preserve">            </w:t>
      </w:r>
      <w:r w:rsidR="00505368"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3CD41B81" w14:textId="16ADB705" w:rsidR="000D70F6" w:rsidRPr="00505368" w:rsidRDefault="00505368" w:rsidP="00505368">
      <w:pPr>
        <w:spacing w:after="120" w:line="276" w:lineRule="auto"/>
        <w:rPr>
          <w:rFonts w:ascii="F64" w:hAnsi="F64" w:cs="F64"/>
          <w:color w:val="000000"/>
          <w:sz w:val="20"/>
          <w:szCs w:val="20"/>
        </w:rPr>
      </w:pPr>
      <w:r w:rsidRPr="00505368">
        <w:rPr>
          <w:rFonts w:ascii="Century Schoolbook" w:hAnsi="Century Schoolbook" w:cs="F64"/>
          <w:color w:val="000000"/>
        </w:rPr>
        <w:t>S</w:t>
      </w:r>
      <w:r w:rsidR="000D70F6" w:rsidRPr="00426FA2">
        <w:rPr>
          <w:rFonts w:ascii="Century Schoolbook" w:eastAsia="Times New Roman" w:hAnsi="Century Schoolbook" w:cs="Segoe UI"/>
          <w:bCs/>
          <w:color w:val="000000" w:themeColor="text1"/>
          <w:u w:color="000000"/>
          <w:lang w:eastAsia="en-GB"/>
        </w:rPr>
        <w:t xml:space="preserve">tructural </w:t>
      </w:r>
      <w:r>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is the remaining component; in the medium-term, it tends to the sustainable level of</w:t>
      </w:r>
      <w:r w:rsidR="001C5AA0">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6% </w:t>
      </w:r>
      <w:r w:rsidR="000D70F6">
        <w:rPr>
          <w:rFonts w:ascii="Century Schoolbook" w:eastAsia="Times New Roman" w:hAnsi="Century Schoolbook" w:cs="Segoe UI"/>
          <w:bCs/>
          <w:color w:val="000000" w:themeColor="text1"/>
          <w:u w:color="000000"/>
          <w:lang w:eastAsia="en-GB"/>
        </w:rPr>
        <w:t>of GDP</w:t>
      </w:r>
      <w:r w:rsidR="001C5AA0">
        <w:rPr>
          <w:rFonts w:ascii="Century Schoolbook" w:eastAsia="Times New Roman" w:hAnsi="Century Schoolbook" w:cs="Segoe UI"/>
          <w:bCs/>
          <w:color w:val="000000" w:themeColor="text1"/>
          <w:u w:color="000000"/>
          <w:lang w:eastAsia="en-GB"/>
        </w:rPr>
        <w:t>, reflecting the further build-up of the social safety net</w:t>
      </w:r>
      <w:r>
        <w:rPr>
          <w:rFonts w:ascii="Century Schoolbook" w:eastAsia="Times New Roman" w:hAnsi="Century Schoolbook" w:cs="Segoe UI"/>
          <w:bCs/>
          <w:color w:val="000000" w:themeColor="text1"/>
          <w:u w:color="000000"/>
          <w:lang w:eastAsia="en-GB"/>
        </w:rPr>
        <w:t>:</w:t>
      </w:r>
    </w:p>
    <w:p w14:paraId="30300413" w14:textId="54518B8C" w:rsidR="000D70F6" w:rsidRPr="001C5AA0" w:rsidRDefault="00505368" w:rsidP="000D70F6">
      <w:pPr>
        <w:spacing w:after="0" w:line="276" w:lineRule="auto"/>
        <w:rPr>
          <w:rFonts w:ascii="F64" w:hAnsi="F64" w:cs="F64"/>
          <w:color w:val="000000"/>
          <w:sz w:val="20"/>
          <w:szCs w:val="20"/>
          <w:lang w:val="es-ES"/>
        </w:rPr>
      </w:pPr>
      <w:r w:rsidRPr="001C5AA0">
        <w:rPr>
          <w:rFonts w:ascii="F64" w:hAnsi="F64" w:cs="F64"/>
          <w:color w:val="000000"/>
          <w:sz w:val="20"/>
          <w:szCs w:val="20"/>
          <w:lang w:val="es-ES"/>
        </w:rPr>
        <w:t>oexp</w:t>
      </w:r>
      <w:r w:rsidR="000D70F6" w:rsidRPr="001C5AA0">
        <w:rPr>
          <w:rFonts w:ascii="F64" w:hAnsi="F64" w:cs="F64"/>
          <w:color w:val="000000"/>
          <w:sz w:val="20"/>
          <w:szCs w:val="20"/>
          <w:lang w:val="es-ES"/>
        </w:rPr>
        <w:t xml:space="preserve">_y_str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w:t>
      </w:r>
      <w:r w:rsidRPr="001C5AA0">
        <w:rPr>
          <w:rFonts w:ascii="F64" w:hAnsi="F64" w:cs="F64"/>
          <w:color w:val="000000"/>
          <w:sz w:val="20"/>
          <w:szCs w:val="20"/>
          <w:lang w:val="es-ES"/>
        </w:rPr>
        <w:t>oexp</w:t>
      </w:r>
      <w:r w:rsidR="000D70F6" w:rsidRPr="001C5AA0">
        <w:rPr>
          <w:rFonts w:ascii="F64" w:hAnsi="F64" w:cs="F64"/>
          <w:color w:val="000000"/>
          <w:sz w:val="20"/>
          <w:szCs w:val="20"/>
          <w:lang w:val="es-ES"/>
        </w:rPr>
        <w:t xml:space="preserve">_y_str{-1}   +  (1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3) * ss_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 +   shock_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t>(1.3d)</w:t>
      </w:r>
    </w:p>
    <w:p w14:paraId="3D190912" w14:textId="73CEA50C" w:rsidR="000D70F6" w:rsidRPr="00096D56" w:rsidRDefault="000D70F6" w:rsidP="000D70F6">
      <w:pPr>
        <w:autoSpaceDE w:val="0"/>
        <w:autoSpaceDN w:val="0"/>
        <w:adjustRightInd w:val="0"/>
        <w:spacing w:after="0" w:line="240" w:lineRule="auto"/>
        <w:ind w:firstLine="720"/>
        <w:rPr>
          <w:rFonts w:ascii="F64" w:hAnsi="F64" w:cs="F64"/>
          <w:color w:val="000000"/>
          <w:sz w:val="20"/>
          <w:szCs w:val="20"/>
        </w:rPr>
      </w:pPr>
      <w:r w:rsidRPr="001C5AA0">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                 ⟨</w:t>
      </w:r>
      <w:r w:rsidR="00505368">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w:t>
      </w:r>
      <w:r w:rsidR="001C5AA0">
        <w:rPr>
          <w:rFonts w:ascii="cmr10" w:eastAsia="cmr10" w:hAnsi="F64" w:cs="cmr10"/>
          <w:color w:val="E60000"/>
          <w:sz w:val="20"/>
          <w:szCs w:val="20"/>
        </w:rPr>
        <w:t>1.7321</w:t>
      </w:r>
      <w:r>
        <w:rPr>
          <w:rFonts w:ascii="Cambria Math" w:eastAsia="cmsy10" w:hAnsi="Cambria Math" w:cs="Cambria Math"/>
          <w:color w:val="E60000"/>
          <w:sz w:val="20"/>
          <w:szCs w:val="20"/>
        </w:rPr>
        <w:t>⟩</w:t>
      </w:r>
    </w:p>
    <w:p w14:paraId="6C68E83F" w14:textId="3CB85F22" w:rsidR="0087790A" w:rsidRDefault="0087790A" w:rsidP="00896E3B">
      <w:pPr>
        <w:spacing w:before="120"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Deficit components in percent of GDP</w:t>
      </w:r>
    </w:p>
    <w:p w14:paraId="2CA5EC0C" w14:textId="2806FF55" w:rsidR="0087790A" w:rsidRDefault="0087790A" w:rsidP="006A1EC9">
      <w:pPr>
        <w:spacing w:after="120" w:line="276" w:lineRule="auto"/>
        <w:rPr>
          <w:rFonts w:ascii="Century Schoolbook" w:eastAsia="Times New Roman" w:hAnsi="Century Schoolbook" w:cs="Segoe UI"/>
          <w:bCs/>
          <w:color w:val="000000" w:themeColor="text1"/>
          <w:u w:color="000000"/>
          <w:lang w:eastAsia="en-GB"/>
        </w:rPr>
      </w:pPr>
      <w:r w:rsidRPr="0087790A">
        <w:rPr>
          <w:rFonts w:ascii="Century Schoolbook" w:eastAsia="Times New Roman" w:hAnsi="Century Schoolbook" w:cs="Segoe UI"/>
          <w:bCs/>
          <w:color w:val="000000" w:themeColor="text1"/>
          <w:u w:color="000000"/>
          <w:lang w:eastAsia="en-GB"/>
        </w:rPr>
        <w:t xml:space="preserve">By definition, </w:t>
      </w:r>
      <w:r w:rsidR="0065474E">
        <w:rPr>
          <w:rFonts w:ascii="Century Schoolbook" w:eastAsia="Times New Roman" w:hAnsi="Century Schoolbook" w:cs="Segoe UI"/>
          <w:bCs/>
          <w:color w:val="000000" w:themeColor="text1"/>
          <w:u w:color="000000"/>
          <w:lang w:eastAsia="en-GB"/>
        </w:rPr>
        <w:t>each</w:t>
      </w:r>
      <w:r w:rsidRPr="0087790A">
        <w:rPr>
          <w:rFonts w:ascii="Century Schoolbook" w:eastAsia="Times New Roman" w:hAnsi="Century Schoolbook" w:cs="Segoe UI"/>
          <w:bCs/>
          <w:color w:val="000000" w:themeColor="text1"/>
          <w:u w:color="000000"/>
          <w:lang w:eastAsia="en-GB"/>
        </w:rPr>
        <w:t xml:space="preserve"> component</w:t>
      </w:r>
      <w:r w:rsidR="0065474E">
        <w:rPr>
          <w:rFonts w:ascii="Century Schoolbook" w:eastAsia="Times New Roman" w:hAnsi="Century Schoolbook" w:cs="Segoe UI"/>
          <w:bCs/>
          <w:color w:val="000000" w:themeColor="text1"/>
          <w:u w:color="000000"/>
          <w:lang w:eastAsia="en-GB"/>
        </w:rPr>
        <w:t xml:space="preserve"> is</w:t>
      </w:r>
      <w:r w:rsidRPr="0087790A">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g</w:t>
      </w:r>
      <w:r w:rsidR="00FF74E1">
        <w:rPr>
          <w:rFonts w:ascii="Century Schoolbook" w:eastAsia="Times New Roman" w:hAnsi="Century Schoolbook" w:cs="Segoe UI"/>
          <w:bCs/>
          <w:color w:val="000000" w:themeColor="text1"/>
          <w:u w:color="000000"/>
          <w:lang w:eastAsia="en-GB"/>
        </w:rPr>
        <w:t>ov</w:t>
      </w:r>
      <w:r w:rsidR="0065474E">
        <w:rPr>
          <w:rFonts w:ascii="Century Schoolbook" w:eastAsia="Times New Roman" w:hAnsi="Century Schoolbook" w:cs="Segoe UI"/>
          <w:bCs/>
          <w:color w:val="000000" w:themeColor="text1"/>
          <w:u w:color="000000"/>
          <w:lang w:eastAsia="en-GB"/>
        </w:rPr>
        <w:t>t</w:t>
      </w:r>
      <w:r w:rsidR="00FF74E1">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demand </w:t>
      </w:r>
      <w:r w:rsidR="0065474E">
        <w:rPr>
          <w:rFonts w:ascii="Century Schoolbook" w:eastAsia="Times New Roman" w:hAnsi="Century Schoolbook" w:cs="Segoe UI"/>
          <w:bCs/>
          <w:color w:val="000000" w:themeColor="text1"/>
          <w:u w:color="000000"/>
          <w:lang w:eastAsia="en-GB"/>
        </w:rPr>
        <w:t>plus</w:t>
      </w:r>
      <w:r>
        <w:rPr>
          <w:rFonts w:ascii="Century Schoolbook" w:eastAsia="Times New Roman" w:hAnsi="Century Schoolbook" w:cs="Segoe UI"/>
          <w:bCs/>
          <w:color w:val="000000" w:themeColor="text1"/>
          <w:u w:color="000000"/>
          <w:lang w:eastAsia="en-GB"/>
        </w:rPr>
        <w:t xml:space="preserve"> </w:t>
      </w:r>
      <w:r w:rsidR="0065474E">
        <w:rPr>
          <w:rFonts w:ascii="Century Schoolbook" w:eastAsia="Times New Roman" w:hAnsi="Century Schoolbook" w:cs="Segoe UI"/>
          <w:bCs/>
          <w:color w:val="000000" w:themeColor="text1"/>
          <w:u w:color="000000"/>
          <w:lang w:eastAsia="en-GB"/>
        </w:rPr>
        <w:t>other expenditure minus revenue</w:t>
      </w:r>
      <w:r>
        <w:rPr>
          <w:rFonts w:ascii="Century Schoolbook" w:eastAsia="Times New Roman" w:hAnsi="Century Schoolbook" w:cs="Segoe UI"/>
          <w:bCs/>
          <w:color w:val="000000" w:themeColor="text1"/>
          <w:u w:color="000000"/>
          <w:lang w:eastAsia="en-GB"/>
        </w:rPr>
        <w:t>:</w:t>
      </w:r>
    </w:p>
    <w:p w14:paraId="22737A34" w14:textId="4AB55645"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 xml:space="preserve">def_y_cyc </w:t>
      </w:r>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gdem_y_cyc + oexp_y_cyc - grev_y_cyc</w:t>
      </w:r>
      <w:r>
        <w:rPr>
          <w:rFonts w:ascii="F64" w:hAnsi="F64" w:cs="F64"/>
          <w:sz w:val="20"/>
          <w:szCs w:val="20"/>
          <w:lang w:val="es-ES"/>
        </w:rPr>
        <w:tab/>
      </w:r>
      <w:r>
        <w:rPr>
          <w:rFonts w:ascii="F64" w:hAnsi="F64" w:cs="F64"/>
          <w:sz w:val="20"/>
          <w:szCs w:val="20"/>
          <w:lang w:val="es-ES"/>
        </w:rPr>
        <w:tab/>
      </w:r>
      <w:r>
        <w:rPr>
          <w:rFonts w:ascii="Century Schoolbook" w:eastAsia="Times New Roman" w:hAnsi="Century Schoolbook" w:cs="Segoe UI"/>
          <w:b/>
          <w:color w:val="2F5496" w:themeColor="accent5" w:themeShade="BF"/>
          <w:u w:color="000000"/>
          <w:lang w:val="es-ES" w:eastAsia="en-GB"/>
        </w:rPr>
        <w:t>cyclical</w:t>
      </w:r>
      <w:r w:rsidRPr="00FF74E1">
        <w:rPr>
          <w:rFonts w:ascii="Century Schoolbook" w:eastAsia="Times New Roman" w:hAnsi="Century Schoolbook" w:cs="Segoe UI"/>
          <w:b/>
          <w:color w:val="2F5496" w:themeColor="accent5" w:themeShade="BF"/>
          <w:u w:color="000000"/>
          <w:lang w:val="es-ES" w:eastAsia="en-GB"/>
        </w:rPr>
        <w:t xml:space="preserve"> 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t>(1.4a)</w:t>
      </w:r>
    </w:p>
    <w:p w14:paraId="6B7AC866" w14:textId="77777777" w:rsidR="00FF74E1" w:rsidRDefault="00FF74E1" w:rsidP="00FF74E1">
      <w:pPr>
        <w:autoSpaceDE w:val="0"/>
        <w:autoSpaceDN w:val="0"/>
        <w:adjustRightInd w:val="0"/>
        <w:spacing w:after="0" w:line="240" w:lineRule="auto"/>
        <w:rPr>
          <w:rFonts w:ascii="F64" w:hAnsi="F64" w:cs="F64"/>
          <w:sz w:val="20"/>
          <w:szCs w:val="20"/>
          <w:lang w:val="es-ES"/>
        </w:rPr>
      </w:pPr>
    </w:p>
    <w:p w14:paraId="6DC9E411" w14:textId="15C2F5A8"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def_y_discr</w:t>
      </w:r>
      <w:r>
        <w:rPr>
          <w:rFonts w:ascii="F64" w:hAnsi="F64" w:cs="F64"/>
          <w:sz w:val="20"/>
          <w:szCs w:val="20"/>
          <w:lang w:val="es-ES"/>
        </w:rPr>
        <w:t xml:space="preserve"> </w:t>
      </w:r>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 xml:space="preserve"> gdem_y_discr + oexp_y_discr - grev_y_discr</w:t>
      </w:r>
      <w:r>
        <w:rPr>
          <w:rFonts w:ascii="F64" w:hAnsi="F64" w:cs="F64"/>
          <w:sz w:val="20"/>
          <w:szCs w:val="20"/>
          <w:lang w:val="es-ES"/>
        </w:rPr>
        <w:tab/>
      </w:r>
      <w:r w:rsidRPr="00FF74E1">
        <w:rPr>
          <w:rFonts w:ascii="Century Schoolbook" w:eastAsia="Times New Roman" w:hAnsi="Century Schoolbook" w:cs="Segoe UI"/>
          <w:b/>
          <w:color w:val="2F5496" w:themeColor="accent5" w:themeShade="BF"/>
          <w:u w:color="000000"/>
          <w:lang w:val="es-ES" w:eastAsia="en-GB"/>
        </w:rPr>
        <w:t>discretionary 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r>
        <w:rPr>
          <w:rFonts w:ascii="Century Schoolbook" w:eastAsia="Times New Roman" w:hAnsi="Century Schoolbook" w:cs="Segoe UI"/>
          <w:bCs/>
          <w:color w:val="000000" w:themeColor="text1"/>
          <w:u w:color="000000"/>
          <w:lang w:val="es-ES" w:eastAsia="en-GB"/>
        </w:rPr>
        <w:tab/>
      </w:r>
      <w:r>
        <w:rPr>
          <w:rFonts w:ascii="Century Schoolbook" w:eastAsia="Times New Roman" w:hAnsi="Century Schoolbook" w:cs="Segoe UI"/>
          <w:bCs/>
          <w:color w:val="000000" w:themeColor="text1"/>
          <w:u w:color="000000"/>
          <w:lang w:val="es-ES" w:eastAsia="en-GB"/>
        </w:rPr>
        <w:tab/>
      </w:r>
      <w:r>
        <w:rPr>
          <w:rFonts w:ascii="F64" w:hAnsi="F64" w:cs="F64"/>
          <w:sz w:val="20"/>
          <w:szCs w:val="20"/>
          <w:lang w:val="es-ES"/>
        </w:rPr>
        <w:t>(1.4b)</w:t>
      </w:r>
    </w:p>
    <w:p w14:paraId="3DC3ADBE" w14:textId="753F5FC7" w:rsidR="0087790A" w:rsidRPr="00FF74E1" w:rsidRDefault="0087790A" w:rsidP="00FF74E1">
      <w:pPr>
        <w:spacing w:after="0" w:line="276" w:lineRule="auto"/>
        <w:rPr>
          <w:rFonts w:ascii="Century Schoolbook" w:eastAsia="Times New Roman" w:hAnsi="Century Schoolbook" w:cs="Segoe UI"/>
          <w:bCs/>
          <w:color w:val="000000" w:themeColor="text1"/>
          <w:u w:color="000000"/>
          <w:lang w:val="es-ES" w:eastAsia="en-GB"/>
        </w:rPr>
      </w:pPr>
    </w:p>
    <w:p w14:paraId="4FD9AAD0" w14:textId="17372801" w:rsidR="00FF74E1" w:rsidRDefault="00FF74E1" w:rsidP="00FF74E1">
      <w:pPr>
        <w:autoSpaceDE w:val="0"/>
        <w:autoSpaceDN w:val="0"/>
        <w:adjustRightInd w:val="0"/>
        <w:spacing w:after="0" w:line="240" w:lineRule="auto"/>
        <w:rPr>
          <w:rFonts w:ascii="F64" w:hAnsi="F64" w:cs="F64"/>
          <w:sz w:val="20"/>
          <w:szCs w:val="20"/>
          <w:lang w:val="es-ES"/>
        </w:rPr>
      </w:pPr>
      <w:r w:rsidRPr="00FF74E1">
        <w:rPr>
          <w:rFonts w:ascii="F64" w:hAnsi="F64" w:cs="F64"/>
          <w:sz w:val="20"/>
          <w:szCs w:val="20"/>
          <w:lang w:val="es-ES"/>
        </w:rPr>
        <w:t>def_y_str</w:t>
      </w:r>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r w:rsidRPr="00FF74E1">
        <w:rPr>
          <w:rFonts w:ascii="F64" w:hAnsi="F64" w:cs="F64"/>
          <w:sz w:val="20"/>
          <w:szCs w:val="20"/>
          <w:lang w:val="es-ES"/>
        </w:rPr>
        <w:t xml:space="preserve">gdem_y_str </w:t>
      </w:r>
      <w:r>
        <w:rPr>
          <w:rFonts w:ascii="F64" w:hAnsi="F64" w:cs="F64"/>
          <w:sz w:val="20"/>
          <w:szCs w:val="20"/>
          <w:lang w:val="es-ES"/>
        </w:rPr>
        <w:t xml:space="preserve"> </w:t>
      </w:r>
      <w:r w:rsidRPr="00FF74E1">
        <w:rPr>
          <w:rFonts w:ascii="F64" w:hAnsi="F64" w:cs="F64"/>
          <w:sz w:val="20"/>
          <w:szCs w:val="20"/>
          <w:lang w:val="es-ES"/>
        </w:rPr>
        <w:t>+</w:t>
      </w:r>
      <w:r>
        <w:rPr>
          <w:rFonts w:ascii="F64" w:hAnsi="F64" w:cs="F64"/>
          <w:sz w:val="20"/>
          <w:szCs w:val="20"/>
          <w:lang w:val="es-ES"/>
        </w:rPr>
        <w:t xml:space="preserve"> </w:t>
      </w:r>
      <w:r w:rsidRPr="00FF74E1">
        <w:rPr>
          <w:rFonts w:ascii="F64" w:hAnsi="F64" w:cs="F64"/>
          <w:sz w:val="20"/>
          <w:szCs w:val="20"/>
          <w:lang w:val="es-ES"/>
        </w:rPr>
        <w:t xml:space="preserve"> oexp_y_str</w:t>
      </w:r>
      <w:r>
        <w:rPr>
          <w:rFonts w:ascii="F64" w:hAnsi="F64" w:cs="F64"/>
          <w:sz w:val="20"/>
          <w:szCs w:val="20"/>
          <w:lang w:val="es-ES"/>
        </w:rPr>
        <w:t xml:space="preserve"> </w:t>
      </w:r>
      <w:r w:rsidRPr="00FF74E1">
        <w:rPr>
          <w:rFonts w:ascii="F64" w:hAnsi="F64" w:cs="F64"/>
          <w:sz w:val="20"/>
          <w:szCs w:val="20"/>
          <w:lang w:val="es-ES"/>
        </w:rPr>
        <w:t xml:space="preserve"> - </w:t>
      </w:r>
      <w:r>
        <w:rPr>
          <w:rFonts w:ascii="F64" w:hAnsi="F64" w:cs="F64"/>
          <w:sz w:val="20"/>
          <w:szCs w:val="20"/>
          <w:lang w:val="es-ES"/>
        </w:rPr>
        <w:t xml:space="preserve"> </w:t>
      </w:r>
      <w:r w:rsidRPr="00FF74E1">
        <w:rPr>
          <w:rFonts w:ascii="F64" w:hAnsi="F64" w:cs="F64"/>
          <w:sz w:val="20"/>
          <w:szCs w:val="20"/>
          <w:lang w:val="es-ES"/>
        </w:rPr>
        <w:t>grev_y_str</w:t>
      </w:r>
      <w:r>
        <w:rPr>
          <w:rFonts w:ascii="F64" w:hAnsi="F64" w:cs="F64"/>
          <w:sz w:val="20"/>
          <w:szCs w:val="20"/>
          <w:lang w:val="es-ES"/>
        </w:rPr>
        <w:tab/>
      </w:r>
      <w:r>
        <w:rPr>
          <w:rFonts w:ascii="Century Schoolbook" w:eastAsia="Times New Roman" w:hAnsi="Century Schoolbook" w:cs="Segoe UI"/>
          <w:b/>
          <w:color w:val="2F5496" w:themeColor="accent5" w:themeShade="BF"/>
          <w:u w:color="000000"/>
          <w:lang w:val="es-ES" w:eastAsia="en-GB"/>
        </w:rPr>
        <w:t>structural</w:t>
      </w:r>
      <w:r w:rsidRPr="00FF74E1">
        <w:rPr>
          <w:rFonts w:ascii="Century Schoolbook" w:eastAsia="Times New Roman" w:hAnsi="Century Schoolbook" w:cs="Segoe UI"/>
          <w:b/>
          <w:color w:val="2F5496" w:themeColor="accent5" w:themeShade="BF"/>
          <w:u w:color="000000"/>
          <w:lang w:val="es-ES" w:eastAsia="en-GB"/>
        </w:rPr>
        <w:t xml:space="preserve"> </w:t>
      </w:r>
      <w:r>
        <w:rPr>
          <w:rFonts w:ascii="Century Schoolbook" w:eastAsia="Times New Roman" w:hAnsi="Century Schoolbook" w:cs="Segoe UI"/>
          <w:b/>
          <w:color w:val="2F5496" w:themeColor="accent5" w:themeShade="BF"/>
          <w:u w:color="000000"/>
          <w:lang w:val="es-ES" w:eastAsia="en-GB"/>
        </w:rPr>
        <w:t>d</w:t>
      </w:r>
      <w:r w:rsidR="0065474E">
        <w:rPr>
          <w:rFonts w:ascii="Century Schoolbook" w:eastAsia="Times New Roman" w:hAnsi="Century Schoolbook" w:cs="Segoe UI"/>
          <w:b/>
          <w:color w:val="2F5496" w:themeColor="accent5" w:themeShade="BF"/>
          <w:u w:color="000000"/>
          <w:lang w:val="es-ES" w:eastAsia="en-GB"/>
        </w:rPr>
        <w:t>e</w:t>
      </w:r>
      <w:r>
        <w:rPr>
          <w:rFonts w:ascii="Century Schoolbook" w:eastAsia="Times New Roman" w:hAnsi="Century Schoolbook" w:cs="Segoe UI"/>
          <w:b/>
          <w:color w:val="2F5496" w:themeColor="accent5" w:themeShade="BF"/>
          <w:u w:color="000000"/>
          <w:lang w:val="es-ES" w:eastAsia="en-GB"/>
        </w:rPr>
        <w:t>ficit</w:t>
      </w:r>
      <w:r>
        <w:rPr>
          <w:rFonts w:ascii="Century Schoolbook" w:eastAsia="Times New Roman" w:hAnsi="Century Schoolbook" w:cs="Segoe UI"/>
          <w:b/>
          <w:color w:val="2F5496" w:themeColor="accent5" w:themeShade="BF"/>
          <w:u w:color="000000"/>
          <w:lang w:val="es-ES" w:eastAsia="en-GB"/>
        </w:rPr>
        <w:tab/>
      </w:r>
      <w:r>
        <w:rPr>
          <w:rFonts w:ascii="F64" w:hAnsi="F64" w:cs="F64"/>
          <w:sz w:val="20"/>
          <w:szCs w:val="20"/>
          <w:lang w:val="es-ES"/>
        </w:rPr>
        <w:tab/>
      </w:r>
      <w:r>
        <w:rPr>
          <w:rFonts w:ascii="F64" w:hAnsi="F64" w:cs="F64"/>
          <w:sz w:val="20"/>
          <w:szCs w:val="20"/>
          <w:lang w:val="es-ES"/>
        </w:rPr>
        <w:tab/>
        <w:t>(1.4c)</w:t>
      </w:r>
    </w:p>
    <w:p w14:paraId="181DF200" w14:textId="77777777" w:rsidR="00FF74E1" w:rsidRPr="00FF74E1" w:rsidRDefault="00FF74E1" w:rsidP="00FF74E1">
      <w:pPr>
        <w:spacing w:after="120" w:line="276" w:lineRule="auto"/>
        <w:rPr>
          <w:rFonts w:ascii="Century Schoolbook" w:eastAsia="Times New Roman" w:hAnsi="Century Schoolbook" w:cs="Segoe UI"/>
          <w:bCs/>
          <w:color w:val="000000" w:themeColor="text1"/>
          <w:u w:color="000000"/>
          <w:lang w:val="es-ES" w:eastAsia="en-GB"/>
        </w:rPr>
      </w:pPr>
    </w:p>
    <w:p w14:paraId="67555C39" w14:textId="589076C5" w:rsidR="007273EC" w:rsidRPr="00FF74E1" w:rsidRDefault="00FF74E1" w:rsidP="006A1EC9">
      <w:pPr>
        <w:spacing w:after="120" w:line="276" w:lineRule="auto"/>
        <w:rPr>
          <w:rFonts w:ascii="Century Schoolbook" w:eastAsiaTheme="minorEastAsia" w:hAnsi="Century Schoolbook" w:cstheme="minorHAnsi"/>
          <w:color w:val="000000" w:themeColor="text1"/>
        </w:rPr>
      </w:pPr>
      <w:r w:rsidRPr="00FF74E1">
        <w:rPr>
          <w:rFonts w:ascii="Century Schoolbook" w:eastAsiaTheme="minorEastAsia" w:hAnsi="Century Schoolbook" w:cstheme="minorHAnsi"/>
          <w:color w:val="000000" w:themeColor="text1"/>
        </w:rPr>
        <w:t>B</w:t>
      </w:r>
      <w:r w:rsidR="0087790A" w:rsidRPr="00FF74E1">
        <w:rPr>
          <w:rFonts w:ascii="Century Schoolbook" w:eastAsiaTheme="minorEastAsia" w:hAnsi="Century Schoolbook" w:cstheme="minorHAnsi"/>
          <w:color w:val="000000" w:themeColor="text1"/>
        </w:rPr>
        <w:t>y implica</w:t>
      </w:r>
      <w:r w:rsidRPr="00FF74E1">
        <w:rPr>
          <w:rFonts w:ascii="Century Schoolbook" w:eastAsiaTheme="minorEastAsia" w:hAnsi="Century Schoolbook" w:cstheme="minorHAnsi"/>
          <w:color w:val="000000" w:themeColor="text1"/>
        </w:rPr>
        <w:t>tion</w:t>
      </w:r>
      <w:r>
        <w:rPr>
          <w:rFonts w:ascii="Century Schoolbook" w:eastAsiaTheme="minorEastAsia" w:hAnsi="Century Schoolbook" w:cstheme="minorHAnsi"/>
          <w:color w:val="000000" w:themeColor="text1"/>
        </w:rPr>
        <w:t xml:space="preserve"> of (1.0) and (1.4a-c),</w:t>
      </w:r>
      <w:r w:rsidRPr="00FF74E1">
        <w:rPr>
          <w:rFonts w:ascii="Century Schoolbook" w:eastAsiaTheme="minorEastAsia" w:hAnsi="Century Schoolbook" w:cstheme="minorHAnsi"/>
          <w:color w:val="000000" w:themeColor="text1"/>
        </w:rPr>
        <w:t xml:space="preserve"> the overall deficit</w:t>
      </w:r>
      <w:r w:rsidR="0065474E">
        <w:rPr>
          <w:rFonts w:ascii="Century Schoolbook" w:eastAsiaTheme="minorEastAsia" w:hAnsi="Century Schoolbook" w:cstheme="minorHAnsi"/>
          <w:color w:val="000000" w:themeColor="text1"/>
        </w:rPr>
        <w:t xml:space="preserve"> also equals</w:t>
      </w:r>
    </w:p>
    <w:p w14:paraId="3D3D46EC" w14:textId="30EE9EE0" w:rsidR="0087790A" w:rsidRDefault="0087790A" w:rsidP="0087790A">
      <w:pPr>
        <w:spacing w:line="276" w:lineRule="auto"/>
        <w:rPr>
          <w:rFonts w:ascii="F64" w:hAnsi="F64" w:cs="F64"/>
          <w:sz w:val="20"/>
          <w:szCs w:val="20"/>
          <w:lang w:val="es-ES"/>
        </w:rPr>
      </w:pPr>
      <w:r w:rsidRPr="00B86296">
        <w:rPr>
          <w:rFonts w:ascii="F64" w:hAnsi="F64" w:cs="F64"/>
          <w:sz w:val="20"/>
          <w:szCs w:val="20"/>
          <w:lang w:val="es-ES"/>
        </w:rPr>
        <w:t xml:space="preserve">def_y </w:t>
      </w:r>
      <w:r>
        <w:rPr>
          <w:rFonts w:ascii="F64" w:hAnsi="F64" w:cs="F64"/>
          <w:sz w:val="20"/>
          <w:szCs w:val="20"/>
          <w:lang w:val="es-ES"/>
        </w:rPr>
        <w:t xml:space="preserve"> </w:t>
      </w:r>
      <w:r w:rsidR="0065474E">
        <w:rPr>
          <w:rFonts w:ascii="Calibri" w:hAnsi="Calibri" w:cs="Calibri"/>
          <w:sz w:val="20"/>
          <w:szCs w:val="20"/>
          <w:lang w:val="es-ES"/>
        </w:rPr>
        <w:t>≡</w:t>
      </w:r>
      <w:r w:rsidRPr="00B86296">
        <w:rPr>
          <w:rFonts w:ascii="F64" w:hAnsi="F64" w:cs="F64"/>
          <w:sz w:val="20"/>
          <w:szCs w:val="20"/>
          <w:lang w:val="es-ES"/>
        </w:rPr>
        <w:t xml:space="preserve"> def_y</w:t>
      </w:r>
      <w:r>
        <w:rPr>
          <w:rFonts w:ascii="F64" w:hAnsi="F64" w:cs="F64"/>
          <w:sz w:val="20"/>
          <w:szCs w:val="20"/>
          <w:lang w:val="es-ES"/>
        </w:rPr>
        <w:t xml:space="preserve">_str  </w:t>
      </w:r>
      <w:r w:rsidRPr="00B86296">
        <w:rPr>
          <w:rFonts w:ascii="F64" w:hAnsi="F64" w:cs="F64"/>
          <w:sz w:val="20"/>
          <w:szCs w:val="20"/>
          <w:lang w:val="es-ES"/>
        </w:rPr>
        <w:t xml:space="preserve"> + </w:t>
      </w:r>
      <w:r>
        <w:rPr>
          <w:rFonts w:ascii="F64" w:hAnsi="F64" w:cs="F64"/>
          <w:sz w:val="20"/>
          <w:szCs w:val="20"/>
          <w:lang w:val="es-ES"/>
        </w:rPr>
        <w:t xml:space="preserve"> </w:t>
      </w:r>
      <w:r w:rsidRPr="00B86296">
        <w:rPr>
          <w:rFonts w:ascii="F64" w:hAnsi="F64" w:cs="F64"/>
          <w:sz w:val="20"/>
          <w:szCs w:val="20"/>
          <w:lang w:val="es-ES"/>
        </w:rPr>
        <w:t>def_y</w:t>
      </w:r>
      <w:r>
        <w:rPr>
          <w:rFonts w:ascii="F64" w:hAnsi="F64" w:cs="F64"/>
          <w:sz w:val="20"/>
          <w:szCs w:val="20"/>
          <w:lang w:val="es-ES"/>
        </w:rPr>
        <w:t xml:space="preserve">_cyc  +  </w:t>
      </w:r>
      <w:r w:rsidRPr="00B86296">
        <w:rPr>
          <w:rFonts w:ascii="F64" w:hAnsi="F64" w:cs="F64"/>
          <w:sz w:val="20"/>
          <w:szCs w:val="20"/>
          <w:lang w:val="es-ES"/>
        </w:rPr>
        <w:t xml:space="preserve">def_y </w:t>
      </w:r>
      <w:r>
        <w:rPr>
          <w:rFonts w:ascii="F64" w:hAnsi="F64" w:cs="F64"/>
          <w:sz w:val="20"/>
          <w:szCs w:val="20"/>
          <w:lang w:val="es-ES"/>
        </w:rPr>
        <w:t>_discr</w:t>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499D4967" w14:textId="33ED1F62" w:rsidR="00830A39" w:rsidRDefault="00830A39" w:rsidP="00830A39">
      <w:pPr>
        <w:spacing w:after="120" w:line="276" w:lineRule="auto"/>
        <w:rPr>
          <w:rFonts w:ascii="Century Schoolbook" w:eastAsiaTheme="minorEastAsia" w:hAnsi="Century Schoolbook" w:cstheme="minorHAnsi"/>
        </w:rPr>
      </w:pPr>
      <w:r w:rsidRPr="00830A39">
        <w:rPr>
          <w:rFonts w:ascii="Century Schoolbook" w:eastAsiaTheme="minorEastAsia" w:hAnsi="Century Schoolbook" w:cstheme="minorHAnsi"/>
        </w:rPr>
        <w:t>The s</w:t>
      </w:r>
      <w:r w:rsidR="00782328" w:rsidRPr="00830A39">
        <w:rPr>
          <w:rFonts w:ascii="Century Schoolbook" w:eastAsiaTheme="minorEastAsia" w:hAnsi="Century Schoolbook" w:cstheme="minorHAnsi"/>
        </w:rPr>
        <w:t>tructural deficit</w:t>
      </w:r>
      <w:r w:rsidR="00FF74E1" w:rsidRPr="00830A39">
        <w:rPr>
          <w:rFonts w:ascii="Century Schoolbook" w:eastAsiaTheme="minorEastAsia" w:hAnsi="Century Schoolbook" w:cstheme="minorHAnsi"/>
        </w:rPr>
        <w:t xml:space="preserve"> is not specified separately with its own steady</w:t>
      </w:r>
      <w:r w:rsidR="007D6DA3">
        <w:rPr>
          <w:rFonts w:ascii="Century Schoolbook" w:eastAsiaTheme="minorEastAsia" w:hAnsi="Century Schoolbook" w:cstheme="minorHAnsi"/>
        </w:rPr>
        <w:t>-</w:t>
      </w:r>
      <w:r w:rsidR="00FF74E1" w:rsidRPr="00830A39">
        <w:rPr>
          <w:rFonts w:ascii="Century Schoolbook" w:eastAsiaTheme="minorEastAsia" w:hAnsi="Century Schoolbook" w:cstheme="minorHAnsi"/>
        </w:rPr>
        <w:t>state level (unlike most other FPAS</w:t>
      </w:r>
      <w:r w:rsidR="0065474E">
        <w:rPr>
          <w:rFonts w:ascii="Century Schoolbook" w:eastAsiaTheme="minorEastAsia" w:hAnsi="Century Schoolbook" w:cstheme="minorHAnsi"/>
        </w:rPr>
        <w:t xml:space="preserve"> with aggregate fiscal variables</w:t>
      </w:r>
      <w:r w:rsidR="00FF74E1" w:rsidRPr="00830A39">
        <w:rPr>
          <w:rFonts w:ascii="Century Schoolbook" w:eastAsiaTheme="minorEastAsia" w:hAnsi="Century Schoolbook" w:cstheme="minorHAnsi"/>
        </w:rPr>
        <w:t>)</w:t>
      </w:r>
      <w:r w:rsidR="00782328" w:rsidRPr="009F738A">
        <w:rPr>
          <w:rFonts w:ascii="Century Schoolbook" w:eastAsiaTheme="minorEastAsia" w:hAnsi="Century Schoolbook" w:cstheme="minorHAnsi"/>
        </w:rPr>
        <w:t xml:space="preserve">, </w:t>
      </w:r>
      <w:r w:rsidR="00FF74E1">
        <w:rPr>
          <w:rFonts w:ascii="Century Schoolbook" w:eastAsiaTheme="minorEastAsia" w:hAnsi="Century Schoolbook" w:cstheme="minorHAnsi"/>
        </w:rPr>
        <w:t xml:space="preserve">but its steady state follows from </w:t>
      </w:r>
      <w:r>
        <w:rPr>
          <w:rFonts w:ascii="Century Schoolbook" w:eastAsiaTheme="minorEastAsia" w:hAnsi="Century Schoolbook" w:cstheme="minorHAnsi"/>
        </w:rPr>
        <w:t>the steady states of the parts</w:t>
      </w:r>
      <w:r w:rsidR="007D6DA3">
        <w:rPr>
          <w:rFonts w:ascii="Century Schoolbook" w:eastAsiaTheme="minorEastAsia" w:hAnsi="Century Schoolbook" w:cstheme="minorHAnsi"/>
        </w:rPr>
        <w:t>. The latter</w:t>
      </w:r>
      <w:r>
        <w:rPr>
          <w:rFonts w:ascii="Century Schoolbook" w:eastAsiaTheme="minorEastAsia" w:hAnsi="Century Schoolbook" w:cstheme="minorHAnsi"/>
        </w:rPr>
        <w:t xml:space="preserve"> are set in line with a steady</w:t>
      </w:r>
      <w:r w:rsidR="007D6DA3">
        <w:rPr>
          <w:rFonts w:ascii="Century Schoolbook" w:eastAsiaTheme="minorEastAsia" w:hAnsi="Century Schoolbook" w:cstheme="minorHAnsi"/>
        </w:rPr>
        <w:t>-</w:t>
      </w:r>
      <w:r>
        <w:rPr>
          <w:rFonts w:ascii="Century Schoolbook" w:eastAsiaTheme="minorEastAsia" w:hAnsi="Century Schoolbook" w:cstheme="minorHAnsi"/>
        </w:rPr>
        <w:t xml:space="preserve">state structural deficit </w:t>
      </w:r>
      <w:r w:rsidR="003C4888">
        <w:rPr>
          <w:rFonts w:ascii="Century Schoolbook" w:eastAsiaTheme="minorEastAsia" w:hAnsi="Century Schoolbook" w:cstheme="minorHAnsi"/>
        </w:rPr>
        <w:t>that</w:t>
      </w:r>
      <w:r w:rsidR="0065474E">
        <w:rPr>
          <w:rFonts w:ascii="Century Schoolbook" w:eastAsiaTheme="minorEastAsia" w:hAnsi="Century Schoolbook" w:cstheme="minorHAnsi"/>
        </w:rPr>
        <w:t xml:space="preserve"> is </w:t>
      </w:r>
      <w:r>
        <w:rPr>
          <w:rFonts w:ascii="Century Schoolbook" w:eastAsiaTheme="minorEastAsia" w:hAnsi="Century Schoolbook" w:cstheme="minorHAnsi"/>
        </w:rPr>
        <w:t>consistent with the target debt/GD</w:t>
      </w:r>
      <w:r w:rsidR="0065474E">
        <w:rPr>
          <w:rFonts w:ascii="Century Schoolbook" w:eastAsiaTheme="minorEastAsia" w:hAnsi="Century Schoolbook" w:cstheme="minorHAnsi"/>
        </w:rPr>
        <w:t xml:space="preserve">P </w:t>
      </w:r>
      <w:r>
        <w:rPr>
          <w:rFonts w:ascii="Century Schoolbook" w:eastAsiaTheme="minorEastAsia" w:hAnsi="Century Schoolbook" w:cstheme="minorHAnsi"/>
        </w:rPr>
        <w:t>ratio (and a set of other parameters).</w:t>
      </w:r>
      <w:r w:rsidR="007D6DA3">
        <w:rPr>
          <w:rStyle w:val="FootnoteReference"/>
          <w:rFonts w:ascii="Century Schoolbook" w:eastAsiaTheme="minorEastAsia" w:hAnsi="Century Schoolbook" w:cstheme="minorHAnsi"/>
        </w:rPr>
        <w:footnoteReference w:id="47"/>
      </w:r>
    </w:p>
    <w:p w14:paraId="550B93FD" w14:textId="45B19B3D" w:rsidR="00C77E4A" w:rsidRDefault="00830A39" w:rsidP="00830A39">
      <w:pPr>
        <w:spacing w:after="120" w:line="276" w:lineRule="auto"/>
        <w:rPr>
          <w:rFonts w:ascii="Cambria Math" w:eastAsia="cmsy10" w:hAnsi="Cambria Math" w:cs="Cambria Math"/>
          <w:color w:val="E60000"/>
          <w:sz w:val="20"/>
          <w:szCs w:val="20"/>
        </w:rPr>
      </w:pPr>
      <w:r>
        <w:rPr>
          <w:rFonts w:ascii="F64" w:hAnsi="F64" w:cs="F64"/>
          <w:color w:val="000000"/>
          <w:sz w:val="20"/>
          <w:szCs w:val="20"/>
        </w:rPr>
        <w:t>s</w:t>
      </w:r>
      <w:r w:rsidR="00FF74E1">
        <w:rPr>
          <w:rFonts w:ascii="F64" w:hAnsi="F64" w:cs="F64"/>
          <w:color w:val="000000"/>
          <w:sz w:val="20"/>
          <w:szCs w:val="20"/>
        </w:rPr>
        <w:t>s_</w:t>
      </w:r>
      <w:r w:rsidR="00C77E4A">
        <w:rPr>
          <w:rFonts w:ascii="F64" w:hAnsi="F64" w:cs="F64"/>
          <w:color w:val="000000"/>
          <w:sz w:val="20"/>
          <w:szCs w:val="20"/>
        </w:rPr>
        <w:t>def_</w:t>
      </w:r>
      <w:r>
        <w:rPr>
          <w:rFonts w:ascii="F64" w:hAnsi="F64" w:cs="F64"/>
          <w:color w:val="000000"/>
          <w:sz w:val="20"/>
          <w:szCs w:val="20"/>
        </w:rPr>
        <w:t>y_</w:t>
      </w:r>
      <w:r w:rsidR="00C77E4A">
        <w:rPr>
          <w:rFonts w:ascii="F64" w:hAnsi="F64" w:cs="F64"/>
          <w:color w:val="000000"/>
          <w:sz w:val="20"/>
          <w:szCs w:val="20"/>
        </w:rPr>
        <w:t xml:space="preserve">str </w:t>
      </w:r>
      <w:r>
        <w:rPr>
          <w:rFonts w:ascii="F64" w:hAnsi="F64" w:cs="F64"/>
          <w:color w:val="000000"/>
          <w:sz w:val="20"/>
          <w:szCs w:val="20"/>
        </w:rPr>
        <w:t xml:space="preserve"> =  ss_gdem_y_str  + ss_oexp_y_str  - ss_grev_y_str</w:t>
      </w:r>
      <w:r w:rsidR="00C77E4A">
        <w:rPr>
          <w:rFonts w:ascii="F64" w:hAnsi="F64" w:cs="F64"/>
          <w:color w:val="000000"/>
          <w:sz w:val="20"/>
          <w:szCs w:val="20"/>
        </w:rPr>
        <w:tab/>
        <w:t xml:space="preserve">    </w:t>
      </w:r>
    </w:p>
    <w:p w14:paraId="5742290B" w14:textId="4FC7610D" w:rsidR="00896E3B" w:rsidRDefault="00896E3B" w:rsidP="006A1EC9">
      <w:pPr>
        <w:spacing w:after="240" w:line="276" w:lineRule="auto"/>
        <w:rPr>
          <w:rFonts w:ascii="Century Schoolbook" w:eastAsiaTheme="minorEastAsia" w:hAnsi="Century Schoolbook" w:cstheme="minorHAnsi"/>
        </w:rPr>
      </w:pPr>
      <w:r>
        <w:rPr>
          <w:rFonts w:ascii="Century Schoolbook" w:eastAsiaTheme="minorEastAsia" w:hAnsi="Century Schoolbook" w:cstheme="minorHAnsi"/>
          <w:b/>
          <w:bCs/>
          <w:color w:val="2F5496" w:themeColor="accent5" w:themeShade="BF"/>
        </w:rPr>
        <w:t>F</w:t>
      </w:r>
      <w:r w:rsidR="003D47CF" w:rsidRPr="009F738A">
        <w:rPr>
          <w:rFonts w:ascii="Century Schoolbook" w:eastAsiaTheme="minorEastAsia" w:hAnsi="Century Schoolbook" w:cstheme="minorHAnsi"/>
          <w:b/>
          <w:bCs/>
          <w:color w:val="2F5496" w:themeColor="accent5" w:themeShade="BF"/>
        </w:rPr>
        <w:t>i</w:t>
      </w:r>
      <w:r w:rsidR="00782328" w:rsidRPr="009F738A">
        <w:rPr>
          <w:rFonts w:ascii="Century Schoolbook" w:eastAsiaTheme="minorEastAsia" w:hAnsi="Century Schoolbook" w:cstheme="minorHAnsi"/>
          <w:b/>
          <w:bCs/>
          <w:color w:val="2F5496" w:themeColor="accent5" w:themeShade="BF"/>
        </w:rPr>
        <w:t>scal impulse</w:t>
      </w:r>
      <w:r>
        <w:rPr>
          <w:rFonts w:ascii="Century Schoolbook" w:eastAsiaTheme="minorEastAsia" w:hAnsi="Century Schoolbook" w:cstheme="minorHAnsi"/>
        </w:rPr>
        <w:t xml:space="preserve"> is </w:t>
      </w:r>
      <w:r w:rsidR="00782328" w:rsidRPr="009F738A">
        <w:rPr>
          <w:rFonts w:ascii="Century Schoolbook" w:eastAsiaTheme="minorEastAsia" w:hAnsi="Century Schoolbook" w:cstheme="minorHAnsi"/>
        </w:rPr>
        <w:t>defined as</w:t>
      </w:r>
      <w:r w:rsidR="003D47CF" w:rsidRPr="009F738A">
        <w:rPr>
          <w:rFonts w:ascii="Century Schoolbook" w:eastAsiaTheme="minorEastAsia" w:hAnsi="Century Schoolbook" w:cstheme="minorHAnsi"/>
        </w:rPr>
        <w:t xml:space="preserve"> the weighted sum of the change in the structural deficit and the level of the discretionary deficit. </w:t>
      </w:r>
      <w:r>
        <w:rPr>
          <w:rFonts w:ascii="Century Schoolbook" w:eastAsiaTheme="minorEastAsia" w:hAnsi="Century Schoolbook" w:cstheme="minorHAnsi"/>
        </w:rPr>
        <w:t xml:space="preserve">Unlike most FPAS models, where fiscal impulse is the only fiscal variable and </w:t>
      </w:r>
      <w:r w:rsidR="00B947EE">
        <w:rPr>
          <w:rFonts w:ascii="Century Schoolbook" w:eastAsiaTheme="minorEastAsia" w:hAnsi="Century Schoolbook" w:cstheme="minorHAnsi"/>
        </w:rPr>
        <w:t>enters</w:t>
      </w:r>
      <w:r>
        <w:rPr>
          <w:rFonts w:ascii="Century Schoolbook" w:eastAsiaTheme="minorEastAsia" w:hAnsi="Century Schoolbook" w:cstheme="minorHAnsi"/>
        </w:rPr>
        <w:t xml:space="preserve"> the IS curve, in the QMFM, govt demand affect</w:t>
      </w:r>
      <w:r w:rsidR="00B947EE">
        <w:rPr>
          <w:rFonts w:ascii="Century Schoolbook" w:eastAsiaTheme="minorEastAsia" w:hAnsi="Century Schoolbook" w:cstheme="minorHAnsi"/>
        </w:rPr>
        <w:t>s</w:t>
      </w:r>
      <w:r>
        <w:rPr>
          <w:rFonts w:ascii="Century Schoolbook" w:eastAsiaTheme="minorEastAsia" w:hAnsi="Century Schoolbook" w:cstheme="minorHAnsi"/>
        </w:rPr>
        <w:t xml:space="preserve"> output directly and the fiscal </w:t>
      </w:r>
      <w:r w:rsidR="001B5B71">
        <w:rPr>
          <w:rFonts w:ascii="Century Schoolbook" w:eastAsiaTheme="minorEastAsia" w:hAnsi="Century Schoolbook" w:cstheme="minorHAnsi"/>
        </w:rPr>
        <w:t>impulse</w:t>
      </w:r>
      <w:r>
        <w:rPr>
          <w:rFonts w:ascii="Century Schoolbook" w:eastAsiaTheme="minorEastAsia" w:hAnsi="Century Schoolbook" w:cstheme="minorHAnsi"/>
        </w:rPr>
        <w:t xml:space="preserve"> </w:t>
      </w:r>
      <w:r w:rsidR="00B947EE">
        <w:rPr>
          <w:rFonts w:ascii="Century Schoolbook" w:eastAsiaTheme="minorEastAsia" w:hAnsi="Century Schoolbook" w:cstheme="minorHAnsi"/>
        </w:rPr>
        <w:t>affects</w:t>
      </w:r>
      <w:r>
        <w:rPr>
          <w:rFonts w:ascii="Century Schoolbook" w:eastAsiaTheme="minorEastAsia" w:hAnsi="Century Schoolbook" w:cstheme="minorHAnsi"/>
        </w:rPr>
        <w:t xml:space="preserve"> private demand and output indirectly. </w:t>
      </w:r>
    </w:p>
    <w:p w14:paraId="7FB71834" w14:textId="29930123" w:rsidR="00896E3B" w:rsidRDefault="00896E3B" w:rsidP="00896E3B">
      <w:pPr>
        <w:autoSpaceDE w:val="0"/>
        <w:autoSpaceDN w:val="0"/>
        <w:adjustRightInd w:val="0"/>
        <w:spacing w:after="0" w:line="240" w:lineRule="auto"/>
        <w:rPr>
          <w:rFonts w:ascii="F64" w:hAnsi="F64" w:cs="F64"/>
          <w:sz w:val="20"/>
          <w:szCs w:val="20"/>
          <w:lang w:val="es-ES"/>
        </w:rPr>
      </w:pPr>
      <w:r w:rsidRPr="00896E3B">
        <w:rPr>
          <w:rFonts w:ascii="F64" w:hAnsi="F64" w:cs="F64"/>
          <w:color w:val="000000"/>
          <w:sz w:val="20"/>
          <w:szCs w:val="20"/>
          <w:lang w:val="es-ES"/>
        </w:rPr>
        <w:t>fisc_imp = sw1</w:t>
      </w:r>
      <w:r w:rsidR="00114D0A">
        <w:rPr>
          <w:rFonts w:ascii="F64" w:hAnsi="F64" w:cs="F64"/>
          <w:color w:val="000000"/>
          <w:sz w:val="20"/>
          <w:szCs w:val="20"/>
          <w:lang w:val="es-ES"/>
        </w:rPr>
        <w:t xml:space="preserve"> </w:t>
      </w:r>
      <w:r w:rsidRPr="00896E3B">
        <w:rPr>
          <w:rFonts w:ascii="cmsy10" w:eastAsia="cmsy10" w:hAnsi="F64" w:cs="cmsy10"/>
          <w:color w:val="E60000"/>
          <w:sz w:val="20"/>
          <w:szCs w:val="20"/>
          <w:lang w:val="es-ES"/>
        </w:rPr>
        <w:t xml:space="preserve"> </w:t>
      </w:r>
      <w:r w:rsidRPr="00896E3B">
        <w:rPr>
          <w:rFonts w:ascii="F64" w:hAnsi="F64" w:cs="F64"/>
          <w:color w:val="000000"/>
          <w:sz w:val="20"/>
          <w:szCs w:val="20"/>
          <w:lang w:val="es-ES"/>
        </w:rPr>
        <w:t xml:space="preserve">* </w:t>
      </w:r>
      <w:r>
        <w:rPr>
          <w:rFonts w:ascii="F64" w:hAnsi="F64" w:cs="F64"/>
          <w:color w:val="000000"/>
          <w:sz w:val="20"/>
          <w:szCs w:val="20"/>
          <w:lang w:val="es-ES"/>
        </w:rPr>
        <w:t>(gdem_y_</w:t>
      </w:r>
      <w:r w:rsidRPr="00896E3B">
        <w:rPr>
          <w:rFonts w:ascii="F64" w:hAnsi="F64" w:cs="F64"/>
          <w:color w:val="000000"/>
          <w:sz w:val="20"/>
          <w:szCs w:val="20"/>
          <w:lang w:val="es-ES"/>
        </w:rPr>
        <w:t xml:space="preserve">discr </w:t>
      </w:r>
      <w:r>
        <w:rPr>
          <w:rFonts w:ascii="F64" w:hAnsi="F64" w:cs="F64"/>
          <w:color w:val="000000"/>
          <w:sz w:val="20"/>
          <w:szCs w:val="20"/>
          <w:lang w:val="es-ES"/>
        </w:rPr>
        <w:t xml:space="preserve"> + </w:t>
      </w:r>
      <w:r w:rsidRPr="00896E3B">
        <w:rPr>
          <w:rFonts w:ascii="F64" w:hAnsi="F64" w:cs="F64"/>
          <w:sz w:val="20"/>
          <w:szCs w:val="20"/>
          <w:lang w:val="es-ES"/>
        </w:rPr>
        <w:t>oexp_y_discr - grev_y_discr</w:t>
      </w:r>
      <w:r>
        <w:rPr>
          <w:rFonts w:ascii="F64" w:hAnsi="F64" w:cs="F64"/>
          <w:sz w:val="20"/>
          <w:szCs w:val="20"/>
          <w:lang w:val="es-ES"/>
        </w:rPr>
        <w:t xml:space="preserve">)  </w:t>
      </w:r>
      <w:r w:rsidRPr="00896E3B">
        <w:rPr>
          <w:rFonts w:ascii="F64" w:hAnsi="F64" w:cs="F64"/>
          <w:color w:val="000000"/>
          <w:sz w:val="20"/>
          <w:szCs w:val="20"/>
          <w:lang w:val="es-ES"/>
        </w:rPr>
        <w:t>+</w:t>
      </w:r>
      <w:r w:rsidR="00CB1DAC">
        <w:rPr>
          <w:rFonts w:ascii="F64" w:hAnsi="F64" w:cs="F64"/>
          <w:color w:val="000000"/>
          <w:sz w:val="20"/>
          <w:szCs w:val="20"/>
          <w:lang w:val="es-ES"/>
        </w:rPr>
        <w:t xml:space="preserve"> </w:t>
      </w:r>
      <w:r>
        <w:rPr>
          <w:rFonts w:ascii="F64" w:hAnsi="F64" w:cs="F64"/>
          <w:color w:val="000000"/>
          <w:sz w:val="20"/>
          <w:szCs w:val="20"/>
          <w:lang w:val="es-ES"/>
        </w:rPr>
        <w:t>(</w:t>
      </w:r>
      <w:r w:rsidRPr="00896E3B">
        <w:rPr>
          <w:rFonts w:ascii="F64" w:hAnsi="F64" w:cs="F64"/>
          <w:color w:val="000000"/>
          <w:sz w:val="20"/>
          <w:szCs w:val="20"/>
          <w:lang w:val="es-ES"/>
        </w:rPr>
        <w:t xml:space="preserve"> def_y_str - def_y_str{-1}</w:t>
      </w:r>
      <w:r>
        <w:rPr>
          <w:rFonts w:ascii="F64" w:hAnsi="F64" w:cs="F64"/>
          <w:color w:val="000000"/>
          <w:sz w:val="20"/>
          <w:szCs w:val="20"/>
          <w:lang w:val="es-ES"/>
        </w:rPr>
        <w:t xml:space="preserve">) </w:t>
      </w:r>
      <w:r>
        <w:rPr>
          <w:rFonts w:ascii="F64" w:hAnsi="F64" w:cs="F64"/>
          <w:color w:val="000000"/>
          <w:sz w:val="20"/>
          <w:szCs w:val="20"/>
          <w:lang w:val="es-ES"/>
        </w:rPr>
        <w:tab/>
      </w:r>
      <w:r>
        <w:rPr>
          <w:rFonts w:ascii="F64" w:hAnsi="F64" w:cs="F64"/>
          <w:color w:val="000000"/>
          <w:sz w:val="20"/>
          <w:szCs w:val="20"/>
          <w:lang w:val="es-ES"/>
        </w:rPr>
        <w:tab/>
      </w:r>
      <w:r>
        <w:rPr>
          <w:rFonts w:ascii="F64" w:hAnsi="F64" w:cs="F64"/>
          <w:sz w:val="20"/>
          <w:szCs w:val="20"/>
          <w:lang w:val="es-ES"/>
        </w:rPr>
        <w:t>(1.5a)</w:t>
      </w:r>
    </w:p>
    <w:p w14:paraId="020935B3" w14:textId="38766EC9" w:rsidR="00896E3B" w:rsidRPr="009E33F3" w:rsidRDefault="00896E3B" w:rsidP="00896E3B">
      <w:pPr>
        <w:spacing w:after="0" w:line="276" w:lineRule="auto"/>
        <w:rPr>
          <w:rFonts w:ascii="Cambria Math" w:eastAsia="cmsy10" w:hAnsi="Cambria Math" w:cs="Cambria Math"/>
          <w:color w:val="E60000"/>
          <w:sz w:val="20"/>
          <w:szCs w:val="20"/>
        </w:rPr>
      </w:pPr>
      <w:r w:rsidRPr="00896E3B">
        <w:rPr>
          <w:rFonts w:ascii="F64" w:hAnsi="F64" w:cs="F64"/>
          <w:color w:val="000000"/>
          <w:sz w:val="20"/>
          <w:szCs w:val="20"/>
          <w:lang w:val="es-ES"/>
        </w:rPr>
        <w:t xml:space="preserve">   </w:t>
      </w:r>
      <w:r w:rsidRPr="00896E3B">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1.0</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p>
    <w:p w14:paraId="1E27CDCE" w14:textId="6AF8A2C3" w:rsidR="00782328" w:rsidRPr="00896E3B" w:rsidRDefault="003D47CF" w:rsidP="006A1EC9">
      <w:pPr>
        <w:spacing w:after="240" w:line="276" w:lineRule="auto"/>
        <w:rPr>
          <w:rFonts w:ascii="Century Schoolbook" w:eastAsiaTheme="minorEastAsia" w:hAnsi="Century Schoolbook" w:cstheme="minorHAnsi"/>
        </w:rPr>
      </w:pPr>
      <w:r w:rsidRPr="009F738A">
        <w:rPr>
          <w:rFonts w:ascii="Century Schoolbook" w:eastAsiaTheme="minorEastAsia" w:hAnsi="Century Schoolbook" w:cstheme="minorHAnsi"/>
        </w:rPr>
        <w:lastRenderedPageBreak/>
        <w:t xml:space="preserve">The financing of the </w:t>
      </w:r>
      <w:r w:rsidR="007D6DA3">
        <w:rPr>
          <w:rFonts w:ascii="Century Schoolbook" w:eastAsiaTheme="minorEastAsia" w:hAnsi="Century Schoolbook" w:cstheme="minorHAnsi"/>
        </w:rPr>
        <w:t xml:space="preserve">fiscal </w:t>
      </w:r>
      <w:r w:rsidRPr="009F738A">
        <w:rPr>
          <w:rFonts w:ascii="Century Schoolbook" w:eastAsiaTheme="minorEastAsia" w:hAnsi="Century Schoolbook" w:cstheme="minorHAnsi"/>
        </w:rPr>
        <w:t>deficit—whether by foreign grants, borrowing or domestic borrowing—does not matter for the fiscal impulse.</w:t>
      </w:r>
      <w:r w:rsidRPr="009F738A">
        <w:rPr>
          <w:rStyle w:val="FootnoteReference"/>
          <w:rFonts w:ascii="Century Schoolbook" w:eastAsiaTheme="minorEastAsia" w:hAnsi="Century Schoolbook" w:cstheme="minorHAnsi"/>
        </w:rPr>
        <w:footnoteReference w:id="48"/>
      </w:r>
    </w:p>
    <w:p w14:paraId="77E91EA5" w14:textId="31F2BF91" w:rsidR="003D47CF" w:rsidRPr="009F738A" w:rsidRDefault="00896E3B" w:rsidP="006A1EC9">
      <w:pPr>
        <w:spacing w:after="120" w:line="276" w:lineRule="auto"/>
        <w:rPr>
          <w:rFonts w:ascii="Century Schoolbook" w:eastAsia="cmsy10" w:hAnsi="Century Schoolbook" w:cs="Cambria Math"/>
          <w:color w:val="E60000"/>
          <w:sz w:val="20"/>
          <w:szCs w:val="20"/>
        </w:rPr>
      </w:pPr>
      <w:r>
        <w:rPr>
          <w:rFonts w:ascii="Century Schoolbook" w:eastAsiaTheme="minorEastAsia" w:hAnsi="Century Schoolbook" w:cstheme="minorHAnsi"/>
          <w:b/>
          <w:bCs/>
          <w:color w:val="2F5496" w:themeColor="accent5" w:themeShade="BF"/>
        </w:rPr>
        <w:t>G</w:t>
      </w:r>
      <w:r w:rsidR="003D47CF" w:rsidRPr="009F738A">
        <w:rPr>
          <w:rFonts w:ascii="Century Schoolbook" w:eastAsiaTheme="minorEastAsia" w:hAnsi="Century Schoolbook" w:cstheme="minorHAnsi"/>
          <w:b/>
          <w:bCs/>
          <w:color w:val="2F5496" w:themeColor="accent5" w:themeShade="BF"/>
        </w:rPr>
        <w:t>rants</w:t>
      </w:r>
      <w:r w:rsidR="003D47CF" w:rsidRPr="009F738A">
        <w:rPr>
          <w:rFonts w:ascii="Century Schoolbook" w:eastAsiaTheme="minorEastAsia" w:hAnsi="Century Schoolbook" w:cstheme="minorHAnsi"/>
        </w:rPr>
        <w:t xml:space="preserve"> </w:t>
      </w:r>
      <w:r w:rsidR="00A52325" w:rsidRPr="009F738A">
        <w:rPr>
          <w:rFonts w:ascii="Century Schoolbook" w:eastAsiaTheme="minorEastAsia" w:hAnsi="Century Schoolbook" w:cstheme="minorHAnsi"/>
        </w:rPr>
        <w:t>as financing of the deficit matter only for debt accumulation. They follow an AR(1) process toward the steady state grant level of 5% of GDP</w:t>
      </w:r>
      <w:r w:rsidR="007D6DA3">
        <w:rPr>
          <w:rFonts w:ascii="Century Schoolbook" w:eastAsiaTheme="minorEastAsia" w:hAnsi="Century Schoolbook" w:cstheme="minorHAnsi"/>
        </w:rPr>
        <w:t>. In near</w:t>
      </w:r>
      <w:r w:rsidR="00832B16">
        <w:rPr>
          <w:rFonts w:ascii="Century Schoolbook" w:eastAsiaTheme="minorEastAsia" w:hAnsi="Century Schoolbook" w:cstheme="minorHAnsi"/>
        </w:rPr>
        <w:t>-</w:t>
      </w:r>
      <w:r w:rsidR="007D6DA3">
        <w:rPr>
          <w:rFonts w:ascii="Century Schoolbook" w:eastAsiaTheme="minorEastAsia" w:hAnsi="Century Schoolbook" w:cstheme="minorHAnsi"/>
        </w:rPr>
        <w:t>term projections, they are set exogenously, and assumed to move toward their steady-state level thereafter:</w:t>
      </w:r>
    </w:p>
    <w:p w14:paraId="108C4619" w14:textId="211C3094" w:rsidR="00C77E4A" w:rsidRDefault="00C77E4A" w:rsidP="006A1EC9">
      <w:pPr>
        <w:spacing w:after="0" w:line="276" w:lineRule="auto"/>
        <w:rPr>
          <w:rFonts w:ascii="F64" w:hAnsi="F64" w:cs="F64"/>
          <w:color w:val="000000"/>
          <w:sz w:val="20"/>
          <w:szCs w:val="20"/>
        </w:rPr>
      </w:pPr>
      <w:r>
        <w:rPr>
          <w:rFonts w:ascii="F64" w:hAnsi="F64" w:cs="F64"/>
          <w:color w:val="000000"/>
          <w:sz w:val="20"/>
          <w:szCs w:val="20"/>
        </w:rPr>
        <w:t>grants</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d7 * grants {-1}  </w:t>
      </w:r>
      <w:r w:rsidR="00B86296">
        <w:rPr>
          <w:rFonts w:ascii="F64" w:hAnsi="F64" w:cs="F64"/>
          <w:color w:val="000000"/>
          <w:sz w:val="20"/>
          <w:szCs w:val="20"/>
        </w:rPr>
        <w:t xml:space="preserve"> </w:t>
      </w:r>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(1-d7) * ss_grants</w:t>
      </w:r>
      <w:r w:rsidR="00B86296">
        <w:rPr>
          <w:rFonts w:ascii="F64" w:hAnsi="F64" w:cs="F64"/>
          <w:color w:val="000000"/>
          <w:sz w:val="20"/>
          <w:szCs w:val="20"/>
        </w:rPr>
        <w:t xml:space="preserve">  </w:t>
      </w:r>
      <w:r>
        <w:rPr>
          <w:rFonts w:ascii="Cambria Math" w:eastAsia="cmsy10" w:hAnsi="Cambria Math" w:cs="Cambria Math"/>
          <w:color w:val="E60000"/>
          <w:sz w:val="20"/>
          <w:szCs w:val="20"/>
        </w:rPr>
        <w:t xml:space="preserve">  </w:t>
      </w:r>
      <w:r>
        <w:rPr>
          <w:rFonts w:ascii="F64" w:hAnsi="F64" w:cs="F64"/>
          <w:color w:val="000000"/>
          <w:sz w:val="20"/>
          <w:szCs w:val="20"/>
        </w:rPr>
        <w:t>+</w:t>
      </w:r>
      <w:r w:rsidR="00B86296">
        <w:rPr>
          <w:rFonts w:ascii="F64" w:hAnsi="F64" w:cs="F64"/>
          <w:color w:val="000000"/>
          <w:sz w:val="20"/>
          <w:szCs w:val="20"/>
        </w:rPr>
        <w:t xml:space="preserve">  </w:t>
      </w:r>
      <w:r>
        <w:rPr>
          <w:rFonts w:ascii="F64" w:hAnsi="F64" w:cs="F64"/>
          <w:color w:val="000000"/>
          <w:sz w:val="20"/>
          <w:szCs w:val="20"/>
        </w:rPr>
        <w:t xml:space="preserve">  shock_grants</w:t>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t>(1.</w:t>
      </w:r>
      <w:r w:rsidR="000A4B00">
        <w:rPr>
          <w:rFonts w:ascii="F64" w:hAnsi="F64" w:cs="F64"/>
          <w:color w:val="000000"/>
          <w:sz w:val="20"/>
          <w:szCs w:val="20"/>
        </w:rPr>
        <w:t>5b</w:t>
      </w:r>
      <w:r w:rsidR="003D47CF">
        <w:rPr>
          <w:rFonts w:ascii="F64" w:hAnsi="F64" w:cs="F64"/>
          <w:color w:val="000000"/>
          <w:sz w:val="20"/>
          <w:szCs w:val="20"/>
        </w:rPr>
        <w:t>)</w:t>
      </w:r>
    </w:p>
    <w:p w14:paraId="065A8FA1" w14:textId="59D55599" w:rsidR="00C77E4A" w:rsidRPr="00C77E4A" w:rsidRDefault="00C77E4A" w:rsidP="006A1EC9">
      <w:pPr>
        <w:spacing w:after="120" w:line="276" w:lineRule="auto"/>
        <w:ind w:firstLine="36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B86296">
        <w:rPr>
          <w:rFonts w:ascii="cmsy10" w:eastAsia="cmsy10" w:hAnsi="F64" w:cs="cmsy10"/>
          <w:color w:val="E60000"/>
          <w:sz w:val="20"/>
          <w:szCs w:val="20"/>
        </w:rPr>
        <w:t xml:space="preserve">  </w:t>
      </w:r>
      <w:r>
        <w:rPr>
          <w:rFonts w:ascii="cmsy10" w:eastAsia="cmsy10" w:hAnsi="F64" w:cs="cmsy10"/>
          <w:color w:val="E60000"/>
          <w:sz w:val="20"/>
          <w:szCs w:val="20"/>
        </w:rPr>
        <w:t xml:space="preserve"> </w:t>
      </w:r>
      <w:r w:rsidR="00896E3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B86296">
        <w:rPr>
          <w:rFonts w:ascii="cmsy10" w:eastAsia="cmsy10" w:hAnsi="F64" w:cs="cmsy10"/>
          <w:color w:val="E60000"/>
          <w:sz w:val="20"/>
          <w:szCs w:val="20"/>
        </w:rPr>
        <w:tab/>
        <w:t xml:space="preserve">   </w:t>
      </w:r>
      <w:r w:rsidR="00896E3B">
        <w:rPr>
          <w:rFonts w:ascii="cmsy10" w:eastAsia="cmsy10" w:hAnsi="F64" w:cs="cmsy10"/>
          <w:color w:val="E60000"/>
          <w:sz w:val="20"/>
          <w:szCs w:val="20"/>
        </w:rPr>
        <w:t xml:space="preserve"> </w:t>
      </w:r>
      <w:r w:rsidR="000F75B5">
        <w:rPr>
          <w:rFonts w:ascii="Cambria Math" w:eastAsia="cmsy10" w:hAnsi="Cambria Math" w:cs="Cambria Math"/>
          <w:color w:val="E60000"/>
          <w:sz w:val="20"/>
          <w:szCs w:val="20"/>
        </w:rPr>
        <w:t>⟨</w:t>
      </w:r>
      <w:r>
        <w:rPr>
          <w:rFonts w:ascii="cmsy10" w:eastAsia="cmsy10" w:hAnsi="F64" w:cs="cmsy10"/>
          <w:color w:val="E60000"/>
          <w:sz w:val="20"/>
          <w:szCs w:val="20"/>
        </w:rPr>
        <w:t>5</w:t>
      </w:r>
      <w:r w:rsidR="000F75B5">
        <w:rPr>
          <w:rFonts w:ascii="cmsy10" w:eastAsia="cmsy10" w:hAnsi="F64" w:cs="cmsy10"/>
          <w:color w:val="E60000"/>
          <w:sz w:val="20"/>
          <w:szCs w:val="20"/>
        </w:rPr>
        <w:t>.0</w:t>
      </w:r>
      <w:r w:rsidR="000F75B5">
        <w:rPr>
          <w:rFonts w:ascii="Cambria Math" w:eastAsia="cmsy10" w:hAnsi="Cambria Math" w:cs="Cambria Math"/>
          <w:color w:val="E60000"/>
          <w:sz w:val="20"/>
          <w:szCs w:val="20"/>
        </w:rPr>
        <w:t>⟩</w:t>
      </w:r>
      <w:r w:rsidR="00B86296">
        <w:rPr>
          <w:rFonts w:ascii="Cambria Math" w:eastAsia="cmsy10" w:hAnsi="Cambria Math" w:cs="Cambria Math"/>
          <w:color w:val="E60000"/>
          <w:sz w:val="20"/>
          <w:szCs w:val="20"/>
        </w:rPr>
        <w:tab/>
      </w:r>
      <w:r w:rsidR="00B86296">
        <w:rPr>
          <w:rFonts w:ascii="Cambria Math" w:eastAsia="cmsy10" w:hAnsi="Cambria Math" w:cs="Cambria Math"/>
          <w:color w:val="E60000"/>
          <w:sz w:val="20"/>
          <w:szCs w:val="20"/>
        </w:rPr>
        <w:tab/>
      </w:r>
      <w:r w:rsidR="00896E3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B86296">
        <w:rPr>
          <w:rFonts w:ascii="cmmi10" w:eastAsia="cmmi10" w:hAnsi="F64" w:cs="cmmi10"/>
          <w:color w:val="E60000"/>
          <w:sz w:val="20"/>
          <w:szCs w:val="20"/>
        </w:rPr>
        <w:t>2.5</w:t>
      </w:r>
      <w:r>
        <w:rPr>
          <w:rFonts w:ascii="Cambria Math" w:eastAsia="cmsy10" w:hAnsi="Cambria Math" w:cs="Cambria Math"/>
          <w:color w:val="E60000"/>
          <w:sz w:val="20"/>
          <w:szCs w:val="20"/>
        </w:rPr>
        <w:t>⟩</w:t>
      </w:r>
    </w:p>
    <w:p w14:paraId="1267CAC5" w14:textId="151FEAE1" w:rsidR="001D24E7" w:rsidRPr="00181047" w:rsidRDefault="001D24E7" w:rsidP="006A1EC9">
      <w:pPr>
        <w:pStyle w:val="ListParagraph"/>
        <w:numPr>
          <w:ilvl w:val="0"/>
          <w:numId w:val="16"/>
        </w:numPr>
        <w:spacing w:after="240" w:line="276" w:lineRule="auto"/>
        <w:rPr>
          <w:rFonts w:ascii="Segoe UI" w:eastAsia="Times New Roman" w:hAnsi="Segoe UI" w:cs="Segoe UI"/>
          <w:b/>
          <w:color w:val="1F4E79" w:themeColor="accent1" w:themeShade="80"/>
          <w:sz w:val="21"/>
          <w:szCs w:val="21"/>
          <w:u w:color="000000"/>
          <w:lang w:eastAsia="en-GB"/>
        </w:rPr>
      </w:pPr>
      <w:r w:rsidRPr="00181047">
        <w:rPr>
          <w:rFonts w:eastAsiaTheme="minorEastAsia" w:cstheme="minorHAnsi"/>
          <w:b/>
          <w:bCs/>
          <w:color w:val="1F4E79" w:themeColor="accent1" w:themeShade="80"/>
          <w:sz w:val="24"/>
          <w:szCs w:val="24"/>
        </w:rPr>
        <w:t>Final demand</w:t>
      </w:r>
      <w:r w:rsidR="00056CD3" w:rsidRPr="00181047">
        <w:rPr>
          <w:rFonts w:eastAsiaTheme="minorEastAsia" w:cstheme="minorHAnsi"/>
          <w:b/>
          <w:bCs/>
          <w:color w:val="1F4E79" w:themeColor="accent1" w:themeShade="80"/>
          <w:sz w:val="24"/>
          <w:szCs w:val="24"/>
        </w:rPr>
        <w:t>, real economy</w:t>
      </w:r>
    </w:p>
    <w:p w14:paraId="6FF7CBD9" w14:textId="3A532F06" w:rsidR="00711932" w:rsidRPr="0068524E" w:rsidRDefault="00711932"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Agricultural GDP</w:t>
      </w:r>
      <w:r w:rsidR="00B93787">
        <w:rPr>
          <w:rFonts w:ascii="Century Schoolbook" w:eastAsiaTheme="minorEastAsia" w:hAnsi="Century Schoolbook" w:cstheme="minorHAnsi"/>
        </w:rPr>
        <w:t xml:space="preserve"> in Rwanda—about one-quarter of total GDP (2022)—is </w:t>
      </w:r>
      <w:r w:rsidR="00BC5CB7">
        <w:rPr>
          <w:rFonts w:ascii="Century Schoolbook" w:eastAsiaTheme="minorEastAsia" w:hAnsi="Century Schoolbook" w:cstheme="minorHAnsi"/>
        </w:rPr>
        <w:t xml:space="preserve">much less </w:t>
      </w:r>
      <w:r w:rsidR="00455FD7" w:rsidRPr="0068524E">
        <w:rPr>
          <w:rFonts w:ascii="Century Schoolbook" w:eastAsiaTheme="minorEastAsia" w:hAnsi="Century Schoolbook" w:cstheme="minorHAnsi"/>
        </w:rPr>
        <w:t xml:space="preserve">affected by the business cycle </w:t>
      </w:r>
      <w:r w:rsidR="00BC5CB7">
        <w:rPr>
          <w:rFonts w:ascii="Century Schoolbook" w:eastAsiaTheme="minorEastAsia" w:hAnsi="Century Schoolbook" w:cstheme="minorHAnsi"/>
        </w:rPr>
        <w:t>and policies than</w:t>
      </w:r>
      <w:r w:rsidR="00455FD7" w:rsidRPr="0068524E">
        <w:rPr>
          <w:rFonts w:ascii="Century Schoolbook" w:eastAsiaTheme="minorEastAsia" w:hAnsi="Century Schoolbook" w:cstheme="minorHAnsi"/>
        </w:rPr>
        <w:t xml:space="preserve"> the rest of the economy</w:t>
      </w:r>
      <w:r w:rsidR="00B93787">
        <w:rPr>
          <w:rFonts w:ascii="Century Schoolbook" w:eastAsiaTheme="minorEastAsia" w:hAnsi="Century Schoolbook" w:cstheme="minorHAnsi"/>
        </w:rPr>
        <w:t>. I</w:t>
      </w:r>
      <w:r w:rsidR="00BC5CB7">
        <w:rPr>
          <w:rFonts w:ascii="Century Schoolbook" w:eastAsiaTheme="minorEastAsia" w:hAnsi="Century Schoolbook" w:cstheme="minorHAnsi"/>
        </w:rPr>
        <w:t xml:space="preserve">ts fluctuations are mainly </w:t>
      </w:r>
      <w:r w:rsidR="003F65CB">
        <w:rPr>
          <w:rFonts w:ascii="Century Schoolbook" w:eastAsiaTheme="minorEastAsia" w:hAnsi="Century Schoolbook" w:cstheme="minorHAnsi"/>
        </w:rPr>
        <w:t>determined</w:t>
      </w:r>
      <w:r w:rsidR="00BC5CB7">
        <w:rPr>
          <w:rFonts w:ascii="Century Schoolbook" w:eastAsiaTheme="minorEastAsia" w:hAnsi="Century Schoolbook" w:cstheme="minorHAnsi"/>
        </w:rPr>
        <w:t xml:space="preserve"> </w:t>
      </w:r>
      <w:r w:rsidR="003F65CB">
        <w:rPr>
          <w:rFonts w:ascii="Century Schoolbook" w:eastAsiaTheme="minorEastAsia" w:hAnsi="Century Schoolbook" w:cstheme="minorHAnsi"/>
        </w:rPr>
        <w:t xml:space="preserve">by the </w:t>
      </w:r>
      <w:r w:rsidR="00455FD7" w:rsidRPr="0068524E">
        <w:rPr>
          <w:rFonts w:ascii="Century Schoolbook" w:eastAsiaTheme="minorEastAsia" w:hAnsi="Century Schoolbook" w:cstheme="minorHAnsi"/>
        </w:rPr>
        <w:t>weather and other supply</w:t>
      </w:r>
      <w:r w:rsidR="003F65CB">
        <w:rPr>
          <w:rFonts w:ascii="Century Schoolbook" w:eastAsiaTheme="minorEastAsia" w:hAnsi="Century Schoolbook" w:cstheme="minorHAnsi"/>
        </w:rPr>
        <w:t>-related</w:t>
      </w:r>
      <w:r w:rsidR="00455FD7" w:rsidRPr="0068524E">
        <w:rPr>
          <w:rFonts w:ascii="Century Schoolbook" w:eastAsiaTheme="minorEastAsia" w:hAnsi="Century Schoolbook" w:cstheme="minorHAnsi"/>
        </w:rPr>
        <w:t xml:space="preserve"> shocks</w:t>
      </w:r>
      <w:r w:rsidR="00B93787">
        <w:rPr>
          <w:rFonts w:ascii="Century Schoolbook" w:eastAsiaTheme="minorEastAsia" w:hAnsi="Century Schoolbook" w:cstheme="minorHAnsi"/>
        </w:rPr>
        <w:t xml:space="preserve">, and </w:t>
      </w:r>
      <w:r w:rsidR="00036F92" w:rsidRPr="0068524E">
        <w:rPr>
          <w:rFonts w:ascii="Century Schoolbook" w:eastAsiaTheme="minorEastAsia" w:hAnsi="Century Schoolbook" w:cstheme="minorHAnsi"/>
        </w:rPr>
        <w:t>positive</w:t>
      </w:r>
      <w:r w:rsidR="00455FD7" w:rsidRPr="0068524E">
        <w:rPr>
          <w:rFonts w:ascii="Century Schoolbook" w:eastAsiaTheme="minorEastAsia" w:hAnsi="Century Schoolbook" w:cstheme="minorHAnsi"/>
        </w:rPr>
        <w:t xml:space="preserve"> agricultural output gap</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typically reflect</w:t>
      </w:r>
      <w:r w:rsidR="00B93787">
        <w:rPr>
          <w:rFonts w:ascii="Century Schoolbook" w:eastAsiaTheme="minorEastAsia" w:hAnsi="Century Schoolbook" w:cstheme="minorHAnsi"/>
        </w:rPr>
        <w:t xml:space="preserve"> </w:t>
      </w:r>
      <w:r w:rsidR="003F65CB" w:rsidRPr="0068524E">
        <w:rPr>
          <w:rFonts w:ascii="Century Schoolbook" w:eastAsiaTheme="minorEastAsia" w:hAnsi="Century Schoolbook" w:cstheme="minorHAnsi"/>
        </w:rPr>
        <w:t>good</w:t>
      </w:r>
      <w:r w:rsidR="00455FD7" w:rsidRPr="0068524E">
        <w:rPr>
          <w:rFonts w:ascii="Century Schoolbook" w:eastAsiaTheme="minorEastAsia" w:hAnsi="Century Schoolbook" w:cstheme="minorHAnsi"/>
        </w:rPr>
        <w:t xml:space="preserve"> harvest</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and low</w:t>
      </w:r>
      <w:r w:rsidR="00036F92" w:rsidRPr="0068524E">
        <w:rPr>
          <w:rFonts w:ascii="Century Schoolbook" w:eastAsiaTheme="minorEastAsia" w:hAnsi="Century Schoolbook" w:cstheme="minorHAnsi"/>
        </w:rPr>
        <w:t xml:space="preserve"> prices</w:t>
      </w:r>
      <w:r w:rsidR="00B93787">
        <w:rPr>
          <w:rFonts w:ascii="Century Schoolbook" w:eastAsiaTheme="minorEastAsia" w:hAnsi="Century Schoolbook" w:cstheme="minorHAnsi"/>
        </w:rPr>
        <w:t>. Therefore,</w:t>
      </w:r>
      <w:r w:rsidR="00522D51">
        <w:rPr>
          <w:rFonts w:ascii="Century Schoolbook" w:eastAsiaTheme="minorEastAsia" w:hAnsi="Century Schoolbook" w:cstheme="minorHAnsi"/>
        </w:rPr>
        <w:t xml:space="preserve"> some FPAS models </w:t>
      </w:r>
      <w:r w:rsidR="00B93787">
        <w:rPr>
          <w:rFonts w:ascii="Century Schoolbook" w:eastAsiaTheme="minorEastAsia" w:hAnsi="Century Schoolbook" w:cstheme="minorHAnsi"/>
        </w:rPr>
        <w:t xml:space="preserve">separate out agriculture and </w:t>
      </w:r>
      <w:r w:rsidR="00522D51">
        <w:rPr>
          <w:rFonts w:ascii="Century Schoolbook" w:eastAsiaTheme="minorEastAsia" w:hAnsi="Century Schoolbook" w:cstheme="minorHAnsi"/>
        </w:rPr>
        <w:t xml:space="preserve">have only the non-agricultural sector governed by IS and Phillips curves </w:t>
      </w:r>
      <w:r w:rsidR="00B93787">
        <w:rPr>
          <w:rFonts w:ascii="Century Schoolbook" w:eastAsiaTheme="minorEastAsia" w:hAnsi="Century Schoolbook" w:cstheme="minorHAnsi"/>
        </w:rPr>
        <w:t>with demand</w:t>
      </w:r>
      <w:r w:rsidR="00522D51">
        <w:rPr>
          <w:rFonts w:ascii="Century Schoolbook" w:eastAsiaTheme="minorEastAsia" w:hAnsi="Century Schoolbook" w:cstheme="minorHAnsi"/>
        </w:rPr>
        <w:t xml:space="preserve"> and supply response</w:t>
      </w:r>
      <w:r w:rsidR="00B93787">
        <w:rPr>
          <w:rFonts w:ascii="Century Schoolbook" w:eastAsiaTheme="minorEastAsia" w:hAnsi="Century Schoolbook" w:cstheme="minorHAnsi"/>
        </w:rPr>
        <w:t>s</w:t>
      </w:r>
      <w:r w:rsidR="00522D51">
        <w:rPr>
          <w:rFonts w:ascii="Century Schoolbook" w:eastAsiaTheme="minorEastAsia" w:hAnsi="Century Schoolbook" w:cstheme="minorHAnsi"/>
        </w:rPr>
        <w:t xml:space="preserve"> to prices and costs.</w:t>
      </w:r>
      <w:r w:rsidR="00522D51">
        <w:rPr>
          <w:rStyle w:val="FootnoteReference"/>
          <w:rFonts w:ascii="Century Schoolbook" w:eastAsiaTheme="minorEastAsia" w:hAnsi="Century Schoolbook" w:cstheme="minorHAnsi"/>
        </w:rPr>
        <w:footnoteReference w:id="49"/>
      </w:r>
      <w:r w:rsidR="00522D51">
        <w:rPr>
          <w:rFonts w:ascii="Century Schoolbook" w:eastAsiaTheme="minorEastAsia" w:hAnsi="Century Schoolbook" w:cstheme="minorHAnsi"/>
        </w:rPr>
        <w:t xml:space="preserve"> </w:t>
      </w:r>
      <w:r w:rsidR="002B5A69">
        <w:rPr>
          <w:rFonts w:ascii="Century Schoolbook" w:eastAsiaTheme="minorEastAsia" w:hAnsi="Century Schoolbook" w:cstheme="minorHAnsi"/>
        </w:rPr>
        <w:t>Since our</w:t>
      </w:r>
      <w:r w:rsidR="00036F92" w:rsidRPr="0068524E">
        <w:rPr>
          <w:rFonts w:ascii="Century Schoolbook" w:eastAsiaTheme="minorEastAsia" w:hAnsi="Century Schoolbook" w:cstheme="minorHAnsi"/>
        </w:rPr>
        <w:t xml:space="preserve"> model</w:t>
      </w:r>
      <w:r w:rsidR="0070649B">
        <w:rPr>
          <w:rFonts w:ascii="Century Schoolbook" w:eastAsiaTheme="minorEastAsia" w:hAnsi="Century Schoolbook" w:cstheme="minorHAnsi"/>
        </w:rPr>
        <w:t xml:space="preserve"> distinguishe</w:t>
      </w:r>
      <w:r w:rsidR="002B5A69">
        <w:rPr>
          <w:rFonts w:ascii="Century Schoolbook" w:eastAsiaTheme="minorEastAsia" w:hAnsi="Century Schoolbook" w:cstheme="minorHAnsi"/>
        </w:rPr>
        <w:t>s</w:t>
      </w:r>
      <w:r w:rsidR="0098706F" w:rsidRPr="0068524E">
        <w:rPr>
          <w:rFonts w:ascii="Century Schoolbook" w:eastAsiaTheme="minorEastAsia" w:hAnsi="Century Schoolbook" w:cstheme="minorHAnsi"/>
        </w:rPr>
        <w:t xml:space="preserve"> </w:t>
      </w:r>
      <w:r w:rsidR="00036F92" w:rsidRPr="0068524E">
        <w:rPr>
          <w:rFonts w:ascii="Century Schoolbook" w:eastAsiaTheme="minorEastAsia" w:hAnsi="Century Schoolbook" w:cstheme="minorHAnsi"/>
        </w:rPr>
        <w:t>final demand components</w:t>
      </w:r>
      <w:r w:rsidR="00B93787">
        <w:rPr>
          <w:rFonts w:ascii="Century Schoolbook" w:eastAsiaTheme="minorEastAsia" w:hAnsi="Century Schoolbook" w:cstheme="minorHAnsi"/>
        </w:rPr>
        <w:t xml:space="preserve"> (</w:t>
      </w:r>
      <w:r w:rsidR="0098706F" w:rsidRPr="0068524E">
        <w:rPr>
          <w:rFonts w:ascii="Century Schoolbook" w:eastAsiaTheme="minorEastAsia" w:hAnsi="Century Schoolbook" w:cstheme="minorHAnsi"/>
        </w:rPr>
        <w:t>adding up to GDP</w:t>
      </w:r>
      <w:r w:rsidR="00B93787">
        <w:rPr>
          <w:rFonts w:ascii="Century Schoolbook" w:eastAsiaTheme="minorEastAsia" w:hAnsi="Century Schoolbook" w:cstheme="minorHAnsi"/>
        </w:rPr>
        <w:t>)</w:t>
      </w:r>
      <w:r w:rsidR="0098706F" w:rsidRPr="0068524E">
        <w:rPr>
          <w:rFonts w:ascii="Century Schoolbook" w:eastAsiaTheme="minorEastAsia" w:hAnsi="Century Schoolbook" w:cstheme="minorHAnsi"/>
        </w:rPr>
        <w:t xml:space="preserve">, the output gap is defined for total GDP. </w:t>
      </w:r>
      <w:r w:rsidR="002B5A69">
        <w:rPr>
          <w:rFonts w:ascii="Century Schoolbook" w:eastAsiaTheme="minorEastAsia" w:hAnsi="Century Schoolbook" w:cstheme="minorHAnsi"/>
        </w:rPr>
        <w:t xml:space="preserve">The fact that </w:t>
      </w:r>
      <w:r w:rsidR="00D27218">
        <w:rPr>
          <w:rFonts w:ascii="Century Schoolbook" w:eastAsiaTheme="minorEastAsia" w:hAnsi="Century Schoolbook" w:cstheme="minorHAnsi"/>
        </w:rPr>
        <w:t xml:space="preserve">not all of GDP influences translates in the lower coefficient of output gap in core inflation (which excludes fresh food) since cost pressures only influence non-agricultural GDP; at the same time, </w:t>
      </w:r>
      <w:r w:rsidR="00B947EE" w:rsidRPr="0068524E">
        <w:rPr>
          <w:rFonts w:ascii="Century Schoolbook" w:eastAsiaTheme="minorEastAsia" w:hAnsi="Century Schoolbook" w:cstheme="minorHAnsi"/>
        </w:rPr>
        <w:t xml:space="preserve">the </w:t>
      </w:r>
      <w:r w:rsidR="0098706F" w:rsidRPr="0068524E">
        <w:rPr>
          <w:rFonts w:ascii="Century Schoolbook" w:eastAsiaTheme="minorEastAsia" w:hAnsi="Century Schoolbook" w:cstheme="minorHAnsi"/>
        </w:rPr>
        <w:t>agricultural output gap</w:t>
      </w:r>
      <w:r w:rsidR="00B93787">
        <w:rPr>
          <w:rFonts w:ascii="Century Schoolbook" w:eastAsiaTheme="minorEastAsia" w:hAnsi="Century Schoolbook" w:cstheme="minorHAnsi"/>
        </w:rPr>
        <w:t xml:space="preserve"> </w:t>
      </w:r>
      <w:r w:rsidR="00D27218">
        <w:rPr>
          <w:rFonts w:ascii="Century Schoolbook" w:eastAsiaTheme="minorEastAsia" w:hAnsi="Century Schoolbook" w:cstheme="minorHAnsi"/>
        </w:rPr>
        <w:t xml:space="preserve">appears in the </w:t>
      </w:r>
      <w:r w:rsidR="00D27218" w:rsidRPr="0068524E">
        <w:rPr>
          <w:rFonts w:ascii="Century Schoolbook" w:eastAsiaTheme="minorEastAsia" w:hAnsi="Century Schoolbook" w:cstheme="minorHAnsi"/>
        </w:rPr>
        <w:t xml:space="preserve">food inflation </w:t>
      </w:r>
      <w:r w:rsidR="0098706F" w:rsidRPr="0068524E">
        <w:rPr>
          <w:rFonts w:ascii="Century Schoolbook" w:eastAsiaTheme="minorEastAsia" w:hAnsi="Century Schoolbook" w:cstheme="minorHAnsi"/>
        </w:rPr>
        <w:t xml:space="preserve">with </w:t>
      </w:r>
      <w:r w:rsidR="00A32F10">
        <w:rPr>
          <w:rFonts w:ascii="Century Schoolbook" w:eastAsiaTheme="minorEastAsia" w:hAnsi="Century Schoolbook" w:cstheme="minorHAnsi"/>
        </w:rPr>
        <w:t xml:space="preserve">a </w:t>
      </w:r>
      <w:r w:rsidR="0098706F" w:rsidRPr="0068524E">
        <w:rPr>
          <w:rFonts w:ascii="Century Schoolbook" w:eastAsiaTheme="minorEastAsia" w:hAnsi="Century Schoolbook" w:cstheme="minorHAnsi"/>
        </w:rPr>
        <w:t>negative sign (see below).</w:t>
      </w:r>
    </w:p>
    <w:p w14:paraId="32D842C7" w14:textId="7E72798D" w:rsidR="0098706F" w:rsidRPr="0068524E" w:rsidRDefault="0098706F"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 xml:space="preserve">The </w:t>
      </w:r>
      <w:r w:rsidRPr="0068524E">
        <w:rPr>
          <w:rFonts w:ascii="Century Schoolbook" w:eastAsiaTheme="minorEastAsia" w:hAnsi="Century Schoolbook" w:cstheme="minorHAnsi"/>
          <w:b/>
          <w:bCs/>
          <w:color w:val="2F5496" w:themeColor="accent5" w:themeShade="BF"/>
        </w:rPr>
        <w:t>output gap</w:t>
      </w:r>
      <w:r w:rsidRPr="0068524E">
        <w:rPr>
          <w:rFonts w:ascii="Century Schoolbook" w:eastAsiaTheme="minorEastAsia" w:hAnsi="Century Schoolbook" w:cstheme="minorHAnsi"/>
        </w:rPr>
        <w:t xml:space="preserve"> (log(output/potential output) is the weighted sum of final demand gaps</w:t>
      </w:r>
      <w:r w:rsidR="005A79B3">
        <w:rPr>
          <w:rFonts w:ascii="Century Schoolbook" w:eastAsiaTheme="minorEastAsia" w:hAnsi="Century Schoolbook" w:cstheme="minorHAnsi"/>
        </w:rPr>
        <w:t>—each specified separately—</w:t>
      </w:r>
      <w:r w:rsidRPr="0068524E">
        <w:rPr>
          <w:rFonts w:ascii="Century Schoolbook" w:eastAsiaTheme="minorEastAsia" w:hAnsi="Century Schoolbook" w:cstheme="minorHAnsi"/>
        </w:rPr>
        <w:t>with weights shares of demand in GDP from a recent year</w:t>
      </w:r>
      <w:r w:rsidR="005A79B3">
        <w:rPr>
          <w:rFonts w:ascii="Century Schoolbook" w:eastAsiaTheme="minorEastAsia" w:hAnsi="Century Schoolbook" w:cstheme="minorHAnsi"/>
        </w:rPr>
        <w:t>.</w:t>
      </w:r>
      <w:r w:rsidRPr="0068524E">
        <w:rPr>
          <w:rStyle w:val="FootnoteReference"/>
          <w:rFonts w:ascii="Century Schoolbook" w:eastAsiaTheme="minorEastAsia" w:hAnsi="Century Schoolbook" w:cstheme="minorHAnsi"/>
        </w:rPr>
        <w:footnoteReference w:id="50"/>
      </w:r>
      <w:r w:rsidRPr="0068524E">
        <w:rPr>
          <w:rFonts w:ascii="Century Schoolbook" w:eastAsiaTheme="minorEastAsia" w:hAnsi="Century Schoolbook" w:cstheme="minorHAnsi"/>
        </w:rPr>
        <w:t xml:space="preserve"> </w:t>
      </w:r>
      <w:r w:rsidR="005A79B3">
        <w:rPr>
          <w:rFonts w:ascii="Century Schoolbook" w:eastAsiaTheme="minorEastAsia" w:hAnsi="Century Schoolbook" w:cstheme="minorHAnsi"/>
        </w:rPr>
        <w:t>This “disaggregated” approach differs from the standard FPAS approach that has an IS curve representing aggregate demand.</w:t>
      </w:r>
      <w:r w:rsidR="005A79B3">
        <w:rPr>
          <w:rStyle w:val="FootnoteReference"/>
          <w:rFonts w:ascii="Century Schoolbook" w:eastAsiaTheme="minorEastAsia" w:hAnsi="Century Schoolbook" w:cstheme="minorHAnsi"/>
        </w:rPr>
        <w:footnoteReference w:id="51"/>
      </w:r>
    </w:p>
    <w:p w14:paraId="1C606787" w14:textId="206AA758" w:rsidR="00056CD3" w:rsidRPr="00056CD3"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l_y_gap =  w_y_cons * l_cons_gap + w_y_inv * l_inv_gap + w_y_gdem* l_gdem_gap + w_y_exp</w:t>
      </w:r>
      <w:r>
        <w:rPr>
          <w:rFonts w:ascii="Cambria Math" w:eastAsia="cmsy10" w:hAnsi="Cambria Math" w:cs="Cambria Math"/>
          <w:color w:val="E60000"/>
          <w:sz w:val="20"/>
          <w:szCs w:val="20"/>
        </w:rPr>
        <w:t>⟩</w:t>
      </w:r>
      <w:r w:rsidRPr="00056CD3">
        <w:rPr>
          <w:rFonts w:ascii="cmsy10" w:eastAsia="cmsy10" w:hAnsi="F64" w:cs="cmsy10"/>
          <w:color w:val="E60000"/>
          <w:sz w:val="20"/>
          <w:szCs w:val="20"/>
        </w:rPr>
        <w:t xml:space="preserve"> </w:t>
      </w:r>
      <w:r w:rsidRPr="00056CD3">
        <w:rPr>
          <w:rFonts w:ascii="F64" w:hAnsi="F64" w:cs="F64"/>
          <w:color w:val="000000"/>
          <w:sz w:val="20"/>
          <w:szCs w:val="20"/>
        </w:rPr>
        <w:t xml:space="preserve">* l_exp_gap  </w:t>
      </w:r>
    </w:p>
    <w:p w14:paraId="09F8AB97" w14:textId="1FE1D6C9" w:rsidR="00056CD3" w:rsidRPr="00056CD3" w:rsidRDefault="00056CD3" w:rsidP="006A1EC9">
      <w:pPr>
        <w:autoSpaceDE w:val="0"/>
        <w:autoSpaceDN w:val="0"/>
        <w:adjustRightInd w:val="0"/>
        <w:spacing w:after="0" w:line="276" w:lineRule="auto"/>
        <w:ind w:firstLine="720"/>
        <w:rPr>
          <w:rFonts w:ascii="F64" w:hAnsi="F64" w:cs="F64"/>
          <w:color w:val="000000"/>
          <w:sz w:val="20"/>
          <w:szCs w:val="20"/>
        </w:rPr>
      </w:pPr>
      <w:r w:rsidRPr="00056CD3">
        <w:rPr>
          <w:rFonts w:ascii="F64" w:hAnsi="F64" w:cs="F64"/>
          <w:color w:val="000000"/>
          <w:sz w:val="20"/>
          <w:szCs w:val="20"/>
        </w:rPr>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78</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13</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21</w:t>
      </w:r>
      <w:r w:rsidR="00E0603A">
        <w:rPr>
          <w:rFonts w:ascii="Cambria Math" w:eastAsia="cmsy10" w:hAnsi="Cambria Math" w:cs="Cambria Math"/>
          <w:color w:val="E60000"/>
          <w:sz w:val="20"/>
          <w:szCs w:val="20"/>
        </w:rPr>
        <w:t>⟩</w:t>
      </w:r>
    </w:p>
    <w:p w14:paraId="418F8A02" w14:textId="108ECDD0" w:rsidR="00056CD3" w:rsidRPr="00684BCB"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 xml:space="preserve"> </w:t>
      </w:r>
      <w:r w:rsidR="00E0603A">
        <w:rPr>
          <w:rFonts w:ascii="F64" w:hAnsi="F64" w:cs="F64"/>
          <w:color w:val="000000"/>
          <w:sz w:val="20"/>
          <w:szCs w:val="20"/>
        </w:rPr>
        <w:tab/>
      </w:r>
      <w:r w:rsidR="00E0603A" w:rsidRPr="00E0603A">
        <w:rPr>
          <w:rFonts w:ascii="F64" w:hAnsi="F64" w:cs="F64"/>
          <w:color w:val="000000"/>
          <w:sz w:val="20"/>
          <w:szCs w:val="20"/>
        </w:rPr>
        <w:t xml:space="preserve">  </w:t>
      </w:r>
      <w:r w:rsidRPr="00684BCB">
        <w:rPr>
          <w:rFonts w:ascii="F64" w:hAnsi="F64" w:cs="F64"/>
          <w:color w:val="000000"/>
          <w:sz w:val="20"/>
          <w:szCs w:val="20"/>
        </w:rPr>
        <w:t>- w_y_imp * l_imp_gap</w:t>
      </w:r>
      <w:r w:rsidR="00E0603A" w:rsidRPr="00684BCB">
        <w:rPr>
          <w:rFonts w:ascii="F64" w:hAnsi="F64" w:cs="F64"/>
          <w:color w:val="000000"/>
          <w:sz w:val="20"/>
          <w:szCs w:val="20"/>
        </w:rPr>
        <w:t xml:space="preserve"> </w:t>
      </w:r>
      <w:r w:rsidRPr="00684BCB">
        <w:rPr>
          <w:rFonts w:ascii="F64" w:hAnsi="F64" w:cs="F64"/>
          <w:color w:val="000000"/>
          <w:sz w:val="20"/>
          <w:szCs w:val="20"/>
        </w:rPr>
        <w:t xml:space="preserve"> + shock_l_y_gap</w:t>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t>(2.0)</w:t>
      </w:r>
    </w:p>
    <w:p w14:paraId="7E6C3D6F" w14:textId="30A995CA" w:rsidR="00056CD3" w:rsidRDefault="00056CD3"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eastAsiaTheme="minorEastAsia" w:cstheme="minorHAnsi"/>
        </w:rPr>
        <w:t xml:space="preserve">  </w:t>
      </w:r>
      <w:r w:rsidR="00E0603A" w:rsidRPr="00684BCB">
        <w:rPr>
          <w:rFonts w:eastAsiaTheme="minorEastAsia" w:cstheme="minorHAnsi"/>
        </w:rPr>
        <w:tab/>
        <w:t xml:space="preserve">    </w:t>
      </w:r>
      <w:r w:rsidRPr="00684BCB">
        <w:rPr>
          <w:rFonts w:eastAsiaTheme="minorEastAsia" w:cstheme="minorHAnsi"/>
        </w:rPr>
        <w:t xml:space="preserve"> </w:t>
      </w:r>
      <w:r w:rsidR="00E0603A">
        <w:rPr>
          <w:rFonts w:ascii="Cambria Math" w:eastAsia="cmsy10" w:hAnsi="Cambria Math" w:cs="Cambria Math"/>
          <w:color w:val="E60000"/>
          <w:sz w:val="20"/>
          <w:szCs w:val="20"/>
        </w:rPr>
        <w:t>⟨</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35</w:t>
      </w:r>
      <w:r w:rsidR="00E0603A">
        <w:rPr>
          <w:rFonts w:ascii="Cambria Math" w:eastAsia="cmsy10" w:hAnsi="Cambria Math" w:cs="Cambria Math"/>
          <w:color w:val="E60000"/>
          <w:sz w:val="20"/>
          <w:szCs w:val="20"/>
        </w:rPr>
        <w:t>⟩</w:t>
      </w:r>
      <w:r w:rsidR="00E0603A">
        <w:rPr>
          <w:rFonts w:ascii="Cambria Math" w:eastAsia="cmsy10" w:hAnsi="Cambria Math" w:cs="Cambria Math"/>
          <w:color w:val="E60000"/>
          <w:sz w:val="20"/>
          <w:szCs w:val="20"/>
        </w:rPr>
        <w:tab/>
      </w:r>
      <w:r w:rsidR="00E0603A">
        <w:rPr>
          <w:rFonts w:ascii="Cambria Math" w:eastAsia="cmsy10" w:hAnsi="Cambria Math" w:cs="Cambria Math"/>
          <w:color w:val="E60000"/>
          <w:sz w:val="20"/>
          <w:szCs w:val="20"/>
        </w:rPr>
        <w:tab/>
        <w:t xml:space="preserve">   ⟨</w:t>
      </w:r>
      <w:r w:rsidR="00E0603A">
        <w:rPr>
          <w:rFonts w:ascii="cmmi10" w:eastAsia="cmmi10" w:hAnsi="F64" w:cs="cmmi10" w:hint="eastAsia"/>
          <w:color w:val="E60000"/>
          <w:sz w:val="20"/>
          <w:szCs w:val="20"/>
        </w:rPr>
        <w:t>σ</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0001</w:t>
      </w:r>
      <w:r w:rsidR="00E0603A">
        <w:rPr>
          <w:rFonts w:ascii="Cambria Math" w:eastAsia="cmsy10" w:hAnsi="Cambria Math" w:cs="Cambria Math"/>
          <w:color w:val="E60000"/>
          <w:sz w:val="20"/>
          <w:szCs w:val="20"/>
        </w:rPr>
        <w:t>⟩</w:t>
      </w:r>
    </w:p>
    <w:p w14:paraId="69F4F6D5" w14:textId="21566995" w:rsidR="00D93E91" w:rsidRDefault="00D93E91" w:rsidP="006A1EC9">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Private consumption</w:t>
      </w:r>
    </w:p>
    <w:p w14:paraId="0B1D4782" w14:textId="171BA6D3" w:rsidR="00326789" w:rsidRPr="003B4A59" w:rsidRDefault="00326789" w:rsidP="006A1EC9">
      <w:pPr>
        <w:spacing w:after="240" w:line="276" w:lineRule="auto"/>
        <w:rPr>
          <w:rFonts w:ascii="Century Schoolbook" w:eastAsiaTheme="minorEastAsia" w:hAnsi="Century Schoolbook" w:cstheme="minorHAnsi"/>
          <w:b/>
          <w:bCs/>
          <w:color w:val="2F5496" w:themeColor="accent5" w:themeShade="BF"/>
        </w:rPr>
      </w:pPr>
      <w:r w:rsidRPr="009F738A">
        <w:rPr>
          <w:rFonts w:ascii="Century Schoolbook" w:eastAsiaTheme="minorEastAsia" w:hAnsi="Century Schoolbook" w:cstheme="minorHAnsi"/>
        </w:rPr>
        <w:t xml:space="preserve">Private consumption is determined by past consumption (habit formation), expected future consumption, the real interest rate (negatively) and real exchange rate (positively), </w:t>
      </w:r>
      <w:r w:rsidR="007C5555" w:rsidRPr="009F738A">
        <w:rPr>
          <w:rFonts w:ascii="Century Schoolbook" w:eastAsiaTheme="minorEastAsia" w:hAnsi="Century Schoolbook" w:cstheme="minorHAnsi"/>
        </w:rPr>
        <w:t xml:space="preserve">output (as proxy for real disposable income) </w:t>
      </w:r>
      <w:r w:rsidRPr="009F738A">
        <w:rPr>
          <w:rFonts w:ascii="Century Schoolbook" w:eastAsiaTheme="minorEastAsia" w:hAnsi="Century Schoolbook" w:cstheme="minorHAnsi"/>
        </w:rPr>
        <w:t xml:space="preserve">and fiscal impulse (positively). </w:t>
      </w:r>
      <w:r w:rsidR="006264BC" w:rsidRPr="009F738A">
        <w:rPr>
          <w:rFonts w:ascii="Century Schoolbook" w:eastAsiaTheme="minorEastAsia" w:hAnsi="Century Schoolbook" w:cstheme="minorHAnsi"/>
        </w:rPr>
        <w:t xml:space="preserve">Underlying the equation is intertemporal optimization of utility (Euler equation). </w:t>
      </w:r>
      <w:r w:rsidRPr="009F738A">
        <w:rPr>
          <w:rFonts w:ascii="Century Schoolbook" w:eastAsiaTheme="minorEastAsia" w:hAnsi="Century Schoolbook" w:cstheme="minorHAnsi"/>
        </w:rPr>
        <w:t xml:space="preserve">The interest rate is the </w:t>
      </w:r>
      <w:r w:rsidRPr="009F738A">
        <w:rPr>
          <w:rFonts w:ascii="Century Schoolbook" w:eastAsiaTheme="minorEastAsia" w:hAnsi="Century Schoolbook" w:cstheme="minorHAnsi"/>
        </w:rPr>
        <w:lastRenderedPageBreak/>
        <w:t>four-</w:t>
      </w:r>
      <w:r w:rsidR="00B947EE" w:rsidRPr="009F738A">
        <w:rPr>
          <w:rFonts w:ascii="Century Schoolbook" w:eastAsiaTheme="minorEastAsia" w:hAnsi="Century Schoolbook" w:cstheme="minorHAnsi"/>
        </w:rPr>
        <w:t>quarters</w:t>
      </w:r>
      <w:r w:rsidRPr="009F738A">
        <w:rPr>
          <w:rFonts w:ascii="Century Schoolbook" w:eastAsiaTheme="minorEastAsia" w:hAnsi="Century Schoolbook" w:cstheme="minorHAnsi"/>
        </w:rPr>
        <w:t xml:space="preserve"> ahead average real lending rate (as consumers borrow or save) which is above </w:t>
      </w:r>
      <w:r w:rsidR="007C5555" w:rsidRPr="009F738A">
        <w:rPr>
          <w:rFonts w:ascii="Century Schoolbook" w:eastAsiaTheme="minorEastAsia" w:hAnsi="Century Schoolbook" w:cstheme="minorHAnsi"/>
        </w:rPr>
        <w:t>the policy rate by the lending premium, which has an exogenous steady-state level of 8.5%</w:t>
      </w:r>
      <w:r w:rsidR="009F738A">
        <w:rPr>
          <w:rFonts w:ascii="Century Schoolbook" w:eastAsiaTheme="minorEastAsia" w:hAnsi="Century Schoolbook" w:cstheme="minorHAnsi"/>
        </w:rPr>
        <w:t>.</w:t>
      </w:r>
      <w:r w:rsidR="003B4A59">
        <w:rPr>
          <w:rFonts w:ascii="Century Schoolbook" w:eastAsiaTheme="minorEastAsia" w:hAnsi="Century Schoolbook" w:cstheme="minorHAnsi"/>
        </w:rPr>
        <w:t xml:space="preserve"> </w:t>
      </w:r>
      <w:r w:rsidR="003B4A59" w:rsidRPr="003B4A59">
        <w:rPr>
          <w:rFonts w:ascii="Century Schoolbook" w:eastAsiaTheme="minorEastAsia" w:hAnsi="Century Schoolbook" w:cstheme="minorHAnsi"/>
        </w:rPr>
        <w:t>The effect of the re</w:t>
      </w:r>
      <w:r w:rsidR="003B4A59">
        <w:rPr>
          <w:rFonts w:ascii="Century Schoolbook" w:eastAsiaTheme="minorEastAsia" w:hAnsi="Century Schoolbook" w:cstheme="minorHAnsi"/>
        </w:rPr>
        <w:t>al exchange rate is considered not relevant for consumption in Rwanda, also as net forex assets holdings are small.</w:t>
      </w:r>
      <w:r w:rsidR="003B4A59">
        <w:rPr>
          <w:rStyle w:val="FootnoteReference"/>
          <w:rFonts w:ascii="Century Schoolbook" w:eastAsiaTheme="minorEastAsia" w:hAnsi="Century Schoolbook" w:cstheme="minorHAnsi"/>
        </w:rPr>
        <w:footnoteReference w:id="52"/>
      </w:r>
      <w:r w:rsidR="003B4A59">
        <w:rPr>
          <w:rFonts w:ascii="Century Schoolbook" w:eastAsiaTheme="minorEastAsia" w:hAnsi="Century Schoolbook" w:cstheme="minorHAnsi"/>
        </w:rPr>
        <w:t xml:space="preserve"> The fiscal impulse captures the effect of a discretionary govt transfers and taxes on disposable income and hence consumption.</w:t>
      </w:r>
    </w:p>
    <w:p w14:paraId="4D78AE0C" w14:textId="0AE1AADF" w:rsidR="00FB4DE1" w:rsidRPr="003B4A59" w:rsidRDefault="00FB4DE1" w:rsidP="006A1EC9">
      <w:pPr>
        <w:autoSpaceDE w:val="0"/>
        <w:autoSpaceDN w:val="0"/>
        <w:adjustRightInd w:val="0"/>
        <w:spacing w:after="0" w:line="276" w:lineRule="auto"/>
        <w:rPr>
          <w:rFonts w:ascii="F64" w:hAnsi="F64" w:cs="F64"/>
          <w:color w:val="000000"/>
          <w:sz w:val="20"/>
          <w:szCs w:val="20"/>
        </w:rPr>
      </w:pPr>
      <w:r w:rsidRPr="003B4A59">
        <w:rPr>
          <w:rFonts w:ascii="F64" w:hAnsi="F64" w:cs="F64"/>
          <w:color w:val="000000"/>
          <w:sz w:val="20"/>
          <w:szCs w:val="20"/>
        </w:rPr>
        <w:t>l_cons_gap =  a1_cons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l_cons_gap{-1}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a2_cons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e_l_cons_gap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 </w:t>
      </w:r>
      <w:r w:rsidR="003B4A59" w:rsidRPr="003B4A59">
        <w:rPr>
          <w:rFonts w:ascii="F64" w:hAnsi="F64" w:cs="F64"/>
          <w:color w:val="000000"/>
          <w:sz w:val="20"/>
          <w:szCs w:val="20"/>
        </w:rPr>
        <w:t xml:space="preserve"> </w:t>
      </w:r>
      <w:r w:rsidRPr="003B4A59">
        <w:rPr>
          <w:rFonts w:ascii="F64" w:hAnsi="F64" w:cs="F64"/>
          <w:color w:val="000000"/>
          <w:sz w:val="20"/>
          <w:szCs w:val="20"/>
        </w:rPr>
        <w:t>a3_cons* rmci_cons</w:t>
      </w:r>
      <w:r w:rsidR="00ED2C8A" w:rsidRPr="003B4A59">
        <w:rPr>
          <w:rFonts w:ascii="F64" w:hAnsi="F64" w:cs="F64"/>
          <w:color w:val="000000"/>
          <w:sz w:val="20"/>
          <w:szCs w:val="20"/>
        </w:rPr>
        <w:tab/>
      </w:r>
      <w:r w:rsidR="00ED2C8A" w:rsidRPr="003B4A59">
        <w:rPr>
          <w:rFonts w:ascii="F64" w:hAnsi="F64" w:cs="F64"/>
          <w:color w:val="000000"/>
          <w:sz w:val="20"/>
          <w:szCs w:val="20"/>
        </w:rPr>
        <w:tab/>
        <w:t>(2.1a)</w:t>
      </w:r>
    </w:p>
    <w:p w14:paraId="4055D107" w14:textId="453CDA84" w:rsidR="00FB4DE1" w:rsidRPr="00684BCB" w:rsidRDefault="00FB4DE1" w:rsidP="006A1EC9">
      <w:pPr>
        <w:autoSpaceDE w:val="0"/>
        <w:autoSpaceDN w:val="0"/>
        <w:adjustRightInd w:val="0"/>
        <w:spacing w:after="0" w:line="276" w:lineRule="auto"/>
        <w:rPr>
          <w:rFonts w:ascii="Cambria Math" w:eastAsia="cmsy10" w:hAnsi="Cambria Math" w:cs="Cambria Math"/>
          <w:color w:val="E60000"/>
          <w:sz w:val="20"/>
          <w:szCs w:val="20"/>
        </w:rPr>
      </w:pPr>
      <w:r w:rsidRPr="003B4A59">
        <w:rPr>
          <w:rFonts w:ascii="F64" w:hAnsi="F64" w:cs="F64"/>
          <w:color w:val="000000"/>
          <w:sz w:val="20"/>
          <w:szCs w:val="20"/>
        </w:rPr>
        <w:t xml:space="preserve">  </w:t>
      </w:r>
      <w:r w:rsidRPr="003B4A59">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65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sidR="003B4A5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1</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p>
    <w:p w14:paraId="5A8EFEB5" w14:textId="2566E72A" w:rsidR="00FB4DE1" w:rsidRPr="00684BCB" w:rsidRDefault="00FB4DE1" w:rsidP="006A1EC9">
      <w:pPr>
        <w:autoSpaceDE w:val="0"/>
        <w:autoSpaceDN w:val="0"/>
        <w:adjustRightInd w:val="0"/>
        <w:spacing w:after="0" w:line="276" w:lineRule="auto"/>
        <w:ind w:firstLine="720"/>
        <w:rPr>
          <w:rFonts w:ascii="F64" w:hAnsi="F64" w:cs="F64"/>
          <w:color w:val="000000"/>
          <w:sz w:val="20"/>
          <w:szCs w:val="20"/>
        </w:rPr>
      </w:pPr>
      <w:r w:rsidRPr="00684BCB">
        <w:rPr>
          <w:rFonts w:ascii="F64" w:hAnsi="F64" w:cs="F64"/>
          <w:color w:val="000000"/>
          <w:sz w:val="20"/>
          <w:szCs w:val="20"/>
        </w:rPr>
        <w:t xml:space="preserve">       +     a4_cons</w:t>
      </w:r>
      <w:r w:rsidR="003B4A59">
        <w:rPr>
          <w:rFonts w:ascii="F64" w:hAnsi="F64" w:cs="F64"/>
          <w:color w:val="000000"/>
          <w:sz w:val="20"/>
          <w:szCs w:val="20"/>
        </w:rPr>
        <w:t xml:space="preserve"> </w:t>
      </w:r>
      <w:r w:rsidRPr="00684BCB">
        <w:rPr>
          <w:rFonts w:ascii="F64" w:hAnsi="F64" w:cs="F64"/>
          <w:color w:val="000000"/>
          <w:sz w:val="20"/>
          <w:szCs w:val="20"/>
        </w:rPr>
        <w:t>* l_y_gap   +   a5_cons</w:t>
      </w:r>
      <w:r w:rsidR="003B4A59">
        <w:rPr>
          <w:rFonts w:ascii="F64" w:hAnsi="F64" w:cs="F64"/>
          <w:color w:val="000000"/>
          <w:sz w:val="20"/>
          <w:szCs w:val="20"/>
        </w:rPr>
        <w:t xml:space="preserve"> </w:t>
      </w:r>
      <w:r w:rsidRPr="00684BCB">
        <w:rPr>
          <w:rFonts w:ascii="F64" w:hAnsi="F64" w:cs="F64"/>
          <w:color w:val="000000"/>
          <w:sz w:val="20"/>
          <w:szCs w:val="20"/>
        </w:rPr>
        <w:t xml:space="preserve">* fisc_imp </w:t>
      </w:r>
      <w:r w:rsidR="003B4A59">
        <w:rPr>
          <w:rFonts w:ascii="F64" w:hAnsi="F64" w:cs="F64"/>
          <w:color w:val="000000"/>
          <w:sz w:val="20"/>
          <w:szCs w:val="20"/>
        </w:rPr>
        <w:t xml:space="preserve"> </w:t>
      </w:r>
      <w:r w:rsidRPr="00684BCB">
        <w:rPr>
          <w:rFonts w:ascii="F64" w:hAnsi="F64" w:cs="F64"/>
          <w:color w:val="000000"/>
          <w:sz w:val="20"/>
          <w:szCs w:val="20"/>
        </w:rPr>
        <w:t xml:space="preserve"> +   shock_l_cons_gap</w:t>
      </w:r>
    </w:p>
    <w:p w14:paraId="002723AB" w14:textId="013D8663" w:rsidR="00FB4DE1" w:rsidRDefault="00FB4DE1"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ascii="F64" w:hAnsi="F64" w:cs="F64"/>
          <w:color w:val="000000"/>
          <w:sz w:val="20"/>
          <w:szCs w:val="20"/>
        </w:rPr>
        <w:t xml:space="preserve">  </w:t>
      </w:r>
      <w:r w:rsidRPr="00684BCB">
        <w:rPr>
          <w:rFonts w:ascii="F64" w:hAnsi="F64" w:cs="F64"/>
          <w:color w:val="000000"/>
          <w:sz w:val="20"/>
          <w:szCs w:val="20"/>
        </w:rPr>
        <w:tab/>
      </w:r>
      <w:r w:rsidRPr="00684BCB">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2</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r w:rsidR="00D17401" w:rsidRPr="00684BCB">
        <w:rPr>
          <w:rFonts w:ascii="Cambria Math" w:eastAsia="cmsy10" w:hAnsi="Cambria Math" w:cs="Cambria Math"/>
          <w:color w:val="E60000"/>
          <w:sz w:val="20"/>
          <w:szCs w:val="20"/>
        </w:rPr>
        <w:tab/>
      </w:r>
      <w:r w:rsidR="00D17401" w:rsidRPr="00684BCB">
        <w:rPr>
          <w:rFonts w:ascii="Cambria Math" w:eastAsia="cmsy10" w:hAnsi="Cambria Math" w:cs="Cambria Math"/>
          <w:color w:val="E60000"/>
          <w:sz w:val="20"/>
          <w:szCs w:val="20"/>
        </w:rPr>
        <w:tab/>
        <w:t xml:space="preserve">  </w:t>
      </w:r>
      <w:r w:rsidR="00D17401">
        <w:rPr>
          <w:rFonts w:ascii="Cambria Math" w:eastAsia="cmsy10" w:hAnsi="Cambria Math" w:cs="Cambria Math"/>
          <w:color w:val="E60000"/>
          <w:sz w:val="20"/>
          <w:szCs w:val="20"/>
        </w:rPr>
        <w:t>⟨</w:t>
      </w:r>
      <w:r w:rsidR="00D17401">
        <w:rPr>
          <w:rFonts w:ascii="cmmi10" w:eastAsia="cmmi10" w:cs="cmmi10" w:hint="eastAsia"/>
          <w:color w:val="E60000"/>
          <w:sz w:val="20"/>
          <w:szCs w:val="20"/>
        </w:rPr>
        <w:t>σ</w:t>
      </w:r>
      <w:r w:rsidR="00D17401">
        <w:rPr>
          <w:rFonts w:ascii="cmr10" w:eastAsia="cmr10" w:cs="cmr10"/>
          <w:color w:val="E60000"/>
          <w:sz w:val="20"/>
          <w:szCs w:val="20"/>
        </w:rPr>
        <w:t>=2</w:t>
      </w:r>
      <w:r w:rsidR="00D17401">
        <w:rPr>
          <w:rFonts w:ascii="cmmi10" w:eastAsia="cmmi10" w:cs="cmmi10"/>
          <w:color w:val="E60000"/>
          <w:sz w:val="20"/>
          <w:szCs w:val="20"/>
        </w:rPr>
        <w:t>.</w:t>
      </w:r>
      <w:r w:rsidR="00D17401">
        <w:rPr>
          <w:rFonts w:ascii="cmr10" w:eastAsia="cmr10" w:cs="cmr10"/>
          <w:color w:val="E60000"/>
          <w:sz w:val="20"/>
          <w:szCs w:val="20"/>
        </w:rPr>
        <w:t>5</w:t>
      </w:r>
      <w:r w:rsidR="00D17401">
        <w:rPr>
          <w:rFonts w:ascii="Cambria Math" w:eastAsia="cmsy10" w:hAnsi="Cambria Math" w:cs="Cambria Math"/>
          <w:color w:val="E60000"/>
          <w:sz w:val="20"/>
          <w:szCs w:val="20"/>
        </w:rPr>
        <w:t>⟩</w:t>
      </w:r>
    </w:p>
    <w:p w14:paraId="30592A1B" w14:textId="04A98EDA" w:rsidR="000420B9" w:rsidRPr="000420B9" w:rsidRDefault="000420B9" w:rsidP="006A1EC9">
      <w:pPr>
        <w:spacing w:after="120" w:line="276" w:lineRule="auto"/>
        <w:rPr>
          <w:rFonts w:eastAsiaTheme="minorEastAsia" w:cstheme="minorHAnsi"/>
          <w:b/>
          <w:bCs/>
          <w:color w:val="2F5496" w:themeColor="accent5" w:themeShade="BF"/>
          <w:sz w:val="20"/>
          <w:szCs w:val="20"/>
        </w:rPr>
      </w:pPr>
      <w:r w:rsidRPr="000420B9">
        <w:rPr>
          <w:rFonts w:eastAsiaTheme="minorEastAsia" w:cstheme="minorHAnsi"/>
          <w:b/>
          <w:bCs/>
          <w:color w:val="2F5496" w:themeColor="accent5" w:themeShade="BF"/>
          <w:sz w:val="20"/>
          <w:szCs w:val="20"/>
        </w:rPr>
        <w:t xml:space="preserve">real </w:t>
      </w:r>
      <w:r>
        <w:rPr>
          <w:rFonts w:eastAsiaTheme="minorEastAsia" w:cstheme="minorHAnsi"/>
          <w:b/>
          <w:bCs/>
          <w:color w:val="2F5496" w:themeColor="accent5" w:themeShade="BF"/>
          <w:sz w:val="20"/>
          <w:szCs w:val="20"/>
        </w:rPr>
        <w:t>monetary conditions index (real interest and exchange rate gaps)</w:t>
      </w:r>
    </w:p>
    <w:p w14:paraId="688DA23B" w14:textId="3ED73DCB" w:rsidR="00FB4DE1" w:rsidRPr="000420B9" w:rsidRDefault="00FB4DE1" w:rsidP="006A1EC9">
      <w:pPr>
        <w:autoSpaceDE w:val="0"/>
        <w:autoSpaceDN w:val="0"/>
        <w:adjustRightInd w:val="0"/>
        <w:spacing w:after="0" w:line="276" w:lineRule="auto"/>
        <w:rPr>
          <w:rFonts w:ascii="F64" w:hAnsi="F64" w:cs="F64"/>
          <w:color w:val="000000"/>
          <w:sz w:val="20"/>
          <w:szCs w:val="20"/>
        </w:rPr>
      </w:pPr>
      <w:r w:rsidRPr="000420B9">
        <w:rPr>
          <w:rFonts w:ascii="F64" w:hAnsi="F64" w:cs="F64"/>
          <w:color w:val="000000"/>
          <w:sz w:val="20"/>
          <w:szCs w:val="20"/>
        </w:rPr>
        <w:t>rmci_cons = a6_cons* r4_gap + (1 - a6_cons) *  ( - l_z_gap)</w:t>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t>(2.1b)</w:t>
      </w:r>
    </w:p>
    <w:p w14:paraId="76C88A12" w14:textId="23A44882" w:rsidR="009B30F6" w:rsidRDefault="009B30F6" w:rsidP="00D812AE">
      <w:pPr>
        <w:autoSpaceDE w:val="0"/>
        <w:autoSpaceDN w:val="0"/>
        <w:adjustRightInd w:val="0"/>
        <w:spacing w:after="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t xml:space="preserve">  </w:t>
      </w:r>
      <w:r w:rsidR="003B4A59">
        <w:rPr>
          <w:rFonts w:ascii="Segoe UI" w:eastAsia="Times New Roman" w:hAnsi="Segoe UI" w:cs="Segoe UI"/>
          <w:b/>
          <w:color w:val="2F5496"/>
          <w:sz w:val="21"/>
          <w:szCs w:val="21"/>
          <w:u w:color="000000"/>
          <w:lang w:eastAsia="en-GB"/>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FD878E6" w14:textId="6A6E90BB" w:rsidR="00FF7164" w:rsidRPr="009F738A" w:rsidRDefault="00FF7164" w:rsidP="00D812AE">
      <w:pPr>
        <w:autoSpaceDE w:val="0"/>
        <w:autoSpaceDN w:val="0"/>
        <w:adjustRightInd w:val="0"/>
        <w:spacing w:after="120" w:line="276" w:lineRule="auto"/>
        <w:rPr>
          <w:rFonts w:ascii="Cambria Math" w:eastAsia="cmsy10" w:hAnsi="Cambria Math" w:cs="Cambria Math"/>
          <w:color w:val="E60000"/>
          <w:sz w:val="20"/>
          <w:szCs w:val="20"/>
        </w:rPr>
      </w:pPr>
      <w:r w:rsidRPr="009F738A">
        <w:rPr>
          <w:rFonts w:ascii="F64" w:hAnsi="F64" w:cs="F64"/>
          <w:sz w:val="20"/>
          <w:szCs w:val="20"/>
        </w:rPr>
        <w:t>e_l_cons_gap = l_cons_gap{+1}</w:t>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t>(2.1c)</w:t>
      </w:r>
    </w:p>
    <w:p w14:paraId="33811FAB" w14:textId="167290EC" w:rsidR="000420B9" w:rsidRPr="00630DA9"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630DA9">
        <w:rPr>
          <w:rFonts w:eastAsiaTheme="minorEastAsia" w:cstheme="minorHAnsi"/>
          <w:b/>
          <w:bCs/>
          <w:color w:val="2F5496" w:themeColor="accent5" w:themeShade="BF"/>
          <w:sz w:val="20"/>
          <w:szCs w:val="20"/>
        </w:rPr>
        <w:t>real interest rate gap</w:t>
      </w:r>
      <w:r w:rsidR="00D812AE">
        <w:rPr>
          <w:rFonts w:eastAsiaTheme="minorEastAsia" w:cstheme="minorHAnsi"/>
          <w:b/>
          <w:bCs/>
          <w:color w:val="2F5496" w:themeColor="accent5" w:themeShade="BF"/>
          <w:sz w:val="20"/>
          <w:szCs w:val="20"/>
        </w:rPr>
        <w:t xml:space="preserve"> (four-period ahead average real policy rate plus lending premium)</w:t>
      </w:r>
    </w:p>
    <w:p w14:paraId="69D8DD58" w14:textId="2EB33E03" w:rsidR="000420B9" w:rsidRPr="00630DA9" w:rsidRDefault="000420B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 xml:space="preserve">r4_gap = (r_gap + r_gap{+1} + r_gap{+2} + r_gap{+3}) / 4 + prem_d_gap </w:t>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d</w:t>
      </w:r>
      <w:r w:rsidRPr="00630DA9">
        <w:rPr>
          <w:rFonts w:ascii="F64" w:hAnsi="F64" w:cs="F64"/>
          <w:color w:val="000000"/>
          <w:sz w:val="20"/>
          <w:szCs w:val="20"/>
        </w:rPr>
        <w:t>)</w:t>
      </w:r>
    </w:p>
    <w:p w14:paraId="003507F4" w14:textId="17111DD3" w:rsidR="00DF73D9" w:rsidRPr="00630DA9" w:rsidRDefault="00DF73D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e4_r_gap = (r_gap + r_gap{+1} + r_gap{+2} + r_gap{+3}) / 4</w:t>
      </w:r>
      <w:r w:rsidRPr="00630DA9">
        <w:rPr>
          <w:rFonts w:ascii="F64" w:hAnsi="F64" w:cs="F64"/>
          <w:sz w:val="20"/>
          <w:szCs w:val="20"/>
        </w:rPr>
        <w:tab/>
      </w:r>
      <w:r w:rsidRPr="00630DA9">
        <w:rPr>
          <w:rFonts w:ascii="F64" w:hAnsi="F64" w:cs="F64"/>
          <w:sz w:val="20"/>
          <w:szCs w:val="20"/>
        </w:rPr>
        <w:tab/>
      </w:r>
      <w:r w:rsidR="00135F68" w:rsidRPr="00135F68">
        <w:rPr>
          <w:rFonts w:ascii="F64" w:hAnsi="F64" w:cs="F64"/>
          <w:color w:val="FF0000"/>
          <w:sz w:val="20"/>
          <w:szCs w:val="20"/>
        </w:rPr>
        <w:t>not used</w:t>
      </w:r>
      <w:r w:rsidRPr="00135F68">
        <w:rPr>
          <w:rFonts w:ascii="F64" w:hAnsi="F64" w:cs="F64"/>
          <w:color w:val="FF0000"/>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e)</w:t>
      </w:r>
    </w:p>
    <w:p w14:paraId="4E396EAF" w14:textId="25C6D490" w:rsidR="00DF73D9" w:rsidRPr="00DF73D9" w:rsidRDefault="00DF73D9" w:rsidP="006A1EC9">
      <w:pPr>
        <w:spacing w:line="276" w:lineRule="auto"/>
        <w:rPr>
          <w:rFonts w:ascii="Cambria Math" w:eastAsia="cmsy10" w:hAnsi="Cambria Math" w:cs="Cambria Math"/>
          <w:color w:val="E60000"/>
          <w:sz w:val="20"/>
          <w:szCs w:val="20"/>
        </w:rPr>
      </w:pPr>
      <w:r w:rsidRPr="00DF73D9">
        <w:rPr>
          <w:rFonts w:ascii="F64" w:hAnsi="F64" w:cs="F64"/>
          <w:color w:val="000000"/>
          <w:sz w:val="20"/>
          <w:szCs w:val="20"/>
        </w:rPr>
        <w:t xml:space="preserve">r_gap = </w:t>
      </w:r>
      <w:r>
        <w:rPr>
          <w:rFonts w:ascii="F64" w:hAnsi="F64" w:cs="F64"/>
          <w:color w:val="000000"/>
          <w:sz w:val="20"/>
          <w:szCs w:val="20"/>
        </w:rPr>
        <w:t xml:space="preserve">r  -  </w:t>
      </w:r>
      <w:r w:rsidRPr="00DF73D9">
        <w:rPr>
          <w:rFonts w:ascii="F64" w:hAnsi="F64" w:cs="F64"/>
          <w:color w:val="000000"/>
          <w:sz w:val="20"/>
          <w:szCs w:val="20"/>
        </w:rPr>
        <w:t xml:space="preserve">r_tnd </w:t>
      </w:r>
      <w:r>
        <w:rPr>
          <w:rFonts w:ascii="F64" w:hAnsi="F64" w:cs="F64"/>
          <w:color w:val="000000"/>
          <w:sz w:val="20"/>
          <w:szCs w:val="20"/>
        </w:rPr>
        <w:t xml:space="preserve"> =  </w:t>
      </w:r>
      <w:r>
        <w:rPr>
          <w:rFonts w:ascii="F64" w:hAnsi="F64" w:cs="F64"/>
          <w:sz w:val="20"/>
          <w:szCs w:val="20"/>
        </w:rPr>
        <w:t xml:space="preserve">(i  -  e_dl_cpi_core)  -  </w:t>
      </w:r>
      <w:r w:rsidRPr="00DF73D9">
        <w:rPr>
          <w:rFonts w:ascii="F64" w:hAnsi="F64" w:cs="F64"/>
          <w:color w:val="000000"/>
          <w:sz w:val="20"/>
          <w:szCs w:val="20"/>
        </w:rPr>
        <w:t>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DF73D9">
        <w:rPr>
          <w:rFonts w:ascii="F64" w:hAnsi="F64" w:cs="F64"/>
          <w:color w:val="000000"/>
          <w:sz w:val="20"/>
          <w:szCs w:val="20"/>
        </w:rPr>
        <w:t>(2.1</w:t>
      </w:r>
      <w:r w:rsidR="00FF7164">
        <w:rPr>
          <w:rFonts w:ascii="F64" w:hAnsi="F64" w:cs="F64"/>
          <w:color w:val="000000"/>
          <w:sz w:val="20"/>
          <w:szCs w:val="20"/>
        </w:rPr>
        <w:t>f</w:t>
      </w:r>
      <w:r w:rsidRPr="00DF73D9">
        <w:rPr>
          <w:rFonts w:ascii="F64" w:hAnsi="F64" w:cs="F64"/>
          <w:color w:val="000000"/>
          <w:sz w:val="20"/>
          <w:szCs w:val="20"/>
        </w:rPr>
        <w:t>)</w:t>
      </w:r>
    </w:p>
    <w:p w14:paraId="52FCCB5B" w14:textId="6547B97A" w:rsidR="000420B9" w:rsidRPr="00FF39B2"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FF39B2">
        <w:rPr>
          <w:rFonts w:eastAsiaTheme="minorEastAsia" w:cstheme="minorHAnsi"/>
          <w:b/>
          <w:bCs/>
          <w:color w:val="2F5496" w:themeColor="accent5" w:themeShade="BF"/>
          <w:sz w:val="20"/>
          <w:szCs w:val="20"/>
        </w:rPr>
        <w:t>lending premium</w:t>
      </w:r>
      <w:r w:rsidR="00FF39B2" w:rsidRPr="00FF39B2">
        <w:rPr>
          <w:rFonts w:eastAsiaTheme="minorEastAsia" w:cstheme="minorHAnsi"/>
          <w:b/>
          <w:bCs/>
          <w:color w:val="2F5496" w:themeColor="accent5" w:themeShade="BF"/>
          <w:sz w:val="20"/>
          <w:szCs w:val="20"/>
        </w:rPr>
        <w:t xml:space="preserve"> (gap is AR(1) and </w:t>
      </w:r>
      <w:r w:rsidR="00FF39B2">
        <w:rPr>
          <w:rFonts w:eastAsiaTheme="minorEastAsia" w:cstheme="minorHAnsi"/>
          <w:b/>
          <w:bCs/>
          <w:color w:val="2F5496" w:themeColor="accent5" w:themeShade="BF"/>
          <w:sz w:val="20"/>
          <w:szCs w:val="20"/>
        </w:rPr>
        <w:t xml:space="preserve">trend is </w:t>
      </w:r>
      <w:r w:rsidR="00FF39B2" w:rsidRPr="00FF39B2">
        <w:rPr>
          <w:rFonts w:eastAsiaTheme="minorEastAsia" w:cstheme="minorHAnsi"/>
          <w:b/>
          <w:bCs/>
          <w:color w:val="2F5496" w:themeColor="accent5" w:themeShade="BF"/>
          <w:sz w:val="20"/>
          <w:szCs w:val="20"/>
        </w:rPr>
        <w:t>st</w:t>
      </w:r>
      <w:r w:rsidR="00FF39B2">
        <w:rPr>
          <w:rFonts w:eastAsiaTheme="minorEastAsia" w:cstheme="minorHAnsi"/>
          <w:b/>
          <w:bCs/>
          <w:color w:val="2F5496" w:themeColor="accent5" w:themeShade="BF"/>
          <w:sz w:val="20"/>
          <w:szCs w:val="20"/>
        </w:rPr>
        <w:t>eady state of 8.5%)</w:t>
      </w:r>
    </w:p>
    <w:p w14:paraId="4113A207" w14:textId="57D560FE" w:rsidR="000420B9" w:rsidRPr="00FF39B2" w:rsidRDefault="000420B9" w:rsidP="006A1EC9">
      <w:pPr>
        <w:autoSpaceDE w:val="0"/>
        <w:autoSpaceDN w:val="0"/>
        <w:adjustRightInd w:val="0"/>
        <w:spacing w:after="0" w:line="276" w:lineRule="auto"/>
        <w:rPr>
          <w:rFonts w:ascii="F64" w:hAnsi="F64" w:cs="F64"/>
          <w:color w:val="000000"/>
          <w:sz w:val="20"/>
          <w:szCs w:val="20"/>
          <w:lang w:val="de-DE"/>
        </w:rPr>
      </w:pPr>
      <w:r w:rsidRPr="00FF39B2">
        <w:rPr>
          <w:rFonts w:ascii="F64" w:hAnsi="F64" w:cs="F64"/>
          <w:color w:val="000000"/>
          <w:sz w:val="20"/>
          <w:szCs w:val="20"/>
          <w:lang w:val="de-DE"/>
        </w:rPr>
        <w:t>prem_d_gap = c6 * prem_d_gap{-1} + shock_prem_d_gap</w:t>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t>(2.1</w:t>
      </w:r>
      <w:r w:rsidR="00FF7164" w:rsidRPr="00FF39B2">
        <w:rPr>
          <w:rFonts w:ascii="F64" w:hAnsi="F64" w:cs="F64"/>
          <w:color w:val="000000"/>
          <w:sz w:val="20"/>
          <w:szCs w:val="20"/>
          <w:lang w:val="de-DE"/>
        </w:rPr>
        <w:t>g</w:t>
      </w:r>
      <w:r w:rsidRPr="00FF39B2">
        <w:rPr>
          <w:rFonts w:ascii="F64" w:hAnsi="F64" w:cs="F64"/>
          <w:color w:val="000000"/>
          <w:sz w:val="20"/>
          <w:szCs w:val="20"/>
          <w:lang w:val="de-DE"/>
        </w:rPr>
        <w:t>)</w:t>
      </w:r>
    </w:p>
    <w:p w14:paraId="203AA79E" w14:textId="2DC2ACBB" w:rsidR="000420B9" w:rsidRPr="00BC544C" w:rsidRDefault="000420B9" w:rsidP="006A1EC9">
      <w:pPr>
        <w:autoSpaceDE w:val="0"/>
        <w:autoSpaceDN w:val="0"/>
        <w:adjustRightInd w:val="0"/>
        <w:spacing w:after="120" w:line="276" w:lineRule="auto"/>
        <w:ind w:left="720"/>
        <w:rPr>
          <w:rFonts w:ascii="Cambria Math" w:eastAsia="cmsy10" w:hAnsi="Cambria Math" w:cs="Cambria Math"/>
          <w:color w:val="E60000"/>
          <w:sz w:val="20"/>
          <w:szCs w:val="20"/>
          <w:lang w:val="de-DE"/>
        </w:rPr>
      </w:pPr>
      <w:r w:rsidRPr="00FF39B2">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9</w:t>
      </w:r>
      <w:r>
        <w:rPr>
          <w:rFonts w:ascii="Cambria Math" w:eastAsia="cmsy10" w:hAnsi="Cambria Math" w:cs="Cambria Math"/>
          <w:color w:val="E60000"/>
          <w:sz w:val="20"/>
          <w:szCs w:val="20"/>
        </w:rPr>
        <w:t>⟩</w:t>
      </w:r>
      <w:r w:rsidRPr="00BC544C">
        <w:rPr>
          <w:rFonts w:ascii="cmsy10" w:eastAsia="cmsy10" w:hAnsi="F64" w:cs="cmsy10"/>
          <w:color w:val="E60000"/>
          <w:sz w:val="20"/>
          <w:szCs w:val="20"/>
          <w:lang w:val="de-DE"/>
        </w:rPr>
        <w:t xml:space="preserve"> </w:t>
      </w:r>
      <w:r w:rsidRPr="00BC544C">
        <w:rPr>
          <w:rFonts w:ascii="cmsy10" w:eastAsia="cmsy10" w:hAnsi="F64" w:cs="cmsy10"/>
          <w:color w:val="E60000"/>
          <w:sz w:val="20"/>
          <w:szCs w:val="20"/>
          <w:lang w:val="de-DE"/>
        </w:rPr>
        <w:tab/>
      </w:r>
      <w:r w:rsidRPr="00BC544C">
        <w:rPr>
          <w:rFonts w:ascii="cmsy10" w:eastAsia="cmsy10" w:hAnsi="F64" w:cs="cmsy10"/>
          <w:color w:val="E60000"/>
          <w:sz w:val="20"/>
          <w:szCs w:val="20"/>
          <w:lang w:val="de-DE"/>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8</w:t>
      </w:r>
      <w:r>
        <w:rPr>
          <w:rFonts w:ascii="Cambria Math" w:eastAsia="cmsy10" w:hAnsi="Cambria Math" w:cs="Cambria Math"/>
          <w:color w:val="E60000"/>
          <w:sz w:val="20"/>
          <w:szCs w:val="20"/>
        </w:rPr>
        <w:t>⟩</w:t>
      </w:r>
    </w:p>
    <w:p w14:paraId="344D35FD" w14:textId="2FF6D175" w:rsidR="000420B9" w:rsidRDefault="000420B9" w:rsidP="006A1EC9">
      <w:pPr>
        <w:spacing w:after="0" w:line="276" w:lineRule="auto"/>
        <w:rPr>
          <w:rFonts w:ascii="F64" w:hAnsi="F64" w:cs="F64"/>
          <w:color w:val="000000"/>
          <w:sz w:val="20"/>
          <w:szCs w:val="20"/>
          <w:lang w:val="de-DE"/>
        </w:rPr>
      </w:pPr>
      <w:r w:rsidRPr="000420B9">
        <w:rPr>
          <w:rFonts w:ascii="F64" w:hAnsi="F64" w:cs="F64"/>
          <w:color w:val="000000"/>
          <w:sz w:val="20"/>
          <w:szCs w:val="20"/>
          <w:lang w:val="de-DE"/>
        </w:rPr>
        <w:t>prem_d = prem_d_gap + ss_prem_d</w:t>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t>(2.1</w:t>
      </w:r>
      <w:r w:rsidR="00FF7164">
        <w:rPr>
          <w:rFonts w:ascii="F64" w:hAnsi="F64" w:cs="F64"/>
          <w:color w:val="000000"/>
          <w:sz w:val="20"/>
          <w:szCs w:val="20"/>
          <w:lang w:val="de-DE"/>
        </w:rPr>
        <w:t>h</w:t>
      </w:r>
      <w:r>
        <w:rPr>
          <w:rFonts w:ascii="F64" w:hAnsi="F64" w:cs="F64"/>
          <w:color w:val="000000"/>
          <w:sz w:val="20"/>
          <w:szCs w:val="20"/>
          <w:lang w:val="de-DE"/>
        </w:rPr>
        <w:t>)</w:t>
      </w:r>
    </w:p>
    <w:p w14:paraId="44371C66" w14:textId="3578F708" w:rsidR="00FF7164" w:rsidRDefault="000420B9" w:rsidP="0019034A">
      <w:pPr>
        <w:spacing w:after="120" w:line="276" w:lineRule="auto"/>
        <w:rPr>
          <w:rFonts w:ascii="Cambria Math" w:eastAsia="cmsy10" w:hAnsi="Cambria Math" w:cs="Cambria Math"/>
          <w:color w:val="E60000"/>
          <w:sz w:val="20"/>
          <w:szCs w:val="20"/>
        </w:rPr>
      </w:pP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8</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p>
    <w:p w14:paraId="16BFEED0" w14:textId="1DD5CB06" w:rsidR="001B4D3B" w:rsidRDefault="005D590C"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1B4D3B" w:rsidRPr="001B4D3B">
        <w:rPr>
          <w:rFonts w:eastAsiaTheme="minorEastAsia" w:cstheme="minorHAnsi"/>
          <w:b/>
          <w:bCs/>
          <w:color w:val="2F5496" w:themeColor="accent5" w:themeShade="BF"/>
        </w:rPr>
        <w:t>rend</w:t>
      </w:r>
      <w:r>
        <w:rPr>
          <w:rFonts w:eastAsiaTheme="minorEastAsia" w:cstheme="minorHAnsi"/>
          <w:b/>
          <w:bCs/>
          <w:color w:val="2F5496" w:themeColor="accent5" w:themeShade="BF"/>
        </w:rPr>
        <w:t xml:space="preserve"> private consumption</w:t>
      </w:r>
      <w:r w:rsidR="00D812AE">
        <w:rPr>
          <w:rFonts w:eastAsiaTheme="minorEastAsia" w:cstheme="minorHAnsi"/>
          <w:b/>
          <w:bCs/>
          <w:color w:val="2F5496" w:themeColor="accent5" w:themeShade="BF"/>
        </w:rPr>
        <w:t xml:space="preserve"> (to</w:t>
      </w:r>
      <w:r w:rsidR="00832B16">
        <w:rPr>
          <w:rFonts w:eastAsiaTheme="minorEastAsia" w:cstheme="minorHAnsi"/>
          <w:b/>
          <w:bCs/>
          <w:color w:val="2F5496" w:themeColor="accent5" w:themeShade="BF"/>
        </w:rPr>
        <w:t>ward</w:t>
      </w:r>
      <w:r w:rsidR="00D812AE">
        <w:rPr>
          <w:rFonts w:eastAsiaTheme="minorEastAsia" w:cstheme="minorHAnsi"/>
          <w:b/>
          <w:bCs/>
          <w:color w:val="2F5496" w:themeColor="accent5" w:themeShade="BF"/>
        </w:rPr>
        <w:t xml:space="preserve"> steady state in line with GDP growth)</w:t>
      </w:r>
    </w:p>
    <w:p w14:paraId="2EAA1E22" w14:textId="77777777" w:rsidR="00832B16" w:rsidRDefault="00832B16" w:rsidP="005D590C">
      <w:pPr>
        <w:spacing w:after="0" w:line="276" w:lineRule="auto"/>
        <w:rPr>
          <w:rFonts w:eastAsiaTheme="minorEastAsia" w:cstheme="minorHAnsi"/>
          <w:b/>
          <w:bCs/>
          <w:color w:val="2F5496" w:themeColor="accent5" w:themeShade="BF"/>
        </w:rPr>
      </w:pPr>
    </w:p>
    <w:p w14:paraId="650BAFD0" w14:textId="44AB65E1" w:rsidR="00572E4A" w:rsidRPr="00572E4A" w:rsidRDefault="00572E4A" w:rsidP="00572E4A">
      <w:pPr>
        <w:spacing w:after="120" w:line="276" w:lineRule="auto"/>
        <w:rPr>
          <w:rFonts w:ascii="Century Schoolbook" w:eastAsiaTheme="minorEastAsia" w:hAnsi="Century Schoolbook" w:cstheme="minorHAnsi"/>
        </w:rPr>
      </w:pPr>
      <w:r w:rsidRPr="00572E4A">
        <w:rPr>
          <w:rFonts w:ascii="Century Schoolbook" w:eastAsiaTheme="minorEastAsia" w:hAnsi="Century Schoolbook" w:cstheme="minorHAnsi"/>
        </w:rPr>
        <w:t>The trend is an AR(1) process toward the exogenous steady-state GDP growth rate</w:t>
      </w:r>
      <w:r>
        <w:rPr>
          <w:rFonts w:ascii="Century Schoolbook" w:eastAsiaTheme="minorEastAsia" w:hAnsi="Century Schoolbook" w:cstheme="minorHAnsi"/>
        </w:rPr>
        <w:t>.</w:t>
      </w:r>
    </w:p>
    <w:p w14:paraId="4AA086AD" w14:textId="4D61A397" w:rsidR="00D812AE" w:rsidRPr="00D812AE" w:rsidRDefault="00D812AE" w:rsidP="00D812AE">
      <w:pPr>
        <w:spacing w:after="0" w:line="276" w:lineRule="auto"/>
        <w:rPr>
          <w:rFonts w:ascii="F64" w:hAnsi="F64" w:cs="F64"/>
          <w:color w:val="000000"/>
          <w:sz w:val="20"/>
          <w:szCs w:val="20"/>
        </w:rPr>
      </w:pPr>
      <w:r>
        <w:rPr>
          <w:rFonts w:ascii="F64" w:hAnsi="F64" w:cs="F64"/>
          <w:color w:val="000000"/>
          <w:sz w:val="20"/>
          <w:szCs w:val="20"/>
        </w:rPr>
        <w:t>dl_cons_tnd  =  r_cons * dl_cons_tnd{-1}  +  (1 - r_cons)  *  ss_dl_y_tnd</w:t>
      </w:r>
      <w:r>
        <w:rPr>
          <w:rFonts w:ascii="cmsy10" w:eastAsia="cmsy10" w:hAnsi="F64" w:cs="cmsy10"/>
          <w:color w:val="E60000"/>
          <w:sz w:val="20"/>
          <w:szCs w:val="20"/>
        </w:rPr>
        <w:t xml:space="preserve">  </w:t>
      </w:r>
      <w:r>
        <w:rPr>
          <w:rFonts w:ascii="F64" w:hAnsi="F64" w:cs="F64"/>
          <w:color w:val="000000"/>
          <w:sz w:val="20"/>
          <w:szCs w:val="20"/>
        </w:rPr>
        <w:t>+  shock_dl_cons_tnd</w:t>
      </w:r>
      <w:r>
        <w:rPr>
          <w:rFonts w:ascii="F64" w:hAnsi="F64" w:cs="F64"/>
          <w:color w:val="000000"/>
          <w:sz w:val="20"/>
          <w:szCs w:val="20"/>
        </w:rPr>
        <w:tab/>
      </w:r>
      <w:r>
        <w:rPr>
          <w:rFonts w:ascii="F64" w:hAnsi="F64" w:cs="F64"/>
          <w:color w:val="000000"/>
          <w:sz w:val="20"/>
          <w:szCs w:val="20"/>
        </w:rPr>
        <w:tab/>
        <w:t>(</w:t>
      </w:r>
      <w:r w:rsidRPr="00D812AE">
        <w:rPr>
          <w:rFonts w:ascii="F64" w:hAnsi="F64" w:cs="F64"/>
          <w:color w:val="000000"/>
          <w:sz w:val="20"/>
          <w:szCs w:val="20"/>
        </w:rPr>
        <w:t>2.1i</w:t>
      </w:r>
      <w:r>
        <w:rPr>
          <w:rFonts w:ascii="F64" w:hAnsi="F64" w:cs="F64"/>
          <w:color w:val="000000"/>
          <w:sz w:val="20"/>
          <w:szCs w:val="20"/>
        </w:rPr>
        <w:t>)</w:t>
      </w:r>
    </w:p>
    <w:p w14:paraId="7CA9BCE1" w14:textId="2A1952E1" w:rsidR="001B4D3B" w:rsidRDefault="00D812AE" w:rsidP="0019034A">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6E0981A2" w14:textId="3637284B" w:rsidR="00D67D76" w:rsidRPr="009B0DBB" w:rsidRDefault="00D67D76" w:rsidP="00D67D76">
      <w:pPr>
        <w:autoSpaceDE w:val="0"/>
        <w:autoSpaceDN w:val="0"/>
        <w:adjustRightInd w:val="0"/>
        <w:spacing w:after="0" w:line="276" w:lineRule="auto"/>
        <w:rPr>
          <w:rFonts w:ascii="F64" w:hAnsi="F64" w:cs="F64"/>
          <w:sz w:val="20"/>
          <w:szCs w:val="20"/>
        </w:rPr>
      </w:pPr>
      <w:r w:rsidRPr="009B0DBB">
        <w:rPr>
          <w:rFonts w:ascii="F64" w:hAnsi="F64" w:cs="F64"/>
          <w:sz w:val="20"/>
          <w:szCs w:val="20"/>
        </w:rPr>
        <w:t>l_cons  =  l_cons_tnd  +  l_ cons _gap</w:t>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(2.1j)</w:t>
      </w:r>
    </w:p>
    <w:p w14:paraId="7DBF0900" w14:textId="77777777" w:rsidR="00D67D76" w:rsidRPr="009B0DBB" w:rsidRDefault="00D67D76" w:rsidP="00D67D76">
      <w:pPr>
        <w:autoSpaceDE w:val="0"/>
        <w:autoSpaceDN w:val="0"/>
        <w:adjustRightInd w:val="0"/>
        <w:spacing w:after="0" w:line="276" w:lineRule="auto"/>
        <w:rPr>
          <w:rFonts w:ascii="F64" w:hAnsi="F64" w:cs="F64"/>
          <w:color w:val="000000"/>
          <w:sz w:val="20"/>
          <w:szCs w:val="20"/>
        </w:rPr>
      </w:pPr>
    </w:p>
    <w:p w14:paraId="24C94D99" w14:textId="2CFAFE68" w:rsidR="00D67D76" w:rsidRDefault="00D67D76" w:rsidP="00D67D76">
      <w:pPr>
        <w:autoSpaceDE w:val="0"/>
        <w:autoSpaceDN w:val="0"/>
        <w:adjustRightInd w:val="0"/>
        <w:spacing w:after="0" w:line="276" w:lineRule="auto"/>
        <w:rPr>
          <w:rFonts w:ascii="F64" w:hAnsi="F64" w:cs="F64"/>
          <w:color w:val="000000"/>
          <w:sz w:val="20"/>
          <w:szCs w:val="20"/>
        </w:rPr>
      </w:pPr>
      <w:r w:rsidRPr="00572E4A">
        <w:rPr>
          <w:rFonts w:ascii="F64" w:hAnsi="F64" w:cs="F64"/>
          <w:color w:val="000000"/>
          <w:sz w:val="20"/>
          <w:szCs w:val="20"/>
        </w:rPr>
        <w:t>dl_</w:t>
      </w:r>
      <w:r>
        <w:rPr>
          <w:rFonts w:ascii="F64" w:hAnsi="F64" w:cs="F64"/>
          <w:sz w:val="20"/>
          <w:szCs w:val="20"/>
        </w:rPr>
        <w:t>cons</w:t>
      </w:r>
      <w:r w:rsidRPr="00572E4A">
        <w:rPr>
          <w:rFonts w:ascii="F64" w:hAnsi="F64" w:cs="F64"/>
          <w:color w:val="000000"/>
          <w:sz w:val="20"/>
          <w:szCs w:val="20"/>
        </w:rPr>
        <w:t>_tnd  =  4 * (l_</w:t>
      </w:r>
      <w:r>
        <w:rPr>
          <w:rFonts w:ascii="F64" w:hAnsi="F64" w:cs="F64"/>
          <w:sz w:val="20"/>
          <w:szCs w:val="20"/>
        </w:rPr>
        <w:t>cons</w:t>
      </w:r>
      <w:r w:rsidRPr="00572E4A">
        <w:rPr>
          <w:rFonts w:ascii="F64" w:hAnsi="F64" w:cs="F64"/>
          <w:color w:val="000000"/>
          <w:sz w:val="20"/>
          <w:szCs w:val="20"/>
        </w:rPr>
        <w:t>_tnd  -  l_</w:t>
      </w:r>
      <w:r>
        <w:rPr>
          <w:rFonts w:ascii="F64" w:hAnsi="F64" w:cs="F64"/>
          <w:sz w:val="20"/>
          <w:szCs w:val="20"/>
        </w:rPr>
        <w:t>cons</w:t>
      </w:r>
      <w:r w:rsidRPr="00572E4A">
        <w:rPr>
          <w:rFonts w:ascii="F64" w:hAnsi="F64" w:cs="F64"/>
          <w:color w:val="000000"/>
          <w:sz w:val="20"/>
          <w:szCs w:val="20"/>
        </w:rPr>
        <w:t>_tnd{-1})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Pr>
          <w:rFonts w:ascii="F64" w:hAnsi="F64" w:cs="F64"/>
          <w:color w:val="000000"/>
          <w:sz w:val="20"/>
          <w:szCs w:val="20"/>
        </w:rPr>
        <w:t>1k</w:t>
      </w:r>
      <w:r w:rsidRPr="00572E4A">
        <w:rPr>
          <w:rFonts w:ascii="F64" w:hAnsi="F64" w:cs="F64"/>
          <w:color w:val="000000"/>
          <w:sz w:val="20"/>
          <w:szCs w:val="20"/>
        </w:rPr>
        <w:t>)</w:t>
      </w:r>
    </w:p>
    <w:p w14:paraId="09AA86FE" w14:textId="77777777" w:rsidR="00D67D76" w:rsidRDefault="00D67D76" w:rsidP="0019034A">
      <w:pPr>
        <w:spacing w:after="120" w:line="276" w:lineRule="auto"/>
        <w:ind w:left="720" w:firstLine="720"/>
        <w:rPr>
          <w:rFonts w:ascii="Cambria Math" w:eastAsia="cmsy10" w:hAnsi="Cambria Math" w:cs="Cambria Math"/>
          <w:color w:val="E60000"/>
          <w:sz w:val="20"/>
          <w:szCs w:val="20"/>
        </w:rPr>
      </w:pPr>
    </w:p>
    <w:p w14:paraId="78D13922" w14:textId="6AB1DB4E" w:rsidR="00326789" w:rsidRDefault="001D24E7" w:rsidP="0019034A">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 xml:space="preserve">Private </w:t>
      </w:r>
      <w:r>
        <w:rPr>
          <w:rFonts w:eastAsiaTheme="minorEastAsia" w:cstheme="minorHAnsi"/>
          <w:b/>
          <w:bCs/>
          <w:color w:val="2F5496" w:themeColor="accent5" w:themeShade="BF"/>
        </w:rPr>
        <w:t>investment</w:t>
      </w:r>
    </w:p>
    <w:p w14:paraId="526A9275" w14:textId="77777777" w:rsidR="00FF7164" w:rsidRPr="00473AB1" w:rsidRDefault="00326789" w:rsidP="006A1EC9">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Private investment is determined by past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investment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adjustment costs</w:t>
      </w:r>
      <w:r w:rsidRPr="00473AB1">
        <w:rPr>
          <w:rFonts w:ascii="Century Schoolbook" w:eastAsiaTheme="minorEastAsia" w:hAnsi="Century Schoolbook" w:cstheme="minorHAnsi"/>
        </w:rPr>
        <w:t xml:space="preserve">), expected future investment, </w:t>
      </w:r>
      <w:r w:rsidR="006264BC" w:rsidRPr="00473AB1">
        <w:rPr>
          <w:rFonts w:ascii="Century Schoolbook" w:eastAsiaTheme="minorEastAsia" w:hAnsi="Century Schoolbook" w:cstheme="minorHAnsi"/>
        </w:rPr>
        <w:t xml:space="preserve">output (as a proxy for liquidity constraints), </w:t>
      </w:r>
      <w:r w:rsidRPr="00473AB1">
        <w:rPr>
          <w:rFonts w:ascii="Century Schoolbook" w:eastAsiaTheme="minorEastAsia" w:hAnsi="Century Schoolbook" w:cstheme="minorHAnsi"/>
        </w:rPr>
        <w:t xml:space="preserve">the real interest rate (negatively, </w:t>
      </w:r>
      <w:r w:rsidRPr="00473AB1">
        <w:rPr>
          <w:rFonts w:ascii="Century Schoolbook" w:eastAsiaTheme="minorEastAsia" w:hAnsi="Century Schoolbook" w:cstheme="minorHAnsi"/>
        </w:rPr>
        <w:lastRenderedPageBreak/>
        <w:t>cost of capital), and fiscal impulse (positively).</w:t>
      </w:r>
      <w:r w:rsidR="006264BC" w:rsidRPr="00473AB1">
        <w:rPr>
          <w:rFonts w:ascii="Century Schoolbook" w:eastAsiaTheme="minorEastAsia" w:hAnsi="Century Schoolbook" w:cstheme="minorHAnsi"/>
        </w:rPr>
        <w:t xml:space="preserve"> Underlying the equation is firms’ intertemporal profit maximization</w:t>
      </w:r>
      <w:r w:rsidR="0039128D"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 xml:space="preserve"> </w:t>
      </w:r>
    </w:p>
    <w:p w14:paraId="65C74263" w14:textId="66566021" w:rsidR="00FF7164" w:rsidRPr="000532AC" w:rsidRDefault="00FF7164" w:rsidP="006A1EC9">
      <w:pPr>
        <w:spacing w:after="0" w:line="276" w:lineRule="auto"/>
        <w:rPr>
          <w:rFonts w:ascii="F64" w:hAnsi="F64" w:cs="F64"/>
          <w:color w:val="000000"/>
          <w:sz w:val="20"/>
          <w:szCs w:val="20"/>
        </w:rPr>
      </w:pPr>
      <w:r w:rsidRPr="000532AC">
        <w:rPr>
          <w:rFonts w:ascii="F64" w:hAnsi="F64" w:cs="F64"/>
          <w:color w:val="000000"/>
          <w:sz w:val="20"/>
          <w:szCs w:val="20"/>
        </w:rPr>
        <w:t>l_inv_gap = a1_inv * l_inv_gap{-1} + a2_inv* e_l_inv_gap - a3_inv * rmci_inv  + a4_inv* l_y_gap  +</w:t>
      </w:r>
    </w:p>
    <w:p w14:paraId="48780224" w14:textId="1AB2ACBB" w:rsidR="00FF7164" w:rsidRDefault="00FF7164" w:rsidP="006A1EC9">
      <w:pPr>
        <w:spacing w:after="0" w:line="276" w:lineRule="auto"/>
        <w:rPr>
          <w:rFonts w:ascii="Cambria Math" w:eastAsia="cmsy10" w:hAnsi="Cambria Math" w:cs="Cambria Math"/>
          <w:color w:val="E60000"/>
          <w:sz w:val="20"/>
          <w:szCs w:val="20"/>
        </w:rPr>
      </w:pPr>
      <w:r w:rsidRPr="000532AC">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FF7164">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2</w:t>
      </w:r>
      <w:r>
        <w:rPr>
          <w:rFonts w:ascii="Cambria Math" w:eastAsia="cmsy10" w:hAnsi="Cambria Math" w:cs="Cambria Math"/>
          <w:color w:val="E60000"/>
          <w:sz w:val="20"/>
          <w:szCs w:val="20"/>
        </w:rPr>
        <w:t>⟩</w:t>
      </w:r>
    </w:p>
    <w:p w14:paraId="435F541F" w14:textId="02EA6AAB" w:rsidR="00FF7164" w:rsidRDefault="00FF7164" w:rsidP="006A1EC9">
      <w:pPr>
        <w:spacing w:after="0" w:line="276" w:lineRule="auto"/>
        <w:ind w:left="720" w:firstLine="720"/>
        <w:rPr>
          <w:rFonts w:ascii="F64" w:hAnsi="F64" w:cs="F64"/>
          <w:color w:val="000000"/>
          <w:sz w:val="20"/>
          <w:szCs w:val="20"/>
        </w:rPr>
      </w:pPr>
      <w:r w:rsidRPr="00FF7164">
        <w:rPr>
          <w:rFonts w:ascii="F64" w:hAnsi="F64" w:cs="F64"/>
          <w:color w:val="000000"/>
          <w:sz w:val="20"/>
          <w:szCs w:val="20"/>
        </w:rPr>
        <w:t>+  a5_inv</w:t>
      </w:r>
      <w:r w:rsidR="00D812AE">
        <w:rPr>
          <w:rFonts w:ascii="F64" w:hAnsi="F64" w:cs="F64"/>
          <w:color w:val="000000"/>
          <w:sz w:val="20"/>
          <w:szCs w:val="20"/>
        </w:rPr>
        <w:t xml:space="preserve"> </w:t>
      </w:r>
      <w:r w:rsidRPr="00FF7164">
        <w:rPr>
          <w:rFonts w:ascii="F64" w:hAnsi="F64" w:cs="F64"/>
          <w:color w:val="000000"/>
          <w:sz w:val="20"/>
          <w:szCs w:val="20"/>
        </w:rPr>
        <w:t xml:space="preserve">* fisc_imp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shock_l_inv_gap</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(2.2a)</w:t>
      </w:r>
    </w:p>
    <w:p w14:paraId="46563EB7" w14:textId="05426CAD" w:rsidR="00FF7164" w:rsidRPr="00FF7164" w:rsidRDefault="00D812AE" w:rsidP="006A1EC9">
      <w:pPr>
        <w:spacing w:after="0" w:line="276" w:lineRule="auto"/>
        <w:ind w:left="720"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sidRPr="00FF7164">
        <w:rPr>
          <w:rFonts w:ascii="cmr10" w:eastAsia="cmr10" w:hAnsi="F64" w:cs="cmr10"/>
          <w:color w:val="E60000"/>
          <w:sz w:val="20"/>
          <w:szCs w:val="20"/>
        </w:rPr>
        <w:t>0</w:t>
      </w:r>
      <w:r w:rsidRPr="00FF7164">
        <w:rPr>
          <w:rFonts w:ascii="cmmi10" w:eastAsia="cmmi10" w:hAnsi="F64" w:cs="cmmi10"/>
          <w:color w:val="E60000"/>
          <w:sz w:val="20"/>
          <w:szCs w:val="20"/>
        </w:rPr>
        <w:t>.</w:t>
      </w:r>
      <w:r w:rsidRPr="00FF7164">
        <w:rPr>
          <w:rFonts w:ascii="cmr10" w:eastAsia="cmr10" w:hAnsi="F64" w:cs="cmr10"/>
          <w:color w:val="E60000"/>
          <w:sz w:val="20"/>
          <w:szCs w:val="20"/>
        </w:rPr>
        <w:t>3</w:t>
      </w:r>
      <w:r>
        <w:rPr>
          <w:rFonts w:ascii="Cambria Math" w:eastAsia="cmsy10" w:hAnsi="Cambria Math" w:cs="Cambria Math"/>
          <w:color w:val="E60000"/>
          <w:sz w:val="20"/>
          <w:szCs w:val="20"/>
        </w:rPr>
        <w:t>⟩</w:t>
      </w:r>
      <w:r w:rsidR="00FF7164">
        <w:rPr>
          <w:rFonts w:ascii="F64" w:hAnsi="F64" w:cs="F64"/>
          <w:color w:val="000000"/>
          <w:sz w:val="20"/>
          <w:szCs w:val="20"/>
        </w:rPr>
        <w:tab/>
      </w:r>
      <w:r w:rsidR="00FF7164">
        <w:rPr>
          <w:rFonts w:ascii="F64" w:hAnsi="F64" w:cs="F64"/>
          <w:color w:val="000000"/>
          <w:sz w:val="20"/>
          <w:szCs w:val="20"/>
        </w:rPr>
        <w:tab/>
        <w:t xml:space="preserve">     </w:t>
      </w:r>
      <w:r>
        <w:rPr>
          <w:rFonts w:ascii="F64" w:hAnsi="F64" w:cs="F64"/>
          <w:color w:val="000000"/>
          <w:sz w:val="20"/>
          <w:szCs w:val="20"/>
        </w:rPr>
        <w:tab/>
        <w:t xml:space="preserve"> </w:t>
      </w:r>
      <w:r w:rsidR="00FF7164">
        <w:rPr>
          <w:rFonts w:ascii="Cambria Math" w:eastAsia="cmsy10" w:hAnsi="Cambria Math" w:cs="Cambria Math"/>
          <w:color w:val="E60000"/>
          <w:sz w:val="20"/>
          <w:szCs w:val="20"/>
        </w:rPr>
        <w:t>⟨</w:t>
      </w:r>
      <w:r w:rsidR="00FF7164">
        <w:rPr>
          <w:rFonts w:ascii="cmmi10" w:eastAsia="cmmi10" w:hAnsi="F64" w:cs="cmmi10" w:hint="eastAsia"/>
          <w:color w:val="E60000"/>
          <w:sz w:val="20"/>
          <w:szCs w:val="20"/>
        </w:rPr>
        <w:t>σ</w:t>
      </w:r>
      <w:r w:rsidR="00FF7164">
        <w:rPr>
          <w:rFonts w:ascii="cmr10" w:eastAsia="cmr10" w:hAnsi="F64" w:cs="cmr10"/>
          <w:color w:val="E60000"/>
          <w:sz w:val="20"/>
          <w:szCs w:val="20"/>
        </w:rPr>
        <w:t>=6</w:t>
      </w:r>
      <w:r w:rsidR="00FF7164">
        <w:rPr>
          <w:rFonts w:ascii="Cambria Math" w:eastAsia="cmsy10" w:hAnsi="Cambria Math" w:cs="Cambria Math"/>
          <w:color w:val="E60000"/>
          <w:sz w:val="20"/>
          <w:szCs w:val="20"/>
        </w:rPr>
        <w:t>⟩</w:t>
      </w:r>
    </w:p>
    <w:p w14:paraId="7C312D78" w14:textId="3164F2B6"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rmci_inv = a6_inv * r4_gap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(1 - a6_inv* </w:t>
      </w:r>
      <w:r w:rsidR="000532AC">
        <w:rPr>
          <w:rFonts w:ascii="F64" w:hAnsi="F64" w:cs="F64"/>
          <w:color w:val="000000"/>
          <w:sz w:val="20"/>
          <w:szCs w:val="20"/>
        </w:rPr>
        <w:t>(</w:t>
      </w:r>
      <w:r>
        <w:rPr>
          <w:rFonts w:ascii="F64" w:hAnsi="F64" w:cs="F64"/>
          <w:color w:val="000000"/>
          <w:sz w:val="20"/>
          <w:szCs w:val="20"/>
        </w:rPr>
        <w:t>-</w:t>
      </w:r>
      <w:r w:rsidR="000532AC">
        <w:rPr>
          <w:rFonts w:ascii="F64" w:hAnsi="F64" w:cs="F64"/>
          <w:color w:val="000000"/>
          <w:sz w:val="20"/>
          <w:szCs w:val="20"/>
        </w:rPr>
        <w:t xml:space="preserve"> </w:t>
      </w:r>
      <w:r>
        <w:rPr>
          <w:rFonts w:ascii="F64" w:hAnsi="F64" w:cs="F64"/>
          <w:color w:val="000000"/>
          <w:sz w:val="20"/>
          <w:szCs w:val="20"/>
        </w:rPr>
        <w:t>l_z_gap</w:t>
      </w:r>
      <w:r w:rsidR="000532AC">
        <w:rPr>
          <w:rFonts w:ascii="F64" w:hAnsi="F64" w:cs="F64"/>
          <w:color w:val="00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(2.2b)</w:t>
      </w:r>
    </w:p>
    <w:p w14:paraId="692E9899" w14:textId="72340F72"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sidR="00D812AE">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t>⟨</w:t>
      </w:r>
      <w:r w:rsidR="00D812AE">
        <w:rPr>
          <w:rFonts w:ascii="cmr10" w:eastAsia="cmr10" w:hAnsi="F64" w:cs="cmr10"/>
          <w:color w:val="E60000"/>
          <w:sz w:val="20"/>
          <w:szCs w:val="20"/>
        </w:rPr>
        <w:t>1</w:t>
      </w:r>
      <w:r w:rsidR="00D812AE">
        <w:rPr>
          <w:rFonts w:ascii="Cambria Math" w:eastAsia="cmsy10" w:hAnsi="Cambria Math" w:cs="Cambria Math"/>
          <w:color w:val="E60000"/>
          <w:sz w:val="20"/>
          <w:szCs w:val="20"/>
        </w:rPr>
        <w:t>⟩</w:t>
      </w:r>
      <w:r w:rsidR="00D812AE">
        <w:rPr>
          <w:rFonts w:ascii="F64" w:hAnsi="F64" w:cs="F64"/>
          <w:color w:val="000000"/>
          <w:sz w:val="20"/>
          <w:szCs w:val="20"/>
        </w:rPr>
        <w:t>)</w:t>
      </w:r>
    </w:p>
    <w:p w14:paraId="321E8B40" w14:textId="6C996D98" w:rsidR="00FF7164" w:rsidRPr="00BC544C" w:rsidRDefault="00FF7164" w:rsidP="006A1EC9">
      <w:pPr>
        <w:autoSpaceDE w:val="0"/>
        <w:autoSpaceDN w:val="0"/>
        <w:adjustRightInd w:val="0"/>
        <w:spacing w:after="0" w:line="276" w:lineRule="auto"/>
        <w:rPr>
          <w:rFonts w:ascii="F64" w:hAnsi="F64" w:cs="F64"/>
          <w:color w:val="000000"/>
          <w:sz w:val="20"/>
          <w:szCs w:val="20"/>
        </w:rPr>
      </w:pPr>
      <w:r w:rsidRPr="00BC544C">
        <w:rPr>
          <w:rFonts w:ascii="F64" w:hAnsi="F64" w:cs="F64"/>
          <w:color w:val="000000"/>
          <w:sz w:val="20"/>
          <w:szCs w:val="20"/>
        </w:rPr>
        <w:t>e_l_inv_gap = l_inv_gap{+1}</w:t>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t>(2.2c)</w:t>
      </w:r>
    </w:p>
    <w:p w14:paraId="550E4931" w14:textId="77777777" w:rsidR="001B4D3B" w:rsidRPr="00BC544C" w:rsidRDefault="001B4D3B" w:rsidP="006A1EC9">
      <w:pPr>
        <w:autoSpaceDE w:val="0"/>
        <w:autoSpaceDN w:val="0"/>
        <w:adjustRightInd w:val="0"/>
        <w:spacing w:after="0" w:line="276" w:lineRule="auto"/>
        <w:rPr>
          <w:rFonts w:ascii="F64" w:hAnsi="F64" w:cs="F64"/>
          <w:color w:val="000000"/>
          <w:sz w:val="20"/>
          <w:szCs w:val="20"/>
        </w:rPr>
      </w:pPr>
    </w:p>
    <w:p w14:paraId="6B81C618" w14:textId="6B15E926" w:rsidR="001B4D3B" w:rsidRDefault="001B4D3B" w:rsidP="005D590C">
      <w:pPr>
        <w:spacing w:after="0" w:line="276" w:lineRule="auto"/>
        <w:rPr>
          <w:rFonts w:eastAsiaTheme="minorEastAsia" w:cstheme="minorHAnsi"/>
          <w:b/>
          <w:bCs/>
          <w:color w:val="2F5496" w:themeColor="accent5" w:themeShade="BF"/>
        </w:rPr>
      </w:pPr>
      <w:r w:rsidRPr="001B4D3B">
        <w:rPr>
          <w:rFonts w:eastAsiaTheme="minorEastAsia" w:cstheme="minorHAnsi"/>
          <w:b/>
          <w:bCs/>
          <w:color w:val="2F5496" w:themeColor="accent5" w:themeShade="BF"/>
        </w:rPr>
        <w:t>trend</w:t>
      </w:r>
      <w:r w:rsidR="005D590C">
        <w:rPr>
          <w:rFonts w:eastAsiaTheme="minorEastAsia" w:cstheme="minorHAnsi"/>
          <w:b/>
          <w:bCs/>
          <w:color w:val="2F5496" w:themeColor="accent5" w:themeShade="BF"/>
        </w:rPr>
        <w:t xml:space="preserve"> private investment</w:t>
      </w:r>
    </w:p>
    <w:p w14:paraId="724DA945" w14:textId="045EA030" w:rsidR="00FF39B2" w:rsidRPr="00FF39B2" w:rsidRDefault="00FF39B2" w:rsidP="00FF39B2">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dl_inv_tnd  =  r_inv* dl_inv_tnd{-1}  +  (1 - r_inv) * ss_dl_y_tnd</w:t>
      </w:r>
      <w:r>
        <w:rPr>
          <w:rFonts w:ascii="cmsy10" w:eastAsia="cmsy10" w:hAnsi="F64" w:cs="cmsy10"/>
          <w:color w:val="E60000"/>
          <w:sz w:val="20"/>
          <w:szCs w:val="20"/>
        </w:rPr>
        <w:t xml:space="preserve">  </w:t>
      </w:r>
      <w:r>
        <w:rPr>
          <w:rFonts w:ascii="F64" w:hAnsi="F64" w:cs="F64"/>
          <w:color w:val="000000"/>
          <w:sz w:val="20"/>
          <w:szCs w:val="20"/>
        </w:rPr>
        <w:t>+  shock_dl_inv_tnd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FF39B2">
        <w:rPr>
          <w:rFonts w:ascii="F64" w:hAnsi="F64" w:cs="F64"/>
          <w:color w:val="000000"/>
          <w:sz w:val="20"/>
          <w:szCs w:val="20"/>
        </w:rPr>
        <w:t>(2.2</w:t>
      </w:r>
      <w:r>
        <w:rPr>
          <w:rFonts w:ascii="F64" w:hAnsi="F64" w:cs="F64"/>
          <w:color w:val="000000"/>
          <w:sz w:val="20"/>
          <w:szCs w:val="20"/>
        </w:rPr>
        <w:t>d</w:t>
      </w:r>
      <w:r w:rsidRPr="00FF39B2">
        <w:rPr>
          <w:rFonts w:ascii="F64" w:hAnsi="F64" w:cs="F64"/>
          <w:color w:val="000000"/>
          <w:sz w:val="20"/>
          <w:szCs w:val="20"/>
        </w:rPr>
        <w:t>)</w:t>
      </w:r>
    </w:p>
    <w:p w14:paraId="3AE30116" w14:textId="36BFAF34" w:rsidR="00BA422E" w:rsidRDefault="00FF39B2" w:rsidP="006A1EC9">
      <w:pPr>
        <w:autoSpaceDE w:val="0"/>
        <w:autoSpaceDN w:val="0"/>
        <w:adjustRightInd w:val="0"/>
        <w:spacing w:after="0" w:line="276" w:lineRule="auto"/>
        <w:rPr>
          <w:rFonts w:ascii="Cambria Math" w:eastAsia="cmsy10" w:hAnsi="Cambria Math" w:cs="Cambria Math"/>
          <w:color w:val="E6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43597CBF" w14:textId="7B94A6F9" w:rsidR="00572E4A" w:rsidRPr="009B0DBB" w:rsidRDefault="00572E4A" w:rsidP="00572E4A">
      <w:pPr>
        <w:autoSpaceDE w:val="0"/>
        <w:autoSpaceDN w:val="0"/>
        <w:adjustRightInd w:val="0"/>
        <w:spacing w:after="0" w:line="276" w:lineRule="auto"/>
        <w:rPr>
          <w:rFonts w:ascii="F64" w:hAnsi="F64" w:cs="F64"/>
          <w:sz w:val="20"/>
          <w:szCs w:val="20"/>
        </w:rPr>
      </w:pPr>
      <w:r w:rsidRPr="009B0DBB">
        <w:rPr>
          <w:rFonts w:ascii="F64" w:hAnsi="F64" w:cs="F64"/>
          <w:sz w:val="20"/>
          <w:szCs w:val="20"/>
        </w:rPr>
        <w:t>l_inv  =  l_inv_tnd  +  l_inv_gap</w:t>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(2.2e)</w:t>
      </w:r>
    </w:p>
    <w:p w14:paraId="5B138D2B" w14:textId="77777777" w:rsidR="00572E4A" w:rsidRPr="009B0DBB" w:rsidRDefault="00572E4A" w:rsidP="00572E4A">
      <w:pPr>
        <w:autoSpaceDE w:val="0"/>
        <w:autoSpaceDN w:val="0"/>
        <w:adjustRightInd w:val="0"/>
        <w:spacing w:after="0" w:line="276" w:lineRule="auto"/>
        <w:rPr>
          <w:rFonts w:ascii="F64" w:hAnsi="F64" w:cs="F64"/>
          <w:color w:val="000000"/>
          <w:sz w:val="20"/>
          <w:szCs w:val="20"/>
        </w:rPr>
      </w:pPr>
    </w:p>
    <w:p w14:paraId="281B88BD" w14:textId="4888601D" w:rsidR="00572E4A" w:rsidRDefault="00572E4A" w:rsidP="00572E4A">
      <w:pPr>
        <w:autoSpaceDE w:val="0"/>
        <w:autoSpaceDN w:val="0"/>
        <w:adjustRightInd w:val="0"/>
        <w:spacing w:after="0" w:line="276" w:lineRule="auto"/>
        <w:rPr>
          <w:rFonts w:ascii="F64" w:hAnsi="F64" w:cs="F64"/>
          <w:color w:val="000000"/>
          <w:sz w:val="20"/>
          <w:szCs w:val="20"/>
        </w:rPr>
      </w:pPr>
      <w:r w:rsidRPr="00572E4A">
        <w:rPr>
          <w:rFonts w:ascii="F64" w:hAnsi="F64" w:cs="F64"/>
          <w:color w:val="000000"/>
          <w:sz w:val="20"/>
          <w:szCs w:val="20"/>
        </w:rPr>
        <w:t>dl_</w:t>
      </w:r>
      <w:r>
        <w:rPr>
          <w:rFonts w:ascii="F64" w:hAnsi="F64" w:cs="F64"/>
          <w:sz w:val="20"/>
          <w:szCs w:val="20"/>
        </w:rPr>
        <w:t>inv</w:t>
      </w:r>
      <w:r w:rsidRPr="00572E4A">
        <w:rPr>
          <w:rFonts w:ascii="F64" w:hAnsi="F64" w:cs="F64"/>
          <w:color w:val="000000"/>
          <w:sz w:val="20"/>
          <w:szCs w:val="20"/>
        </w:rPr>
        <w:t>_tnd  =  4 * (l_</w:t>
      </w:r>
      <w:r>
        <w:rPr>
          <w:rFonts w:ascii="F64" w:hAnsi="F64" w:cs="F64"/>
          <w:sz w:val="20"/>
          <w:szCs w:val="20"/>
        </w:rPr>
        <w:t>inv</w:t>
      </w:r>
      <w:r w:rsidRPr="00572E4A">
        <w:rPr>
          <w:rFonts w:ascii="F64" w:hAnsi="F64" w:cs="F64"/>
          <w:color w:val="000000"/>
          <w:sz w:val="20"/>
          <w:szCs w:val="20"/>
        </w:rPr>
        <w:t>_tnd  -  l_</w:t>
      </w:r>
      <w:r>
        <w:rPr>
          <w:rFonts w:ascii="F64" w:hAnsi="F64" w:cs="F64"/>
          <w:sz w:val="20"/>
          <w:szCs w:val="20"/>
        </w:rPr>
        <w:t>inv</w:t>
      </w:r>
      <w:r w:rsidRPr="00572E4A">
        <w:rPr>
          <w:rFonts w:ascii="F64" w:hAnsi="F64" w:cs="F64"/>
          <w:color w:val="000000"/>
          <w:sz w:val="20"/>
          <w:szCs w:val="20"/>
        </w:rPr>
        <w:t>_tnd{-1})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sidR="00D67D76">
        <w:rPr>
          <w:rFonts w:ascii="F64" w:hAnsi="F64" w:cs="F64"/>
          <w:color w:val="000000"/>
          <w:sz w:val="20"/>
          <w:szCs w:val="20"/>
        </w:rPr>
        <w:t>2</w:t>
      </w:r>
      <w:r>
        <w:rPr>
          <w:rFonts w:ascii="F64" w:hAnsi="F64" w:cs="F64"/>
          <w:color w:val="000000"/>
          <w:sz w:val="20"/>
          <w:szCs w:val="20"/>
        </w:rPr>
        <w:t>f</w:t>
      </w:r>
      <w:r w:rsidRPr="00572E4A">
        <w:rPr>
          <w:rFonts w:ascii="F64" w:hAnsi="F64" w:cs="F64"/>
          <w:color w:val="000000"/>
          <w:sz w:val="20"/>
          <w:szCs w:val="20"/>
        </w:rPr>
        <w:t>)</w:t>
      </w:r>
    </w:p>
    <w:p w14:paraId="690D6206" w14:textId="77777777" w:rsidR="00572E4A" w:rsidRPr="00572E4A" w:rsidRDefault="00572E4A" w:rsidP="00572E4A">
      <w:pPr>
        <w:autoSpaceDE w:val="0"/>
        <w:autoSpaceDN w:val="0"/>
        <w:adjustRightInd w:val="0"/>
        <w:spacing w:after="0" w:line="276" w:lineRule="auto"/>
        <w:rPr>
          <w:rFonts w:ascii="Cambria Math" w:eastAsia="cmsy10" w:hAnsi="Cambria Math" w:cs="Cambria Math"/>
          <w:color w:val="E60000"/>
          <w:sz w:val="20"/>
          <w:szCs w:val="20"/>
        </w:rPr>
      </w:pPr>
    </w:p>
    <w:p w14:paraId="6983AB69" w14:textId="3F31DCF5" w:rsidR="00BA422E" w:rsidRDefault="00BA422E" w:rsidP="0019034A">
      <w:pPr>
        <w:spacing w:after="120" w:line="276" w:lineRule="auto"/>
        <w:rPr>
          <w:rFonts w:eastAsiaTheme="minorEastAsia" w:cstheme="minorHAnsi"/>
          <w:b/>
          <w:bCs/>
          <w:color w:val="2F5496" w:themeColor="accent5" w:themeShade="BF"/>
        </w:rPr>
      </w:pPr>
      <w:r w:rsidRPr="00BA422E">
        <w:rPr>
          <w:rFonts w:eastAsiaTheme="minorEastAsia" w:cstheme="minorHAnsi"/>
          <w:b/>
          <w:bCs/>
          <w:color w:val="2F5496" w:themeColor="accent5" w:themeShade="BF"/>
        </w:rPr>
        <w:t>Government demand</w:t>
      </w:r>
      <w:r w:rsidR="00901A31">
        <w:rPr>
          <w:rFonts w:eastAsiaTheme="minorEastAsia" w:cstheme="minorHAnsi"/>
          <w:b/>
          <w:bCs/>
          <w:color w:val="2F5496" w:themeColor="accent5" w:themeShade="BF"/>
        </w:rPr>
        <w:t xml:space="preserve"> for G&amp;S</w:t>
      </w:r>
    </w:p>
    <w:p w14:paraId="127A80B4" w14:textId="5D6F9C65" w:rsidR="00FF39B2" w:rsidRPr="00473AB1" w:rsidRDefault="00FF39B2" w:rsidP="0019034A">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Government demand for G&amp;S is determined by the gdem/GDP a fiscal block component</w:t>
      </w:r>
      <w:r w:rsidR="00AC1734" w:rsidRPr="00473AB1">
        <w:rPr>
          <w:rFonts w:ascii="Century Schoolbook" w:eastAsiaTheme="minorEastAsia" w:hAnsi="Century Schoolbook" w:cstheme="minorHAnsi"/>
        </w:rPr>
        <w:t xml:space="preserve">, hence the </w:t>
      </w:r>
      <w:r w:rsidR="00D907ED" w:rsidRPr="00473AB1">
        <w:rPr>
          <w:rFonts w:ascii="Century Schoolbook" w:eastAsiaTheme="minorEastAsia" w:hAnsi="Century Schoolbook" w:cstheme="minorHAnsi"/>
        </w:rPr>
        <w:t xml:space="preserve">log </w:t>
      </w:r>
      <w:r w:rsidR="00AC1734" w:rsidRPr="00473AB1">
        <w:rPr>
          <w:rFonts w:ascii="Century Schoolbook" w:eastAsiaTheme="minorEastAsia" w:hAnsi="Century Schoolbook" w:cstheme="minorHAnsi"/>
        </w:rPr>
        <w:t>govt demand</w:t>
      </w:r>
      <w:r w:rsidR="00D907ED" w:rsidRPr="00473AB1">
        <w:rPr>
          <w:rFonts w:ascii="Century Schoolbook" w:eastAsiaTheme="minorEastAsia" w:hAnsi="Century Schoolbook" w:cstheme="minorHAnsi"/>
        </w:rPr>
        <w:t xml:space="preserve"> </w:t>
      </w:r>
      <w:r w:rsidR="00AC1734" w:rsidRPr="00473AB1">
        <w:rPr>
          <w:rFonts w:ascii="Century Schoolbook" w:eastAsiaTheme="minorEastAsia" w:hAnsi="Century Schoolbook" w:cstheme="minorHAnsi"/>
        </w:rPr>
        <w:t xml:space="preserve"> becomes non-linear</w:t>
      </w:r>
      <w:r w:rsidR="00D907ED" w:rsidRPr="00473AB1">
        <w:rPr>
          <w:rFonts w:ascii="Century Schoolbook" w:eastAsiaTheme="minorEastAsia" w:hAnsi="Century Schoolbook" w:cstheme="minorHAnsi"/>
        </w:rPr>
        <w:t xml:space="preserve"> in its components</w:t>
      </w:r>
      <w:r w:rsidR="00901A31" w:rsidRPr="00473AB1">
        <w:rPr>
          <w:rFonts w:ascii="Century Schoolbook" w:eastAsiaTheme="minorEastAsia" w:hAnsi="Century Schoolbook" w:cstheme="minorHAnsi"/>
        </w:rPr>
        <w:t>, and thus make the model non-linear</w:t>
      </w:r>
      <w:r w:rsidR="00AC1734" w:rsidRPr="00473AB1">
        <w:rPr>
          <w:rFonts w:ascii="Century Schoolbook" w:eastAsiaTheme="minorEastAsia" w:hAnsi="Century Schoolbook" w:cstheme="minorHAnsi"/>
        </w:rPr>
        <w:t>:</w:t>
      </w:r>
    </w:p>
    <w:p w14:paraId="077ECE4F" w14:textId="2CFE10C7" w:rsidR="00AC1734" w:rsidRDefault="00AC1734" w:rsidP="00AC1734">
      <w:pPr>
        <w:autoSpaceDE w:val="0"/>
        <w:autoSpaceDN w:val="0"/>
        <w:adjustRightInd w:val="0"/>
        <w:spacing w:after="0" w:line="240" w:lineRule="auto"/>
        <w:rPr>
          <w:rFonts w:ascii="F64" w:hAnsi="F64" w:cs="F64"/>
          <w:color w:val="000000"/>
          <w:sz w:val="20"/>
          <w:szCs w:val="20"/>
          <w:lang w:val="es-ES"/>
        </w:rPr>
      </w:pPr>
      <w:r w:rsidRPr="00AC1734">
        <w:rPr>
          <w:rFonts w:ascii="F64" w:hAnsi="F64" w:cs="F64"/>
          <w:sz w:val="20"/>
          <w:szCs w:val="20"/>
          <w:lang w:val="es-ES"/>
        </w:rPr>
        <w:t>l_gdem/100 =</w:t>
      </w:r>
      <w:r w:rsidR="00D907ED">
        <w:rPr>
          <w:rFonts w:ascii="F64" w:hAnsi="F64" w:cs="F64"/>
          <w:sz w:val="20"/>
          <w:szCs w:val="20"/>
          <w:lang w:val="es-ES"/>
        </w:rPr>
        <w:t xml:space="preserve"> </w:t>
      </w:r>
      <w:r w:rsidRPr="00AC1734">
        <w:rPr>
          <w:rFonts w:ascii="F64" w:hAnsi="F64" w:cs="F64"/>
          <w:sz w:val="20"/>
          <w:szCs w:val="20"/>
          <w:lang w:val="es-ES"/>
        </w:rPr>
        <w:t>log(gdem_y/ 100) + l_y/100</w:t>
      </w:r>
      <w:r w:rsidR="00D907ED">
        <w:rPr>
          <w:rFonts w:ascii="F64" w:hAnsi="F64" w:cs="F64"/>
          <w:sz w:val="20"/>
          <w:szCs w:val="20"/>
          <w:lang w:val="es-ES"/>
        </w:rPr>
        <w:t xml:space="preserve"> =</w:t>
      </w:r>
      <w:r w:rsidR="00D907ED" w:rsidRPr="00AC1734">
        <w:rPr>
          <w:rFonts w:ascii="F64" w:hAnsi="F64" w:cs="F64"/>
          <w:sz w:val="20"/>
          <w:szCs w:val="20"/>
          <w:lang w:val="es-ES"/>
        </w:rPr>
        <w:t>log</w:t>
      </w:r>
      <w:r w:rsidR="00D907ED">
        <w:rPr>
          <w:rFonts w:ascii="F64" w:hAnsi="F64" w:cs="F64"/>
          <w:sz w:val="20"/>
          <w:szCs w:val="20"/>
          <w:lang w:val="es-ES"/>
        </w:rPr>
        <w:t>[ (</w:t>
      </w:r>
      <w:r w:rsidR="00D907ED" w:rsidRPr="00AC1734">
        <w:rPr>
          <w:rFonts w:ascii="F64" w:hAnsi="F64" w:cs="F64"/>
          <w:sz w:val="20"/>
          <w:szCs w:val="20"/>
          <w:lang w:val="es-ES"/>
        </w:rPr>
        <w:t>gdem_y</w:t>
      </w:r>
      <w:r w:rsidR="00D907ED">
        <w:rPr>
          <w:rFonts w:ascii="F64" w:hAnsi="F64" w:cs="F64"/>
          <w:sz w:val="20"/>
          <w:szCs w:val="20"/>
          <w:lang w:val="es-ES"/>
        </w:rPr>
        <w:t>_str +</w:t>
      </w:r>
      <w:r w:rsidR="00D907ED" w:rsidRPr="00525E4E">
        <w:rPr>
          <w:rFonts w:ascii="F64" w:hAnsi="F64" w:cs="F64"/>
          <w:sz w:val="20"/>
          <w:szCs w:val="20"/>
          <w:lang w:val="es-ES"/>
        </w:rPr>
        <w:t xml:space="preserve"> </w:t>
      </w:r>
      <w:r w:rsidR="00D907ED" w:rsidRPr="00AC1734">
        <w:rPr>
          <w:rFonts w:ascii="F64" w:hAnsi="F64" w:cs="F64"/>
          <w:sz w:val="20"/>
          <w:szCs w:val="20"/>
          <w:lang w:val="es-ES"/>
        </w:rPr>
        <w:t>gdem_y</w:t>
      </w:r>
      <w:r w:rsidR="00D907ED">
        <w:rPr>
          <w:rFonts w:ascii="F64" w:hAnsi="F64" w:cs="F64"/>
          <w:sz w:val="20"/>
          <w:szCs w:val="20"/>
          <w:lang w:val="es-ES"/>
        </w:rPr>
        <w:t>_cyc+</w:t>
      </w:r>
      <w:r w:rsidR="00D907ED" w:rsidRPr="00525E4E">
        <w:rPr>
          <w:rFonts w:ascii="F64" w:hAnsi="F64" w:cs="F64"/>
          <w:sz w:val="20"/>
          <w:szCs w:val="20"/>
          <w:lang w:val="es-ES"/>
        </w:rPr>
        <w:t xml:space="preserve"> </w:t>
      </w:r>
      <w:r w:rsidR="00D907ED" w:rsidRPr="00AC1734">
        <w:rPr>
          <w:rFonts w:ascii="F64" w:hAnsi="F64" w:cs="F64"/>
          <w:sz w:val="20"/>
          <w:szCs w:val="20"/>
          <w:lang w:val="es-ES"/>
        </w:rPr>
        <w:t>gdem_</w:t>
      </w:r>
      <w:r w:rsidR="00D907ED">
        <w:rPr>
          <w:rFonts w:ascii="F64" w:hAnsi="F64" w:cs="F64"/>
          <w:sz w:val="20"/>
          <w:szCs w:val="20"/>
          <w:lang w:val="es-ES"/>
        </w:rPr>
        <w:t>discr)</w:t>
      </w:r>
      <w:r w:rsidR="00D907ED" w:rsidRPr="00AC1734">
        <w:rPr>
          <w:rFonts w:ascii="F64" w:hAnsi="F64" w:cs="F64"/>
          <w:sz w:val="20"/>
          <w:szCs w:val="20"/>
          <w:lang w:val="es-ES"/>
        </w:rPr>
        <w:t>/ 100</w:t>
      </w:r>
      <w:r w:rsidR="00D907ED">
        <w:rPr>
          <w:rFonts w:ascii="F64" w:hAnsi="F64" w:cs="F64"/>
          <w:sz w:val="20"/>
          <w:szCs w:val="20"/>
          <w:lang w:val="es-ES"/>
        </w:rPr>
        <w:t>]</w:t>
      </w:r>
      <w:r w:rsidR="00D907ED" w:rsidRPr="00AC1734">
        <w:rPr>
          <w:rFonts w:ascii="F64" w:hAnsi="F64" w:cs="F64"/>
          <w:sz w:val="20"/>
          <w:szCs w:val="20"/>
          <w:lang w:val="es-ES"/>
        </w:rPr>
        <w:t xml:space="preserve"> + l_y/100</w:t>
      </w:r>
      <w:r w:rsidR="00D907ED">
        <w:rPr>
          <w:rFonts w:ascii="F64" w:hAnsi="F64" w:cs="F64"/>
          <w:sz w:val="20"/>
          <w:szCs w:val="20"/>
          <w:lang w:val="es-ES"/>
        </w:rPr>
        <w:t xml:space="preserve"> </w:t>
      </w:r>
    </w:p>
    <w:p w14:paraId="09E413A2" w14:textId="77777777" w:rsidR="00525E4E" w:rsidRDefault="00525E4E" w:rsidP="00525E4E">
      <w:pPr>
        <w:autoSpaceDE w:val="0"/>
        <w:autoSpaceDN w:val="0"/>
        <w:adjustRightInd w:val="0"/>
        <w:spacing w:after="0" w:line="240" w:lineRule="auto"/>
        <w:rPr>
          <w:rFonts w:ascii="F64" w:hAnsi="F64" w:cs="F64"/>
          <w:sz w:val="20"/>
          <w:szCs w:val="20"/>
          <w:lang w:val="es-ES"/>
        </w:rPr>
      </w:pPr>
    </w:p>
    <w:p w14:paraId="7C926F3D" w14:textId="5A74B8EA" w:rsidR="00AC1734" w:rsidRDefault="00D907ED" w:rsidP="00D907ED">
      <w:pPr>
        <w:autoSpaceDE w:val="0"/>
        <w:autoSpaceDN w:val="0"/>
        <w:adjustRightInd w:val="0"/>
        <w:spacing w:after="0" w:line="240" w:lineRule="auto"/>
        <w:ind w:firstLine="720"/>
        <w:rPr>
          <w:rFonts w:ascii="F64" w:hAnsi="F64" w:cs="F64"/>
          <w:sz w:val="20"/>
          <w:szCs w:val="20"/>
          <w:lang w:val="es-ES"/>
        </w:rPr>
      </w:pPr>
      <w:r>
        <w:rPr>
          <w:rFonts w:ascii="F64" w:hAnsi="F64" w:cs="F64"/>
          <w:sz w:val="20"/>
          <w:szCs w:val="20"/>
          <w:lang w:val="es-ES"/>
        </w:rPr>
        <w:t xml:space="preserve">     </w:t>
      </w:r>
      <w:r w:rsidR="00B22F5C">
        <w:rPr>
          <w:rFonts w:ascii="F64" w:hAnsi="F64" w:cs="F64"/>
          <w:sz w:val="20"/>
          <w:szCs w:val="20"/>
          <w:lang w:val="es-ES"/>
        </w:rPr>
        <w:t xml:space="preserve"> </w:t>
      </w:r>
      <w:r w:rsidR="00525E4E">
        <w:rPr>
          <w:rFonts w:ascii="F64" w:hAnsi="F64" w:cs="F64"/>
          <w:sz w:val="20"/>
          <w:szCs w:val="20"/>
          <w:lang w:val="es-ES"/>
        </w:rPr>
        <w:t xml:space="preserve">= </w:t>
      </w:r>
      <w:r w:rsidR="00525E4E" w:rsidRPr="00AC1734">
        <w:rPr>
          <w:rFonts w:ascii="F64" w:hAnsi="F64" w:cs="F64"/>
          <w:sz w:val="20"/>
          <w:szCs w:val="20"/>
          <w:lang w:val="es-ES"/>
        </w:rPr>
        <w:t>log(gdem_y</w:t>
      </w:r>
      <w:r w:rsidR="00525E4E">
        <w:rPr>
          <w:rFonts w:ascii="F64" w:hAnsi="F64" w:cs="F64"/>
          <w:sz w:val="20"/>
          <w:szCs w:val="20"/>
          <w:lang w:val="es-ES"/>
        </w:rPr>
        <w:t>_str</w:t>
      </w:r>
      <w:r w:rsidR="00525E4E" w:rsidRPr="00AC1734">
        <w:rPr>
          <w:rFonts w:ascii="F64" w:hAnsi="F64" w:cs="F64"/>
          <w:sz w:val="20"/>
          <w:szCs w:val="20"/>
          <w:lang w:val="es-ES"/>
        </w:rPr>
        <w:t>/ 100</w:t>
      </w:r>
      <w:r w:rsidR="00525E4E">
        <w:rPr>
          <w:rFonts w:ascii="F64" w:hAnsi="F64" w:cs="F64"/>
          <w:sz w:val="20"/>
          <w:szCs w:val="20"/>
          <w:lang w:val="es-ES"/>
        </w:rPr>
        <w:t xml:space="preserve"> + log</w:t>
      </w:r>
      <w:r>
        <w:rPr>
          <w:rFonts w:ascii="F64" w:hAnsi="F64" w:cs="F64"/>
          <w:sz w:val="20"/>
          <w:szCs w:val="20"/>
          <w:lang w:val="es-ES"/>
        </w:rPr>
        <w:t>(1 + (</w:t>
      </w:r>
      <w:r w:rsidRPr="00AC1734">
        <w:rPr>
          <w:rFonts w:ascii="F64" w:hAnsi="F64" w:cs="F64"/>
          <w:sz w:val="20"/>
          <w:szCs w:val="20"/>
          <w:lang w:val="es-ES"/>
        </w:rPr>
        <w:t>gdem_y</w:t>
      </w:r>
      <w:r>
        <w:rPr>
          <w:rFonts w:ascii="F64" w:hAnsi="F64" w:cs="F64"/>
          <w:sz w:val="20"/>
          <w:szCs w:val="20"/>
          <w:lang w:val="es-ES"/>
        </w:rPr>
        <w:t>_cyc +</w:t>
      </w:r>
      <w:r w:rsidRPr="00525E4E">
        <w:rPr>
          <w:rFonts w:ascii="F64" w:hAnsi="F64" w:cs="F64"/>
          <w:sz w:val="20"/>
          <w:szCs w:val="20"/>
          <w:lang w:val="es-ES"/>
        </w:rPr>
        <w:t xml:space="preserve"> </w:t>
      </w:r>
      <w:r w:rsidRPr="00AC1734">
        <w:rPr>
          <w:rFonts w:ascii="F64" w:hAnsi="F64" w:cs="F64"/>
          <w:sz w:val="20"/>
          <w:szCs w:val="20"/>
          <w:lang w:val="es-ES"/>
        </w:rPr>
        <w:t>gdem_</w:t>
      </w:r>
      <w:r>
        <w:rPr>
          <w:rFonts w:ascii="F64" w:hAnsi="F64" w:cs="F64"/>
          <w:sz w:val="20"/>
          <w:szCs w:val="20"/>
          <w:lang w:val="es-ES"/>
        </w:rPr>
        <w:t>discr)/</w:t>
      </w:r>
      <w:r w:rsidRPr="00D907ED">
        <w:rPr>
          <w:rFonts w:ascii="F64" w:hAnsi="F64" w:cs="F64"/>
          <w:sz w:val="20"/>
          <w:szCs w:val="20"/>
          <w:lang w:val="es-ES"/>
        </w:rPr>
        <w:t xml:space="preserve"> </w:t>
      </w:r>
      <w:r w:rsidRPr="00AC1734">
        <w:rPr>
          <w:rFonts w:ascii="F64" w:hAnsi="F64" w:cs="F64"/>
          <w:sz w:val="20"/>
          <w:szCs w:val="20"/>
          <w:lang w:val="es-ES"/>
        </w:rPr>
        <w:t>gdem_y</w:t>
      </w:r>
      <w:r>
        <w:rPr>
          <w:rFonts w:ascii="F64" w:hAnsi="F64" w:cs="F64"/>
          <w:sz w:val="20"/>
          <w:szCs w:val="20"/>
          <w:lang w:val="es-ES"/>
        </w:rPr>
        <w:t xml:space="preserve">_str) </w:t>
      </w:r>
      <w:r w:rsidRPr="00AC1734">
        <w:rPr>
          <w:rFonts w:ascii="F64" w:hAnsi="F64" w:cs="F64"/>
          <w:sz w:val="20"/>
          <w:szCs w:val="20"/>
          <w:lang w:val="es-ES"/>
        </w:rPr>
        <w:t>+ l_y/100</w:t>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(2.3a)</w:t>
      </w:r>
    </w:p>
    <w:p w14:paraId="681EB0E6" w14:textId="77777777" w:rsidR="00D907ED" w:rsidRPr="00B22F5C" w:rsidRDefault="00D907ED" w:rsidP="00AC1734">
      <w:pPr>
        <w:autoSpaceDE w:val="0"/>
        <w:autoSpaceDN w:val="0"/>
        <w:adjustRightInd w:val="0"/>
        <w:spacing w:after="0" w:line="240" w:lineRule="auto"/>
        <w:rPr>
          <w:rFonts w:ascii="F64" w:hAnsi="F64" w:cs="F64"/>
          <w:sz w:val="20"/>
          <w:szCs w:val="20"/>
          <w:lang w:val="es-ES"/>
        </w:rPr>
      </w:pPr>
    </w:p>
    <w:p w14:paraId="036EC89A" w14:textId="2AC6BBD3" w:rsidR="00525E4E" w:rsidRPr="00473AB1" w:rsidRDefault="00D907ED" w:rsidP="00473AB1">
      <w:pPr>
        <w:rPr>
          <w:rFonts w:ascii="Century Schoolbook" w:hAnsi="Century Schoolbook" w:cs="F64"/>
        </w:rPr>
      </w:pPr>
      <w:r w:rsidRPr="00473AB1">
        <w:rPr>
          <w:rFonts w:ascii="Century Schoolbook" w:hAnsi="Century Schoolbook" w:cs="F64"/>
        </w:rPr>
        <w:t>Define trend gov</w:t>
      </w:r>
      <w:r w:rsidR="00135F68">
        <w:rPr>
          <w:rFonts w:ascii="Century Schoolbook" w:hAnsi="Century Schoolbook" w:cs="F64"/>
        </w:rPr>
        <w:t>ernmen</w:t>
      </w:r>
      <w:r w:rsidRPr="00473AB1">
        <w:rPr>
          <w:rFonts w:ascii="Century Schoolbook" w:hAnsi="Century Schoolbook" w:cs="F64"/>
        </w:rPr>
        <w:t xml:space="preserve">t demand </w:t>
      </w:r>
      <w:r w:rsidR="00901A31" w:rsidRPr="00473AB1">
        <w:rPr>
          <w:rFonts w:ascii="Century Schoolbook" w:hAnsi="Century Schoolbook" w:cs="F64"/>
        </w:rPr>
        <w:t>from the structural govt demand</w:t>
      </w:r>
      <w:r w:rsidR="00135F68">
        <w:rPr>
          <w:rFonts w:ascii="Century Schoolbook" w:hAnsi="Century Schoolbook" w:cs="F64"/>
        </w:rPr>
        <w:t>-to-</w:t>
      </w:r>
      <w:r w:rsidR="00901A31" w:rsidRPr="00473AB1">
        <w:rPr>
          <w:rFonts w:ascii="Century Schoolbook" w:hAnsi="Century Schoolbook" w:cs="F64"/>
        </w:rPr>
        <w:t>GDP ratio</w:t>
      </w:r>
      <w:r w:rsidRPr="00473AB1">
        <w:rPr>
          <w:rFonts w:ascii="Century Schoolbook" w:hAnsi="Century Schoolbook" w:cs="F64"/>
        </w:rPr>
        <w:t>:</w:t>
      </w:r>
    </w:p>
    <w:p w14:paraId="79D38046" w14:textId="1525F2C9" w:rsidR="00AC1734" w:rsidRPr="00AC1734" w:rsidRDefault="00AC1734" w:rsidP="00D907ED">
      <w:pPr>
        <w:spacing w:after="0" w:line="276" w:lineRule="auto"/>
        <w:rPr>
          <w:rFonts w:eastAsiaTheme="minorEastAsia" w:cstheme="minorHAnsi"/>
          <w:b/>
          <w:bCs/>
          <w:color w:val="2F5496" w:themeColor="accent5" w:themeShade="BF"/>
          <w:lang w:val="es-ES"/>
        </w:rPr>
      </w:pPr>
      <w:r w:rsidRPr="00AC1734">
        <w:rPr>
          <w:rFonts w:ascii="F64" w:hAnsi="F64" w:cs="F64"/>
          <w:sz w:val="20"/>
          <w:szCs w:val="20"/>
          <w:lang w:val="es-ES"/>
        </w:rPr>
        <w:t>l_gdem_tnd/100 = log(gdem_y_str / 100) + l_y_tnd/100</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w:t>
      </w:r>
      <w:r w:rsidR="00B22F5C">
        <w:rPr>
          <w:rFonts w:ascii="F64" w:hAnsi="F64" w:cs="F64"/>
          <w:color w:val="000000"/>
          <w:sz w:val="20"/>
          <w:szCs w:val="20"/>
          <w:lang w:val="es-ES"/>
        </w:rPr>
        <w:t>b</w:t>
      </w:r>
      <w:r w:rsidRPr="00AC1734">
        <w:rPr>
          <w:rFonts w:ascii="F64" w:hAnsi="F64" w:cs="F64"/>
          <w:color w:val="000000"/>
          <w:sz w:val="20"/>
          <w:szCs w:val="20"/>
          <w:lang w:val="es-ES"/>
        </w:rPr>
        <w:t>)</w:t>
      </w:r>
    </w:p>
    <w:p w14:paraId="19C81BED" w14:textId="3F4B2E4A" w:rsidR="001B4D3B" w:rsidRPr="00AC1734" w:rsidRDefault="007B18C2" w:rsidP="007B18C2">
      <w:pPr>
        <w:autoSpaceDE w:val="0"/>
        <w:autoSpaceDN w:val="0"/>
        <w:adjustRightInd w:val="0"/>
        <w:spacing w:after="0" w:line="240" w:lineRule="auto"/>
        <w:rPr>
          <w:rFonts w:ascii="F64" w:hAnsi="F64" w:cs="F64"/>
          <w:color w:val="000000"/>
          <w:sz w:val="20"/>
          <w:szCs w:val="20"/>
          <w:lang w:val="es-ES"/>
        </w:rPr>
      </w:pP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p>
    <w:p w14:paraId="6B5E9086" w14:textId="448FFDD2" w:rsidR="00B22F5C" w:rsidRPr="00473AB1" w:rsidRDefault="00B22F5C" w:rsidP="00901A3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So that the govt demand gap </w:t>
      </w:r>
      <w:r w:rsidR="00CB4103">
        <w:rPr>
          <w:rFonts w:ascii="Century Schoolbook" w:hAnsi="Century Schoolbook" w:cs="F64"/>
          <w:color w:val="000000"/>
        </w:rPr>
        <w:t>e</w:t>
      </w:r>
      <w:r w:rsidRPr="00473AB1">
        <w:rPr>
          <w:rFonts w:ascii="Century Schoolbook" w:hAnsi="Century Schoolbook" w:cs="F64"/>
          <w:color w:val="000000"/>
        </w:rPr>
        <w:t>nter</w:t>
      </w:r>
      <w:r w:rsidR="00CB4103">
        <w:rPr>
          <w:rFonts w:ascii="Century Schoolbook" w:hAnsi="Century Schoolbook" w:cs="F64"/>
          <w:color w:val="000000"/>
        </w:rPr>
        <w:t>ing</w:t>
      </w:r>
      <w:r w:rsidRPr="00473AB1">
        <w:rPr>
          <w:rFonts w:ascii="Century Schoolbook" w:hAnsi="Century Schoolbook" w:cs="F64"/>
          <w:color w:val="000000"/>
        </w:rPr>
        <w:t xml:space="preserve"> the output gap eq</w:t>
      </w:r>
      <w:r w:rsidR="00CB4103">
        <w:rPr>
          <w:rFonts w:ascii="Century Schoolbook" w:hAnsi="Century Schoolbook" w:cs="F64"/>
          <w:color w:val="000000"/>
        </w:rPr>
        <w:t>.</w:t>
      </w:r>
      <w:r w:rsidRPr="00473AB1">
        <w:rPr>
          <w:rFonts w:ascii="Century Schoolbook" w:hAnsi="Century Schoolbook" w:cs="F64"/>
          <w:color w:val="000000"/>
        </w:rPr>
        <w:t xml:space="preserve"> 2.0 becomes (by difference of 2.3a and 2.3b):</w:t>
      </w:r>
    </w:p>
    <w:p w14:paraId="361A0A2A" w14:textId="77777777" w:rsidR="00901A31" w:rsidRDefault="00901A31" w:rsidP="00901A31">
      <w:pPr>
        <w:autoSpaceDE w:val="0"/>
        <w:autoSpaceDN w:val="0"/>
        <w:adjustRightInd w:val="0"/>
        <w:spacing w:after="0" w:line="240" w:lineRule="auto"/>
        <w:rPr>
          <w:rFonts w:ascii="F64" w:hAnsi="F64" w:cs="F64"/>
          <w:color w:val="000000"/>
          <w:sz w:val="20"/>
          <w:szCs w:val="20"/>
        </w:rPr>
      </w:pPr>
    </w:p>
    <w:p w14:paraId="3008C030" w14:textId="35E2044E" w:rsidR="00B22F5C" w:rsidRPr="00B22F5C" w:rsidRDefault="00B22F5C" w:rsidP="00901A31">
      <w:pPr>
        <w:autoSpaceDE w:val="0"/>
        <w:autoSpaceDN w:val="0"/>
        <w:adjustRightInd w:val="0"/>
        <w:spacing w:after="0" w:line="240" w:lineRule="auto"/>
        <w:rPr>
          <w:rFonts w:ascii="F64" w:hAnsi="F64" w:cs="F64"/>
          <w:color w:val="000000"/>
          <w:sz w:val="20"/>
          <w:szCs w:val="20"/>
        </w:rPr>
      </w:pPr>
      <w:r w:rsidRPr="00B22F5C">
        <w:rPr>
          <w:rFonts w:ascii="F64" w:hAnsi="F64" w:cs="F64"/>
          <w:sz w:val="20"/>
          <w:szCs w:val="20"/>
        </w:rPr>
        <w:t xml:space="preserve">l_gdem_gap = </w:t>
      </w:r>
      <w:r>
        <w:rPr>
          <w:rFonts w:ascii="F64" w:hAnsi="F64" w:cs="F64"/>
          <w:sz w:val="20"/>
          <w:szCs w:val="20"/>
        </w:rPr>
        <w:t xml:space="preserve">100 * </w:t>
      </w:r>
      <w:r w:rsidRPr="00B22F5C">
        <w:rPr>
          <w:rFonts w:ascii="F64" w:hAnsi="F64" w:cs="F64"/>
          <w:sz w:val="20"/>
          <w:szCs w:val="20"/>
        </w:rPr>
        <w:t>log(1 + (gdem_y_cyc + gdem_discr)/ gdem_y_str) + l_y</w:t>
      </w:r>
      <w:r>
        <w:rPr>
          <w:rFonts w:ascii="F64" w:hAnsi="F64" w:cs="F64"/>
          <w:sz w:val="20"/>
          <w:szCs w:val="20"/>
        </w:rPr>
        <w:t>_gap</w:t>
      </w:r>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c</w:t>
      </w:r>
      <w:r w:rsidRPr="00B22F5C">
        <w:rPr>
          <w:rFonts w:ascii="F64" w:hAnsi="F64" w:cs="F64"/>
          <w:color w:val="000000"/>
          <w:sz w:val="20"/>
          <w:szCs w:val="20"/>
        </w:rPr>
        <w:t>)</w:t>
      </w:r>
    </w:p>
    <w:p w14:paraId="6A3A665A" w14:textId="77777777" w:rsidR="00901A31" w:rsidRDefault="00901A31" w:rsidP="007B18C2">
      <w:pPr>
        <w:autoSpaceDE w:val="0"/>
        <w:autoSpaceDN w:val="0"/>
        <w:adjustRightInd w:val="0"/>
        <w:spacing w:after="120" w:line="240" w:lineRule="auto"/>
        <w:rPr>
          <w:rFonts w:ascii="F64" w:hAnsi="F64" w:cs="F64"/>
          <w:color w:val="000000"/>
          <w:sz w:val="20"/>
          <w:szCs w:val="20"/>
        </w:rPr>
      </w:pPr>
    </w:p>
    <w:p w14:paraId="26B6CFB6" w14:textId="1EBB3B2A" w:rsidR="00CB4103" w:rsidRDefault="00901A31"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(2.3c) is not a new equation but simply the definition of the gap</w:t>
      </w:r>
      <w:r w:rsidR="00510778" w:rsidRPr="00473AB1">
        <w:rPr>
          <w:rFonts w:ascii="Century Schoolbook" w:hAnsi="Century Schoolbook" w:cs="F64"/>
          <w:color w:val="000000"/>
        </w:rPr>
        <w:t xml:space="preserve">. </w:t>
      </w:r>
    </w:p>
    <w:p w14:paraId="2481782F" w14:textId="55A7F034" w:rsidR="00CB4103" w:rsidRDefault="007B18C2"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 </w:t>
      </w:r>
    </w:p>
    <w:p w14:paraId="6C121269" w14:textId="7ABF5A62" w:rsidR="00CB4103" w:rsidRPr="00CB4103" w:rsidRDefault="00CB4103" w:rsidP="00CB4103">
      <w:pPr>
        <w:spacing w:after="0" w:line="276" w:lineRule="auto"/>
        <w:rPr>
          <w:rFonts w:eastAsiaTheme="minorEastAsia" w:cstheme="minorHAnsi"/>
          <w:b/>
          <w:bCs/>
          <w:color w:val="2F5496" w:themeColor="accent5" w:themeShade="BF"/>
        </w:rPr>
      </w:pPr>
      <w:r w:rsidRPr="00CB4103">
        <w:rPr>
          <w:rFonts w:eastAsiaTheme="minorEastAsia" w:cstheme="minorHAnsi"/>
          <w:b/>
          <w:bCs/>
          <w:color w:val="2F5496" w:themeColor="accent5" w:themeShade="BF"/>
        </w:rPr>
        <w:t>trend govt demand</w:t>
      </w:r>
    </w:p>
    <w:p w14:paraId="56A6C47B" w14:textId="61BBEA08" w:rsidR="000532AC" w:rsidRPr="00CB4103" w:rsidRDefault="00CB4103" w:rsidP="00CB4103">
      <w:pPr>
        <w:autoSpaceDE w:val="0"/>
        <w:autoSpaceDN w:val="0"/>
        <w:adjustRightInd w:val="0"/>
        <w:spacing w:after="120" w:line="276" w:lineRule="auto"/>
        <w:rPr>
          <w:rFonts w:ascii="Century Schoolbook" w:hAnsi="Century Schoolbook" w:cs="F64"/>
          <w:color w:val="000000"/>
        </w:rPr>
      </w:pPr>
      <w:r w:rsidRPr="00CB4103">
        <w:rPr>
          <w:rFonts w:ascii="Century Schoolbook" w:hAnsi="Century Schoolbook" w:cs="F64"/>
          <w:color w:val="000000"/>
        </w:rPr>
        <w:t xml:space="preserve">Unlike </w:t>
      </w:r>
      <w:r>
        <w:rPr>
          <w:rFonts w:ascii="Century Schoolbook" w:hAnsi="Century Schoolbook" w:cs="F64"/>
          <w:color w:val="000000"/>
        </w:rPr>
        <w:t xml:space="preserve">the </w:t>
      </w:r>
      <w:r w:rsidRPr="00CB4103">
        <w:rPr>
          <w:rFonts w:ascii="Century Schoolbook" w:hAnsi="Century Schoolbook" w:cs="F64"/>
          <w:color w:val="000000"/>
        </w:rPr>
        <w:t>other demand components</w:t>
      </w:r>
      <w:r>
        <w:rPr>
          <w:rFonts w:ascii="Century Schoolbook" w:hAnsi="Century Schoolbook" w:cs="F64"/>
          <w:color w:val="000000"/>
        </w:rPr>
        <w:t>. The gov</w:t>
      </w:r>
      <w:r w:rsidR="00B947EE">
        <w:rPr>
          <w:rFonts w:ascii="Century Schoolbook" w:hAnsi="Century Schoolbook" w:cs="F64"/>
          <w:color w:val="000000"/>
        </w:rPr>
        <w:t>ernmen</w:t>
      </w:r>
      <w:r>
        <w:rPr>
          <w:rFonts w:ascii="Century Schoolbook" w:hAnsi="Century Schoolbook" w:cs="F64"/>
          <w:color w:val="000000"/>
        </w:rPr>
        <w:t>t demand trend is not an equation</w:t>
      </w:r>
      <w:r w:rsidR="00B947EE">
        <w:rPr>
          <w:rFonts w:ascii="Century Schoolbook" w:hAnsi="Century Schoolbook" w:cs="F64"/>
          <w:color w:val="000000"/>
        </w:rPr>
        <w:t xml:space="preserve"> </w:t>
      </w:r>
      <w:r>
        <w:rPr>
          <w:rFonts w:ascii="Century Schoolbook" w:hAnsi="Century Schoolbook" w:cs="F64"/>
          <w:color w:val="000000"/>
        </w:rPr>
        <w:t>but follows from (2.3b) and (1.2d</w:t>
      </w:r>
      <w:r w:rsidR="00B947EE">
        <w:rPr>
          <w:rFonts w:ascii="Century Schoolbook" w:hAnsi="Century Schoolbook" w:cs="F64"/>
          <w:color w:val="000000"/>
        </w:rPr>
        <w:t>) and</w:t>
      </w:r>
      <w:r w:rsidR="00EF34A9">
        <w:rPr>
          <w:rFonts w:ascii="Century Schoolbook" w:hAnsi="Century Schoolbook" w:cs="F64"/>
          <w:color w:val="000000"/>
        </w:rPr>
        <w:t xml:space="preserve"> converges to the trend in real GDP.</w:t>
      </w:r>
    </w:p>
    <w:p w14:paraId="2A937FA6" w14:textId="77777777" w:rsidR="00EF34A9" w:rsidRDefault="00CB4103" w:rsidP="00473AB1">
      <w:pPr>
        <w:spacing w:line="276" w:lineRule="auto"/>
        <w:rPr>
          <w:rFonts w:ascii="F64" w:hAnsi="F64" w:cs="F64"/>
          <w:sz w:val="20"/>
          <w:szCs w:val="20"/>
        </w:rPr>
      </w:pPr>
      <w:r w:rsidRPr="00EF34A9">
        <w:rPr>
          <w:rFonts w:ascii="F64" w:hAnsi="F64" w:cs="F64"/>
          <w:sz w:val="20"/>
          <w:szCs w:val="20"/>
        </w:rPr>
        <w:t xml:space="preserve">dl_gdem_tnd = </w:t>
      </w:r>
      <w:r w:rsidR="00EF34A9" w:rsidRPr="00EF34A9">
        <w:rPr>
          <w:rFonts w:ascii="F64" w:hAnsi="F64" w:cs="F64"/>
          <w:sz w:val="20"/>
          <w:szCs w:val="20"/>
        </w:rPr>
        <w:t xml:space="preserve">dl_y_tnd + 4*100 (log(gdem_y_str / 100) - log(gdem_y_str </w:t>
      </w:r>
      <w:r w:rsidR="00EF34A9">
        <w:rPr>
          <w:rFonts w:ascii="F64" w:hAnsi="F64" w:cs="F64"/>
          <w:sz w:val="20"/>
          <w:szCs w:val="20"/>
        </w:rPr>
        <w:t>{-1}</w:t>
      </w:r>
      <w:r w:rsidR="00EF34A9" w:rsidRPr="00EF34A9">
        <w:rPr>
          <w:rFonts w:ascii="F64" w:hAnsi="F64" w:cs="F64"/>
          <w:sz w:val="20"/>
          <w:szCs w:val="20"/>
        </w:rPr>
        <w:t>/ 100)</w:t>
      </w:r>
      <w:r w:rsidR="00EF34A9">
        <w:rPr>
          <w:rFonts w:ascii="F64" w:hAnsi="F64" w:cs="F64"/>
          <w:sz w:val="20"/>
          <w:szCs w:val="20"/>
        </w:rPr>
        <w:t xml:space="preserve"> = </w:t>
      </w:r>
    </w:p>
    <w:p w14:paraId="36D59AB7" w14:textId="2248BBDA" w:rsidR="00CB4103" w:rsidRDefault="00EF34A9" w:rsidP="00EF34A9">
      <w:pPr>
        <w:autoSpaceDE w:val="0"/>
        <w:autoSpaceDN w:val="0"/>
        <w:adjustRightInd w:val="0"/>
        <w:spacing w:after="0" w:line="240" w:lineRule="auto"/>
        <w:rPr>
          <w:rFonts w:ascii="F64" w:hAnsi="F64" w:cs="F64"/>
          <w:color w:val="000000"/>
          <w:sz w:val="20"/>
          <w:szCs w:val="20"/>
        </w:rPr>
      </w:pPr>
      <w:r w:rsidRPr="00EF34A9">
        <w:rPr>
          <w:rFonts w:ascii="F64" w:hAnsi="F64" w:cs="F64"/>
          <w:sz w:val="20"/>
          <w:szCs w:val="20"/>
        </w:rPr>
        <w:t xml:space="preserve">          = dl_y_tnd + 4*100 * t3^n * </w:t>
      </w:r>
      <w:r>
        <w:rPr>
          <w:rFonts w:ascii="F64" w:hAnsi="F64" w:cs="F64"/>
          <w:sz w:val="20"/>
          <w:szCs w:val="20"/>
        </w:rPr>
        <w:t>(</w:t>
      </w:r>
      <w:r w:rsidRPr="00EF34A9">
        <w:rPr>
          <w:rFonts w:ascii="F64" w:hAnsi="F64" w:cs="F64"/>
          <w:sz w:val="20"/>
          <w:szCs w:val="20"/>
        </w:rPr>
        <w:t>gdem_y_str{-n} - gdem_y_str{-n</w:t>
      </w:r>
      <w:r>
        <w:rPr>
          <w:rFonts w:ascii="F64" w:hAnsi="F64" w:cs="F64"/>
          <w:sz w:val="20"/>
          <w:szCs w:val="20"/>
        </w:rPr>
        <w:t>-1</w:t>
      </w:r>
      <w:r w:rsidRPr="00EF34A9">
        <w:rPr>
          <w:rFonts w:ascii="F64" w:hAnsi="F64" w:cs="F64"/>
          <w:sz w:val="20"/>
          <w:szCs w:val="20"/>
        </w:rPr>
        <w:t>}</w:t>
      </w:r>
      <w:r>
        <w:rPr>
          <w:rFonts w:ascii="F64" w:hAnsi="F64" w:cs="F64"/>
          <w:sz w:val="20"/>
          <w:szCs w:val="20"/>
        </w:rPr>
        <w:t>)</w:t>
      </w:r>
      <w:r>
        <w:rPr>
          <w:rFonts w:ascii="F64" w:hAnsi="F64" w:cs="F64"/>
          <w:sz w:val="20"/>
          <w:szCs w:val="20"/>
        </w:rPr>
        <w:tab/>
      </w:r>
      <w:r w:rsidR="00687CE6">
        <w:rPr>
          <w:rFonts w:ascii="Calibri" w:hAnsi="Calibri" w:cs="Calibri"/>
          <w:sz w:val="20"/>
          <w:szCs w:val="20"/>
        </w:rPr>
        <w:t>≈</w:t>
      </w:r>
      <w:r w:rsidR="00687CE6">
        <w:rPr>
          <w:rFonts w:ascii="F64" w:hAnsi="F64" w:cs="F64"/>
          <w:sz w:val="20"/>
          <w:szCs w:val="20"/>
        </w:rPr>
        <w:t xml:space="preserve"> </w:t>
      </w:r>
      <w:r w:rsidR="00687CE6" w:rsidRPr="00EF34A9">
        <w:rPr>
          <w:rFonts w:ascii="F64" w:hAnsi="F64" w:cs="F64"/>
          <w:sz w:val="20"/>
          <w:szCs w:val="20"/>
        </w:rPr>
        <w:t>dl_y_tnd</w:t>
      </w:r>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d</w:t>
      </w:r>
      <w:r w:rsidRPr="00B22F5C">
        <w:rPr>
          <w:rFonts w:ascii="F64" w:hAnsi="F64" w:cs="F64"/>
          <w:color w:val="000000"/>
          <w:sz w:val="20"/>
          <w:szCs w:val="20"/>
        </w:rPr>
        <w:t>)</w:t>
      </w:r>
    </w:p>
    <w:p w14:paraId="78E5C78E" w14:textId="77777777" w:rsidR="00EF34A9" w:rsidRPr="00EF34A9" w:rsidRDefault="00EF34A9" w:rsidP="00EF34A9">
      <w:pPr>
        <w:autoSpaceDE w:val="0"/>
        <w:autoSpaceDN w:val="0"/>
        <w:adjustRightInd w:val="0"/>
        <w:spacing w:after="0" w:line="240" w:lineRule="auto"/>
        <w:rPr>
          <w:rFonts w:eastAsiaTheme="minorEastAsia" w:cstheme="minorHAnsi"/>
          <w:b/>
          <w:bCs/>
          <w:color w:val="2F5496" w:themeColor="accent5" w:themeShade="BF"/>
        </w:rPr>
      </w:pPr>
    </w:p>
    <w:p w14:paraId="2FB40CFF" w14:textId="3A033A57" w:rsidR="00587B2D" w:rsidRPr="00EF34A9" w:rsidRDefault="00587B2D" w:rsidP="00473AB1">
      <w:pPr>
        <w:spacing w:line="276" w:lineRule="auto"/>
        <w:rPr>
          <w:rFonts w:eastAsiaTheme="minorEastAsia" w:cstheme="minorHAnsi"/>
          <w:b/>
          <w:bCs/>
          <w:color w:val="2F5496" w:themeColor="accent5" w:themeShade="BF"/>
        </w:rPr>
      </w:pPr>
      <w:r w:rsidRPr="00EF34A9">
        <w:rPr>
          <w:rFonts w:eastAsiaTheme="minorEastAsia" w:cstheme="minorHAnsi"/>
          <w:b/>
          <w:bCs/>
          <w:color w:val="2F5496" w:themeColor="accent5" w:themeShade="BF"/>
        </w:rPr>
        <w:t>Exports</w:t>
      </w:r>
    </w:p>
    <w:p w14:paraId="5E6D0B14" w14:textId="3652ACED" w:rsidR="001D24E7" w:rsidRDefault="00587B2D"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lastRenderedPageBreak/>
        <w:t xml:space="preserve">Exports are determined by past exports  (adjustment costs), expected future </w:t>
      </w:r>
      <w:r w:rsidR="000532AC" w:rsidRPr="00473AB1">
        <w:rPr>
          <w:rFonts w:ascii="Century Schoolbook" w:hAnsi="Century Schoolbook" w:cs="F64"/>
          <w:color w:val="000000"/>
        </w:rPr>
        <w:t>exports</w:t>
      </w:r>
      <w:r w:rsidRPr="00473AB1">
        <w:rPr>
          <w:rFonts w:ascii="Century Schoolbook" w:hAnsi="Century Schoolbook" w:cs="F64"/>
          <w:color w:val="000000"/>
        </w:rPr>
        <w:t xml:space="preserve">, foreign output, </w:t>
      </w:r>
      <w:r w:rsidR="000532AC" w:rsidRPr="00473AB1">
        <w:rPr>
          <w:rFonts w:ascii="Century Schoolbook" w:hAnsi="Century Schoolbook" w:cs="F64"/>
          <w:color w:val="000000"/>
        </w:rPr>
        <w:t xml:space="preserve">and </w:t>
      </w:r>
      <w:r w:rsidRPr="00473AB1">
        <w:rPr>
          <w:rFonts w:ascii="Century Schoolbook" w:hAnsi="Century Schoolbook" w:cs="F64"/>
          <w:color w:val="000000"/>
        </w:rPr>
        <w:t>the real exchange rate (</w:t>
      </w:r>
      <w:r w:rsidR="0098706F" w:rsidRPr="00473AB1">
        <w:rPr>
          <w:rFonts w:ascii="Century Schoolbook" w:hAnsi="Century Schoolbook" w:cs="F64"/>
          <w:color w:val="000000"/>
        </w:rPr>
        <w:t xml:space="preserve">all </w:t>
      </w:r>
      <w:r w:rsidRPr="00473AB1">
        <w:rPr>
          <w:rFonts w:ascii="Century Schoolbook" w:hAnsi="Century Schoolbook" w:cs="F64"/>
          <w:color w:val="000000"/>
        </w:rPr>
        <w:t xml:space="preserve">positively). </w:t>
      </w:r>
    </w:p>
    <w:p w14:paraId="0B5BA4FB" w14:textId="77777777" w:rsidR="00473AB1" w:rsidRPr="00473AB1" w:rsidRDefault="00473AB1" w:rsidP="00473AB1">
      <w:pPr>
        <w:autoSpaceDE w:val="0"/>
        <w:autoSpaceDN w:val="0"/>
        <w:adjustRightInd w:val="0"/>
        <w:spacing w:after="0" w:line="240" w:lineRule="auto"/>
        <w:rPr>
          <w:rFonts w:ascii="Century Schoolbook" w:hAnsi="Century Schoolbook" w:cs="F64"/>
          <w:color w:val="000000"/>
        </w:rPr>
      </w:pPr>
    </w:p>
    <w:p w14:paraId="49D3F28B" w14:textId="37EAB2DA"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l_exp_gap = a1_exp* l_exp_gap{-1}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a2_exp* e_l_exp_gap </w:t>
      </w:r>
      <w:r>
        <w:rPr>
          <w:rFonts w:ascii="F64" w:hAnsi="F64" w:cs="F64"/>
          <w:color w:val="000000"/>
          <w:sz w:val="20"/>
          <w:szCs w:val="20"/>
          <w:lang w:val="es-ES"/>
        </w:rPr>
        <w:t xml:space="preserve"> </w:t>
      </w:r>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 xml:space="preserve">a3_exp* rmci_exp  + a5_exp* l_ystar_gap  + </w:t>
      </w:r>
    </w:p>
    <w:p w14:paraId="757C2A11" w14:textId="7A6150E7"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65</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 xml:space="preserve"> </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6D7BE4B0" w14:textId="4E7F743C" w:rsidR="00FA1EA1" w:rsidRPr="006A1EC9" w:rsidRDefault="00FA1EA1" w:rsidP="006A1EC9">
      <w:pPr>
        <w:autoSpaceDE w:val="0"/>
        <w:autoSpaceDN w:val="0"/>
        <w:adjustRightInd w:val="0"/>
        <w:spacing w:after="0" w:line="276" w:lineRule="auto"/>
        <w:ind w:firstLine="720"/>
        <w:rPr>
          <w:rFonts w:ascii="F64" w:hAnsi="F64" w:cs="F64"/>
          <w:color w:val="000000"/>
          <w:sz w:val="20"/>
          <w:szCs w:val="20"/>
          <w:lang w:val="es-ES"/>
        </w:rPr>
      </w:pPr>
      <w:r w:rsidRPr="006A1EC9">
        <w:rPr>
          <w:rFonts w:ascii="F64" w:hAnsi="F64" w:cs="F64"/>
          <w:color w:val="000000"/>
          <w:sz w:val="20"/>
          <w:szCs w:val="20"/>
          <w:lang w:val="es-ES"/>
        </w:rPr>
        <w:t>+  shock_l_exp_gap</w:t>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t>(2.</w:t>
      </w:r>
      <w:r w:rsidR="001B4D3B" w:rsidRPr="006A1EC9">
        <w:rPr>
          <w:rFonts w:ascii="F64" w:hAnsi="F64" w:cs="F64"/>
          <w:color w:val="000000"/>
          <w:sz w:val="20"/>
          <w:szCs w:val="20"/>
          <w:lang w:val="es-ES"/>
        </w:rPr>
        <w:t>4</w:t>
      </w:r>
      <w:r w:rsidRPr="006A1EC9">
        <w:rPr>
          <w:rFonts w:ascii="F64" w:hAnsi="F64" w:cs="F64"/>
          <w:color w:val="000000"/>
          <w:sz w:val="20"/>
          <w:szCs w:val="20"/>
          <w:lang w:val="es-ES"/>
        </w:rPr>
        <w:t>a)</w:t>
      </w:r>
    </w:p>
    <w:p w14:paraId="182F6A69" w14:textId="6D6E03C3" w:rsidR="00FA1EA1" w:rsidRPr="00FA1EA1" w:rsidRDefault="00FA1EA1" w:rsidP="005D590C">
      <w:pPr>
        <w:autoSpaceDE w:val="0"/>
        <w:autoSpaceDN w:val="0"/>
        <w:adjustRightInd w:val="0"/>
        <w:spacing w:after="120" w:line="276" w:lineRule="auto"/>
        <w:rPr>
          <w:rFonts w:ascii="F64" w:hAnsi="F64" w:cs="F64"/>
          <w:color w:val="000000"/>
          <w:sz w:val="20"/>
          <w:szCs w:val="20"/>
          <w:lang w:val="es-ES"/>
        </w:rPr>
      </w:pPr>
      <w:r w:rsidRPr="006A1EC9">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FA1EA1">
        <w:rPr>
          <w:rFonts w:ascii="cmr10" w:eastAsia="cmr10" w:hAnsi="F64" w:cs="cmr10"/>
          <w:color w:val="E60000"/>
          <w:sz w:val="20"/>
          <w:szCs w:val="20"/>
          <w:lang w:val="es-ES"/>
        </w:rPr>
        <w:t>=6</w:t>
      </w:r>
      <w:r>
        <w:rPr>
          <w:rFonts w:ascii="Cambria Math" w:eastAsia="cmsy10" w:hAnsi="Cambria Math" w:cs="Cambria Math"/>
          <w:color w:val="E60000"/>
          <w:sz w:val="20"/>
          <w:szCs w:val="20"/>
        </w:rPr>
        <w:t>⟩</w:t>
      </w:r>
    </w:p>
    <w:p w14:paraId="430D1FD0" w14:textId="757B1BFB"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 xml:space="preserve"> rmci_exp = a6_exp* r4_gap + (1 - a6_exp) * - l_z_gap</w:t>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t>(2.</w:t>
      </w:r>
      <w:r w:rsidR="001B4D3B">
        <w:rPr>
          <w:rFonts w:ascii="F64" w:hAnsi="F64" w:cs="F64"/>
          <w:color w:val="000000"/>
          <w:sz w:val="20"/>
          <w:szCs w:val="20"/>
          <w:lang w:val="es-ES"/>
        </w:rPr>
        <w:t>4</w:t>
      </w:r>
      <w:r w:rsidRPr="00FA1EA1">
        <w:rPr>
          <w:rFonts w:ascii="F64" w:hAnsi="F64" w:cs="F64"/>
          <w:color w:val="000000"/>
          <w:sz w:val="20"/>
          <w:szCs w:val="20"/>
          <w:lang w:val="es-ES"/>
        </w:rPr>
        <w:t>b)</w:t>
      </w:r>
    </w:p>
    <w:p w14:paraId="1AE6309D" w14:textId="5ADD67F6"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p>
    <w:p w14:paraId="2A58CA16" w14:textId="48D1E849" w:rsidR="00FA1EA1" w:rsidRPr="006A1EC9" w:rsidRDefault="00FA1EA1"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e_l_exp_gap = l_exp_gap{+1}</w:t>
      </w:r>
    </w:p>
    <w:p w14:paraId="37C910C9" w14:textId="77777777" w:rsidR="001B4D3B" w:rsidRPr="006A1EC9" w:rsidRDefault="001B4D3B" w:rsidP="006A1EC9">
      <w:pPr>
        <w:autoSpaceDE w:val="0"/>
        <w:autoSpaceDN w:val="0"/>
        <w:adjustRightInd w:val="0"/>
        <w:spacing w:after="0" w:line="276" w:lineRule="auto"/>
        <w:rPr>
          <w:rFonts w:ascii="F64" w:hAnsi="F64" w:cs="F64"/>
          <w:color w:val="000000"/>
          <w:sz w:val="20"/>
          <w:szCs w:val="20"/>
          <w:lang w:val="de-DE"/>
        </w:rPr>
      </w:pPr>
    </w:p>
    <w:p w14:paraId="29AC0F41" w14:textId="1E5CC162" w:rsidR="001B4D3B" w:rsidRPr="006A1EC9" w:rsidRDefault="001B4D3B" w:rsidP="005D590C">
      <w:pPr>
        <w:spacing w:after="0" w:line="276" w:lineRule="auto"/>
        <w:rPr>
          <w:rFonts w:eastAsiaTheme="minorEastAsia" w:cstheme="minorHAnsi"/>
          <w:b/>
          <w:bCs/>
          <w:color w:val="2F5496" w:themeColor="accent5" w:themeShade="BF"/>
          <w:lang w:val="de-DE"/>
        </w:rPr>
      </w:pPr>
      <w:r w:rsidRPr="006A1EC9">
        <w:rPr>
          <w:rFonts w:eastAsiaTheme="minorEastAsia" w:cstheme="minorHAnsi"/>
          <w:b/>
          <w:bCs/>
          <w:color w:val="2F5496" w:themeColor="accent5" w:themeShade="BF"/>
          <w:lang w:val="de-DE"/>
        </w:rPr>
        <w:t>trend</w:t>
      </w:r>
      <w:r w:rsidR="005D590C">
        <w:rPr>
          <w:rFonts w:eastAsiaTheme="minorEastAsia" w:cstheme="minorHAnsi"/>
          <w:b/>
          <w:bCs/>
          <w:color w:val="2F5496" w:themeColor="accent5" w:themeShade="BF"/>
          <w:lang w:val="de-DE"/>
        </w:rPr>
        <w:t xml:space="preserve"> exports</w:t>
      </w:r>
    </w:p>
    <w:p w14:paraId="3201526C" w14:textId="27456FC0" w:rsidR="00FA141E" w:rsidRPr="006A1EC9"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dl_exp_tnd = r_exp* dl_exp_tnd{-1} + (1 - r_exp) * ss_dl_y_tnd  +   shock_dl_exp_tnd</w:t>
      </w:r>
      <w:r w:rsidRPr="006A1EC9">
        <w:rPr>
          <w:rFonts w:ascii="F64" w:hAnsi="F64" w:cs="F64"/>
          <w:color w:val="000000"/>
          <w:sz w:val="20"/>
          <w:szCs w:val="20"/>
          <w:lang w:val="de-DE"/>
        </w:rPr>
        <w:tab/>
      </w:r>
      <w:r w:rsidRPr="006A1EC9">
        <w:rPr>
          <w:rFonts w:ascii="F64" w:hAnsi="F64" w:cs="F64"/>
          <w:color w:val="000000"/>
          <w:sz w:val="20"/>
          <w:szCs w:val="20"/>
          <w:lang w:val="de-DE"/>
        </w:rPr>
        <w:tab/>
      </w:r>
      <w:r w:rsidRPr="006A1EC9">
        <w:rPr>
          <w:rFonts w:ascii="F64" w:hAnsi="F64" w:cs="F64"/>
          <w:color w:val="000000"/>
          <w:sz w:val="20"/>
          <w:szCs w:val="20"/>
          <w:lang w:val="de-DE"/>
        </w:rPr>
        <w:tab/>
        <w:t>(2.4c)</w:t>
      </w:r>
    </w:p>
    <w:p w14:paraId="7DDB69DE" w14:textId="77777777" w:rsidR="00901A31"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7</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2</w:t>
      </w:r>
      <w:r w:rsidR="00901A31">
        <w:rPr>
          <w:rFonts w:ascii="cmr10" w:eastAsia="cmr10" w:hAnsi="F64" w:cs="cmr10"/>
          <w:color w:val="E60000"/>
          <w:sz w:val="20"/>
          <w:szCs w:val="20"/>
          <w:lang w:val="de-DE"/>
        </w:rPr>
        <w:t>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75</w:t>
      </w:r>
      <w:r>
        <w:rPr>
          <w:rFonts w:ascii="Cambria Math" w:eastAsia="cmsy10" w:hAnsi="Cambria Math" w:cs="Cambria Math"/>
          <w:color w:val="E60000"/>
          <w:sz w:val="20"/>
          <w:szCs w:val="20"/>
        </w:rPr>
        <w:t>⟩</w:t>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p>
    <w:p w14:paraId="6D1CE671" w14:textId="1D9F2858" w:rsidR="00FA141E" w:rsidRPr="00BC544C" w:rsidRDefault="00FA141E" w:rsidP="006A1EC9">
      <w:pPr>
        <w:autoSpaceDE w:val="0"/>
        <w:autoSpaceDN w:val="0"/>
        <w:adjustRightInd w:val="0"/>
        <w:spacing w:after="0" w:line="276" w:lineRule="auto"/>
        <w:rPr>
          <w:rFonts w:ascii="F64" w:hAnsi="F64" w:cs="F64"/>
          <w:sz w:val="20"/>
          <w:szCs w:val="20"/>
          <w:lang w:val="de-DE"/>
        </w:rPr>
      </w:pPr>
      <w:r w:rsidRPr="00BC544C">
        <w:rPr>
          <w:rFonts w:ascii="F64" w:hAnsi="F64" w:cs="F64"/>
          <w:sz w:val="20"/>
          <w:szCs w:val="20"/>
          <w:lang w:val="de-DE"/>
        </w:rPr>
        <w:t>l_exp  =  l_exp_tnd  +  l_exp_gap</w:t>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color w:val="000000"/>
          <w:sz w:val="20"/>
          <w:szCs w:val="20"/>
          <w:lang w:val="de-DE"/>
        </w:rPr>
        <w:t>(2.4d)</w:t>
      </w:r>
    </w:p>
    <w:p w14:paraId="08C15CD0" w14:textId="77777777" w:rsidR="00FA141E" w:rsidRPr="00BC544C" w:rsidRDefault="00FA141E" w:rsidP="006A1EC9">
      <w:pPr>
        <w:autoSpaceDE w:val="0"/>
        <w:autoSpaceDN w:val="0"/>
        <w:adjustRightInd w:val="0"/>
        <w:spacing w:after="0" w:line="276" w:lineRule="auto"/>
        <w:rPr>
          <w:rFonts w:ascii="F64" w:hAnsi="F64" w:cs="F64"/>
          <w:color w:val="000000"/>
          <w:sz w:val="20"/>
          <w:szCs w:val="20"/>
          <w:lang w:val="de-DE"/>
        </w:rPr>
      </w:pPr>
    </w:p>
    <w:p w14:paraId="7D12506E" w14:textId="6D59DC8D" w:rsidR="00FA141E" w:rsidRPr="00820F33" w:rsidRDefault="00FA141E" w:rsidP="006A1EC9">
      <w:pPr>
        <w:autoSpaceDE w:val="0"/>
        <w:autoSpaceDN w:val="0"/>
        <w:adjustRightInd w:val="0"/>
        <w:spacing w:after="0" w:line="276" w:lineRule="auto"/>
        <w:rPr>
          <w:rFonts w:ascii="F64" w:hAnsi="F64" w:cs="F64"/>
          <w:color w:val="000000"/>
          <w:sz w:val="20"/>
          <w:szCs w:val="20"/>
          <w:lang w:val="de-DE"/>
        </w:rPr>
      </w:pPr>
      <w:r w:rsidRPr="00820F33">
        <w:rPr>
          <w:rFonts w:ascii="F64" w:hAnsi="F64" w:cs="F64"/>
          <w:color w:val="000000"/>
          <w:sz w:val="20"/>
          <w:szCs w:val="20"/>
          <w:lang w:val="de-DE"/>
        </w:rPr>
        <w:t>dl_exp_tnd  =  4 * (l_exp_tnd  -  l_exp_tnd{-1})</w:t>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t>(2.4e)</w:t>
      </w:r>
    </w:p>
    <w:p w14:paraId="4739B77E" w14:textId="77777777" w:rsidR="00FA1EA1" w:rsidRPr="00820F33" w:rsidRDefault="00FA1EA1" w:rsidP="006A1EC9">
      <w:pPr>
        <w:autoSpaceDE w:val="0"/>
        <w:autoSpaceDN w:val="0"/>
        <w:adjustRightInd w:val="0"/>
        <w:spacing w:after="0" w:line="276" w:lineRule="auto"/>
        <w:rPr>
          <w:rFonts w:ascii="F64" w:hAnsi="F64" w:cs="F64"/>
          <w:color w:val="000000"/>
          <w:sz w:val="20"/>
          <w:szCs w:val="20"/>
          <w:lang w:val="de-DE"/>
        </w:rPr>
      </w:pPr>
    </w:p>
    <w:p w14:paraId="7918794C" w14:textId="5C45AC45" w:rsidR="00587B2D" w:rsidRDefault="00587B2D" w:rsidP="00473AB1">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Imports</w:t>
      </w:r>
    </w:p>
    <w:p w14:paraId="3AF2628E" w14:textId="0A3AE031" w:rsidR="00587B2D" w:rsidRPr="00473AB1" w:rsidRDefault="00587B2D" w:rsidP="006A1EC9">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Imports are the sum of import shares </w:t>
      </w:r>
      <w:r w:rsidR="00901A31" w:rsidRPr="00473AB1">
        <w:rPr>
          <w:rFonts w:ascii="Century Schoolbook" w:eastAsiaTheme="minorEastAsia" w:hAnsi="Century Schoolbook" w:cstheme="minorHAnsi"/>
        </w:rPr>
        <w:t>times</w:t>
      </w:r>
      <w:r w:rsidRPr="00473AB1">
        <w:rPr>
          <w:rFonts w:ascii="Century Schoolbook" w:eastAsiaTheme="minorEastAsia" w:hAnsi="Century Schoolbook" w:cstheme="minorHAnsi"/>
        </w:rPr>
        <w:t xml:space="preserve"> final demand components (weighted with share </w:t>
      </w:r>
      <w:r w:rsidR="000532AC" w:rsidRPr="00473AB1">
        <w:rPr>
          <w:rFonts w:ascii="Century Schoolbook" w:eastAsiaTheme="minorEastAsia" w:hAnsi="Century Schoolbook" w:cstheme="minorHAnsi"/>
        </w:rPr>
        <w:t>o</w:t>
      </w:r>
      <w:r w:rsidRPr="00473AB1">
        <w:rPr>
          <w:rFonts w:ascii="Century Schoolbook" w:eastAsiaTheme="minorEastAsia" w:hAnsi="Century Schoolbook" w:cstheme="minorHAnsi"/>
        </w:rPr>
        <w:t>f final demand imports in total imports</w:t>
      </w:r>
      <w:r w:rsidR="00901A31" w:rsidRPr="00473AB1">
        <w:rPr>
          <w:rFonts w:ascii="Century Schoolbook" w:eastAsiaTheme="minorEastAsia" w:hAnsi="Century Schoolbook" w:cstheme="minorHAnsi"/>
        </w:rPr>
        <w:t>)</w:t>
      </w:r>
      <w:r w:rsidRPr="00473AB1">
        <w:rPr>
          <w:rFonts w:ascii="Century Schoolbook" w:eastAsiaTheme="minorEastAsia" w:hAnsi="Century Schoolbook" w:cstheme="minorHAnsi"/>
        </w:rPr>
        <w:t>, and influenced by  the real exchange rate (negatively</w:t>
      </w:r>
      <w:r w:rsidR="0000655E" w:rsidRPr="00473AB1">
        <w:rPr>
          <w:rFonts w:ascii="Century Schoolbook" w:eastAsiaTheme="minorEastAsia" w:hAnsi="Century Schoolbook" w:cstheme="minorHAnsi"/>
        </w:rPr>
        <w:t xml:space="preserve">, </w:t>
      </w:r>
      <w:r w:rsidR="001B5B71" w:rsidRPr="00473AB1">
        <w:rPr>
          <w:rFonts w:ascii="Century Schoolbook" w:eastAsiaTheme="minorEastAsia" w:hAnsi="Century Schoolbook" w:cstheme="minorHAnsi"/>
        </w:rPr>
        <w:t>implying</w:t>
      </w:r>
      <w:r w:rsidR="00901A31" w:rsidRPr="00473AB1">
        <w:rPr>
          <w:rFonts w:ascii="Century Schoolbook" w:eastAsiaTheme="minorEastAsia" w:hAnsi="Century Schoolbook" w:cstheme="minorHAnsi"/>
        </w:rPr>
        <w:t xml:space="preserve"> </w:t>
      </w:r>
      <w:r w:rsidR="0000655E" w:rsidRPr="00473AB1">
        <w:rPr>
          <w:rFonts w:ascii="Century Schoolbook" w:eastAsiaTheme="minorEastAsia" w:hAnsi="Century Schoolbook" w:cstheme="minorHAnsi"/>
        </w:rPr>
        <w:t>expenditure switching</w:t>
      </w:r>
      <w:r w:rsidRPr="00473AB1">
        <w:rPr>
          <w:rFonts w:ascii="Century Schoolbook" w:eastAsiaTheme="minorEastAsia" w:hAnsi="Century Schoolbook" w:cstheme="minorHAnsi"/>
        </w:rPr>
        <w:t>)</w:t>
      </w:r>
      <w:r w:rsidR="00901A31" w:rsidRPr="00473AB1">
        <w:rPr>
          <w:rFonts w:ascii="Century Schoolbook" w:eastAsiaTheme="minorEastAsia" w:hAnsi="Century Schoolbook" w:cstheme="minorHAnsi"/>
        </w:rPr>
        <w:t>:</w:t>
      </w:r>
    </w:p>
    <w:p w14:paraId="7CC7D396" w14:textId="61547BA8"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l_imp_gap =  w_imp_cons * l_cons_gap + w_imp_inv * l_inv_gap + w_imp_gdem * l_gdem_gap  +</w:t>
      </w:r>
    </w:p>
    <w:p w14:paraId="29E3639E" w14:textId="7CB100D6"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446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p>
    <w:p w14:paraId="336EAB45" w14:textId="0CDAB57F" w:rsidR="006A1EC9"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w_imp_exp</w:t>
      </w:r>
      <w:r>
        <w:rPr>
          <w:rFonts w:ascii="Cambria Math" w:eastAsia="cmsy10" w:hAnsi="Cambria Math" w:cs="Cambria Math"/>
          <w:color w:val="E60000"/>
          <w:sz w:val="20"/>
          <w:szCs w:val="20"/>
        </w:rPr>
        <w:t xml:space="preserve"> </w:t>
      </w:r>
      <w:r>
        <w:rPr>
          <w:rFonts w:ascii="F64" w:hAnsi="F64" w:cs="F64"/>
          <w:color w:val="000000"/>
          <w:sz w:val="20"/>
          <w:szCs w:val="20"/>
        </w:rPr>
        <w:t>* l_exp_gap  -  a1_imp * l_z_gap  + shock_l_imp_gap</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A32F10">
        <w:rPr>
          <w:rFonts w:ascii="F64" w:hAnsi="F64" w:cs="F64"/>
          <w:color w:val="000000"/>
          <w:sz w:val="20"/>
          <w:szCs w:val="20"/>
        </w:rPr>
        <w:t>(2.5a)</w:t>
      </w:r>
    </w:p>
    <w:p w14:paraId="65E5F6BF" w14:textId="550BA46A" w:rsidR="001B4D3B"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122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p>
    <w:p w14:paraId="03078B2E" w14:textId="0F2F7D9E" w:rsidR="001B4D3B" w:rsidRPr="00BA422E" w:rsidRDefault="00901A31"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9F738A">
        <w:rPr>
          <w:rFonts w:eastAsiaTheme="minorEastAsia" w:cstheme="minorHAnsi"/>
          <w:b/>
          <w:bCs/>
          <w:color w:val="2F5496" w:themeColor="accent5" w:themeShade="BF"/>
        </w:rPr>
        <w:t>rend</w:t>
      </w:r>
      <w:r w:rsidR="005D590C">
        <w:rPr>
          <w:rFonts w:eastAsiaTheme="minorEastAsia" w:cstheme="minorHAnsi"/>
          <w:b/>
          <w:bCs/>
          <w:color w:val="2F5496" w:themeColor="accent5" w:themeShade="BF"/>
        </w:rPr>
        <w:t xml:space="preserve"> imports</w:t>
      </w:r>
    </w:p>
    <w:p w14:paraId="3CE97D12" w14:textId="2EDAD1A3" w:rsidR="006A1EC9" w:rsidRDefault="006A1EC9" w:rsidP="006A1EC9">
      <w:pPr>
        <w:spacing w:after="0" w:line="276" w:lineRule="auto"/>
        <w:rPr>
          <w:rFonts w:ascii="F64" w:hAnsi="F64" w:cs="F64"/>
          <w:color w:val="000000"/>
          <w:sz w:val="20"/>
          <w:szCs w:val="20"/>
        </w:rPr>
      </w:pPr>
      <w:r>
        <w:rPr>
          <w:rFonts w:ascii="F64" w:hAnsi="F64" w:cs="F64"/>
          <w:color w:val="000000"/>
          <w:sz w:val="20"/>
          <w:szCs w:val="20"/>
        </w:rPr>
        <w:t>dl_imp_tnd = r_imp</w:t>
      </w:r>
      <w:r>
        <w:rPr>
          <w:rFonts w:ascii="cmsy10" w:eastAsia="cmsy10" w:hAnsi="F64" w:cs="cmsy10"/>
          <w:color w:val="E60000"/>
          <w:sz w:val="20"/>
          <w:szCs w:val="20"/>
        </w:rPr>
        <w:t xml:space="preserve"> </w:t>
      </w:r>
      <w:r>
        <w:rPr>
          <w:rFonts w:ascii="F64" w:hAnsi="F64" w:cs="F64"/>
          <w:color w:val="000000"/>
          <w:sz w:val="20"/>
          <w:szCs w:val="20"/>
        </w:rPr>
        <w:t>* dl_imp_tnd{-1}  +  (1 - r_imp) * ss_dl_y_tnd  +  shock_dl_imp_tnd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901A31">
        <w:rPr>
          <w:rFonts w:ascii="F64" w:hAnsi="F64" w:cs="F64"/>
          <w:color w:val="000000"/>
          <w:sz w:val="20"/>
          <w:szCs w:val="20"/>
        </w:rPr>
        <w:t>(2.5b)</w:t>
      </w:r>
    </w:p>
    <w:p w14:paraId="46A6690A" w14:textId="0A579712" w:rsidR="00587B2D" w:rsidRDefault="006A1EC9" w:rsidP="006A1EC9">
      <w:pPr>
        <w:spacing w:line="276" w:lineRule="auto"/>
        <w:ind w:firstLine="720"/>
        <w:rPr>
          <w:rFonts w:ascii="Century Schoolbook" w:hAnsi="Century Schoolbook" w:cs="F64"/>
          <w:color w:val="00000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sidR="00901A31">
        <w:rPr>
          <w:rFonts w:ascii="cmsy10" w:eastAsia="cmsy10" w:hAnsi="F64" w:cs="cmsy10"/>
          <w:color w:val="E60000"/>
          <w:sz w:val="20"/>
          <w:szCs w:val="20"/>
        </w:rPr>
        <w:tab/>
      </w:r>
      <w:r w:rsidR="00901A31">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46EB76EF" w14:textId="1656D97C" w:rsidR="007457F6" w:rsidRPr="007457F6" w:rsidRDefault="007457F6" w:rsidP="007457F6">
      <w:pPr>
        <w:autoSpaceDE w:val="0"/>
        <w:autoSpaceDN w:val="0"/>
        <w:adjustRightInd w:val="0"/>
        <w:spacing w:after="0" w:line="276" w:lineRule="auto"/>
        <w:rPr>
          <w:rFonts w:ascii="F64" w:hAnsi="F64" w:cs="F64"/>
          <w:sz w:val="20"/>
          <w:szCs w:val="20"/>
        </w:rPr>
      </w:pPr>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 xml:space="preserve">  =  l_</w:t>
      </w:r>
      <w:r>
        <w:rPr>
          <w:rFonts w:ascii="F64" w:hAnsi="F64" w:cs="F64"/>
          <w:color w:val="000000"/>
          <w:sz w:val="20"/>
          <w:szCs w:val="20"/>
        </w:rPr>
        <w:t>imp</w:t>
      </w:r>
      <w:r w:rsidRPr="007457F6">
        <w:rPr>
          <w:rFonts w:ascii="F64" w:hAnsi="F64" w:cs="F64"/>
          <w:sz w:val="20"/>
          <w:szCs w:val="20"/>
        </w:rPr>
        <w:t>_tnd  +  l_</w:t>
      </w:r>
      <w:r>
        <w:rPr>
          <w:rFonts w:ascii="F64" w:hAnsi="F64" w:cs="F64"/>
          <w:color w:val="000000"/>
          <w:sz w:val="20"/>
          <w:szCs w:val="20"/>
        </w:rPr>
        <w:t>imp</w:t>
      </w:r>
      <w:r w:rsidRPr="007457F6">
        <w:rPr>
          <w:rFonts w:ascii="F64" w:hAnsi="F64" w:cs="F64"/>
          <w:sz w:val="20"/>
          <w:szCs w:val="20"/>
        </w:rPr>
        <w:t>_gap</w:t>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color w:val="000000"/>
          <w:sz w:val="20"/>
          <w:szCs w:val="20"/>
        </w:rPr>
        <w:t>(2.</w:t>
      </w:r>
      <w:r>
        <w:rPr>
          <w:rFonts w:ascii="F64" w:hAnsi="F64" w:cs="F64"/>
          <w:color w:val="000000"/>
          <w:sz w:val="20"/>
          <w:szCs w:val="20"/>
        </w:rPr>
        <w:t>5c</w:t>
      </w:r>
      <w:r w:rsidRPr="007457F6">
        <w:rPr>
          <w:rFonts w:ascii="F64" w:hAnsi="F64" w:cs="F64"/>
          <w:color w:val="000000"/>
          <w:sz w:val="20"/>
          <w:szCs w:val="20"/>
        </w:rPr>
        <w:t>)</w:t>
      </w:r>
    </w:p>
    <w:p w14:paraId="523E7A93" w14:textId="77777777" w:rsidR="007457F6" w:rsidRPr="007457F6" w:rsidRDefault="007457F6" w:rsidP="007457F6">
      <w:pPr>
        <w:autoSpaceDE w:val="0"/>
        <w:autoSpaceDN w:val="0"/>
        <w:adjustRightInd w:val="0"/>
        <w:spacing w:after="0" w:line="276" w:lineRule="auto"/>
        <w:rPr>
          <w:rFonts w:ascii="F64" w:hAnsi="F64" w:cs="F64"/>
          <w:color w:val="000000"/>
          <w:sz w:val="20"/>
          <w:szCs w:val="20"/>
        </w:rPr>
      </w:pPr>
    </w:p>
    <w:p w14:paraId="41F14BBE" w14:textId="68E8B15C" w:rsidR="007457F6" w:rsidRP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imp</w:t>
      </w:r>
      <w:r w:rsidRPr="007457F6">
        <w:rPr>
          <w:rFonts w:ascii="F64" w:hAnsi="F64" w:cs="F64"/>
          <w:color w:val="000000"/>
          <w:sz w:val="20"/>
          <w:szCs w:val="20"/>
        </w:rPr>
        <w:t>_tnd  =  4 * (l_</w:t>
      </w:r>
      <w:r>
        <w:rPr>
          <w:rFonts w:ascii="F64" w:hAnsi="F64" w:cs="F64"/>
          <w:color w:val="000000"/>
          <w:sz w:val="20"/>
          <w:szCs w:val="20"/>
        </w:rPr>
        <w:t>imp</w:t>
      </w:r>
      <w:r w:rsidRPr="007457F6">
        <w:rPr>
          <w:rFonts w:ascii="F64" w:hAnsi="F64" w:cs="F64"/>
          <w:color w:val="000000"/>
          <w:sz w:val="20"/>
          <w:szCs w:val="20"/>
        </w:rPr>
        <w:t>_tnd  -  l_</w:t>
      </w:r>
      <w:r>
        <w:rPr>
          <w:rFonts w:ascii="F64" w:hAnsi="F64" w:cs="F64"/>
          <w:color w:val="000000"/>
          <w:sz w:val="20"/>
          <w:szCs w:val="20"/>
        </w:rPr>
        <w:t>imp</w:t>
      </w:r>
      <w:r w:rsidRPr="007457F6">
        <w:rPr>
          <w:rFonts w:ascii="F64" w:hAnsi="F64" w:cs="F64"/>
          <w:color w:val="000000"/>
          <w:sz w:val="20"/>
          <w:szCs w:val="20"/>
        </w:rPr>
        <w:t>_tnd{-1})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(2.5d)</w:t>
      </w:r>
    </w:p>
    <w:p w14:paraId="29D0B639" w14:textId="77777777" w:rsidR="007457F6" w:rsidRPr="007457F6" w:rsidRDefault="007457F6" w:rsidP="007457F6">
      <w:pPr>
        <w:spacing w:after="0" w:line="276" w:lineRule="auto"/>
        <w:rPr>
          <w:rFonts w:ascii="Century Schoolbook" w:eastAsiaTheme="minorEastAsia" w:hAnsi="Century Schoolbook" w:cstheme="minorHAnsi"/>
          <w:b/>
          <w:bCs/>
          <w:color w:val="2F5496" w:themeColor="accent5" w:themeShade="BF"/>
        </w:rPr>
      </w:pPr>
    </w:p>
    <w:p w14:paraId="35032275" w14:textId="0AECA721" w:rsidR="006E4895" w:rsidRPr="006E4895" w:rsidRDefault="006E4895" w:rsidP="006A1EC9">
      <w:pPr>
        <w:spacing w:line="276" w:lineRule="auto"/>
        <w:rPr>
          <w:rFonts w:eastAsiaTheme="minorEastAsia" w:cstheme="minorHAnsi"/>
          <w:b/>
          <w:bCs/>
          <w:color w:val="2F5496" w:themeColor="accent5" w:themeShade="BF"/>
        </w:rPr>
      </w:pPr>
      <w:r w:rsidRPr="006E4895">
        <w:rPr>
          <w:rFonts w:eastAsiaTheme="minorEastAsia" w:cstheme="minorHAnsi"/>
          <w:b/>
          <w:bCs/>
          <w:color w:val="2F5496" w:themeColor="accent5" w:themeShade="BF"/>
        </w:rPr>
        <w:t>Output gap and trend</w:t>
      </w:r>
    </w:p>
    <w:p w14:paraId="768D0784" w14:textId="1575EC32" w:rsidR="001D24E7" w:rsidRPr="00473AB1" w:rsidRDefault="00A32F10" w:rsidP="00473AB1">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With all five final demand components determined, the output gap (log(output/potential output) is the weighted sum of final demand gaps</w:t>
      </w:r>
      <w:r w:rsidR="006E4895" w:rsidRPr="00473AB1">
        <w:rPr>
          <w:rFonts w:ascii="Century Schoolbook" w:eastAsiaTheme="minorEastAsia" w:hAnsi="Century Schoolbook" w:cstheme="minorHAnsi"/>
        </w:rPr>
        <w:t xml:space="preserve">, as noted </w:t>
      </w:r>
      <w:r w:rsidR="00BC544C">
        <w:rPr>
          <w:rFonts w:ascii="Century Schoolbook" w:eastAsiaTheme="minorEastAsia" w:hAnsi="Century Schoolbook" w:cstheme="minorHAnsi"/>
        </w:rPr>
        <w:t xml:space="preserve">in (2.0) </w:t>
      </w:r>
      <w:r w:rsidR="006E4895" w:rsidRPr="00473AB1">
        <w:rPr>
          <w:rFonts w:ascii="Century Schoolbook" w:eastAsiaTheme="minorEastAsia" w:hAnsi="Century Schoolbook" w:cstheme="minorHAnsi"/>
        </w:rPr>
        <w:t xml:space="preserve">above. The reduced form of the output gap is similar to the traditional IS curve, </w:t>
      </w:r>
      <w:r w:rsidR="006A1EC9" w:rsidRPr="00473AB1">
        <w:rPr>
          <w:rFonts w:ascii="Century Schoolbook" w:eastAsiaTheme="minorEastAsia" w:hAnsi="Century Schoolbook" w:cstheme="minorHAnsi"/>
        </w:rPr>
        <w:t>i.e.,</w:t>
      </w:r>
      <w:r w:rsidR="006E4895" w:rsidRPr="00473AB1">
        <w:rPr>
          <w:rFonts w:ascii="Century Schoolbook" w:eastAsiaTheme="minorEastAsia" w:hAnsi="Century Schoolbook" w:cstheme="minorHAnsi"/>
        </w:rPr>
        <w:t xml:space="preserve"> it has the same main determinants: lag, lead, foreign demand, real interest rate</w:t>
      </w:r>
      <w:r w:rsidR="006A1EC9" w:rsidRPr="00473AB1">
        <w:rPr>
          <w:rFonts w:ascii="Century Schoolbook" w:eastAsiaTheme="minorEastAsia" w:hAnsi="Century Schoolbook" w:cstheme="minorHAnsi"/>
        </w:rPr>
        <w:t>,</w:t>
      </w:r>
      <w:r w:rsidR="006E4895" w:rsidRPr="00473AB1">
        <w:rPr>
          <w:rFonts w:ascii="Century Schoolbook" w:eastAsiaTheme="minorEastAsia" w:hAnsi="Century Schoolbook" w:cstheme="minorHAnsi"/>
        </w:rPr>
        <w:t xml:space="preserve"> real </w:t>
      </w:r>
      <w:r w:rsidR="006A1EC9" w:rsidRPr="00473AB1">
        <w:rPr>
          <w:rFonts w:ascii="Century Schoolbook" w:eastAsiaTheme="minorEastAsia" w:hAnsi="Century Schoolbook" w:cstheme="minorHAnsi"/>
        </w:rPr>
        <w:t>exchange</w:t>
      </w:r>
      <w:r w:rsidR="006E4895" w:rsidRPr="00473AB1">
        <w:rPr>
          <w:rFonts w:ascii="Century Schoolbook" w:eastAsiaTheme="minorEastAsia" w:hAnsi="Century Schoolbook" w:cstheme="minorHAnsi"/>
        </w:rPr>
        <w:t xml:space="preserve"> rate, and fiscal impulse</w:t>
      </w:r>
      <w:r w:rsidR="00473AB1">
        <w:rPr>
          <w:rFonts w:ascii="Century Schoolbook" w:eastAsiaTheme="minorEastAsia" w:hAnsi="Century Schoolbook" w:cstheme="minorHAnsi"/>
        </w:rPr>
        <w:t xml:space="preserve">. However, a key difference is that in </w:t>
      </w:r>
      <w:r w:rsidR="00B947EE">
        <w:rPr>
          <w:rFonts w:ascii="Century Schoolbook" w:eastAsiaTheme="minorEastAsia" w:hAnsi="Century Schoolbook" w:cstheme="minorHAnsi"/>
        </w:rPr>
        <w:t xml:space="preserve">the </w:t>
      </w:r>
      <w:r w:rsidR="00473AB1">
        <w:rPr>
          <w:rFonts w:ascii="Century Schoolbook" w:eastAsiaTheme="minorEastAsia" w:hAnsi="Century Schoolbook" w:cstheme="minorHAnsi"/>
        </w:rPr>
        <w:t xml:space="preserve">QMFM </w:t>
      </w:r>
      <w:r w:rsidR="00B947EE">
        <w:rPr>
          <w:rFonts w:ascii="Century Schoolbook" w:eastAsiaTheme="minorEastAsia" w:hAnsi="Century Schoolbook" w:cstheme="minorHAnsi"/>
        </w:rPr>
        <w:t>government</w:t>
      </w:r>
      <w:r w:rsidR="00473AB1">
        <w:rPr>
          <w:rFonts w:ascii="Century Schoolbook" w:eastAsiaTheme="minorEastAsia" w:hAnsi="Century Schoolbook" w:cstheme="minorHAnsi"/>
        </w:rPr>
        <w:t xml:space="preserve"> demand for G&amp;S </w:t>
      </w:r>
      <w:r w:rsidR="00B947EE">
        <w:rPr>
          <w:rFonts w:ascii="Century Schoolbook" w:eastAsiaTheme="minorEastAsia" w:hAnsi="Century Schoolbook" w:cstheme="minorHAnsi"/>
        </w:rPr>
        <w:t>directly enters</w:t>
      </w:r>
      <w:r w:rsidR="00473AB1">
        <w:rPr>
          <w:rFonts w:ascii="Century Schoolbook" w:eastAsiaTheme="minorEastAsia" w:hAnsi="Century Schoolbook" w:cstheme="minorHAnsi"/>
        </w:rPr>
        <w:t xml:space="preserve"> the output gap and not via the impulse.</w:t>
      </w:r>
    </w:p>
    <w:p w14:paraId="365EB43F" w14:textId="5F5773BA" w:rsidR="006E4895" w:rsidRPr="006E4895" w:rsidRDefault="006E4895" w:rsidP="00473AB1">
      <w:pPr>
        <w:spacing w:line="276" w:lineRule="auto"/>
        <w:rPr>
          <w:rFonts w:ascii="F64" w:hAnsi="F64" w:cs="F64"/>
          <w:color w:val="000000"/>
          <w:sz w:val="20"/>
          <w:szCs w:val="20"/>
        </w:rPr>
      </w:pPr>
      <w:r w:rsidRPr="00473AB1">
        <w:rPr>
          <w:rFonts w:ascii="Century Schoolbook" w:eastAsiaTheme="minorEastAsia" w:hAnsi="Century Schoolbook" w:cstheme="minorHAnsi"/>
        </w:rPr>
        <w:lastRenderedPageBreak/>
        <w:t>The</w:t>
      </w:r>
      <w:r w:rsidR="00473AB1">
        <w:rPr>
          <w:rFonts w:ascii="Century Schoolbook" w:eastAsiaTheme="minorEastAsia" w:hAnsi="Century Schoolbook" w:cstheme="minorHAnsi"/>
        </w:rPr>
        <w:t xml:space="preserve"> growth rate of trend output i</w:t>
      </w:r>
      <w:r w:rsidRPr="00473AB1">
        <w:rPr>
          <w:rFonts w:ascii="Century Schoolbook" w:eastAsiaTheme="minorEastAsia" w:hAnsi="Century Schoolbook" w:cstheme="minorHAnsi"/>
        </w:rPr>
        <w:t xml:space="preserve">s </w:t>
      </w:r>
      <w:r w:rsidR="00BC544C">
        <w:rPr>
          <w:rFonts w:ascii="Century Schoolbook" w:eastAsiaTheme="minorEastAsia" w:hAnsi="Century Schoolbook" w:cstheme="minorHAnsi"/>
        </w:rPr>
        <w:t xml:space="preserve">defined as </w:t>
      </w:r>
      <w:r w:rsidRPr="00473AB1">
        <w:rPr>
          <w:rFonts w:ascii="Century Schoolbook" w:eastAsiaTheme="minorEastAsia" w:hAnsi="Century Schoolbook" w:cstheme="minorHAnsi"/>
        </w:rPr>
        <w:t>the weighted sum of</w:t>
      </w:r>
      <w:r w:rsidR="00473AB1">
        <w:rPr>
          <w:rFonts w:ascii="Century Schoolbook" w:eastAsiaTheme="minorEastAsia" w:hAnsi="Century Schoolbook" w:cstheme="minorHAnsi"/>
        </w:rPr>
        <w:t xml:space="preserve"> growth rate</w:t>
      </w:r>
      <w:r w:rsidRPr="00473AB1">
        <w:rPr>
          <w:rFonts w:ascii="Century Schoolbook" w:eastAsiaTheme="minorEastAsia" w:hAnsi="Century Schoolbook" w:cstheme="minorHAnsi"/>
        </w:rPr>
        <w:t xml:space="preserve">s of final demand </w:t>
      </w:r>
      <w:r w:rsidR="00473AB1">
        <w:rPr>
          <w:rFonts w:ascii="Century Schoolbook" w:eastAsiaTheme="minorEastAsia" w:hAnsi="Century Schoolbook" w:cstheme="minorHAnsi"/>
        </w:rPr>
        <w:t>trends</w:t>
      </w:r>
      <w:r w:rsidR="00BC544C">
        <w:rPr>
          <w:rFonts w:ascii="Century Schoolbook" w:eastAsiaTheme="minorEastAsia" w:hAnsi="Century Schoolbook" w:cstheme="minorHAnsi"/>
        </w:rPr>
        <w:t>. Unlike the trend growth of the final demand components, there is no shock term as this equation is a definition:</w:t>
      </w:r>
    </w:p>
    <w:p w14:paraId="4E437B10" w14:textId="0A30B794" w:rsidR="006E4895" w:rsidRPr="006A1EC9" w:rsidRDefault="006E4895" w:rsidP="006A1EC9">
      <w:pPr>
        <w:autoSpaceDE w:val="0"/>
        <w:autoSpaceDN w:val="0"/>
        <w:adjustRightInd w:val="0"/>
        <w:spacing w:after="0" w:line="276" w:lineRule="auto"/>
        <w:rPr>
          <w:rFonts w:ascii="F64" w:hAnsi="F64" w:cs="F64"/>
          <w:color w:val="000000"/>
          <w:sz w:val="20"/>
          <w:szCs w:val="20"/>
        </w:rPr>
      </w:pPr>
      <w:r w:rsidRPr="006A1EC9">
        <w:rPr>
          <w:rFonts w:ascii="F64" w:hAnsi="F64" w:cs="F64"/>
          <w:color w:val="000000"/>
          <w:sz w:val="20"/>
          <w:szCs w:val="20"/>
        </w:rPr>
        <w:t>dl_y_tnd =  w_y_cons</w:t>
      </w:r>
      <w:r w:rsidRPr="006A1EC9">
        <w:rPr>
          <w:rFonts w:ascii="cmsy10" w:eastAsia="cmsy10" w:hAnsi="F64" w:cs="cmsy10"/>
          <w:color w:val="E60000"/>
          <w:sz w:val="20"/>
          <w:szCs w:val="20"/>
        </w:rPr>
        <w:t xml:space="preserve"> </w:t>
      </w:r>
      <w:r w:rsidRPr="006A1EC9">
        <w:rPr>
          <w:rFonts w:ascii="F64" w:hAnsi="F64" w:cs="F64"/>
          <w:color w:val="000000"/>
          <w:sz w:val="20"/>
          <w:szCs w:val="20"/>
        </w:rPr>
        <w:t>* dl_cons_tnd + w_y_inv</w:t>
      </w:r>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dl_inv_tnd + w_y_gdem* dl_gdem_tnd + w_y_exp* dl_exp_tnd  </w:t>
      </w:r>
    </w:p>
    <w:p w14:paraId="534F8645" w14:textId="6A09CD11"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78</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 xml:space="preserve">   </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
    <w:p w14:paraId="7D102C5D" w14:textId="2BF4F030"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  w_y_imp * dl_imp_tnd</w:t>
      </w:r>
    </w:p>
    <w:p w14:paraId="332B5205" w14:textId="0102EB9C" w:rsidR="00463EAD" w:rsidRDefault="006E4895" w:rsidP="00463EAD">
      <w:pPr>
        <w:autoSpaceDE w:val="0"/>
        <w:autoSpaceDN w:val="0"/>
        <w:adjustRightInd w:val="0"/>
        <w:spacing w:after="0" w:line="276" w:lineRule="auto"/>
        <w:rPr>
          <w:rFonts w:ascii="Cambria Math" w:eastAsia="cmsy10" w:hAnsi="Cambria Math" w:cs="Cambria Math"/>
          <w:color w:val="E60000"/>
          <w:sz w:val="20"/>
          <w:szCs w:val="20"/>
        </w:rPr>
      </w:pPr>
      <w:r w:rsidRPr="006A1EC9">
        <w:rPr>
          <w:rFonts w:ascii="Century Schoolbook" w:eastAsiaTheme="minorEastAsia" w:hAnsi="Century Schoolbook" w:cstheme="minorHAnsi"/>
          <w:color w:val="000000" w:themeColor="text1"/>
        </w:rPr>
        <w:tab/>
        <w:t xml:space="preserve">   </w:t>
      </w:r>
      <w:r w:rsidRPr="006A1EC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E4895">
        <w:rPr>
          <w:rFonts w:ascii="cmr10" w:eastAsia="cmr10" w:hAnsi="F64" w:cs="cmr10"/>
          <w:color w:val="E60000"/>
          <w:sz w:val="20"/>
          <w:szCs w:val="20"/>
          <w:lang w:val="es-ES"/>
        </w:rPr>
        <w:t>0</w:t>
      </w:r>
      <w:r w:rsidRPr="006E4895">
        <w:rPr>
          <w:rFonts w:ascii="cmmi10" w:eastAsia="cmmi10" w:hAnsi="F64" w:cs="cmmi10"/>
          <w:color w:val="E60000"/>
          <w:sz w:val="20"/>
          <w:szCs w:val="20"/>
          <w:lang w:val="es-ES"/>
        </w:rPr>
        <w:t>.</w:t>
      </w:r>
      <w:r w:rsidRPr="006E4895">
        <w:rPr>
          <w:rFonts w:ascii="cmr10" w:eastAsia="cmr10" w:hAnsi="F64" w:cs="cmr10"/>
          <w:color w:val="E60000"/>
          <w:sz w:val="20"/>
          <w:szCs w:val="20"/>
          <w:lang w:val="es-ES"/>
        </w:rPr>
        <w:t>35</w:t>
      </w:r>
      <w:r>
        <w:rPr>
          <w:rFonts w:ascii="Cambria Math" w:eastAsia="cmsy10" w:hAnsi="Cambria Math" w:cs="Cambria Math"/>
          <w:color w:val="E60000"/>
          <w:sz w:val="20"/>
          <w:szCs w:val="20"/>
        </w:rPr>
        <w:t>⟩</w:t>
      </w:r>
    </w:p>
    <w:p w14:paraId="1489FC7B" w14:textId="77777777" w:rsidR="00BC544C" w:rsidRPr="00463EAD" w:rsidRDefault="00BC544C" w:rsidP="00463EAD">
      <w:pPr>
        <w:autoSpaceDE w:val="0"/>
        <w:autoSpaceDN w:val="0"/>
        <w:adjustRightInd w:val="0"/>
        <w:spacing w:after="0" w:line="276" w:lineRule="auto"/>
        <w:rPr>
          <w:rFonts w:ascii="Century Schoolbook" w:eastAsiaTheme="minorEastAsia" w:hAnsi="Century Schoolbook" w:cstheme="minorHAnsi"/>
          <w:color w:val="000000" w:themeColor="text1"/>
          <w:lang w:val="es-ES"/>
        </w:rPr>
      </w:pPr>
    </w:p>
    <w:p w14:paraId="730A3C2E" w14:textId="0C34C58B" w:rsidR="001D24E7" w:rsidRPr="001D24E7" w:rsidRDefault="001D24E7" w:rsidP="006A1EC9">
      <w:pPr>
        <w:pStyle w:val="ListParagraph"/>
        <w:numPr>
          <w:ilvl w:val="0"/>
          <w:numId w:val="16"/>
        </w:numPr>
        <w:spacing w:line="276" w:lineRule="auto"/>
        <w:rPr>
          <w:rFonts w:eastAsiaTheme="minorEastAsia" w:cstheme="minorHAnsi"/>
          <w:b/>
          <w:bCs/>
          <w:color w:val="2F5496" w:themeColor="accent5" w:themeShade="BF"/>
          <w:sz w:val="24"/>
          <w:szCs w:val="24"/>
        </w:rPr>
      </w:pPr>
      <w:r w:rsidRPr="001D24E7">
        <w:rPr>
          <w:rFonts w:eastAsiaTheme="minorEastAsia" w:cstheme="minorHAnsi"/>
          <w:b/>
          <w:bCs/>
          <w:color w:val="2F5496" w:themeColor="accent5" w:themeShade="BF"/>
          <w:sz w:val="24"/>
          <w:szCs w:val="24"/>
        </w:rPr>
        <w:t xml:space="preserve">Inflation </w:t>
      </w:r>
      <w:r w:rsidR="00056CD3">
        <w:rPr>
          <w:rFonts w:eastAsiaTheme="minorEastAsia" w:cstheme="minorHAnsi"/>
          <w:b/>
          <w:bCs/>
          <w:color w:val="2F5496" w:themeColor="accent5" w:themeShade="BF"/>
          <w:sz w:val="24"/>
          <w:szCs w:val="24"/>
        </w:rPr>
        <w:t>(Phillips curves)</w:t>
      </w:r>
      <w:r w:rsidR="00B20DB0">
        <w:rPr>
          <w:rFonts w:eastAsiaTheme="minorEastAsia" w:cstheme="minorHAnsi"/>
          <w:b/>
          <w:bCs/>
          <w:color w:val="2F5496" w:themeColor="accent5" w:themeShade="BF"/>
          <w:sz w:val="24"/>
          <w:szCs w:val="24"/>
        </w:rPr>
        <w:t xml:space="preserve"> </w:t>
      </w:r>
    </w:p>
    <w:p w14:paraId="42AD8BB9" w14:textId="601F25EF" w:rsidR="00711932" w:rsidRPr="00A32F10" w:rsidRDefault="00711932"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T</w:t>
      </w:r>
      <w:r w:rsidR="001D24E7" w:rsidRPr="00A32F10">
        <w:rPr>
          <w:rFonts w:ascii="Century Schoolbook" w:eastAsiaTheme="minorEastAsia" w:hAnsi="Century Schoolbook" w:cstheme="minorHAnsi"/>
          <w:color w:val="000000" w:themeColor="text1"/>
        </w:rPr>
        <w:t xml:space="preserve">he components of domestic headline inflation are fresh food, energy, and core inflation, </w:t>
      </w:r>
      <w:r w:rsidRPr="00A32F10">
        <w:rPr>
          <w:rFonts w:ascii="Century Schoolbook" w:eastAsiaTheme="minorEastAsia" w:hAnsi="Century Schoolbook" w:cstheme="minorHAnsi"/>
          <w:color w:val="000000" w:themeColor="text1"/>
        </w:rPr>
        <w:t>as defined by NISR in its CPI publications and as traced in the Government’s program with the IMF.</w:t>
      </w:r>
      <w:r w:rsidRPr="00A32F10">
        <w:rPr>
          <w:rStyle w:val="FootnoteReference"/>
          <w:rFonts w:ascii="Century Schoolbook" w:eastAsiaTheme="minorEastAsia" w:hAnsi="Century Schoolbook" w:cstheme="minorHAnsi"/>
          <w:color w:val="000000" w:themeColor="text1"/>
        </w:rPr>
        <w:t xml:space="preserve"> </w:t>
      </w:r>
      <w:r w:rsidRPr="00A32F10">
        <w:rPr>
          <w:rStyle w:val="FootnoteReference"/>
          <w:rFonts w:ascii="Century Schoolbook" w:eastAsiaTheme="minorEastAsia" w:hAnsi="Century Schoolbook" w:cstheme="minorHAnsi"/>
          <w:color w:val="000000" w:themeColor="text1"/>
        </w:rPr>
        <w:footnoteReference w:id="53"/>
      </w:r>
      <w:r w:rsidRPr="00A32F10">
        <w:rPr>
          <w:rFonts w:ascii="Century Schoolbook" w:eastAsiaTheme="minorEastAsia" w:hAnsi="Century Schoolbook" w:cstheme="minorHAnsi"/>
          <w:color w:val="000000" w:themeColor="text1"/>
        </w:rPr>
        <w:t xml:space="preserve"> The three components are modelled through </w:t>
      </w:r>
      <w:r w:rsidR="001D24E7" w:rsidRPr="00A32F10">
        <w:rPr>
          <w:rFonts w:ascii="Century Schoolbook" w:eastAsiaTheme="minorEastAsia" w:hAnsi="Century Schoolbook" w:cstheme="minorHAnsi"/>
          <w:color w:val="000000" w:themeColor="text1"/>
        </w:rPr>
        <w:t xml:space="preserve">three separate </w:t>
      </w:r>
      <w:r w:rsidR="001A1DA8" w:rsidRPr="00A32F10">
        <w:rPr>
          <w:rFonts w:ascii="Century Schoolbook" w:eastAsiaTheme="minorEastAsia" w:hAnsi="Century Schoolbook" w:cstheme="minorHAnsi"/>
          <w:color w:val="000000" w:themeColor="text1"/>
        </w:rPr>
        <w:t xml:space="preserve">New-Keynesian </w:t>
      </w:r>
      <w:r w:rsidR="001D24E7" w:rsidRPr="00A32F10">
        <w:rPr>
          <w:rFonts w:ascii="Century Schoolbook" w:eastAsiaTheme="minorEastAsia" w:hAnsi="Century Schoolbook" w:cstheme="minorHAnsi"/>
          <w:color w:val="000000" w:themeColor="text1"/>
        </w:rPr>
        <w:t xml:space="preserve">Phillips curves and </w:t>
      </w:r>
      <w:r w:rsidR="00BC544C">
        <w:rPr>
          <w:rFonts w:ascii="Century Schoolbook" w:eastAsiaTheme="minorEastAsia" w:hAnsi="Century Schoolbook" w:cstheme="minorHAnsi"/>
          <w:color w:val="000000" w:themeColor="text1"/>
        </w:rPr>
        <w:t xml:space="preserve">their weighted </w:t>
      </w:r>
      <w:r w:rsidR="001D24E7" w:rsidRPr="00A32F10">
        <w:rPr>
          <w:rFonts w:ascii="Century Schoolbook" w:eastAsiaTheme="minorEastAsia" w:hAnsi="Century Schoolbook" w:cstheme="minorHAnsi"/>
          <w:color w:val="000000" w:themeColor="text1"/>
        </w:rPr>
        <w:t>sum</w:t>
      </w:r>
      <w:r w:rsidR="00BC544C">
        <w:rPr>
          <w:rFonts w:ascii="Century Schoolbook" w:eastAsiaTheme="minorEastAsia" w:hAnsi="Century Schoolbook" w:cstheme="minorHAnsi"/>
          <w:color w:val="000000" w:themeColor="text1"/>
        </w:rPr>
        <w:t xml:space="preserve"> is the headline CPI.</w:t>
      </w:r>
      <w:r w:rsidR="001D24E7" w:rsidRPr="00A32F10">
        <w:rPr>
          <w:rFonts w:ascii="Century Schoolbook" w:eastAsiaTheme="minorEastAsia" w:hAnsi="Century Schoolbook" w:cstheme="minorHAnsi"/>
          <w:color w:val="000000" w:themeColor="text1"/>
        </w:rPr>
        <w:t xml:space="preserve"> </w:t>
      </w:r>
    </w:p>
    <w:p w14:paraId="3EB770FE" w14:textId="5D44FB9B" w:rsidR="009841A3" w:rsidRDefault="001A1DA8"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 xml:space="preserve">The price equations capture price setting behavior based on past inflation (lagged term) and </w:t>
      </w:r>
      <w:r w:rsidR="00550136" w:rsidRPr="00A32F10">
        <w:rPr>
          <w:rFonts w:ascii="Century Schoolbook" w:eastAsiaTheme="minorEastAsia" w:hAnsi="Century Schoolbook" w:cstheme="minorHAnsi"/>
          <w:color w:val="000000" w:themeColor="text1"/>
        </w:rPr>
        <w:t xml:space="preserve">based </w:t>
      </w:r>
      <w:r w:rsidRPr="00A32F10">
        <w:rPr>
          <w:rFonts w:ascii="Century Schoolbook" w:eastAsiaTheme="minorEastAsia" w:hAnsi="Century Schoolbook" w:cstheme="minorHAnsi"/>
          <w:color w:val="000000" w:themeColor="text1"/>
        </w:rPr>
        <w:t>expected future inflation (lead term)</w:t>
      </w:r>
      <w:r w:rsidR="00550136" w:rsidRPr="00A32F10">
        <w:rPr>
          <w:rStyle w:val="FootnoteReference"/>
          <w:rFonts w:ascii="Century Schoolbook" w:eastAsiaTheme="minorEastAsia" w:hAnsi="Century Schoolbook" w:cstheme="minorHAnsi"/>
          <w:color w:val="000000" w:themeColor="text1"/>
        </w:rPr>
        <w:footnoteReference w:id="54"/>
      </w:r>
      <w:r w:rsidRPr="00A32F10">
        <w:rPr>
          <w:rFonts w:ascii="Century Schoolbook" w:eastAsiaTheme="minorEastAsia" w:hAnsi="Century Schoolbook" w:cstheme="minorHAnsi"/>
          <w:color w:val="000000" w:themeColor="text1"/>
        </w:rPr>
        <w:t xml:space="preserve"> and current and future cost pressures from output gap (</w:t>
      </w:r>
      <w:r w:rsidR="002C0A9A">
        <w:rPr>
          <w:rFonts w:ascii="Century Schoolbook" w:eastAsiaTheme="minorEastAsia" w:hAnsi="Century Schoolbook" w:cstheme="minorHAnsi"/>
          <w:color w:val="000000" w:themeColor="text1"/>
        </w:rPr>
        <w:t xml:space="preserve">excess </w:t>
      </w:r>
      <w:r w:rsidRPr="00A32F10">
        <w:rPr>
          <w:rFonts w:ascii="Century Schoolbook" w:eastAsiaTheme="minorEastAsia" w:hAnsi="Century Schoolbook" w:cstheme="minorHAnsi"/>
          <w:color w:val="000000" w:themeColor="text1"/>
        </w:rPr>
        <w:t>demand</w:t>
      </w:r>
      <w:r w:rsidR="002C0A9A">
        <w:rPr>
          <w:rFonts w:ascii="Century Schoolbook" w:eastAsiaTheme="minorEastAsia" w:hAnsi="Century Schoolbook" w:cstheme="minorHAnsi"/>
          <w:color w:val="000000" w:themeColor="text1"/>
        </w:rPr>
        <w:t xml:space="preserve"> raising cost of labor and capital</w:t>
      </w:r>
      <w:r w:rsidRPr="00A32F10">
        <w:rPr>
          <w:rFonts w:ascii="Century Schoolbook" w:eastAsiaTheme="minorEastAsia" w:hAnsi="Century Schoolbook" w:cstheme="minorHAnsi"/>
          <w:color w:val="000000" w:themeColor="text1"/>
        </w:rPr>
        <w:t>) and real exchange rate (import costs).</w:t>
      </w:r>
      <w:r w:rsidR="00CB1DAC">
        <w:rPr>
          <w:rStyle w:val="FootnoteReference"/>
          <w:rFonts w:ascii="Century Schoolbook" w:eastAsiaTheme="minorEastAsia" w:hAnsi="Century Schoolbook" w:cstheme="minorHAnsi"/>
          <w:color w:val="000000" w:themeColor="text1"/>
        </w:rPr>
        <w:footnoteReference w:id="55"/>
      </w:r>
      <w:r w:rsidR="001A56DD" w:rsidRPr="00A32F10">
        <w:rPr>
          <w:rFonts w:ascii="Century Schoolbook" w:eastAsiaTheme="minorEastAsia" w:hAnsi="Century Schoolbook" w:cstheme="minorHAnsi"/>
          <w:color w:val="000000" w:themeColor="text1"/>
        </w:rPr>
        <w:t xml:space="preserve"> </w:t>
      </w:r>
      <w:r w:rsidR="009841A3">
        <w:rPr>
          <w:rFonts w:ascii="Century Schoolbook" w:eastAsiaTheme="minorEastAsia" w:hAnsi="Century Schoolbook" w:cstheme="minorHAnsi"/>
          <w:color w:val="000000" w:themeColor="text1"/>
        </w:rPr>
        <w:t xml:space="preserve">Expected inflation is </w:t>
      </w:r>
      <w:r w:rsidR="001A4F42" w:rsidRPr="000D5F77">
        <w:rPr>
          <w:rFonts w:ascii="Century Schoolbook" w:eastAsiaTheme="minorEastAsia" w:hAnsi="Century Schoolbook" w:cstheme="minorHAnsi"/>
          <w:i/>
          <w:iCs/>
          <w:color w:val="000000" w:themeColor="text1"/>
        </w:rPr>
        <w:t>one quarter ahead</w:t>
      </w:r>
      <w:r w:rsidR="001A4F42">
        <w:rPr>
          <w:rFonts w:ascii="Century Schoolbook" w:eastAsiaTheme="minorEastAsia" w:hAnsi="Century Schoolbook" w:cstheme="minorHAnsi"/>
          <w:color w:val="000000" w:themeColor="text1"/>
        </w:rPr>
        <w:t xml:space="preserve">, and measured </w:t>
      </w:r>
      <w:r w:rsidR="001A4F42" w:rsidRPr="000D5F77">
        <w:rPr>
          <w:rFonts w:ascii="Century Schoolbook" w:eastAsiaTheme="minorEastAsia" w:hAnsi="Century Schoolbook" w:cstheme="minorHAnsi"/>
          <w:i/>
          <w:iCs/>
          <w:color w:val="000000" w:themeColor="text1"/>
        </w:rPr>
        <w:t xml:space="preserve">quarter-on-quarter </w:t>
      </w:r>
      <w:r w:rsidR="000D5F77" w:rsidRPr="000D5F77">
        <w:rPr>
          <w:rFonts w:ascii="Century Schoolbook" w:eastAsiaTheme="minorEastAsia" w:hAnsi="Century Schoolbook" w:cstheme="minorHAnsi"/>
          <w:i/>
          <w:iCs/>
          <w:color w:val="000000" w:themeColor="text1"/>
        </w:rPr>
        <w:t>annualized</w:t>
      </w:r>
      <w:r w:rsidR="00B947EE">
        <w:rPr>
          <w:rFonts w:ascii="Century Schoolbook" w:eastAsiaTheme="minorEastAsia" w:hAnsi="Century Schoolbook" w:cstheme="minorHAnsi"/>
          <w:i/>
          <w:iCs/>
          <w:color w:val="000000" w:themeColor="text1"/>
        </w:rPr>
        <w:t xml:space="preserve">, </w:t>
      </w:r>
      <w:r w:rsidR="001A4F42">
        <w:rPr>
          <w:rFonts w:ascii="Century Schoolbook" w:eastAsiaTheme="minorEastAsia" w:hAnsi="Century Schoolbook" w:cstheme="minorHAnsi"/>
          <w:color w:val="000000" w:themeColor="text1"/>
        </w:rPr>
        <w:t xml:space="preserve">as </w:t>
      </w:r>
      <w:r w:rsidR="000D5F77">
        <w:rPr>
          <w:rFonts w:ascii="Century Schoolbook" w:eastAsiaTheme="minorEastAsia" w:hAnsi="Century Schoolbook" w:cstheme="minorHAnsi"/>
          <w:color w:val="000000" w:themeColor="text1"/>
        </w:rPr>
        <w:t>this</w:t>
      </w:r>
      <w:r w:rsidR="001A4F42">
        <w:rPr>
          <w:rFonts w:ascii="Century Schoolbook" w:eastAsiaTheme="minorEastAsia" w:hAnsi="Century Schoolbook" w:cstheme="minorHAnsi"/>
          <w:color w:val="000000" w:themeColor="text1"/>
        </w:rPr>
        <w:t xml:space="preserve"> captures most accurately </w:t>
      </w:r>
      <w:r w:rsidR="000D5F77">
        <w:rPr>
          <w:rFonts w:ascii="Century Schoolbook" w:eastAsiaTheme="minorEastAsia" w:hAnsi="Century Schoolbook" w:cstheme="minorHAnsi"/>
          <w:color w:val="000000" w:themeColor="text1"/>
        </w:rPr>
        <w:t>quarterly</w:t>
      </w:r>
      <w:r w:rsidR="001A4F42">
        <w:rPr>
          <w:rFonts w:ascii="Century Schoolbook" w:eastAsiaTheme="minorEastAsia" w:hAnsi="Century Schoolbook" w:cstheme="minorHAnsi"/>
          <w:color w:val="000000" w:themeColor="text1"/>
        </w:rPr>
        <w:t xml:space="preserve"> inflation developments.</w:t>
      </w:r>
      <w:r w:rsidR="001A4F42">
        <w:rPr>
          <w:rStyle w:val="FootnoteReference"/>
          <w:rFonts w:ascii="Century Schoolbook" w:eastAsiaTheme="minorEastAsia" w:hAnsi="Century Schoolbook" w:cstheme="minorHAnsi"/>
          <w:color w:val="000000" w:themeColor="text1"/>
        </w:rPr>
        <w:footnoteReference w:id="56"/>
      </w:r>
    </w:p>
    <w:p w14:paraId="669A2ED7" w14:textId="783DF058" w:rsidR="007528A8" w:rsidRDefault="007528A8"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output gap exerts cost pressure only on core inflation, not </w:t>
      </w:r>
      <w:r w:rsidR="00FE74EB">
        <w:rPr>
          <w:rFonts w:ascii="Century Schoolbook" w:eastAsiaTheme="minorEastAsia" w:hAnsi="Century Schoolbook" w:cstheme="minorHAnsi"/>
          <w:color w:val="000000" w:themeColor="text1"/>
        </w:rPr>
        <w:t xml:space="preserve">on </w:t>
      </w:r>
      <w:r>
        <w:rPr>
          <w:rFonts w:ascii="Century Schoolbook" w:eastAsiaTheme="minorEastAsia" w:hAnsi="Century Schoolbook" w:cstheme="minorHAnsi"/>
          <w:color w:val="000000" w:themeColor="text1"/>
        </w:rPr>
        <w:t>food and energy inflation; on the other hand, the agricultural output gap (good harvest) exerts negative pressure on food inflation.</w:t>
      </w:r>
    </w:p>
    <w:p w14:paraId="6CABAC38" w14:textId="299539DD" w:rsidR="001D24E7" w:rsidRPr="00A32F10" w:rsidRDefault="001A56DD"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Each Phillips equation has</w:t>
      </w:r>
      <w:r w:rsidR="000C3892">
        <w:rPr>
          <w:rFonts w:ascii="Century Schoolbook" w:eastAsiaTheme="minorEastAsia" w:hAnsi="Century Schoolbook" w:cstheme="minorHAnsi"/>
          <w:color w:val="000000" w:themeColor="text1"/>
        </w:rPr>
        <w:t>, as usual in FPAS,</w:t>
      </w:r>
      <w:r w:rsidRPr="00A32F10">
        <w:rPr>
          <w:rFonts w:ascii="Century Schoolbook" w:eastAsiaTheme="minorEastAsia" w:hAnsi="Century Schoolbook" w:cstheme="minorHAnsi"/>
          <w:color w:val="000000" w:themeColor="text1"/>
        </w:rPr>
        <w:t xml:space="preserve"> </w:t>
      </w:r>
      <w:r w:rsidRPr="000C3892">
        <w:rPr>
          <w:rFonts w:ascii="Century Schoolbook" w:eastAsiaTheme="minorEastAsia" w:hAnsi="Century Schoolbook" w:cstheme="minorHAnsi"/>
          <w:i/>
          <w:iCs/>
          <w:color w:val="000000" w:themeColor="text1"/>
        </w:rPr>
        <w:t xml:space="preserve">indirect </w:t>
      </w:r>
      <w:r w:rsidRPr="00A32F10">
        <w:rPr>
          <w:rFonts w:ascii="Century Schoolbook" w:eastAsiaTheme="minorEastAsia" w:hAnsi="Century Schoolbook" w:cstheme="minorHAnsi"/>
          <w:color w:val="000000" w:themeColor="text1"/>
        </w:rPr>
        <w:t>import price pressure represented by the core/food/energy RER gap (in logs, the fourth term)</w:t>
      </w:r>
      <w:r w:rsidR="000C3892">
        <w:rPr>
          <w:rFonts w:ascii="Century Schoolbook" w:eastAsiaTheme="minorEastAsia" w:hAnsi="Century Schoolbook" w:cstheme="minorHAnsi"/>
          <w:color w:val="000000" w:themeColor="text1"/>
        </w:rPr>
        <w:t xml:space="preserve">. It also has, less typical, </w:t>
      </w:r>
      <w:r w:rsidR="000C3892" w:rsidRPr="000C3892">
        <w:rPr>
          <w:rFonts w:ascii="Century Schoolbook" w:eastAsiaTheme="minorEastAsia" w:hAnsi="Century Schoolbook" w:cstheme="minorHAnsi"/>
          <w:i/>
          <w:iCs/>
          <w:color w:val="000000" w:themeColor="text1"/>
        </w:rPr>
        <w:t>direct</w:t>
      </w:r>
      <w:r w:rsidR="000C3892" w:rsidRPr="00A32F10">
        <w:rPr>
          <w:rFonts w:ascii="Century Schoolbook" w:eastAsiaTheme="minorEastAsia" w:hAnsi="Century Schoolbook" w:cstheme="minorHAnsi"/>
          <w:color w:val="000000" w:themeColor="text1"/>
        </w:rPr>
        <w:t xml:space="preserve"> import price pressure represented by the rate of core/food/energy RER depreciation (in % change, the third term)</w:t>
      </w:r>
      <w:r w:rsidR="000C3892">
        <w:rPr>
          <w:rFonts w:ascii="Century Schoolbook" w:eastAsiaTheme="minorEastAsia" w:hAnsi="Century Schoolbook" w:cstheme="minorHAnsi"/>
          <w:color w:val="000000" w:themeColor="text1"/>
        </w:rPr>
        <w:t>.</w:t>
      </w:r>
      <w:r w:rsidR="000C3892">
        <w:rPr>
          <w:rStyle w:val="FootnoteReference"/>
          <w:rFonts w:ascii="Century Schoolbook" w:eastAsiaTheme="minorEastAsia" w:hAnsi="Century Schoolbook" w:cstheme="minorHAnsi"/>
          <w:color w:val="000000" w:themeColor="text1"/>
        </w:rPr>
        <w:footnoteReference w:id="57"/>
      </w:r>
    </w:p>
    <w:p w14:paraId="3C5DBC36" w14:textId="5A22C81C" w:rsidR="001D24E7" w:rsidRDefault="001D24E7" w:rsidP="006A1EC9">
      <w:pPr>
        <w:spacing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Core inflation</w:t>
      </w:r>
      <w:r w:rsidR="00036F92">
        <w:rPr>
          <w:rStyle w:val="FootnoteReference"/>
          <w:rFonts w:eastAsiaTheme="minorEastAsia" w:cstheme="minorHAnsi"/>
          <w:b/>
          <w:bCs/>
          <w:color w:val="2F5496" w:themeColor="accent5" w:themeShade="BF"/>
        </w:rPr>
        <w:footnoteReference w:id="58"/>
      </w:r>
    </w:p>
    <w:p w14:paraId="0363BCDB" w14:textId="60B30B20" w:rsidR="000532AC" w:rsidRPr="00576471" w:rsidRDefault="000532AC" w:rsidP="006A1EC9">
      <w:pPr>
        <w:spacing w:after="240" w:line="276" w:lineRule="auto"/>
        <w:rPr>
          <w:rFonts w:ascii="Century Schoolbook" w:eastAsiaTheme="minorEastAsia" w:hAnsi="Century Schoolbook" w:cstheme="minorHAnsi"/>
        </w:rPr>
      </w:pPr>
      <w:r w:rsidRPr="00A32F10">
        <w:rPr>
          <w:rFonts w:ascii="Century Schoolbook" w:eastAsiaTheme="minorEastAsia" w:hAnsi="Century Schoolbook" w:cstheme="minorHAnsi"/>
        </w:rPr>
        <w:t xml:space="preserve">The core CPI represents 77% of the urban consumption basket of which 16% points non-fresh food and 20% points imported goods (non-fresh food </w:t>
      </w:r>
      <w:r w:rsidR="000D5F77">
        <w:rPr>
          <w:rFonts w:ascii="Century Schoolbook" w:eastAsiaTheme="minorEastAsia" w:hAnsi="Century Schoolbook" w:cstheme="minorHAnsi"/>
        </w:rPr>
        <w:t xml:space="preserve">like </w:t>
      </w:r>
      <w:r w:rsidRPr="00A32F10">
        <w:rPr>
          <w:rFonts w:ascii="Century Schoolbook" w:eastAsiaTheme="minorEastAsia" w:hAnsi="Century Schoolbook" w:cstheme="minorHAnsi"/>
        </w:rPr>
        <w:t>cereals, meat, fish), cloth</w:t>
      </w:r>
      <w:r w:rsidR="000D5F77">
        <w:rPr>
          <w:rFonts w:ascii="Century Schoolbook" w:eastAsiaTheme="minorEastAsia" w:hAnsi="Century Schoolbook" w:cstheme="minorHAnsi"/>
        </w:rPr>
        <w:t>ing</w:t>
      </w:r>
      <w:r w:rsidRPr="00A32F10">
        <w:rPr>
          <w:rFonts w:ascii="Century Schoolbook" w:eastAsiaTheme="minorEastAsia" w:hAnsi="Century Schoolbook" w:cstheme="minorHAnsi"/>
        </w:rPr>
        <w:t xml:space="preserve"> and household goods). </w:t>
      </w:r>
      <w:r w:rsidR="00576471">
        <w:rPr>
          <w:rFonts w:ascii="Century Schoolbook" w:eastAsiaTheme="minorEastAsia" w:hAnsi="Century Schoolbook" w:cstheme="minorHAnsi"/>
        </w:rPr>
        <w:t>The third term—</w:t>
      </w:r>
      <w:r w:rsidR="00576471" w:rsidRPr="002C0A9A">
        <w:rPr>
          <w:rFonts w:ascii="Century Schoolbook" w:eastAsiaTheme="minorEastAsia" w:hAnsi="Century Schoolbook" w:cstheme="minorHAnsi"/>
          <w:i/>
          <w:iCs/>
          <w:color w:val="000000" w:themeColor="text1"/>
        </w:rPr>
        <w:t>RER depreciation</w:t>
      </w:r>
      <w:r w:rsidR="00576471" w:rsidRPr="002E21BB">
        <w:rPr>
          <w:rFonts w:ascii="Century Schoolbook" w:eastAsiaTheme="minorEastAsia" w:hAnsi="Century Schoolbook" w:cstheme="minorHAnsi"/>
          <w:color w:val="000000" w:themeColor="text1"/>
        </w:rPr>
        <w:t xml:space="preserve"> relative to the RER trend </w:t>
      </w:r>
      <w:r w:rsidR="00B947EE" w:rsidRPr="002E21BB">
        <w:rPr>
          <w:rFonts w:ascii="Century Schoolbook" w:eastAsiaTheme="minorEastAsia" w:hAnsi="Century Schoolbook" w:cstheme="minorHAnsi"/>
          <w:color w:val="000000" w:themeColor="text1"/>
        </w:rPr>
        <w:t>depreciation</w:t>
      </w:r>
      <w:r w:rsidR="00576471">
        <w:rPr>
          <w:rFonts w:ascii="Century Schoolbook" w:eastAsiaTheme="minorEastAsia" w:hAnsi="Century Schoolbook" w:cstheme="minorHAnsi"/>
          <w:color w:val="000000" w:themeColor="text1"/>
        </w:rPr>
        <w:t xml:space="preserve">—reflects </w:t>
      </w:r>
      <w:r w:rsidRPr="00A32F10">
        <w:rPr>
          <w:rFonts w:ascii="Century Schoolbook" w:eastAsiaTheme="minorEastAsia" w:hAnsi="Century Schoolbook" w:cstheme="minorHAnsi"/>
        </w:rPr>
        <w:t xml:space="preserve">the </w:t>
      </w:r>
      <w:r w:rsidRPr="00576471">
        <w:rPr>
          <w:rFonts w:ascii="Century Schoolbook" w:eastAsiaTheme="minorEastAsia" w:hAnsi="Century Schoolbook" w:cstheme="minorHAnsi"/>
          <w:i/>
          <w:iCs/>
        </w:rPr>
        <w:t xml:space="preserve">direct import price </w:t>
      </w:r>
      <w:r w:rsidR="00576471" w:rsidRPr="00576471">
        <w:rPr>
          <w:rFonts w:ascii="Century Schoolbook" w:eastAsiaTheme="minorEastAsia" w:hAnsi="Century Schoolbook" w:cstheme="minorHAnsi"/>
          <w:i/>
          <w:iCs/>
        </w:rPr>
        <w:t>pressure</w:t>
      </w:r>
      <w:r w:rsidRPr="00A32F10">
        <w:rPr>
          <w:rFonts w:ascii="Century Schoolbook" w:eastAsiaTheme="minorEastAsia" w:hAnsi="Century Schoolbook" w:cstheme="minorHAnsi"/>
        </w:rPr>
        <w:t xml:space="preserve"> (in RWF) on the CPI</w:t>
      </w:r>
      <w:r w:rsidR="00576471">
        <w:rPr>
          <w:rFonts w:ascii="Century Schoolbook" w:eastAsiaTheme="minorEastAsia" w:hAnsi="Century Schoolbook" w:cstheme="minorHAnsi"/>
        </w:rPr>
        <w:t xml:space="preserve">. It </w:t>
      </w:r>
      <w:r w:rsidRPr="00A32F10">
        <w:rPr>
          <w:rFonts w:ascii="Century Schoolbook" w:eastAsiaTheme="minorEastAsia" w:hAnsi="Century Schoolbook" w:cstheme="minorHAnsi"/>
        </w:rPr>
        <w:t>is estimated to be much smaller than the import share in the core CPI, in light of partial passthrough.</w:t>
      </w:r>
      <w:r w:rsidRPr="00A32F10">
        <w:rPr>
          <w:rStyle w:val="FootnoteReference"/>
          <w:rFonts w:ascii="Century Schoolbook" w:eastAsiaTheme="minorEastAsia" w:hAnsi="Century Schoolbook" w:cstheme="minorHAnsi"/>
        </w:rPr>
        <w:footnoteReference w:id="59"/>
      </w:r>
      <w:r w:rsidR="00576471">
        <w:rPr>
          <w:rFonts w:ascii="Century Schoolbook" w:eastAsiaTheme="minorEastAsia" w:hAnsi="Century Schoolbook" w:cstheme="minorHAnsi"/>
        </w:rPr>
        <w:t xml:space="preserve"> </w:t>
      </w:r>
      <w:r w:rsidR="00576471">
        <w:rPr>
          <w:rFonts w:ascii="Century Schoolbook" w:eastAsiaTheme="minorEastAsia" w:hAnsi="Century Schoolbook" w:cstheme="minorHAnsi"/>
        </w:rPr>
        <w:lastRenderedPageBreak/>
        <w:t>The l_z_gap component in the fourth</w:t>
      </w:r>
      <w:r w:rsidR="001B5B71">
        <w:rPr>
          <w:rFonts w:ascii="Century Schoolbook" w:eastAsiaTheme="minorEastAsia" w:hAnsi="Century Schoolbook" w:cstheme="minorHAnsi"/>
        </w:rPr>
        <w:t xml:space="preserve"> </w:t>
      </w:r>
      <w:r w:rsidR="00576471">
        <w:rPr>
          <w:rFonts w:ascii="Century Schoolbook" w:eastAsiaTheme="minorEastAsia" w:hAnsi="Century Schoolbook" w:cstheme="minorHAnsi"/>
        </w:rPr>
        <w:t xml:space="preserve">term reflects </w:t>
      </w:r>
      <w:r w:rsidR="00576471" w:rsidRPr="00576471">
        <w:rPr>
          <w:rFonts w:ascii="Century Schoolbook" w:eastAsiaTheme="minorEastAsia" w:hAnsi="Century Schoolbook" w:cstheme="minorHAnsi"/>
          <w:i/>
          <w:iCs/>
          <w:color w:val="000000" w:themeColor="text1"/>
        </w:rPr>
        <w:t>the indirect import price pressure</w:t>
      </w:r>
      <w:r w:rsidR="00576471">
        <w:rPr>
          <w:rFonts w:ascii="Century Schoolbook" w:eastAsiaTheme="minorEastAsia" w:hAnsi="Century Schoolbook" w:cstheme="minorHAnsi"/>
          <w:color w:val="000000" w:themeColor="text1"/>
        </w:rPr>
        <w:t xml:space="preserve"> through the </w:t>
      </w:r>
      <w:r w:rsidR="00576471" w:rsidRPr="002C0A9A">
        <w:rPr>
          <w:rFonts w:ascii="Century Schoolbook" w:eastAsiaTheme="minorEastAsia" w:hAnsi="Century Schoolbook" w:cstheme="minorHAnsi"/>
          <w:i/>
          <w:iCs/>
          <w:color w:val="000000" w:themeColor="text1"/>
        </w:rPr>
        <w:t>RER gap</w:t>
      </w:r>
      <w:r w:rsidR="00576471">
        <w:rPr>
          <w:rFonts w:ascii="Century Schoolbook" w:eastAsiaTheme="minorEastAsia" w:hAnsi="Century Schoolbook" w:cstheme="minorHAnsi"/>
          <w:color w:val="000000" w:themeColor="text1"/>
        </w:rPr>
        <w:t>.</w:t>
      </w:r>
      <w:r w:rsidR="0053159D">
        <w:rPr>
          <w:rStyle w:val="FootnoteReference"/>
          <w:rFonts w:ascii="Century Schoolbook" w:eastAsiaTheme="minorEastAsia" w:hAnsi="Century Schoolbook" w:cstheme="minorHAnsi"/>
          <w:color w:val="000000" w:themeColor="text1"/>
        </w:rPr>
        <w:footnoteReference w:id="60"/>
      </w:r>
    </w:p>
    <w:p w14:paraId="6E400E9C" w14:textId="3C68A9F7"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dl_cpi_core = b1* dl_cpi_core{-1} </w:t>
      </w:r>
      <w:r w:rsidRPr="001A1DA8">
        <w:rPr>
          <w:rFonts w:ascii="F64" w:hAnsi="F64" w:cs="F64"/>
          <w:color w:val="000000"/>
          <w:sz w:val="20"/>
          <w:szCs w:val="20"/>
        </w:rPr>
        <w:t xml:space="preserve">+ (1 </w:t>
      </w:r>
      <w:r>
        <w:rPr>
          <w:rFonts w:ascii="F64" w:hAnsi="F64" w:cs="F64"/>
          <w:color w:val="000000"/>
          <w:sz w:val="20"/>
          <w:szCs w:val="20"/>
        </w:rPr>
        <w:t xml:space="preserve"> </w:t>
      </w:r>
      <w:r w:rsidRPr="001A1DA8">
        <w:rPr>
          <w:rFonts w:ascii="F64" w:hAnsi="F64" w:cs="F64"/>
          <w:color w:val="000000"/>
          <w:sz w:val="20"/>
          <w:szCs w:val="20"/>
        </w:rPr>
        <w:t>-</w:t>
      </w:r>
      <w:r>
        <w:rPr>
          <w:rFonts w:ascii="F64" w:hAnsi="F64" w:cs="F64"/>
          <w:color w:val="000000"/>
          <w:sz w:val="20"/>
          <w:szCs w:val="20"/>
        </w:rPr>
        <w:t xml:space="preserve"> </w:t>
      </w:r>
      <w:r w:rsidRPr="001A1DA8">
        <w:rPr>
          <w:rFonts w:ascii="F64" w:hAnsi="F64" w:cs="F64"/>
          <w:color w:val="000000"/>
          <w:sz w:val="20"/>
          <w:szCs w:val="20"/>
        </w:rPr>
        <w:t xml:space="preserve"> b1</w:t>
      </w:r>
      <w:r>
        <w:rPr>
          <w:rFonts w:ascii="F64" w:hAnsi="F64" w:cs="F64"/>
          <w:color w:val="000000"/>
          <w:sz w:val="20"/>
          <w:szCs w:val="20"/>
        </w:rPr>
        <w:t xml:space="preserve"> </w:t>
      </w:r>
      <w:r w:rsidRPr="001A1DA8">
        <w:rPr>
          <w:rFonts w:ascii="F64" w:hAnsi="F64" w:cs="F64"/>
          <w:color w:val="000000"/>
          <w:sz w:val="20"/>
          <w:szCs w:val="20"/>
        </w:rPr>
        <w:t xml:space="preserve">- </w:t>
      </w:r>
      <w:r>
        <w:rPr>
          <w:rFonts w:ascii="F64" w:hAnsi="F64" w:cs="F64"/>
          <w:color w:val="000000"/>
          <w:sz w:val="20"/>
          <w:szCs w:val="20"/>
        </w:rPr>
        <w:t xml:space="preserve"> </w:t>
      </w:r>
      <w:r w:rsidRPr="001A1DA8">
        <w:rPr>
          <w:rFonts w:ascii="F64" w:hAnsi="F64" w:cs="F64"/>
          <w:color w:val="000000"/>
          <w:sz w:val="20"/>
          <w:szCs w:val="20"/>
        </w:rPr>
        <w:t>b3</w:t>
      </w:r>
      <w:r w:rsidR="00FA26F0">
        <w:rPr>
          <w:rFonts w:ascii="F64" w:hAnsi="F64" w:cs="F64"/>
          <w:color w:val="000000"/>
          <w:sz w:val="20"/>
          <w:szCs w:val="20"/>
        </w:rPr>
        <w:t xml:space="preserve">) </w:t>
      </w:r>
      <w:r w:rsidRPr="001A1DA8">
        <w:rPr>
          <w:rFonts w:ascii="F64" w:hAnsi="F64" w:cs="F64"/>
          <w:color w:val="000000"/>
          <w:sz w:val="20"/>
          <w:szCs w:val="20"/>
        </w:rPr>
        <w:t xml:space="preserve">* (e_dl_cpi_core) </w:t>
      </w:r>
      <w:r>
        <w:rPr>
          <w:rFonts w:ascii="F64" w:hAnsi="F64" w:cs="F64"/>
          <w:color w:val="000000"/>
          <w:sz w:val="20"/>
          <w:szCs w:val="20"/>
        </w:rPr>
        <w:t>+ b3* (dl_cpistar + dl_s - dl_z_tnd)</w:t>
      </w:r>
      <w:r w:rsidR="00FA26F0">
        <w:rPr>
          <w:rFonts w:ascii="F64" w:hAnsi="F64" w:cs="F64"/>
          <w:color w:val="000000"/>
          <w:sz w:val="20"/>
          <w:szCs w:val="20"/>
        </w:rPr>
        <w:t xml:space="preserve"> +</w:t>
      </w:r>
    </w:p>
    <w:p w14:paraId="45DE1052" w14:textId="744DF9D8"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0532AC">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05</w:t>
      </w:r>
      <w:r>
        <w:rPr>
          <w:rFonts w:ascii="Cambria Math" w:eastAsia="cmsy10" w:hAnsi="Cambria Math" w:cs="Cambria Math"/>
          <w:color w:val="E60000"/>
          <w:sz w:val="20"/>
          <w:szCs w:val="20"/>
        </w:rPr>
        <w:t>⟩</w:t>
      </w:r>
      <w:r w:rsidR="00FA26F0">
        <w:rPr>
          <w:rFonts w:ascii="Cambria Math" w:eastAsia="cmsy10" w:hAnsi="Cambria Math" w:cs="Cambria Math"/>
          <w:color w:val="E60000"/>
          <w:sz w:val="20"/>
          <w:szCs w:val="20"/>
        </w:rPr>
        <w:tab/>
      </w:r>
      <w:r w:rsidR="00FA26F0">
        <w:rPr>
          <w:rFonts w:ascii="Cambria Math" w:eastAsia="cmsy10" w:hAnsi="Cambria Math" w:cs="Cambria Math"/>
          <w:color w:val="E60000"/>
          <w:sz w:val="20"/>
          <w:szCs w:val="20"/>
        </w:rPr>
        <w:tab/>
        <w:t xml:space="preserve">         </w:t>
      </w:r>
      <w:r w:rsidR="007528A8">
        <w:rPr>
          <w:rFonts w:ascii="Cambria Math" w:eastAsia="cmsy10" w:hAnsi="Cambria Math" w:cs="Cambria Math"/>
          <w:color w:val="E60000"/>
          <w:sz w:val="20"/>
          <w:szCs w:val="20"/>
        </w:rPr>
        <w:t xml:space="preserve">  </w:t>
      </w:r>
      <w:r w:rsidR="000532AC">
        <w:rPr>
          <w:rFonts w:ascii="Cambria Math" w:eastAsia="cmsy10" w:hAnsi="Cambria Math" w:cs="Cambria Math"/>
          <w:color w:val="E60000"/>
          <w:sz w:val="20"/>
          <w:szCs w:val="20"/>
        </w:rPr>
        <w:t xml:space="preserve"> </w:t>
      </w:r>
      <w:r w:rsidR="00FA26F0">
        <w:rPr>
          <w:rFonts w:ascii="Cambria Math" w:eastAsia="cmsy10" w:hAnsi="Cambria Math" w:cs="Cambria Math"/>
          <w:color w:val="E60000"/>
          <w:sz w:val="20"/>
          <w:szCs w:val="20"/>
        </w:rPr>
        <w:t>⟨</w:t>
      </w:r>
      <w:r w:rsidR="00FA26F0">
        <w:rPr>
          <w:rFonts w:ascii="cmr10" w:eastAsia="cmr10" w:hAnsi="F64" w:cs="cmr10"/>
          <w:color w:val="E60000"/>
          <w:sz w:val="20"/>
          <w:szCs w:val="20"/>
        </w:rPr>
        <w:t>0</w:t>
      </w:r>
      <w:r w:rsidR="00FA26F0">
        <w:rPr>
          <w:rFonts w:ascii="cmmi10" w:eastAsia="cmmi10" w:hAnsi="F64" w:cs="cmmi10"/>
          <w:color w:val="E60000"/>
          <w:sz w:val="20"/>
          <w:szCs w:val="20"/>
        </w:rPr>
        <w:t>.</w:t>
      </w:r>
      <w:r w:rsidR="00FA26F0">
        <w:rPr>
          <w:rFonts w:ascii="cmr10" w:eastAsia="cmr10" w:hAnsi="F64" w:cs="cmr10"/>
          <w:color w:val="E60000"/>
          <w:sz w:val="20"/>
          <w:szCs w:val="20"/>
        </w:rPr>
        <w:t>05</w:t>
      </w:r>
      <w:r w:rsidR="00FA26F0">
        <w:rPr>
          <w:rFonts w:ascii="Cambria Math" w:eastAsia="cmsy10" w:hAnsi="Cambria Math" w:cs="Cambria Math"/>
          <w:color w:val="E60000"/>
          <w:sz w:val="20"/>
          <w:szCs w:val="20"/>
        </w:rPr>
        <w:t>⟩</w:t>
      </w:r>
    </w:p>
    <w:p w14:paraId="75957FBD" w14:textId="636B76C4" w:rsidR="001A1DA8" w:rsidRDefault="00FA26F0"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w:t>
      </w:r>
      <w:r w:rsidR="001A1DA8">
        <w:rPr>
          <w:rFonts w:ascii="F64" w:hAnsi="F64" w:cs="F64"/>
          <w:color w:val="000000"/>
          <w:sz w:val="20"/>
          <w:szCs w:val="20"/>
        </w:rPr>
        <w:t>+ b2* rmc  + shock_dl_cpi_core</w:t>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t>(3.1a)</w:t>
      </w:r>
    </w:p>
    <w:p w14:paraId="120AB5B5" w14:textId="3B85FC02" w:rsidR="001A1DA8" w:rsidRDefault="00FA26F0" w:rsidP="006A1EC9">
      <w:pPr>
        <w:autoSpaceDE w:val="0"/>
        <w:autoSpaceDN w:val="0"/>
        <w:adjustRightInd w:val="0"/>
        <w:spacing w:after="120" w:line="276" w:lineRule="auto"/>
        <w:ind w:left="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A1DA8">
        <w:rPr>
          <w:rFonts w:ascii="Cambria Math" w:eastAsia="cmsy10" w:hAnsi="Cambria Math" w:cs="Cambria Math"/>
          <w:color w:val="E60000"/>
          <w:sz w:val="20"/>
          <w:szCs w:val="20"/>
        </w:rPr>
        <w:t>⟨</w:t>
      </w:r>
      <w:r w:rsidR="001A1DA8">
        <w:rPr>
          <w:rFonts w:ascii="cmmi10" w:eastAsia="cmmi10" w:hAnsi="F64" w:cs="cmmi10" w:hint="eastAsia"/>
          <w:color w:val="E60000"/>
          <w:sz w:val="20"/>
          <w:szCs w:val="20"/>
        </w:rPr>
        <w:t>σ</w:t>
      </w:r>
      <w:r w:rsidR="001A1DA8">
        <w:rPr>
          <w:rFonts w:ascii="cmr10" w:eastAsia="cmr10" w:hAnsi="F64" w:cs="cmr10"/>
          <w:color w:val="E60000"/>
          <w:sz w:val="20"/>
          <w:szCs w:val="20"/>
        </w:rPr>
        <w:t>=2</w:t>
      </w:r>
      <w:r w:rsidR="001A1DA8">
        <w:rPr>
          <w:rFonts w:ascii="Cambria Math" w:eastAsia="cmsy10" w:hAnsi="Cambria Math" w:cs="Cambria Math"/>
          <w:color w:val="E60000"/>
          <w:sz w:val="20"/>
          <w:szCs w:val="20"/>
        </w:rPr>
        <w:t>⟩</w:t>
      </w:r>
    </w:p>
    <w:p w14:paraId="298641F9" w14:textId="6B5F5241" w:rsidR="00FA26F0" w:rsidRPr="009361B0" w:rsidRDefault="001A1DA8" w:rsidP="006A1EC9">
      <w:pPr>
        <w:autoSpaceDE w:val="0"/>
        <w:autoSpaceDN w:val="0"/>
        <w:adjustRightInd w:val="0"/>
        <w:spacing w:after="0" w:line="276" w:lineRule="auto"/>
        <w:rPr>
          <w:rFonts w:ascii="F64" w:hAnsi="F64" w:cs="F64"/>
          <w:color w:val="000000"/>
          <w:sz w:val="20"/>
          <w:szCs w:val="20"/>
        </w:rPr>
      </w:pPr>
      <w:r w:rsidRPr="009361B0">
        <w:rPr>
          <w:rFonts w:ascii="F64" w:hAnsi="F64" w:cs="F64"/>
          <w:color w:val="000000"/>
          <w:sz w:val="20"/>
          <w:szCs w:val="20"/>
        </w:rPr>
        <w:t>rmc = b4</w:t>
      </w:r>
      <w:r w:rsidR="00FA26F0" w:rsidRPr="009361B0">
        <w:rPr>
          <w:rFonts w:ascii="F64" w:hAnsi="F64" w:cs="F64"/>
          <w:color w:val="000000"/>
          <w:sz w:val="20"/>
          <w:szCs w:val="20"/>
        </w:rPr>
        <w:t xml:space="preserve"> </w:t>
      </w:r>
      <w:r w:rsidR="00AA5856" w:rsidRPr="009361B0">
        <w:rPr>
          <w:rFonts w:ascii="F64" w:hAnsi="F64" w:cs="F64"/>
          <w:color w:val="000000"/>
          <w:sz w:val="20"/>
          <w:szCs w:val="20"/>
        </w:rPr>
        <w:t xml:space="preserve"> </w:t>
      </w:r>
      <w:r w:rsidRPr="009361B0">
        <w:rPr>
          <w:rFonts w:ascii="F64" w:hAnsi="F64" w:cs="F64"/>
          <w:color w:val="000000"/>
          <w:sz w:val="20"/>
          <w:szCs w:val="20"/>
        </w:rPr>
        <w:t xml:space="preserve">* </w:t>
      </w:r>
      <w:r w:rsidR="00FA26F0" w:rsidRPr="009361B0">
        <w:rPr>
          <w:rFonts w:ascii="F64" w:hAnsi="F64" w:cs="F64"/>
          <w:color w:val="000000"/>
          <w:sz w:val="20"/>
          <w:szCs w:val="20"/>
        </w:rPr>
        <w:t xml:space="preserve"> </w:t>
      </w:r>
      <w:r w:rsidRPr="009361B0">
        <w:rPr>
          <w:rFonts w:ascii="F64" w:hAnsi="F64" w:cs="F64"/>
          <w:color w:val="000000"/>
          <w:sz w:val="20"/>
          <w:szCs w:val="20"/>
        </w:rPr>
        <w:t xml:space="preserve">l_y_gap </w:t>
      </w:r>
      <w:r w:rsidR="000D5F77" w:rsidRPr="009361B0">
        <w:rPr>
          <w:rFonts w:ascii="F64" w:hAnsi="F64" w:cs="F64"/>
          <w:color w:val="000000"/>
          <w:sz w:val="20"/>
          <w:szCs w:val="20"/>
        </w:rPr>
        <w:t xml:space="preserve"> </w:t>
      </w:r>
      <w:r w:rsidRPr="009361B0">
        <w:rPr>
          <w:rFonts w:ascii="F64" w:hAnsi="F64" w:cs="F64"/>
          <w:color w:val="000000"/>
          <w:sz w:val="20"/>
          <w:szCs w:val="20"/>
        </w:rPr>
        <w:t>+ (1 - b4) * l_z_gap</w:t>
      </w:r>
      <w:r w:rsidR="00FA26F0" w:rsidRPr="009361B0">
        <w:rPr>
          <w:rFonts w:ascii="F64" w:hAnsi="F64" w:cs="F64"/>
          <w:color w:val="000000"/>
          <w:sz w:val="20"/>
          <w:szCs w:val="20"/>
        </w:rPr>
        <w:t xml:space="preserve">              </w:t>
      </w:r>
      <w:r w:rsidR="00FA26F0"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t>(3.1b)</w:t>
      </w:r>
    </w:p>
    <w:p w14:paraId="4F6CC464" w14:textId="2E3D0A55" w:rsidR="00FA26F0" w:rsidRDefault="00FA26F0" w:rsidP="000D5F77">
      <w:pPr>
        <w:autoSpaceDE w:val="0"/>
        <w:autoSpaceDN w:val="0"/>
        <w:adjustRightInd w:val="0"/>
        <w:spacing w:after="120" w:line="276" w:lineRule="auto"/>
        <w:rPr>
          <w:rFonts w:ascii="Cambria Math" w:eastAsia="cmsy10" w:hAnsi="Cambria Math" w:cs="Cambria Math"/>
          <w:color w:val="E60000"/>
          <w:sz w:val="20"/>
          <w:szCs w:val="20"/>
        </w:rPr>
      </w:pPr>
      <w:r w:rsidRPr="004213F8">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14DB22C1" w14:textId="35B5A6A6" w:rsidR="00E30905" w:rsidRDefault="00E30905"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e_dl_</w:t>
      </w:r>
      <w:r>
        <w:rPr>
          <w:rFonts w:ascii="F64" w:hAnsi="F64" w:cs="F64"/>
          <w:color w:val="000000"/>
          <w:sz w:val="20"/>
          <w:szCs w:val="20"/>
        </w:rPr>
        <w:t>cpi_core = dl_cpi_core{+1}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expected price</w:t>
      </w:r>
      <w:r w:rsidR="000D5F77">
        <w:rPr>
          <w:rFonts w:ascii="F64" w:hAnsi="F64" w:cs="F64"/>
          <w:color w:val="000000"/>
          <w:sz w:val="20"/>
          <w:szCs w:val="20"/>
        </w:rPr>
        <w:tab/>
      </w:r>
      <w:r w:rsidR="000D5F77">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(3.1c)</w:t>
      </w:r>
    </w:p>
    <w:p w14:paraId="3AD7180B" w14:textId="77777777" w:rsidR="000D5F77" w:rsidRDefault="000D5F77" w:rsidP="006A1EC9">
      <w:pPr>
        <w:autoSpaceDE w:val="0"/>
        <w:autoSpaceDN w:val="0"/>
        <w:adjustRightInd w:val="0"/>
        <w:spacing w:after="0" w:line="276" w:lineRule="auto"/>
        <w:rPr>
          <w:rFonts w:ascii="F64" w:hAnsi="F64" w:cs="F64"/>
          <w:color w:val="000000"/>
          <w:sz w:val="20"/>
          <w:szCs w:val="20"/>
        </w:rPr>
      </w:pPr>
    </w:p>
    <w:p w14:paraId="4E04D115" w14:textId="74EC4C9A" w:rsidR="000D5F77" w:rsidRPr="000D5F77" w:rsidRDefault="000D5F77" w:rsidP="000D5F77">
      <w:pPr>
        <w:autoSpaceDE w:val="0"/>
        <w:autoSpaceDN w:val="0"/>
        <w:adjustRightInd w:val="0"/>
        <w:spacing w:after="120" w:line="276" w:lineRule="auto"/>
        <w:rPr>
          <w:rFonts w:ascii="Century Schoolbook" w:eastAsiaTheme="minorEastAsia" w:hAnsi="Century Schoolbook" w:cstheme="minorHAnsi"/>
        </w:rPr>
      </w:pPr>
      <w:r w:rsidRPr="000D5F77">
        <w:rPr>
          <w:rFonts w:ascii="Century Schoolbook" w:eastAsiaTheme="minorEastAsia" w:hAnsi="Century Schoolbook" w:cstheme="minorHAnsi"/>
        </w:rPr>
        <w:t>And define for later use</w:t>
      </w:r>
      <w:r>
        <w:rPr>
          <w:rFonts w:ascii="Century Schoolbook" w:eastAsiaTheme="minorEastAsia" w:hAnsi="Century Schoolbook" w:cstheme="minorHAnsi"/>
        </w:rPr>
        <w:t xml:space="preserve"> the relative price (vis-à-vis headline)</w:t>
      </w:r>
      <w:r w:rsidRPr="000D5F77">
        <w:rPr>
          <w:rFonts w:ascii="Century Schoolbook" w:eastAsiaTheme="minorEastAsia" w:hAnsi="Century Schoolbook" w:cstheme="minorHAnsi"/>
        </w:rPr>
        <w:t>:</w:t>
      </w:r>
    </w:p>
    <w:p w14:paraId="65CEB328" w14:textId="13E554F3" w:rsidR="000D5F77" w:rsidRDefault="000D5F77" w:rsidP="000D5F77">
      <w:pPr>
        <w:autoSpaceDE w:val="0"/>
        <w:autoSpaceDN w:val="0"/>
        <w:adjustRightInd w:val="0"/>
        <w:spacing w:after="0" w:line="276" w:lineRule="auto"/>
        <w:rPr>
          <w:rFonts w:ascii="F64" w:hAnsi="F64" w:cs="F64"/>
          <w:color w:val="000000"/>
          <w:sz w:val="20"/>
          <w:szCs w:val="20"/>
        </w:rPr>
      </w:pPr>
      <w:r>
        <w:rPr>
          <w:rFonts w:ascii="F64" w:hAnsi="F64" w:cs="F64"/>
          <w:sz w:val="20"/>
          <w:szCs w:val="20"/>
        </w:rPr>
        <w:t>l_rp_cpi_core = l_cpi_core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(3.1d)</w:t>
      </w:r>
    </w:p>
    <w:p w14:paraId="20C34719" w14:textId="77777777" w:rsidR="007457F6" w:rsidRDefault="007457F6" w:rsidP="000D5F77">
      <w:pPr>
        <w:autoSpaceDE w:val="0"/>
        <w:autoSpaceDN w:val="0"/>
        <w:adjustRightInd w:val="0"/>
        <w:spacing w:after="0" w:line="276" w:lineRule="auto"/>
        <w:rPr>
          <w:rFonts w:ascii="F64" w:hAnsi="F64" w:cs="F64"/>
          <w:color w:val="000000"/>
          <w:sz w:val="20"/>
          <w:szCs w:val="20"/>
        </w:rPr>
      </w:pPr>
    </w:p>
    <w:p w14:paraId="143F224C" w14:textId="55AA69A1" w:rsidR="007457F6" w:rsidRP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cpi_core</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r w:rsidRPr="007457F6">
        <w:rPr>
          <w:rFonts w:ascii="F64" w:hAnsi="F64" w:cs="F64"/>
          <w:color w:val="000000"/>
          <w:sz w:val="20"/>
          <w:szCs w:val="20"/>
        </w:rPr>
        <w:t xml:space="preserve"> {-1})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3.1e</w:t>
      </w:r>
      <w:r w:rsidRPr="007457F6">
        <w:rPr>
          <w:rFonts w:ascii="F64" w:hAnsi="F64" w:cs="F64"/>
          <w:color w:val="000000"/>
          <w:sz w:val="20"/>
          <w:szCs w:val="20"/>
        </w:rPr>
        <w:t>)</w:t>
      </w:r>
    </w:p>
    <w:p w14:paraId="43FB2C9D" w14:textId="2B9CDB64" w:rsidR="007457F6" w:rsidRDefault="007457F6" w:rsidP="000D5F77">
      <w:pPr>
        <w:autoSpaceDE w:val="0"/>
        <w:autoSpaceDN w:val="0"/>
        <w:adjustRightInd w:val="0"/>
        <w:spacing w:after="0" w:line="276" w:lineRule="auto"/>
        <w:rPr>
          <w:rFonts w:ascii="F64" w:hAnsi="F64" w:cs="F64"/>
          <w:color w:val="000000"/>
          <w:sz w:val="20"/>
          <w:szCs w:val="20"/>
        </w:rPr>
      </w:pPr>
    </w:p>
    <w:p w14:paraId="706865D2" w14:textId="77777777" w:rsidR="00056CD3" w:rsidRDefault="00056CD3" w:rsidP="006A1EC9">
      <w:pPr>
        <w:autoSpaceDE w:val="0"/>
        <w:autoSpaceDN w:val="0"/>
        <w:adjustRightInd w:val="0"/>
        <w:spacing w:after="0" w:line="276" w:lineRule="auto"/>
        <w:rPr>
          <w:rFonts w:ascii="F64" w:hAnsi="F64" w:cs="F64"/>
          <w:color w:val="000000"/>
          <w:sz w:val="20"/>
          <w:szCs w:val="20"/>
        </w:rPr>
      </w:pPr>
    </w:p>
    <w:p w14:paraId="5756133A" w14:textId="3F65960B" w:rsidR="00056CD3" w:rsidRDefault="00056CD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Food</w:t>
      </w:r>
      <w:r w:rsidRPr="001D24E7">
        <w:rPr>
          <w:rFonts w:eastAsiaTheme="minorEastAsia" w:cstheme="minorHAnsi"/>
          <w:b/>
          <w:bCs/>
          <w:color w:val="2F5496" w:themeColor="accent5" w:themeShade="BF"/>
        </w:rPr>
        <w:t xml:space="preserve"> inflation</w:t>
      </w:r>
    </w:p>
    <w:p w14:paraId="373A05EE" w14:textId="5E66B07C" w:rsidR="0000655E" w:rsidRPr="002E21BB" w:rsidRDefault="00166E2C" w:rsidP="006A1EC9">
      <w:pPr>
        <w:spacing w:line="276" w:lineRule="auto"/>
        <w:rPr>
          <w:rFonts w:ascii="Century Schoolbook" w:eastAsiaTheme="minorEastAsia" w:hAnsi="Century Schoolbook" w:cstheme="minorHAnsi"/>
          <w:color w:val="000000" w:themeColor="text1"/>
        </w:rPr>
      </w:pPr>
      <w:r w:rsidRPr="002E21BB">
        <w:rPr>
          <w:rFonts w:ascii="Century Schoolbook" w:eastAsiaTheme="minorEastAsia" w:hAnsi="Century Schoolbook" w:cstheme="minorHAnsi"/>
          <w:color w:val="000000" w:themeColor="text1"/>
        </w:rPr>
        <w:t>The f</w:t>
      </w:r>
      <w:r w:rsidR="00711932" w:rsidRPr="002E21BB">
        <w:rPr>
          <w:rFonts w:ascii="Century Schoolbook" w:eastAsiaTheme="minorEastAsia" w:hAnsi="Century Schoolbook" w:cstheme="minorHAnsi"/>
          <w:color w:val="000000" w:themeColor="text1"/>
        </w:rPr>
        <w:t xml:space="preserve">ood </w:t>
      </w:r>
      <w:r w:rsidRPr="002E21BB">
        <w:rPr>
          <w:rFonts w:ascii="Century Schoolbook" w:eastAsiaTheme="minorEastAsia" w:hAnsi="Century Schoolbook" w:cstheme="minorHAnsi"/>
          <w:color w:val="000000" w:themeColor="text1"/>
        </w:rPr>
        <w:t>CPI in Rwanda (NISR) concerns</w:t>
      </w:r>
      <w:r w:rsidR="00711932" w:rsidRPr="002E21BB">
        <w:rPr>
          <w:rFonts w:ascii="Century Schoolbook" w:eastAsiaTheme="minorEastAsia" w:hAnsi="Century Schoolbook" w:cstheme="minorHAnsi"/>
          <w:color w:val="000000" w:themeColor="text1"/>
        </w:rPr>
        <w:t xml:space="preserve"> fresh food</w:t>
      </w:r>
      <w:r w:rsidRPr="002E21BB">
        <w:rPr>
          <w:rFonts w:ascii="Century Schoolbook" w:eastAsiaTheme="minorEastAsia" w:hAnsi="Century Schoolbook" w:cstheme="minorHAnsi"/>
          <w:color w:val="000000" w:themeColor="text1"/>
        </w:rPr>
        <w:t xml:space="preserve"> representing 16% of the urban consumption basket, of which 1.4% points (or almost one-tenth) is imported.</w:t>
      </w:r>
      <w:r w:rsidR="00E0785B" w:rsidRPr="002E21BB">
        <w:rPr>
          <w:rFonts w:ascii="Century Schoolbook" w:eastAsiaTheme="minorEastAsia" w:hAnsi="Century Schoolbook" w:cstheme="minorHAnsi"/>
          <w:color w:val="000000" w:themeColor="text1"/>
        </w:rPr>
        <w:t xml:space="preserve"> </w:t>
      </w:r>
      <w:r w:rsidR="000138AC">
        <w:rPr>
          <w:rFonts w:ascii="Century Schoolbook" w:eastAsiaTheme="minorEastAsia" w:hAnsi="Century Schoolbook" w:cstheme="minorHAnsi"/>
          <w:color w:val="000000" w:themeColor="text1"/>
        </w:rPr>
        <w:t xml:space="preserve">With the RER being defined in terms of core inflation, relative prices (food vs headline etc.) and their long-terms trend enter the equation as explained below. </w:t>
      </w:r>
      <w:r w:rsidR="00E0785B" w:rsidRPr="002E21BB">
        <w:rPr>
          <w:rFonts w:ascii="Century Schoolbook" w:eastAsiaTheme="minorEastAsia" w:hAnsi="Century Schoolbook" w:cstheme="minorHAnsi"/>
          <w:color w:val="000000" w:themeColor="text1"/>
        </w:rPr>
        <w:t xml:space="preserve">The third term represents the direct effect of </w:t>
      </w:r>
      <w:r w:rsidR="00271470" w:rsidRPr="002E21BB">
        <w:rPr>
          <w:rFonts w:ascii="Century Schoolbook" w:eastAsiaTheme="minorEastAsia" w:hAnsi="Century Schoolbook" w:cstheme="minorHAnsi"/>
          <w:color w:val="000000" w:themeColor="text1"/>
        </w:rPr>
        <w:t>imported inflation (</w:t>
      </w:r>
      <w:r w:rsidR="00271470" w:rsidRPr="002C0A9A">
        <w:rPr>
          <w:rFonts w:ascii="Century Schoolbook" w:eastAsiaTheme="minorEastAsia" w:hAnsi="Century Schoolbook" w:cstheme="minorHAnsi"/>
          <w:i/>
          <w:iCs/>
          <w:color w:val="000000" w:themeColor="text1"/>
        </w:rPr>
        <w:t>food RER depreciation</w:t>
      </w:r>
      <w:r w:rsidR="00271470" w:rsidRPr="002E21BB">
        <w:rPr>
          <w:rFonts w:ascii="Century Schoolbook" w:eastAsiaTheme="minorEastAsia" w:hAnsi="Century Schoolbook" w:cstheme="minorHAnsi"/>
          <w:color w:val="000000" w:themeColor="text1"/>
        </w:rPr>
        <w:t xml:space="preserve"> relative to the RER trend </w:t>
      </w:r>
      <w:r w:rsidR="007528A8" w:rsidRPr="002E21BB">
        <w:rPr>
          <w:rFonts w:ascii="Century Schoolbook" w:eastAsiaTheme="minorEastAsia" w:hAnsi="Century Schoolbook" w:cstheme="minorHAnsi"/>
          <w:color w:val="000000" w:themeColor="text1"/>
        </w:rPr>
        <w:t>deprecation</w:t>
      </w:r>
      <w:r w:rsidR="00271470" w:rsidRPr="002E21BB">
        <w:rPr>
          <w:rFonts w:ascii="Century Schoolbook" w:eastAsiaTheme="minorEastAsia" w:hAnsi="Century Schoolbook" w:cstheme="minorHAnsi"/>
          <w:color w:val="000000" w:themeColor="text1"/>
        </w:rPr>
        <w:t xml:space="preserve">) and the fourth term the indirect effect of the </w:t>
      </w:r>
      <w:r w:rsidR="00FE74EB" w:rsidRPr="002C0A9A">
        <w:rPr>
          <w:rFonts w:ascii="Century Schoolbook" w:eastAsiaTheme="minorEastAsia" w:hAnsi="Century Schoolbook" w:cstheme="minorHAnsi"/>
          <w:i/>
          <w:iCs/>
          <w:color w:val="000000" w:themeColor="text1"/>
        </w:rPr>
        <w:t xml:space="preserve">food </w:t>
      </w:r>
      <w:r w:rsidR="00271470" w:rsidRPr="002C0A9A">
        <w:rPr>
          <w:rFonts w:ascii="Century Schoolbook" w:eastAsiaTheme="minorEastAsia" w:hAnsi="Century Schoolbook" w:cstheme="minorHAnsi"/>
          <w:i/>
          <w:iCs/>
          <w:color w:val="000000" w:themeColor="text1"/>
        </w:rPr>
        <w:t>RER gap</w:t>
      </w:r>
      <w:r w:rsidR="00271470" w:rsidRPr="002E21BB">
        <w:rPr>
          <w:rFonts w:ascii="Century Schoolbook" w:eastAsiaTheme="minorEastAsia" w:hAnsi="Century Schoolbook" w:cstheme="minorHAnsi"/>
          <w:color w:val="000000" w:themeColor="text1"/>
        </w:rPr>
        <w:t>.</w:t>
      </w:r>
      <w:r w:rsidR="00271470" w:rsidRPr="002E21BB">
        <w:rPr>
          <w:rStyle w:val="FootnoteReference"/>
          <w:rFonts w:ascii="Century Schoolbook" w:eastAsiaTheme="minorEastAsia" w:hAnsi="Century Schoolbook" w:cstheme="minorHAnsi"/>
          <w:color w:val="000000" w:themeColor="text1"/>
        </w:rPr>
        <w:footnoteReference w:id="61"/>
      </w:r>
      <w:r w:rsidR="00FE74EB">
        <w:rPr>
          <w:rFonts w:ascii="Century Schoolbook" w:eastAsiaTheme="minorEastAsia" w:hAnsi="Century Schoolbook" w:cstheme="minorHAnsi"/>
          <w:color w:val="000000" w:themeColor="text1"/>
        </w:rPr>
        <w:t xml:space="preserve"> The equation include</w:t>
      </w:r>
      <w:r w:rsidR="00865C2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price</w:t>
      </w:r>
      <w:r w:rsidR="00AA585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pressure from </w:t>
      </w:r>
      <w:r w:rsidR="00AA5856">
        <w:rPr>
          <w:rFonts w:ascii="Century Schoolbook" w:eastAsiaTheme="minorEastAsia" w:hAnsi="Century Schoolbook" w:cstheme="minorHAnsi"/>
          <w:color w:val="000000" w:themeColor="text1"/>
        </w:rPr>
        <w:t xml:space="preserve">agricultural </w:t>
      </w:r>
      <w:r w:rsidR="00FE74EB">
        <w:rPr>
          <w:rFonts w:ascii="Century Schoolbook" w:eastAsiaTheme="minorEastAsia" w:hAnsi="Century Schoolbook" w:cstheme="minorHAnsi"/>
          <w:color w:val="000000" w:themeColor="text1"/>
        </w:rPr>
        <w:t>output gap</w:t>
      </w:r>
      <w:r w:rsidR="00AA5856">
        <w:rPr>
          <w:rFonts w:ascii="Century Schoolbook" w:eastAsiaTheme="minorEastAsia" w:hAnsi="Century Schoolbook" w:cstheme="minorHAnsi"/>
          <w:color w:val="000000" w:themeColor="text1"/>
        </w:rPr>
        <w:t xml:space="preserve"> (with negative sign), but not from the overall output gap</w:t>
      </w:r>
      <w:r w:rsidR="00FE74EB">
        <w:rPr>
          <w:rFonts w:ascii="Century Schoolbook" w:eastAsiaTheme="minorEastAsia" w:hAnsi="Century Schoolbook" w:cstheme="minorHAnsi"/>
          <w:color w:val="000000" w:themeColor="text1"/>
        </w:rPr>
        <w:t>.</w:t>
      </w:r>
    </w:p>
    <w:p w14:paraId="7A5193BD" w14:textId="10D38160"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dl_cpi_food = bf1</w:t>
      </w:r>
      <w:r w:rsidR="00AA5856">
        <w:rPr>
          <w:rFonts w:ascii="F64" w:hAnsi="F64" w:cs="F64"/>
          <w:color w:val="000000"/>
          <w:sz w:val="20"/>
          <w:szCs w:val="20"/>
        </w:rPr>
        <w:t xml:space="preserve"> </w:t>
      </w:r>
      <w:r>
        <w:rPr>
          <w:rFonts w:ascii="F64" w:hAnsi="F64" w:cs="F64"/>
          <w:color w:val="000000"/>
          <w:sz w:val="20"/>
          <w:szCs w:val="20"/>
        </w:rPr>
        <w:t>* dl_cpi_food{-1}    +</w:t>
      </w:r>
      <w:r w:rsidR="00AA5856">
        <w:rPr>
          <w:rFonts w:ascii="F64" w:hAnsi="F64" w:cs="F64"/>
          <w:color w:val="000000"/>
          <w:sz w:val="20"/>
          <w:szCs w:val="20"/>
        </w:rPr>
        <w:t xml:space="preserve"> </w:t>
      </w:r>
      <w:r>
        <w:rPr>
          <w:rFonts w:ascii="F64" w:hAnsi="F64" w:cs="F64"/>
          <w:color w:val="000000"/>
          <w:sz w:val="20"/>
          <w:szCs w:val="20"/>
        </w:rPr>
        <w:t xml:space="preserve"> (1 -  bf1 -  bf3) * (e_dl_cpi_food) + </w:t>
      </w:r>
    </w:p>
    <w:p w14:paraId="688EAB2C" w14:textId="17FDAD47"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4ED8E5C2" w14:textId="19FE1EFB" w:rsidR="00E30905" w:rsidRDefault="00E30905" w:rsidP="00FE60D6">
      <w:pPr>
        <w:autoSpaceDE w:val="0"/>
        <w:autoSpaceDN w:val="0"/>
        <w:adjustRightInd w:val="0"/>
        <w:spacing w:after="0" w:line="276" w:lineRule="auto"/>
        <w:ind w:firstLine="630"/>
        <w:rPr>
          <w:rFonts w:ascii="F64" w:hAnsi="F64" w:cs="F64"/>
          <w:color w:val="000000"/>
          <w:sz w:val="20"/>
          <w:szCs w:val="20"/>
        </w:rPr>
      </w:pPr>
      <w:r>
        <w:rPr>
          <w:rFonts w:ascii="F64" w:hAnsi="F64" w:cs="F64"/>
          <w:color w:val="000000"/>
          <w:sz w:val="20"/>
          <w:szCs w:val="20"/>
        </w:rPr>
        <w:t xml:space="preserve">   + bf3</w:t>
      </w:r>
      <w:r w:rsidR="00E0785B">
        <w:rPr>
          <w:rFonts w:ascii="F64" w:hAnsi="F64" w:cs="F64"/>
          <w:color w:val="000000"/>
          <w:sz w:val="20"/>
          <w:szCs w:val="20"/>
        </w:rPr>
        <w:t xml:space="preserve"> </w:t>
      </w:r>
      <w:r>
        <w:rPr>
          <w:rFonts w:ascii="F64" w:hAnsi="F64" w:cs="F64"/>
          <w:color w:val="000000"/>
          <w:sz w:val="20"/>
          <w:szCs w:val="20"/>
        </w:rPr>
        <w:t xml:space="preserve">* (dl_foodstar </w:t>
      </w:r>
      <w:r w:rsidR="00D411C2">
        <w:rPr>
          <w:rFonts w:ascii="F64" w:hAnsi="F64" w:cs="F64"/>
          <w:color w:val="000000"/>
          <w:sz w:val="20"/>
          <w:szCs w:val="20"/>
        </w:rPr>
        <w:t xml:space="preserve">+ dl_s  </w:t>
      </w:r>
      <w:r>
        <w:rPr>
          <w:rFonts w:ascii="F64" w:hAnsi="F64" w:cs="F64"/>
          <w:color w:val="000000"/>
          <w:sz w:val="20"/>
          <w:szCs w:val="20"/>
        </w:rPr>
        <w:t xml:space="preserve">- dl_rp_foodstar_tnd - dl_z_tnd - dl_rp_cpi_core_tnd + dl_rp_cpi_food_tnd) </w:t>
      </w:r>
    </w:p>
    <w:p w14:paraId="359B0195" w14:textId="35EDCFED"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direct effect import price</w:t>
      </w:r>
    </w:p>
    <w:p w14:paraId="0C2C6BCE" w14:textId="7FDC89BE"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 bf2</w:t>
      </w:r>
      <w:r w:rsidR="00E0785B">
        <w:rPr>
          <w:rFonts w:ascii="F64" w:hAnsi="F64" w:cs="F64"/>
          <w:color w:val="000000"/>
          <w:sz w:val="20"/>
          <w:szCs w:val="20"/>
        </w:rPr>
        <w:t xml:space="preserve"> </w:t>
      </w:r>
      <w:r>
        <w:rPr>
          <w:rFonts w:ascii="F64" w:hAnsi="F64" w:cs="F64"/>
          <w:color w:val="000000"/>
          <w:sz w:val="20"/>
          <w:szCs w:val="20"/>
        </w:rPr>
        <w:t xml:space="preserve">* (l_rp_foodstar_gap + l_z_gap + l_rp_cpi_core_gap - l_rp_cpi_food_gap) </w:t>
      </w:r>
    </w:p>
    <w:p w14:paraId="1F3E89D5" w14:textId="32AFE161" w:rsidR="00E30905" w:rsidRPr="00E30905" w:rsidRDefault="00E30905"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indirect effect import price</w:t>
      </w:r>
    </w:p>
    <w:p w14:paraId="5FC9DC79" w14:textId="09EE3132" w:rsidR="00E30905" w:rsidRDefault="00E30905"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  bf4</w:t>
      </w:r>
      <w:r w:rsidR="00E0785B">
        <w:rPr>
          <w:rFonts w:ascii="F64" w:hAnsi="F64" w:cs="F64"/>
          <w:color w:val="000000"/>
          <w:sz w:val="20"/>
          <w:szCs w:val="20"/>
        </w:rPr>
        <w:t xml:space="preserve"> </w:t>
      </w:r>
      <w:r>
        <w:rPr>
          <w:rFonts w:ascii="F64" w:hAnsi="F64" w:cs="F64"/>
          <w:color w:val="000000"/>
          <w:sz w:val="20"/>
          <w:szCs w:val="20"/>
        </w:rPr>
        <w:t xml:space="preserve">* l_y_agr_gap </w:t>
      </w:r>
      <w:r w:rsidR="002E21BB">
        <w:rPr>
          <w:rFonts w:ascii="F64" w:hAnsi="F64" w:cs="F64"/>
          <w:color w:val="000000"/>
          <w:sz w:val="20"/>
          <w:szCs w:val="20"/>
        </w:rPr>
        <w:t xml:space="preserve"> </w:t>
      </w:r>
      <w:r>
        <w:rPr>
          <w:rFonts w:ascii="F64" w:hAnsi="F64" w:cs="F64"/>
          <w:color w:val="000000"/>
          <w:sz w:val="20"/>
          <w:szCs w:val="20"/>
        </w:rPr>
        <w:t xml:space="preserve">+ </w:t>
      </w:r>
      <w:r w:rsidR="002E21BB">
        <w:rPr>
          <w:rFonts w:ascii="F64" w:hAnsi="F64" w:cs="F64"/>
          <w:color w:val="000000"/>
          <w:sz w:val="20"/>
          <w:szCs w:val="20"/>
        </w:rPr>
        <w:t xml:space="preserve"> </w:t>
      </w:r>
      <w:r>
        <w:rPr>
          <w:rFonts w:ascii="F64" w:hAnsi="F64" w:cs="F64"/>
          <w:color w:val="000000"/>
          <w:sz w:val="20"/>
          <w:szCs w:val="20"/>
        </w:rPr>
        <w:t>shock_dl_cpi_food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a)</w:t>
      </w:r>
    </w:p>
    <w:p w14:paraId="19C93ACB" w14:textId="08B89324" w:rsidR="00E30905" w:rsidRDefault="00E30905" w:rsidP="00630DA9">
      <w:pPr>
        <w:autoSpaceDE w:val="0"/>
        <w:autoSpaceDN w:val="0"/>
        <w:adjustRightInd w:val="0"/>
        <w:spacing w:after="120" w:line="276" w:lineRule="auto"/>
        <w:rPr>
          <w:rFonts w:ascii="F64" w:hAnsi="F64" w:cs="F64"/>
          <w:color w:val="000000"/>
          <w:sz w:val="20"/>
          <w:szCs w:val="20"/>
        </w:rPr>
      </w:pP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2E21B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78FB7D68" w14:textId="0705D1F0"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e_dl_cpi_food = dl_cpi_food{+1}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AA5856">
        <w:rPr>
          <w:rFonts w:ascii="F64" w:hAnsi="F64" w:cs="F64"/>
          <w:color w:val="000000"/>
          <w:sz w:val="20"/>
          <w:szCs w:val="20"/>
        </w:rPr>
        <w:tab/>
      </w:r>
      <w:r w:rsidR="004213F8" w:rsidRPr="00865C26">
        <w:rPr>
          <w:rFonts w:ascii="F64" w:hAnsi="F64" w:cs="F64"/>
          <w:color w:val="FF0000"/>
          <w:sz w:val="20"/>
          <w:szCs w:val="20"/>
        </w:rPr>
        <w:t>expected price</w:t>
      </w:r>
      <w:r w:rsidR="00AA585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b)</w:t>
      </w:r>
    </w:p>
    <w:p w14:paraId="267409B5" w14:textId="0B3A326E" w:rsidR="00975CAF" w:rsidRDefault="00975CAF" w:rsidP="006A1EC9">
      <w:pPr>
        <w:autoSpaceDE w:val="0"/>
        <w:autoSpaceDN w:val="0"/>
        <w:adjustRightInd w:val="0"/>
        <w:spacing w:after="0" w:line="276" w:lineRule="auto"/>
        <w:rPr>
          <w:rFonts w:ascii="F64" w:hAnsi="F64" w:cs="F64"/>
          <w:color w:val="000000"/>
          <w:sz w:val="20"/>
          <w:szCs w:val="20"/>
        </w:rPr>
      </w:pPr>
    </w:p>
    <w:p w14:paraId="69A6288B" w14:textId="6AF373A7" w:rsidR="00AA5856" w:rsidRDefault="00AA5856" w:rsidP="00AA5856">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l_rp_cpi_food = l_cpi_food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sidRPr="00865C26">
        <w:rPr>
          <w:rFonts w:ascii="F64" w:hAnsi="F64" w:cs="F64"/>
          <w:color w:val="FF0000"/>
          <w:sz w:val="20"/>
          <w:szCs w:val="20"/>
        </w:rPr>
        <w:t>relative price</w:t>
      </w:r>
      <w:r w:rsidR="004213F8">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(3.2c)</w:t>
      </w:r>
    </w:p>
    <w:p w14:paraId="3BF362C3" w14:textId="77777777" w:rsidR="007457F6" w:rsidRDefault="007457F6" w:rsidP="00AA5856">
      <w:pPr>
        <w:autoSpaceDE w:val="0"/>
        <w:autoSpaceDN w:val="0"/>
        <w:adjustRightInd w:val="0"/>
        <w:spacing w:after="0" w:line="276" w:lineRule="auto"/>
        <w:rPr>
          <w:rFonts w:ascii="F64" w:hAnsi="F64" w:cs="F64"/>
          <w:color w:val="000000"/>
          <w:sz w:val="20"/>
          <w:szCs w:val="20"/>
        </w:rPr>
      </w:pPr>
    </w:p>
    <w:p w14:paraId="1798E05E" w14:textId="1C3B7721" w:rsidR="007457F6" w:rsidRDefault="007457F6" w:rsidP="00AA585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cpi_food</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food</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 xml:space="preserve">food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3.2d</w:t>
      </w:r>
      <w:r w:rsidRPr="007457F6">
        <w:rPr>
          <w:rFonts w:ascii="F64" w:hAnsi="F64" w:cs="F64"/>
          <w:color w:val="000000"/>
          <w:sz w:val="20"/>
          <w:szCs w:val="20"/>
        </w:rPr>
        <w:t>)</w:t>
      </w:r>
    </w:p>
    <w:p w14:paraId="2D29F8DA" w14:textId="77777777" w:rsidR="00AA5856" w:rsidRDefault="00AA5856" w:rsidP="00AA5856">
      <w:pPr>
        <w:autoSpaceDE w:val="0"/>
        <w:autoSpaceDN w:val="0"/>
        <w:adjustRightInd w:val="0"/>
        <w:spacing w:after="0" w:line="276" w:lineRule="auto"/>
        <w:rPr>
          <w:rFonts w:ascii="F64" w:hAnsi="F64" w:cs="F64"/>
          <w:color w:val="000000"/>
          <w:sz w:val="20"/>
          <w:szCs w:val="20"/>
        </w:rPr>
      </w:pPr>
    </w:p>
    <w:p w14:paraId="35EE391E" w14:textId="0D6D411F" w:rsidR="00AA5856" w:rsidRPr="00AA5856" w:rsidRDefault="00AA5856" w:rsidP="00AA5856">
      <w:pPr>
        <w:autoSpaceDE w:val="0"/>
        <w:autoSpaceDN w:val="0"/>
        <w:adjustRightInd w:val="0"/>
        <w:spacing w:after="120" w:line="276" w:lineRule="auto"/>
        <w:rPr>
          <w:rFonts w:ascii="Century Schoolbook" w:eastAsiaTheme="minorEastAsia" w:hAnsi="Century Schoolbook" w:cstheme="minorHAnsi"/>
          <w:color w:val="000000" w:themeColor="text1"/>
        </w:rPr>
      </w:pPr>
      <w:r w:rsidRPr="00AA5856">
        <w:rPr>
          <w:rFonts w:ascii="Century Schoolbook" w:eastAsiaTheme="minorEastAsia" w:hAnsi="Century Schoolbook" w:cstheme="minorHAnsi"/>
          <w:color w:val="000000" w:themeColor="text1"/>
        </w:rPr>
        <w:t xml:space="preserve">As the </w:t>
      </w:r>
      <w:r w:rsidR="00865C26">
        <w:rPr>
          <w:rFonts w:ascii="Century Schoolbook" w:eastAsiaTheme="minorEastAsia" w:hAnsi="Century Schoolbook" w:cstheme="minorHAnsi"/>
          <w:color w:val="000000" w:themeColor="text1"/>
        </w:rPr>
        <w:t xml:space="preserve">(for now exogenous) </w:t>
      </w:r>
      <w:r w:rsidRPr="00865C26">
        <w:rPr>
          <w:rFonts w:ascii="Century Schoolbook" w:eastAsiaTheme="minorEastAsia" w:hAnsi="Century Schoolbook" w:cstheme="minorHAnsi"/>
          <w:b/>
          <w:bCs/>
          <w:color w:val="2F5496" w:themeColor="accent5" w:themeShade="BF"/>
        </w:rPr>
        <w:t>agricultural output</w:t>
      </w:r>
      <w:r w:rsidRPr="00865C26">
        <w:rPr>
          <w:rFonts w:ascii="Century Schoolbook" w:eastAsiaTheme="minorEastAsia" w:hAnsi="Century Schoolbook" w:cstheme="minorHAnsi"/>
          <w:color w:val="2F5496" w:themeColor="accent5" w:themeShade="BF"/>
        </w:rPr>
        <w:t xml:space="preserve"> </w:t>
      </w:r>
      <w:r w:rsidRPr="00AA5856">
        <w:rPr>
          <w:rFonts w:ascii="Century Schoolbook" w:eastAsiaTheme="minorEastAsia" w:hAnsi="Century Schoolbook" w:cstheme="minorHAnsi"/>
          <w:color w:val="000000" w:themeColor="text1"/>
        </w:rPr>
        <w:t>gap</w:t>
      </w:r>
      <w:r w:rsidR="00865C26">
        <w:rPr>
          <w:rFonts w:ascii="Century Schoolbook" w:eastAsiaTheme="minorEastAsia" w:hAnsi="Century Schoolbook" w:cstheme="minorHAnsi"/>
          <w:color w:val="000000" w:themeColor="text1"/>
        </w:rPr>
        <w:t xml:space="preserve"> </w:t>
      </w:r>
      <w:r w:rsidRPr="00AA5856">
        <w:rPr>
          <w:rFonts w:ascii="Century Schoolbook" w:eastAsiaTheme="minorEastAsia" w:hAnsi="Century Schoolbook" w:cstheme="minorHAnsi"/>
          <w:color w:val="000000" w:themeColor="text1"/>
        </w:rPr>
        <w:t>only affects the food CPI, it is included here</w:t>
      </w:r>
      <w:r w:rsidR="00865C26">
        <w:rPr>
          <w:rFonts w:ascii="Century Schoolbook" w:eastAsiaTheme="minorEastAsia" w:hAnsi="Century Schoolbook" w:cstheme="minorHAnsi"/>
          <w:color w:val="000000" w:themeColor="text1"/>
        </w:rPr>
        <w:t>, along with the agricultural trend growth:</w:t>
      </w:r>
    </w:p>
    <w:p w14:paraId="4D1C642C" w14:textId="17EF971A" w:rsidR="00AA5856" w:rsidRPr="00AA5856" w:rsidRDefault="00AA5856" w:rsidP="00AA5856">
      <w:pPr>
        <w:autoSpaceDE w:val="0"/>
        <w:autoSpaceDN w:val="0"/>
        <w:adjustRightInd w:val="0"/>
        <w:spacing w:after="0" w:line="240" w:lineRule="auto"/>
        <w:rPr>
          <w:rFonts w:ascii="F64" w:hAnsi="F64" w:cs="F64"/>
          <w:color w:val="000000"/>
          <w:sz w:val="20"/>
          <w:szCs w:val="20"/>
          <w:lang w:val="es-ES"/>
        </w:rPr>
      </w:pPr>
      <w:r w:rsidRPr="00AA5856">
        <w:rPr>
          <w:rFonts w:ascii="F64" w:hAnsi="F64" w:cs="F64"/>
          <w:color w:val="000000"/>
          <w:sz w:val="20"/>
          <w:szCs w:val="20"/>
          <w:lang w:val="es-ES"/>
        </w:rPr>
        <w:t xml:space="preserve">l_y_agr_gap = r1_y_agr* l_y_agr_gap{-1} </w:t>
      </w:r>
      <w:r>
        <w:rPr>
          <w:rFonts w:ascii="F64" w:hAnsi="F64" w:cs="F64"/>
          <w:color w:val="000000"/>
          <w:sz w:val="20"/>
          <w:szCs w:val="20"/>
          <w:lang w:val="es-ES"/>
        </w:rPr>
        <w:t xml:space="preserve"> </w:t>
      </w:r>
      <w:r w:rsidRPr="00AA5856">
        <w:rPr>
          <w:rFonts w:ascii="F64" w:hAnsi="F64" w:cs="F64"/>
          <w:color w:val="000000"/>
          <w:sz w:val="20"/>
          <w:szCs w:val="20"/>
          <w:lang w:val="es-ES"/>
        </w:rPr>
        <w:t xml:space="preserve">+ </w:t>
      </w:r>
      <w:r>
        <w:rPr>
          <w:rFonts w:ascii="F64" w:hAnsi="F64" w:cs="F64"/>
          <w:color w:val="000000"/>
          <w:sz w:val="20"/>
          <w:szCs w:val="20"/>
          <w:lang w:val="es-ES"/>
        </w:rPr>
        <w:t xml:space="preserve"> </w:t>
      </w:r>
      <w:r w:rsidRPr="00AA5856">
        <w:rPr>
          <w:rFonts w:ascii="F64" w:hAnsi="F64" w:cs="F64"/>
          <w:color w:val="000000"/>
          <w:sz w:val="20"/>
          <w:szCs w:val="20"/>
          <w:lang w:val="es-ES"/>
        </w:rPr>
        <w:t>shock_l_y_agr_gap</w:t>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AA5856">
        <w:rPr>
          <w:rFonts w:ascii="F64" w:hAnsi="F64" w:cs="F64"/>
          <w:color w:val="000000"/>
          <w:sz w:val="20"/>
          <w:szCs w:val="20"/>
          <w:lang w:val="es-ES"/>
        </w:rPr>
        <w:t>(3.2</w:t>
      </w:r>
      <w:r>
        <w:rPr>
          <w:rFonts w:ascii="F64" w:hAnsi="F64" w:cs="F64"/>
          <w:color w:val="000000"/>
          <w:sz w:val="20"/>
          <w:szCs w:val="20"/>
          <w:lang w:val="es-ES"/>
        </w:rPr>
        <w:t>d)</w:t>
      </w:r>
    </w:p>
    <w:p w14:paraId="33DF5FC3" w14:textId="4DCD262C" w:rsidR="00AA5856" w:rsidRPr="004213F8" w:rsidRDefault="00AA5856" w:rsidP="00865C26">
      <w:pPr>
        <w:autoSpaceDE w:val="0"/>
        <w:autoSpaceDN w:val="0"/>
        <w:adjustRightInd w:val="0"/>
        <w:spacing w:after="240" w:line="240" w:lineRule="auto"/>
        <w:rPr>
          <w:rFonts w:ascii="F64" w:hAnsi="F64" w:cs="F64"/>
          <w:color w:val="000000"/>
          <w:sz w:val="20"/>
          <w:szCs w:val="20"/>
          <w:lang w:val="es-ES"/>
        </w:rPr>
      </w:pPr>
      <w:r w:rsidRPr="00AA5856">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4</w:t>
      </w:r>
      <w:r>
        <w:rPr>
          <w:rFonts w:ascii="Cambria Math" w:eastAsia="cmsy10" w:hAnsi="Cambria Math" w:cs="Cambria Math"/>
          <w:color w:val="E60000"/>
          <w:sz w:val="20"/>
          <w:szCs w:val="20"/>
        </w:rPr>
        <w:t>⟩</w:t>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059089F8" w14:textId="4E0D18F6" w:rsidR="00AA5856" w:rsidRDefault="00AA5856" w:rsidP="00865C26">
      <w:pPr>
        <w:autoSpaceDE w:val="0"/>
        <w:autoSpaceDN w:val="0"/>
        <w:adjustRightInd w:val="0"/>
        <w:spacing w:after="120" w:line="240" w:lineRule="auto"/>
        <w:rPr>
          <w:rFonts w:ascii="F64" w:hAnsi="F64" w:cs="F64"/>
          <w:color w:val="000000"/>
          <w:sz w:val="20"/>
          <w:szCs w:val="20"/>
          <w:lang w:val="es-ES"/>
        </w:rPr>
      </w:pPr>
      <w:r w:rsidRPr="00AA5856">
        <w:rPr>
          <w:rFonts w:ascii="F64" w:hAnsi="F64" w:cs="F64"/>
          <w:color w:val="000000"/>
          <w:sz w:val="20"/>
          <w:szCs w:val="20"/>
          <w:lang w:val="es-ES"/>
        </w:rPr>
        <w:t xml:space="preserve">e_l_y_agr_gap </w:t>
      </w:r>
      <w:r w:rsidR="004213F8">
        <w:rPr>
          <w:rFonts w:ascii="F64" w:hAnsi="F64" w:cs="F64"/>
          <w:color w:val="000000"/>
          <w:sz w:val="20"/>
          <w:szCs w:val="20"/>
          <w:lang w:val="es-ES"/>
        </w:rPr>
        <w:t xml:space="preserve"> </w:t>
      </w:r>
      <w:r w:rsidRPr="00AA5856">
        <w:rPr>
          <w:rFonts w:ascii="F64" w:hAnsi="F64" w:cs="F64"/>
          <w:color w:val="000000"/>
          <w:sz w:val="20"/>
          <w:szCs w:val="20"/>
          <w:lang w:val="es-ES"/>
        </w:rPr>
        <w:t>=</w:t>
      </w:r>
      <w:r w:rsidR="004213F8">
        <w:rPr>
          <w:rFonts w:ascii="F64" w:hAnsi="F64" w:cs="F64"/>
          <w:color w:val="000000"/>
          <w:sz w:val="20"/>
          <w:szCs w:val="20"/>
          <w:lang w:val="es-ES"/>
        </w:rPr>
        <w:t xml:space="preserve"> </w:t>
      </w:r>
      <w:r w:rsidRPr="00AA5856">
        <w:rPr>
          <w:rFonts w:ascii="F64" w:hAnsi="F64" w:cs="F64"/>
          <w:color w:val="000000"/>
          <w:sz w:val="20"/>
          <w:szCs w:val="20"/>
          <w:lang w:val="es-ES"/>
        </w:rPr>
        <w:t xml:space="preserve"> l_y_agr_ga</w:t>
      </w:r>
      <w:r w:rsidR="004213F8">
        <w:rPr>
          <w:rFonts w:ascii="F64" w:hAnsi="F64" w:cs="F64"/>
          <w:color w:val="000000"/>
          <w:sz w:val="20"/>
          <w:szCs w:val="20"/>
          <w:lang w:val="es-ES"/>
        </w:rPr>
        <w:t>p{+1}</w:t>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sidRPr="00AA5856">
        <w:rPr>
          <w:rFonts w:ascii="F64" w:hAnsi="F64" w:cs="F64"/>
          <w:color w:val="000000"/>
          <w:sz w:val="20"/>
          <w:szCs w:val="20"/>
          <w:lang w:val="es-ES"/>
        </w:rPr>
        <w:t>(3.2</w:t>
      </w:r>
      <w:r w:rsidR="004213F8">
        <w:rPr>
          <w:rFonts w:ascii="F64" w:hAnsi="F64" w:cs="F64"/>
          <w:color w:val="000000"/>
          <w:sz w:val="20"/>
          <w:szCs w:val="20"/>
          <w:lang w:val="es-ES"/>
        </w:rPr>
        <w:t>e)</w:t>
      </w:r>
    </w:p>
    <w:p w14:paraId="39BCF953" w14:textId="77777777" w:rsidR="00407045" w:rsidRDefault="00407045" w:rsidP="00AA5856">
      <w:pPr>
        <w:autoSpaceDE w:val="0"/>
        <w:autoSpaceDN w:val="0"/>
        <w:adjustRightInd w:val="0"/>
        <w:spacing w:after="0" w:line="240" w:lineRule="auto"/>
        <w:rPr>
          <w:rFonts w:ascii="F64" w:hAnsi="F64" w:cs="F64"/>
          <w:color w:val="000000"/>
          <w:sz w:val="20"/>
          <w:szCs w:val="20"/>
          <w:lang w:val="es-ES"/>
        </w:rPr>
      </w:pPr>
    </w:p>
    <w:p w14:paraId="194003FC" w14:textId="0FFE6810" w:rsidR="00407045" w:rsidRPr="00407045" w:rsidRDefault="00407045" w:rsidP="00865C26">
      <w:pPr>
        <w:spacing w:after="0" w:line="240" w:lineRule="auto"/>
        <w:rPr>
          <w:rFonts w:ascii="F64" w:hAnsi="F64" w:cs="F64"/>
          <w:color w:val="000000"/>
          <w:sz w:val="20"/>
          <w:szCs w:val="20"/>
          <w:lang w:val="es-ES"/>
        </w:rPr>
      </w:pPr>
      <w:r w:rsidRPr="00407045">
        <w:rPr>
          <w:rFonts w:ascii="F64" w:hAnsi="F64" w:cs="F64"/>
          <w:color w:val="000000"/>
          <w:sz w:val="20"/>
          <w:szCs w:val="20"/>
          <w:lang w:val="es-ES"/>
        </w:rPr>
        <w:t>dl_y_agr_tnd  =  r2_y_agr * dl_y_agr_tnd{-1}</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(1 - r2_y_agr)</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ss_dl_y_agr_tnd </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shock_dl_y_agr_tnd</w:t>
      </w:r>
      <w:r w:rsidR="00865C26">
        <w:rPr>
          <w:rFonts w:ascii="F64" w:hAnsi="F64" w:cs="F64"/>
          <w:color w:val="000000"/>
          <w:sz w:val="20"/>
          <w:szCs w:val="20"/>
          <w:lang w:val="es-ES"/>
        </w:rPr>
        <w:tab/>
      </w:r>
      <w:r w:rsidR="00865C26" w:rsidRPr="00AA5856">
        <w:rPr>
          <w:rFonts w:ascii="F64" w:hAnsi="F64" w:cs="F64"/>
          <w:color w:val="000000"/>
          <w:sz w:val="20"/>
          <w:szCs w:val="20"/>
          <w:lang w:val="es-ES"/>
        </w:rPr>
        <w:t>(3.2</w:t>
      </w:r>
      <w:r w:rsidR="00865C26">
        <w:rPr>
          <w:rFonts w:ascii="F64" w:hAnsi="F64" w:cs="F64"/>
          <w:color w:val="000000"/>
          <w:sz w:val="20"/>
          <w:szCs w:val="20"/>
          <w:lang w:val="es-ES"/>
        </w:rPr>
        <w:t>f)</w:t>
      </w:r>
    </w:p>
    <w:p w14:paraId="1EC78001" w14:textId="7C4E224F" w:rsidR="00865C26" w:rsidRPr="00A32F10" w:rsidRDefault="00865C26" w:rsidP="00865C26">
      <w:pPr>
        <w:spacing w:after="0" w:line="276" w:lineRule="auto"/>
        <w:ind w:firstLine="720"/>
        <w:rPr>
          <w:rFonts w:ascii="Century Schoolbook" w:eastAsiaTheme="minorEastAsia" w:hAnsi="Century Schoolbook" w:cstheme="minorHAnsi"/>
          <w:b/>
          <w:bCs/>
          <w:color w:val="2F5496" w:themeColor="accent5" w:themeShade="BF"/>
        </w:rPr>
      </w:pPr>
      <w:r w:rsidRPr="00865C26">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w:t>
      </w:r>
      <w:r>
        <w:rPr>
          <w:rFonts w:ascii="Cambria Math" w:eastAsia="cmsy10" w:hAnsi="Cambria Math" w:cs="Cambria Math"/>
          <w:color w:val="E60000"/>
          <w:sz w:val="20"/>
          <w:szCs w:val="20"/>
        </w:rPr>
        <w:t>⟩</w:t>
      </w:r>
      <w:r w:rsidRPr="00A32F10">
        <w:rPr>
          <w:rFonts w:ascii="Century Schoolbook" w:hAnsi="Century Schoolbook" w:cs="F64"/>
          <w:color w:val="000000"/>
        </w:rPr>
        <w:t xml:space="preserve"> </w:t>
      </w:r>
      <w:r>
        <w:rPr>
          <w:rFonts w:ascii="Century Schoolbook" w:hAnsi="Century Schoolbook" w:cs="F64"/>
          <w:color w:val="000000"/>
        </w:rPr>
        <w:t xml:space="preserve"> </w:t>
      </w:r>
    </w:p>
    <w:p w14:paraId="5A263217" w14:textId="77777777" w:rsidR="00E30905" w:rsidRPr="009B0DBB" w:rsidRDefault="00E30905" w:rsidP="006A1EC9">
      <w:pPr>
        <w:autoSpaceDE w:val="0"/>
        <w:autoSpaceDN w:val="0"/>
        <w:adjustRightInd w:val="0"/>
        <w:spacing w:after="0" w:line="276" w:lineRule="auto"/>
        <w:rPr>
          <w:rFonts w:ascii="F64" w:hAnsi="F64" w:cs="F64"/>
          <w:color w:val="000000"/>
          <w:sz w:val="20"/>
          <w:szCs w:val="20"/>
        </w:rPr>
      </w:pPr>
    </w:p>
    <w:p w14:paraId="4FC8C9F0" w14:textId="179EBA03" w:rsidR="00711932" w:rsidRDefault="00711932"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Energy</w:t>
      </w:r>
      <w:r w:rsidRPr="001D24E7">
        <w:rPr>
          <w:rFonts w:eastAsiaTheme="minorEastAsia" w:cstheme="minorHAnsi"/>
          <w:b/>
          <w:bCs/>
          <w:color w:val="2F5496" w:themeColor="accent5" w:themeShade="BF"/>
        </w:rPr>
        <w:t xml:space="preserve"> inflation</w:t>
      </w:r>
    </w:p>
    <w:p w14:paraId="68FA8CA4" w14:textId="6831A836" w:rsidR="002C0A9A" w:rsidRPr="002E21BB" w:rsidRDefault="00166E2C" w:rsidP="002C0A9A">
      <w:pPr>
        <w:spacing w:line="276" w:lineRule="auto"/>
        <w:rPr>
          <w:rFonts w:ascii="Century Schoolbook" w:eastAsiaTheme="minorEastAsia" w:hAnsi="Century Schoolbook" w:cstheme="minorHAnsi"/>
          <w:color w:val="000000" w:themeColor="text1"/>
        </w:rPr>
      </w:pPr>
      <w:r w:rsidRPr="00036F92">
        <w:rPr>
          <w:rFonts w:ascii="Century Schoolbook" w:eastAsiaTheme="minorEastAsia" w:hAnsi="Century Schoolbook" w:cstheme="minorHAnsi"/>
          <w:color w:val="000000" w:themeColor="text1"/>
        </w:rPr>
        <w:t>The energy CPI in Rwanda (NISR) concerns electricity</w:t>
      </w:r>
      <w:r w:rsidR="00D2716E" w:rsidRPr="00036F92">
        <w:rPr>
          <w:rFonts w:ascii="Century Schoolbook" w:eastAsiaTheme="minorEastAsia" w:hAnsi="Century Schoolbook" w:cstheme="minorHAnsi"/>
          <w:color w:val="000000" w:themeColor="text1"/>
        </w:rPr>
        <w:t>, solid</w:t>
      </w:r>
      <w:r w:rsidR="004213F8">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 xml:space="preserve">and liquid </w:t>
      </w:r>
      <w:r w:rsidRPr="00036F92">
        <w:rPr>
          <w:rFonts w:ascii="Century Schoolbook" w:eastAsiaTheme="minorEastAsia" w:hAnsi="Century Schoolbook" w:cstheme="minorHAnsi"/>
          <w:color w:val="000000" w:themeColor="text1"/>
        </w:rPr>
        <w:t xml:space="preserve">representing 7% of the urban consumption basket, of which </w:t>
      </w:r>
      <w:r w:rsidR="00D2716E" w:rsidRPr="00036F92">
        <w:rPr>
          <w:rFonts w:ascii="Century Schoolbook" w:eastAsiaTheme="minorEastAsia" w:hAnsi="Century Schoolbook" w:cstheme="minorHAnsi"/>
          <w:color w:val="000000" w:themeColor="text1"/>
        </w:rPr>
        <w:t>2</w:t>
      </w:r>
      <w:r w:rsidRPr="00036F92">
        <w:rPr>
          <w:rFonts w:ascii="Century Schoolbook" w:eastAsiaTheme="minorEastAsia" w:hAnsi="Century Schoolbook" w:cstheme="minorHAnsi"/>
          <w:color w:val="000000" w:themeColor="text1"/>
        </w:rPr>
        <w:t>% points (or almost one-</w:t>
      </w:r>
      <w:r w:rsidR="00D2716E" w:rsidRPr="00036F92">
        <w:rPr>
          <w:rFonts w:ascii="Century Schoolbook" w:eastAsiaTheme="minorEastAsia" w:hAnsi="Century Schoolbook" w:cstheme="minorHAnsi"/>
          <w:color w:val="000000" w:themeColor="text1"/>
        </w:rPr>
        <w:t xml:space="preserve">quarter) </w:t>
      </w:r>
      <w:r w:rsidRPr="00036F92">
        <w:rPr>
          <w:rFonts w:ascii="Century Schoolbook" w:eastAsiaTheme="minorEastAsia" w:hAnsi="Century Schoolbook" w:cstheme="minorHAnsi"/>
          <w:color w:val="000000" w:themeColor="text1"/>
        </w:rPr>
        <w:t xml:space="preserve">is </w:t>
      </w:r>
      <w:r w:rsidR="00FE74EB" w:rsidRPr="00036F92">
        <w:rPr>
          <w:rFonts w:ascii="Century Schoolbook" w:eastAsiaTheme="minorEastAsia" w:hAnsi="Century Schoolbook" w:cstheme="minorHAnsi"/>
          <w:color w:val="000000" w:themeColor="text1"/>
        </w:rPr>
        <w:t>im</w:t>
      </w:r>
      <w:r w:rsidR="00FE74EB">
        <w:rPr>
          <w:rFonts w:ascii="Century Schoolbook" w:eastAsiaTheme="minorEastAsia" w:hAnsi="Century Schoolbook" w:cstheme="minorHAnsi"/>
          <w:color w:val="000000" w:themeColor="text1"/>
        </w:rPr>
        <w:t>p</w:t>
      </w:r>
      <w:r w:rsidR="00FE74EB" w:rsidRPr="00036F92">
        <w:rPr>
          <w:rFonts w:ascii="Century Schoolbook" w:eastAsiaTheme="minorEastAsia" w:hAnsi="Century Schoolbook" w:cstheme="minorHAnsi"/>
          <w:color w:val="000000" w:themeColor="text1"/>
        </w:rPr>
        <w:t>orted</w:t>
      </w:r>
      <w:r w:rsidR="00D2716E" w:rsidRPr="00036F92">
        <w:rPr>
          <w:rFonts w:ascii="Century Schoolbook" w:eastAsiaTheme="minorEastAsia" w:hAnsi="Century Schoolbook" w:cstheme="minorHAnsi"/>
          <w:color w:val="000000" w:themeColor="text1"/>
        </w:rPr>
        <w:t xml:space="preserve"> </w:t>
      </w:r>
      <w:r w:rsidR="004213F8">
        <w:rPr>
          <w:rFonts w:ascii="Century Schoolbook" w:eastAsiaTheme="minorEastAsia" w:hAnsi="Century Schoolbook" w:cstheme="minorHAnsi"/>
          <w:color w:val="000000" w:themeColor="text1"/>
        </w:rPr>
        <w:t xml:space="preserve">liquid petroleum products </w:t>
      </w:r>
      <w:r w:rsidR="00D2716E" w:rsidRPr="00036F92">
        <w:rPr>
          <w:rFonts w:ascii="Century Schoolbook" w:eastAsiaTheme="minorEastAsia" w:hAnsi="Century Schoolbook" w:cstheme="minorHAnsi"/>
          <w:color w:val="000000" w:themeColor="text1"/>
        </w:rPr>
        <w:t xml:space="preserve">liquid fuels </w:t>
      </w:r>
      <w:r w:rsidR="002E21BB">
        <w:rPr>
          <w:rFonts w:ascii="Century Schoolbook" w:eastAsiaTheme="minorEastAsia" w:hAnsi="Century Schoolbook" w:cstheme="minorHAnsi"/>
          <w:color w:val="000000" w:themeColor="text1"/>
        </w:rPr>
        <w:t xml:space="preserve">and electricity) </w:t>
      </w:r>
      <w:r w:rsidR="00D2716E" w:rsidRPr="00036F92">
        <w:rPr>
          <w:rFonts w:ascii="Century Schoolbook" w:eastAsiaTheme="minorEastAsia" w:hAnsi="Century Schoolbook" w:cstheme="minorHAnsi"/>
          <w:color w:val="000000" w:themeColor="text1"/>
        </w:rPr>
        <w:t>and the remainder domestic solid fuels (wood, charcoal, peat)</w:t>
      </w:r>
      <w:r w:rsidR="002E21BB">
        <w:rPr>
          <w:rFonts w:ascii="Century Schoolbook" w:eastAsiaTheme="minorEastAsia" w:hAnsi="Century Schoolbook" w:cstheme="minorHAnsi"/>
          <w:color w:val="000000" w:themeColor="text1"/>
        </w:rPr>
        <w:t>,</w:t>
      </w:r>
      <w:r w:rsidR="004213F8">
        <w:rPr>
          <w:rFonts w:ascii="Century Schoolbook" w:eastAsiaTheme="minorEastAsia" w:hAnsi="Century Schoolbook" w:cstheme="minorHAnsi"/>
          <w:color w:val="000000" w:themeColor="text1"/>
        </w:rPr>
        <w:t xml:space="preserve"> natural</w:t>
      </w:r>
      <w:r w:rsidR="002E21BB">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ga</w:t>
      </w:r>
      <w:r w:rsidR="0098706F">
        <w:rPr>
          <w:rFonts w:ascii="Century Schoolbook" w:eastAsiaTheme="minorEastAsia" w:hAnsi="Century Schoolbook" w:cstheme="minorHAnsi"/>
          <w:color w:val="000000" w:themeColor="text1"/>
        </w:rPr>
        <w:t>s</w:t>
      </w:r>
      <w:r w:rsidR="002E21BB">
        <w:rPr>
          <w:rFonts w:ascii="Century Schoolbook" w:eastAsiaTheme="minorEastAsia" w:hAnsi="Century Schoolbook" w:cstheme="minorHAnsi"/>
          <w:color w:val="000000" w:themeColor="text1"/>
        </w:rPr>
        <w:t xml:space="preserve"> (and electricity)</w:t>
      </w:r>
      <w:r w:rsidRPr="00036F92">
        <w:rPr>
          <w:rFonts w:ascii="Century Schoolbook" w:eastAsiaTheme="minorEastAsia" w:hAnsi="Century Schoolbook" w:cstheme="minorHAnsi"/>
          <w:color w:val="000000" w:themeColor="text1"/>
        </w:rPr>
        <w:t>.</w:t>
      </w:r>
      <w:r w:rsidR="00FE74EB">
        <w:rPr>
          <w:rFonts w:ascii="Century Schoolbook" w:eastAsiaTheme="minorEastAsia" w:hAnsi="Century Schoolbook" w:cstheme="minorHAnsi"/>
          <w:color w:val="000000" w:themeColor="text1"/>
        </w:rPr>
        <w:t xml:space="preserve"> Similar to food inflation, t</w:t>
      </w:r>
      <w:r w:rsidR="00FE74EB" w:rsidRPr="002E21BB">
        <w:rPr>
          <w:rFonts w:ascii="Century Schoolbook" w:eastAsiaTheme="minorEastAsia" w:hAnsi="Century Schoolbook" w:cstheme="minorHAnsi"/>
          <w:color w:val="000000" w:themeColor="text1"/>
        </w:rPr>
        <w:t>he third term represents the direct effect of imported inflation (</w:t>
      </w:r>
      <w:r w:rsidR="00FE74EB">
        <w:rPr>
          <w:rFonts w:ascii="Century Schoolbook" w:eastAsiaTheme="minorEastAsia" w:hAnsi="Century Schoolbook" w:cstheme="minorHAnsi"/>
          <w:color w:val="000000" w:themeColor="text1"/>
        </w:rPr>
        <w:t>energy</w:t>
      </w:r>
      <w:r w:rsidR="00FE74EB" w:rsidRPr="002E21BB">
        <w:rPr>
          <w:rFonts w:ascii="Century Schoolbook" w:eastAsiaTheme="minorEastAsia" w:hAnsi="Century Schoolbook" w:cstheme="minorHAnsi"/>
          <w:color w:val="000000" w:themeColor="text1"/>
        </w:rPr>
        <w:t xml:space="preserve"> RER depreciation relative to the RER trend deprecation) and the fourth term the indirect effect of the</w:t>
      </w:r>
      <w:r w:rsidR="00FE74EB">
        <w:rPr>
          <w:rFonts w:ascii="Century Schoolbook" w:eastAsiaTheme="minorEastAsia" w:hAnsi="Century Schoolbook" w:cstheme="minorHAnsi"/>
          <w:color w:val="000000" w:themeColor="text1"/>
        </w:rPr>
        <w:t xml:space="preserve"> energy</w:t>
      </w:r>
      <w:r w:rsidR="00FE74EB" w:rsidRPr="002E21BB">
        <w:rPr>
          <w:rFonts w:ascii="Century Schoolbook" w:eastAsiaTheme="minorEastAsia" w:hAnsi="Century Schoolbook" w:cstheme="minorHAnsi"/>
          <w:color w:val="000000" w:themeColor="text1"/>
        </w:rPr>
        <w:t xml:space="preserve"> RER gap</w:t>
      </w:r>
      <w:r w:rsidR="00FE74EB">
        <w:rPr>
          <w:rFonts w:ascii="Century Schoolbook" w:eastAsiaTheme="minorEastAsia" w:hAnsi="Century Schoolbook" w:cstheme="minorHAnsi"/>
          <w:color w:val="000000" w:themeColor="text1"/>
        </w:rPr>
        <w:t>.</w:t>
      </w:r>
      <w:r w:rsidR="002C0A9A">
        <w:rPr>
          <w:rFonts w:ascii="Century Schoolbook" w:eastAsiaTheme="minorEastAsia" w:hAnsi="Century Schoolbook" w:cstheme="minorHAnsi"/>
          <w:color w:val="000000" w:themeColor="text1"/>
        </w:rPr>
        <w:t xml:space="preserve"> Also, the equation does not include price pressure from the output gap.</w:t>
      </w:r>
    </w:p>
    <w:p w14:paraId="6673A64D" w14:textId="4DB12481"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dl_cpi_ener =  be1* dl_cpi_ener{-1} + (1 - be1</w:t>
      </w:r>
      <w:r>
        <w:rPr>
          <w:rFonts w:ascii="cmsy10" w:eastAsia="cmsy10" w:hAnsi="F64" w:cs="cmsy10"/>
          <w:color w:val="E60000"/>
          <w:sz w:val="20"/>
          <w:szCs w:val="20"/>
        </w:rPr>
        <w:t xml:space="preserve"> </w:t>
      </w:r>
      <w:r>
        <w:rPr>
          <w:rFonts w:ascii="F64" w:hAnsi="F64" w:cs="F64"/>
          <w:color w:val="000000"/>
          <w:sz w:val="20"/>
          <w:szCs w:val="20"/>
        </w:rPr>
        <w:t xml:space="preserve">- be3) * (e_dl_cpi_ener) + </w:t>
      </w:r>
    </w:p>
    <w:p w14:paraId="112E8A6E" w14:textId="033B0656"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p>
    <w:p w14:paraId="37613C45" w14:textId="710AC439"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be3* (dl_enerstar - dl_rp_enerstar_tnd + dl_s - dl_z_tnd - dl_rp_cpi_core_tnd + dl_rp_cpi_ener_tnd)</w:t>
      </w:r>
    </w:p>
    <w:p w14:paraId="6C254542" w14:textId="77777777"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direct effect import price</w:t>
      </w:r>
    </w:p>
    <w:p w14:paraId="1B35D935" w14:textId="65ADBA9C"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be2* (l_rp_enerstar_gap + l_z_gap + l_rp_cpi_core_gap - l_rp_cpi_ener_gap)</w:t>
      </w:r>
    </w:p>
    <w:p w14:paraId="0A20B468" w14:textId="52A85AFE" w:rsidR="002E21BB" w:rsidRPr="00E30905" w:rsidRDefault="002E21BB"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sidR="004213F8">
        <w:rPr>
          <w:rFonts w:ascii="cmmi10" w:eastAsia="cmmi10" w:hAnsi="F64" w:cs="cmmi10"/>
          <w:color w:val="E60000"/>
          <w:sz w:val="20"/>
          <w:szCs w:val="20"/>
        </w:rPr>
        <w:t>0</w:t>
      </w:r>
      <w:r w:rsidR="004213F8">
        <w:rPr>
          <w:rFonts w:ascii="cmr10" w:eastAsia="cmr10" w:hAnsi="F64" w:cs="cmr10"/>
          <w:color w:val="E60000"/>
          <w:sz w:val="20"/>
          <w:szCs w:val="20"/>
        </w:rPr>
        <w:t>4</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indirect effect import price</w:t>
      </w:r>
    </w:p>
    <w:p w14:paraId="7BDA75C1" w14:textId="4ED35732"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shock_dl_cpi_ener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3</w:t>
      </w:r>
      <w:r>
        <w:rPr>
          <w:rFonts w:ascii="F64" w:hAnsi="F64" w:cs="F64"/>
          <w:color w:val="000000"/>
          <w:sz w:val="20"/>
          <w:szCs w:val="20"/>
        </w:rPr>
        <w:t>a)</w:t>
      </w:r>
    </w:p>
    <w:p w14:paraId="78CC65D4" w14:textId="06DEA1E6" w:rsidR="002E21BB" w:rsidRDefault="002E21BB" w:rsidP="006A1EC9">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4213F8">
        <w:rPr>
          <w:rFonts w:ascii="cmr10" w:eastAsia="cmr10" w:hAnsi="F64" w:cs="cmr10"/>
          <w:color w:val="E60000"/>
          <w:sz w:val="20"/>
          <w:szCs w:val="20"/>
        </w:rPr>
        <w:t>7.1</w:t>
      </w:r>
      <w:r>
        <w:rPr>
          <w:rFonts w:ascii="Cambria Math" w:eastAsia="cmsy10" w:hAnsi="Cambria Math" w:cs="Cambria Math"/>
          <w:color w:val="E60000"/>
          <w:sz w:val="20"/>
          <w:szCs w:val="20"/>
        </w:rPr>
        <w:t>⟩</w:t>
      </w:r>
    </w:p>
    <w:p w14:paraId="3F52C7ED" w14:textId="4855F2B6" w:rsidR="00166E2C"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e_dl_cpi_ener = dl_cpi_ener{+1}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ab/>
        <w:t>expected price</w:t>
      </w:r>
      <w:r w:rsidR="004213F8">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t>(3.3b)</w:t>
      </w:r>
    </w:p>
    <w:p w14:paraId="5BF71C08" w14:textId="77777777" w:rsidR="004213F8" w:rsidRDefault="004213F8" w:rsidP="006A1EC9">
      <w:pPr>
        <w:autoSpaceDE w:val="0"/>
        <w:autoSpaceDN w:val="0"/>
        <w:adjustRightInd w:val="0"/>
        <w:spacing w:after="0" w:line="276" w:lineRule="auto"/>
        <w:rPr>
          <w:rFonts w:ascii="F64" w:hAnsi="F64" w:cs="F64"/>
          <w:color w:val="000000"/>
          <w:sz w:val="20"/>
          <w:szCs w:val="20"/>
        </w:rPr>
      </w:pPr>
    </w:p>
    <w:p w14:paraId="0FE1D05C" w14:textId="0B7D2792" w:rsidR="004213F8" w:rsidRDefault="004213F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l_rp_cpi_ener = l_cpi_ener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(3.3c)</w:t>
      </w:r>
    </w:p>
    <w:p w14:paraId="574752C6" w14:textId="77777777" w:rsidR="007457F6" w:rsidRDefault="007457F6" w:rsidP="006A1EC9">
      <w:pPr>
        <w:autoSpaceDE w:val="0"/>
        <w:autoSpaceDN w:val="0"/>
        <w:adjustRightInd w:val="0"/>
        <w:spacing w:after="0" w:line="276" w:lineRule="auto"/>
        <w:rPr>
          <w:rFonts w:ascii="F64" w:hAnsi="F64" w:cs="F64"/>
          <w:color w:val="000000"/>
          <w:sz w:val="20"/>
          <w:szCs w:val="20"/>
        </w:rPr>
      </w:pPr>
    </w:p>
    <w:p w14:paraId="54221E68" w14:textId="393C94A4" w:rsid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cpi_ener</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ener</w:t>
      </w:r>
      <w:r w:rsidRPr="007457F6">
        <w:rPr>
          <w:rFonts w:ascii="F64" w:hAnsi="F64" w:cs="F64"/>
          <w:color w:val="000000"/>
          <w:sz w:val="20"/>
          <w:szCs w:val="20"/>
        </w:rPr>
        <w:t xml:space="preserve">  -  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 xml:space="preserve">ener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3.3d</w:t>
      </w:r>
      <w:r w:rsidRPr="007457F6">
        <w:rPr>
          <w:rFonts w:ascii="F64" w:hAnsi="F64" w:cs="F64"/>
          <w:color w:val="000000"/>
          <w:sz w:val="20"/>
          <w:szCs w:val="20"/>
        </w:rPr>
        <w:t>)</w:t>
      </w:r>
    </w:p>
    <w:p w14:paraId="74660D15" w14:textId="66F3A202" w:rsidR="00975CAF" w:rsidRDefault="00975CAF" w:rsidP="006A1EC9">
      <w:pPr>
        <w:autoSpaceDE w:val="0"/>
        <w:autoSpaceDN w:val="0"/>
        <w:adjustRightInd w:val="0"/>
        <w:spacing w:after="0" w:line="276" w:lineRule="auto"/>
        <w:rPr>
          <w:rFonts w:eastAsiaTheme="minorEastAsia" w:cstheme="minorHAnsi"/>
          <w:b/>
          <w:bCs/>
          <w:color w:val="2F5496" w:themeColor="accent5" w:themeShade="BF"/>
        </w:rPr>
      </w:pPr>
    </w:p>
    <w:p w14:paraId="020858ED" w14:textId="221C74E6" w:rsidR="00711932" w:rsidRDefault="0025598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Headline</w:t>
      </w:r>
      <w:r w:rsidR="006D5E98" w:rsidRPr="006D5E98">
        <w:rPr>
          <w:rFonts w:eastAsiaTheme="minorEastAsia" w:cstheme="minorHAnsi"/>
          <w:b/>
          <w:bCs/>
          <w:color w:val="2F5496" w:themeColor="accent5" w:themeShade="BF"/>
        </w:rPr>
        <w:t xml:space="preserve"> inflation</w:t>
      </w:r>
      <w:r w:rsidR="0003256F">
        <w:rPr>
          <w:rFonts w:eastAsiaTheme="minorEastAsia" w:cstheme="minorHAnsi"/>
          <w:b/>
          <w:bCs/>
          <w:color w:val="2F5496" w:themeColor="accent5" w:themeShade="BF"/>
        </w:rPr>
        <w:t>, inflation</w:t>
      </w:r>
      <w:r w:rsidR="00630DA9">
        <w:rPr>
          <w:rFonts w:eastAsiaTheme="minorEastAsia" w:cstheme="minorHAnsi"/>
          <w:b/>
          <w:bCs/>
          <w:color w:val="2F5496" w:themeColor="accent5" w:themeShade="BF"/>
        </w:rPr>
        <w:t xml:space="preserve"> target</w:t>
      </w:r>
      <w:r w:rsidR="0003256F">
        <w:rPr>
          <w:rFonts w:eastAsiaTheme="minorEastAsia" w:cstheme="minorHAnsi"/>
          <w:b/>
          <w:bCs/>
          <w:color w:val="2F5496" w:themeColor="accent5" w:themeShade="BF"/>
        </w:rPr>
        <w:t xml:space="preserve"> and relative prices</w:t>
      </w:r>
    </w:p>
    <w:p w14:paraId="0EF03BF7" w14:textId="53D9EC83" w:rsidR="006D5E98" w:rsidRPr="00565941" w:rsidRDefault="00255983" w:rsidP="006A1EC9">
      <w:pPr>
        <w:spacing w:line="276" w:lineRule="auto"/>
        <w:rPr>
          <w:rFonts w:ascii="Century Schoolbook" w:eastAsiaTheme="minorEastAsia" w:hAnsi="Century Schoolbook" w:cstheme="minorHAnsi"/>
          <w:b/>
          <w:bCs/>
          <w:color w:val="2F5496" w:themeColor="accent5" w:themeShade="BF"/>
        </w:rPr>
      </w:pPr>
      <w:r w:rsidRPr="00565941">
        <w:rPr>
          <w:rFonts w:ascii="Century Schoolbook" w:eastAsiaTheme="minorEastAsia" w:hAnsi="Century Schoolbook" w:cstheme="minorHAnsi"/>
          <w:color w:val="000000" w:themeColor="text1"/>
        </w:rPr>
        <w:t>Headline</w:t>
      </w:r>
      <w:r w:rsidR="006D5E98" w:rsidRPr="00565941">
        <w:rPr>
          <w:rFonts w:ascii="Century Schoolbook" w:eastAsiaTheme="minorEastAsia" w:hAnsi="Century Schoolbook" w:cstheme="minorHAnsi"/>
          <w:color w:val="000000" w:themeColor="text1"/>
        </w:rPr>
        <w:t xml:space="preserve"> inflation is the sum of the components, with </w:t>
      </w:r>
      <w:r w:rsidR="004213F8" w:rsidRPr="00565941">
        <w:rPr>
          <w:rFonts w:ascii="Century Schoolbook" w:eastAsiaTheme="minorEastAsia" w:hAnsi="Century Schoolbook" w:cstheme="minorHAnsi"/>
          <w:color w:val="000000" w:themeColor="text1"/>
        </w:rPr>
        <w:t xml:space="preserve">base-year (2014) </w:t>
      </w:r>
      <w:r w:rsidR="006D5E98" w:rsidRPr="00565941">
        <w:rPr>
          <w:rFonts w:ascii="Century Schoolbook" w:eastAsiaTheme="minorEastAsia" w:hAnsi="Century Schoolbook" w:cstheme="minorHAnsi"/>
          <w:color w:val="000000" w:themeColor="text1"/>
        </w:rPr>
        <w:t>weights</w:t>
      </w:r>
      <w:r w:rsidRPr="00565941">
        <w:rPr>
          <w:rFonts w:ascii="Century Schoolbook" w:eastAsiaTheme="minorEastAsia" w:hAnsi="Century Schoolbook" w:cstheme="minorHAnsi"/>
          <w:color w:val="000000" w:themeColor="text1"/>
        </w:rPr>
        <w:t>. S</w:t>
      </w:r>
      <w:r w:rsidR="006D5E98" w:rsidRPr="00565941">
        <w:rPr>
          <w:rFonts w:ascii="Century Schoolbook" w:eastAsiaTheme="minorEastAsia" w:hAnsi="Century Schoolbook" w:cstheme="minorHAnsi"/>
          <w:color w:val="000000" w:themeColor="text1"/>
        </w:rPr>
        <w:t>hocks are discrepancy shocks</w:t>
      </w:r>
      <w:r w:rsidRPr="00565941">
        <w:rPr>
          <w:rFonts w:ascii="Century Schoolbook" w:eastAsiaTheme="minorEastAsia" w:hAnsi="Century Schoolbook" w:cstheme="minorHAnsi"/>
          <w:color w:val="000000" w:themeColor="text1"/>
        </w:rPr>
        <w:t xml:space="preserve"> as</w:t>
      </w:r>
      <w:r w:rsidR="006D5E98" w:rsidRPr="00565941">
        <w:rPr>
          <w:rFonts w:ascii="Century Schoolbook" w:eastAsiaTheme="minorEastAsia" w:hAnsi="Century Schoolbook" w:cstheme="minorHAnsi"/>
          <w:color w:val="000000" w:themeColor="text1"/>
        </w:rPr>
        <w:t xml:space="preserve"> th</w:t>
      </w:r>
      <w:r w:rsidR="004C5F1A" w:rsidRPr="00565941">
        <w:rPr>
          <w:rFonts w:ascii="Century Schoolbook" w:eastAsiaTheme="minorEastAsia" w:hAnsi="Century Schoolbook" w:cstheme="minorHAnsi"/>
          <w:color w:val="000000" w:themeColor="text1"/>
        </w:rPr>
        <w:t>ose</w:t>
      </w:r>
      <w:r w:rsidR="006D5E98" w:rsidRPr="00565941">
        <w:rPr>
          <w:rFonts w:ascii="Century Schoolbook" w:eastAsiaTheme="minorEastAsia" w:hAnsi="Century Schoolbook" w:cstheme="minorHAnsi"/>
          <w:color w:val="000000" w:themeColor="text1"/>
        </w:rPr>
        <w:t xml:space="preserve"> weights </w:t>
      </w:r>
      <w:r w:rsidR="004C5F1A" w:rsidRPr="00565941">
        <w:rPr>
          <w:rFonts w:ascii="Century Schoolbook" w:eastAsiaTheme="minorEastAsia" w:hAnsi="Century Schoolbook" w:cstheme="minorHAnsi"/>
          <w:color w:val="000000" w:themeColor="text1"/>
        </w:rPr>
        <w:t>do</w:t>
      </w:r>
      <w:r w:rsidR="006D5E98" w:rsidRPr="00565941">
        <w:rPr>
          <w:rFonts w:ascii="Century Schoolbook" w:eastAsiaTheme="minorEastAsia" w:hAnsi="Century Schoolbook" w:cstheme="minorHAnsi"/>
          <w:color w:val="000000" w:themeColor="text1"/>
        </w:rPr>
        <w:t xml:space="preserve"> not </w:t>
      </w:r>
      <w:r w:rsidR="004C5F1A" w:rsidRPr="00565941">
        <w:rPr>
          <w:rFonts w:ascii="Century Schoolbook" w:eastAsiaTheme="minorEastAsia" w:hAnsi="Century Schoolbook" w:cstheme="minorHAnsi"/>
          <w:color w:val="000000" w:themeColor="text1"/>
        </w:rPr>
        <w:t>equal</w:t>
      </w:r>
      <w:r w:rsidR="006D5E98" w:rsidRPr="00565941">
        <w:rPr>
          <w:rFonts w:ascii="Century Schoolbook" w:eastAsiaTheme="minorEastAsia" w:hAnsi="Century Schoolbook" w:cstheme="minorHAnsi"/>
          <w:color w:val="000000" w:themeColor="text1"/>
        </w:rPr>
        <w:t xml:space="preserve"> actual weights for each period.</w:t>
      </w:r>
    </w:p>
    <w:p w14:paraId="24240D08" w14:textId="7200345B"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l_cpi = w_core * l_cpi_core  +  w_food  * l_cpi_food  +  w_ener</w:t>
      </w:r>
      <w:r>
        <w:rPr>
          <w:rFonts w:ascii="cmsy10" w:eastAsia="cmsy10" w:hAnsi="F64" w:cs="cmsy10"/>
          <w:color w:val="E60000"/>
          <w:sz w:val="20"/>
          <w:szCs w:val="20"/>
        </w:rPr>
        <w:t xml:space="preserve"> </w:t>
      </w:r>
      <w:r>
        <w:rPr>
          <w:rFonts w:ascii="F64" w:hAnsi="F64" w:cs="F64"/>
          <w:color w:val="000000"/>
          <w:sz w:val="20"/>
          <w:szCs w:val="20"/>
        </w:rPr>
        <w:t>* l_cpi_ener + shock_l_cpi</w:t>
      </w:r>
      <w:r>
        <w:rPr>
          <w:rFonts w:ascii="F64" w:hAnsi="F64" w:cs="F64"/>
          <w:color w:val="000000"/>
          <w:sz w:val="20"/>
          <w:szCs w:val="20"/>
        </w:rPr>
        <w:tab/>
      </w:r>
      <w:r>
        <w:rPr>
          <w:rFonts w:ascii="F64" w:hAnsi="F64" w:cs="F64"/>
          <w:color w:val="000000"/>
          <w:sz w:val="20"/>
          <w:szCs w:val="20"/>
        </w:rPr>
        <w:tab/>
        <w:t>(3.4a)</w:t>
      </w:r>
    </w:p>
    <w:p w14:paraId="4D37B9E5" w14:textId="6DE354F0" w:rsidR="004C5F1A" w:rsidRDefault="006D5E98" w:rsidP="004C5F1A">
      <w:pPr>
        <w:spacing w:after="120" w:line="276" w:lineRule="auto"/>
        <w:ind w:firstLine="36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0001</w:t>
      </w:r>
      <w:r>
        <w:rPr>
          <w:rFonts w:ascii="Cambria Math" w:eastAsia="cmsy10" w:hAnsi="Cambria Math" w:cs="Cambria Math"/>
          <w:color w:val="E60000"/>
          <w:sz w:val="20"/>
          <w:szCs w:val="20"/>
        </w:rPr>
        <w:t>⟩</w:t>
      </w:r>
    </w:p>
    <w:p w14:paraId="0883A37E" w14:textId="13A95240" w:rsidR="004C5F1A" w:rsidRDefault="004C5F1A" w:rsidP="004C5F1A">
      <w:pPr>
        <w:spacing w:after="120" w:line="276" w:lineRule="auto"/>
        <w:rPr>
          <w:rFonts w:ascii="Century Schoolbook" w:eastAsiaTheme="minorEastAsia" w:hAnsi="Century Schoolbook" w:cstheme="minorHAnsi"/>
          <w:color w:val="000000" w:themeColor="text1"/>
        </w:rPr>
      </w:pPr>
      <w:r w:rsidRPr="004C5F1A">
        <w:rPr>
          <w:rFonts w:ascii="Century Schoolbook" w:eastAsiaTheme="minorEastAsia" w:hAnsi="Century Schoolbook" w:cstheme="minorHAnsi"/>
          <w:color w:val="000000" w:themeColor="text1"/>
        </w:rPr>
        <w:t xml:space="preserve">With relative prices defined vis-à-vis </w:t>
      </w:r>
      <w:r>
        <w:rPr>
          <w:rFonts w:ascii="Century Schoolbook" w:eastAsiaTheme="minorEastAsia" w:hAnsi="Century Schoolbook" w:cstheme="minorHAnsi"/>
          <w:color w:val="000000" w:themeColor="text1"/>
        </w:rPr>
        <w:t>headline</w:t>
      </w:r>
      <w:r w:rsidRPr="004C5F1A">
        <w:rPr>
          <w:rFonts w:ascii="Century Schoolbook" w:eastAsiaTheme="minorEastAsia" w:hAnsi="Century Schoolbook" w:cstheme="minorHAnsi"/>
          <w:color w:val="000000" w:themeColor="text1"/>
        </w:rPr>
        <w:t>, the weighted sum of relative price</w:t>
      </w:r>
      <w:r w:rsidR="00565941">
        <w:rPr>
          <w:rFonts w:ascii="Century Schoolbook" w:eastAsiaTheme="minorEastAsia" w:hAnsi="Century Schoolbook" w:cstheme="minorHAnsi"/>
          <w:color w:val="000000" w:themeColor="text1"/>
        </w:rPr>
        <w:t>s (from 3.4a, 3.1d, 3.2c, and 3.3c) is</w:t>
      </w:r>
      <w:r w:rsidR="007B13B6">
        <w:rPr>
          <w:rFonts w:ascii="Century Schoolbook" w:eastAsiaTheme="minorEastAsia" w:hAnsi="Century Schoolbook" w:cstheme="minorHAnsi"/>
          <w:color w:val="000000" w:themeColor="text1"/>
        </w:rPr>
        <w:t xml:space="preserve"> an identity</w:t>
      </w:r>
      <w:r w:rsidR="00565941">
        <w:rPr>
          <w:rFonts w:ascii="Century Schoolbook" w:eastAsiaTheme="minorEastAsia" w:hAnsi="Century Schoolbook" w:cstheme="minorHAnsi"/>
          <w:color w:val="000000" w:themeColor="text1"/>
        </w:rPr>
        <w:t>:</w:t>
      </w:r>
    </w:p>
    <w:p w14:paraId="11444442" w14:textId="14C88BF0" w:rsidR="00565941" w:rsidRPr="004C5F1A" w:rsidRDefault="00565941" w:rsidP="004C5F1A">
      <w:pPr>
        <w:spacing w:after="120" w:line="276" w:lineRule="auto"/>
        <w:rPr>
          <w:rFonts w:ascii="Century Schoolbook" w:eastAsiaTheme="minorEastAsia" w:hAnsi="Century Schoolbook" w:cstheme="minorHAnsi"/>
          <w:color w:val="000000" w:themeColor="text1"/>
        </w:rPr>
      </w:pPr>
      <w:r>
        <w:rPr>
          <w:rFonts w:ascii="F64" w:hAnsi="F64" w:cs="F64"/>
          <w:color w:val="000000"/>
          <w:sz w:val="20"/>
          <w:szCs w:val="20"/>
        </w:rPr>
        <w:t>0 = w_core * l_rp_cpi_core  +  w_food  * l_rp_cpi_food  +  w_ener</w:t>
      </w:r>
      <w:r>
        <w:rPr>
          <w:rFonts w:ascii="cmsy10" w:eastAsia="cmsy10" w:hAnsi="F64" w:cs="cmsy10"/>
          <w:color w:val="E60000"/>
          <w:sz w:val="20"/>
          <w:szCs w:val="20"/>
        </w:rPr>
        <w:t xml:space="preserve"> </w:t>
      </w:r>
      <w:r>
        <w:rPr>
          <w:rFonts w:ascii="F64" w:hAnsi="F64" w:cs="F64"/>
          <w:color w:val="000000"/>
          <w:sz w:val="20"/>
          <w:szCs w:val="20"/>
        </w:rPr>
        <w:t xml:space="preserve">* l_rp_cpi_ener </w:t>
      </w:r>
      <w:r>
        <w:rPr>
          <w:rFonts w:ascii="F64" w:hAnsi="F64" w:cs="F64"/>
          <w:color w:val="000000"/>
          <w:sz w:val="20"/>
          <w:szCs w:val="20"/>
        </w:rPr>
        <w:tab/>
      </w:r>
    </w:p>
    <w:p w14:paraId="10E1EECA" w14:textId="7E11CD52" w:rsidR="007B13B6" w:rsidRDefault="007B13B6" w:rsidP="007B13B6">
      <w:pPr>
        <w:spacing w:after="120" w:line="276" w:lineRule="auto"/>
        <w:rPr>
          <w:rFonts w:ascii="F64" w:hAnsi="F64" w:cs="F64"/>
          <w:color w:val="000000"/>
          <w:sz w:val="20"/>
          <w:szCs w:val="20"/>
        </w:rPr>
      </w:pPr>
      <w:r>
        <w:rPr>
          <w:rFonts w:ascii="Century Schoolbook" w:eastAsiaTheme="minorEastAsia" w:hAnsi="Century Schoolbook" w:cstheme="minorHAnsi"/>
          <w:color w:val="000000" w:themeColor="text1"/>
        </w:rPr>
        <w:lastRenderedPageBreak/>
        <w:t>The weighted sum of relative price gaps is set to zero (hence the weighted sum of relative price trends is also zero):</w:t>
      </w:r>
    </w:p>
    <w:p w14:paraId="4C90F450" w14:textId="5D07D778"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0 = w_core * l_</w:t>
      </w:r>
      <w:r w:rsidR="001C151A">
        <w:rPr>
          <w:rFonts w:ascii="F64" w:hAnsi="F64" w:cs="F64"/>
          <w:color w:val="000000"/>
          <w:sz w:val="20"/>
          <w:szCs w:val="20"/>
        </w:rPr>
        <w:t>rp_</w:t>
      </w:r>
      <w:r>
        <w:rPr>
          <w:rFonts w:ascii="F64" w:hAnsi="F64" w:cs="F64"/>
          <w:color w:val="000000"/>
          <w:sz w:val="20"/>
          <w:szCs w:val="20"/>
        </w:rPr>
        <w:t>cpi_core</w:t>
      </w:r>
      <w:r w:rsidR="001C151A">
        <w:rPr>
          <w:rFonts w:ascii="F64" w:hAnsi="F64" w:cs="F64"/>
          <w:color w:val="000000"/>
          <w:sz w:val="20"/>
          <w:szCs w:val="20"/>
        </w:rPr>
        <w:t>_gap</w:t>
      </w:r>
      <w:r>
        <w:rPr>
          <w:rFonts w:ascii="F64" w:hAnsi="F64" w:cs="F64"/>
          <w:color w:val="000000"/>
          <w:sz w:val="20"/>
          <w:szCs w:val="20"/>
        </w:rPr>
        <w:t xml:space="preserve">  +  w_food  * l_</w:t>
      </w:r>
      <w:r w:rsidR="001C151A">
        <w:rPr>
          <w:rFonts w:ascii="F64" w:hAnsi="F64" w:cs="F64"/>
          <w:color w:val="000000"/>
          <w:sz w:val="20"/>
          <w:szCs w:val="20"/>
        </w:rPr>
        <w:t>rp_</w:t>
      </w:r>
      <w:r>
        <w:rPr>
          <w:rFonts w:ascii="F64" w:hAnsi="F64" w:cs="F64"/>
          <w:color w:val="000000"/>
          <w:sz w:val="20"/>
          <w:szCs w:val="20"/>
        </w:rPr>
        <w:t>cpi_food</w:t>
      </w:r>
      <w:r w:rsidR="001C151A">
        <w:rPr>
          <w:rFonts w:ascii="F64" w:hAnsi="F64" w:cs="F64"/>
          <w:color w:val="000000"/>
          <w:sz w:val="20"/>
          <w:szCs w:val="20"/>
        </w:rPr>
        <w:t>_gap</w:t>
      </w:r>
      <w:r>
        <w:rPr>
          <w:rFonts w:ascii="F64" w:hAnsi="F64" w:cs="F64"/>
          <w:color w:val="000000"/>
          <w:sz w:val="20"/>
          <w:szCs w:val="20"/>
        </w:rPr>
        <w:t xml:space="preserve">  +  w_ener</w:t>
      </w:r>
      <w:r>
        <w:rPr>
          <w:rFonts w:ascii="cmsy10" w:eastAsia="cmsy10" w:hAnsi="F64" w:cs="cmsy10"/>
          <w:color w:val="E60000"/>
          <w:sz w:val="20"/>
          <w:szCs w:val="20"/>
        </w:rPr>
        <w:t xml:space="preserve"> </w:t>
      </w:r>
      <w:r>
        <w:rPr>
          <w:rFonts w:ascii="F64" w:hAnsi="F64" w:cs="F64"/>
          <w:color w:val="000000"/>
          <w:sz w:val="20"/>
          <w:szCs w:val="20"/>
        </w:rPr>
        <w:t>* l_</w:t>
      </w:r>
      <w:r w:rsidR="001C151A">
        <w:rPr>
          <w:rFonts w:ascii="F64" w:hAnsi="F64" w:cs="F64"/>
          <w:color w:val="000000"/>
          <w:sz w:val="20"/>
          <w:szCs w:val="20"/>
        </w:rPr>
        <w:t>rp_</w:t>
      </w:r>
      <w:r>
        <w:rPr>
          <w:rFonts w:ascii="F64" w:hAnsi="F64" w:cs="F64"/>
          <w:color w:val="000000"/>
          <w:sz w:val="20"/>
          <w:szCs w:val="20"/>
        </w:rPr>
        <w:t>cpi_ener</w:t>
      </w:r>
      <w:r w:rsidR="001C151A">
        <w:rPr>
          <w:rFonts w:ascii="F64" w:hAnsi="F64" w:cs="F64"/>
          <w:color w:val="000000"/>
          <w:sz w:val="20"/>
          <w:szCs w:val="20"/>
        </w:rPr>
        <w:t>_gap</w:t>
      </w:r>
      <w:r>
        <w:rPr>
          <w:rFonts w:ascii="F64" w:hAnsi="F64" w:cs="F64"/>
          <w:color w:val="000000"/>
          <w:sz w:val="20"/>
          <w:szCs w:val="20"/>
        </w:rPr>
        <w:t xml:space="preserve"> </w:t>
      </w:r>
      <w:r w:rsidR="001C151A">
        <w:rPr>
          <w:rFonts w:ascii="F64" w:hAnsi="F64" w:cs="F64"/>
          <w:color w:val="000000"/>
          <w:sz w:val="20"/>
          <w:szCs w:val="20"/>
        </w:rPr>
        <w:tab/>
        <w:t>(3.4b)</w:t>
      </w:r>
    </w:p>
    <w:p w14:paraId="6FF98AA2" w14:textId="02B6C9E4" w:rsidR="006D5E98" w:rsidRDefault="006D5E98" w:rsidP="007B13B6">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1C151A">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38193D">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p>
    <w:p w14:paraId="1191FF79" w14:textId="10B201BC" w:rsidR="006D5E98" w:rsidRPr="009B0DBB" w:rsidRDefault="006D5E98" w:rsidP="007B13B6">
      <w:pPr>
        <w:spacing w:after="240" w:line="276" w:lineRule="auto"/>
        <w:rPr>
          <w:rFonts w:ascii="F64" w:hAnsi="F64" w:cs="F64"/>
          <w:color w:val="000000"/>
          <w:sz w:val="20"/>
          <w:szCs w:val="20"/>
        </w:rPr>
      </w:pPr>
      <w:r w:rsidRPr="009B0DBB">
        <w:rPr>
          <w:rFonts w:ascii="F64" w:hAnsi="F64" w:cs="F64"/>
          <w:color w:val="000000"/>
          <w:sz w:val="20"/>
          <w:szCs w:val="20"/>
        </w:rPr>
        <w:t>e_dl_cpi = dl_cpi_{+1</w:t>
      </w:r>
      <w:r w:rsidR="00630DA9" w:rsidRPr="009B0DBB">
        <w:rPr>
          <w:rFonts w:ascii="F64" w:hAnsi="F64" w:cs="F64"/>
          <w:color w:val="000000"/>
          <w:sz w:val="20"/>
          <w:szCs w:val="20"/>
        </w:rPr>
        <w:t>}</w:t>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t>(3.4c)</w:t>
      </w:r>
    </w:p>
    <w:p w14:paraId="0B7E0478" w14:textId="19FF01ED" w:rsidR="007457F6" w:rsidRDefault="007457F6" w:rsidP="007457F6">
      <w:pPr>
        <w:autoSpaceDE w:val="0"/>
        <w:autoSpaceDN w:val="0"/>
        <w:adjustRightInd w:val="0"/>
        <w:spacing w:after="0" w:line="276" w:lineRule="auto"/>
        <w:rPr>
          <w:rFonts w:ascii="F64" w:hAnsi="F64" w:cs="F64"/>
          <w:color w:val="000000"/>
          <w:sz w:val="20"/>
          <w:szCs w:val="20"/>
        </w:rPr>
      </w:pPr>
      <w:r w:rsidRPr="007457F6">
        <w:rPr>
          <w:rFonts w:ascii="F64" w:hAnsi="F64" w:cs="F64"/>
          <w:color w:val="000000"/>
          <w:sz w:val="20"/>
          <w:szCs w:val="20"/>
        </w:rPr>
        <w:t>dl_</w:t>
      </w:r>
      <w:r>
        <w:rPr>
          <w:rFonts w:ascii="F64" w:hAnsi="F64" w:cs="F64"/>
          <w:color w:val="000000"/>
          <w:sz w:val="20"/>
          <w:szCs w:val="20"/>
        </w:rPr>
        <w:t>cpi</w:t>
      </w:r>
      <w:r w:rsidRPr="007457F6">
        <w:rPr>
          <w:rFonts w:ascii="F64" w:hAnsi="F64" w:cs="F64"/>
          <w:color w:val="000000"/>
          <w:sz w:val="20"/>
          <w:szCs w:val="20"/>
        </w:rPr>
        <w:t xml:space="preserve">  =  4 * (l_</w:t>
      </w:r>
      <w:r>
        <w:rPr>
          <w:rFonts w:ascii="F64" w:hAnsi="F64" w:cs="F64"/>
          <w:color w:val="000000"/>
          <w:sz w:val="20"/>
          <w:szCs w:val="20"/>
        </w:rPr>
        <w:t>cpi</w:t>
      </w:r>
      <w:r w:rsidRPr="007457F6">
        <w:rPr>
          <w:rFonts w:ascii="F64" w:hAnsi="F64" w:cs="F64"/>
          <w:color w:val="000000"/>
          <w:sz w:val="20"/>
          <w:szCs w:val="20"/>
        </w:rPr>
        <w:t xml:space="preserve">  -  l_</w:t>
      </w:r>
      <w:r>
        <w:rPr>
          <w:rFonts w:ascii="F64" w:hAnsi="F64" w:cs="F64"/>
          <w:color w:val="000000"/>
          <w:sz w:val="20"/>
          <w:szCs w:val="20"/>
        </w:rPr>
        <w:t xml:space="preserve">cpi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457F6">
        <w:rPr>
          <w:rFonts w:ascii="F64" w:hAnsi="F64" w:cs="F64"/>
          <w:color w:val="000000"/>
          <w:sz w:val="20"/>
          <w:szCs w:val="20"/>
        </w:rPr>
        <w:t>(</w:t>
      </w:r>
      <w:r>
        <w:rPr>
          <w:rFonts w:ascii="F64" w:hAnsi="F64" w:cs="F64"/>
          <w:color w:val="000000"/>
          <w:sz w:val="20"/>
          <w:szCs w:val="20"/>
        </w:rPr>
        <w:t>3.4d</w:t>
      </w:r>
      <w:r w:rsidRPr="007457F6">
        <w:rPr>
          <w:rFonts w:ascii="F64" w:hAnsi="F64" w:cs="F64"/>
          <w:color w:val="000000"/>
          <w:sz w:val="20"/>
          <w:szCs w:val="20"/>
        </w:rPr>
        <w:t>)</w:t>
      </w:r>
    </w:p>
    <w:p w14:paraId="501EA3C8" w14:textId="303B71DB" w:rsidR="007457F6" w:rsidRPr="009B0DBB" w:rsidRDefault="007457F6" w:rsidP="007B13B6">
      <w:pPr>
        <w:spacing w:after="240" w:line="276" w:lineRule="auto"/>
        <w:rPr>
          <w:rFonts w:ascii="F64" w:hAnsi="F64" w:cs="F64"/>
          <w:color w:val="000000"/>
          <w:sz w:val="20"/>
          <w:szCs w:val="20"/>
        </w:rPr>
      </w:pPr>
    </w:p>
    <w:p w14:paraId="29DD1649" w14:textId="77777777" w:rsidR="00313E4E" w:rsidRDefault="00313E4E" w:rsidP="00313E4E">
      <w:pPr>
        <w:spacing w:line="276" w:lineRule="auto"/>
        <w:rPr>
          <w:rFonts w:eastAsiaTheme="minorEastAsia" w:cstheme="minorHAnsi"/>
          <w:b/>
          <w:bCs/>
          <w:color w:val="2F5496" w:themeColor="accent5" w:themeShade="BF"/>
        </w:rPr>
      </w:pPr>
      <w:r w:rsidRPr="006D5E98">
        <w:rPr>
          <w:rFonts w:eastAsiaTheme="minorEastAsia" w:cstheme="minorHAnsi"/>
          <w:b/>
          <w:bCs/>
          <w:color w:val="2F5496" w:themeColor="accent5" w:themeShade="BF"/>
        </w:rPr>
        <w:t xml:space="preserve">Relative prices </w:t>
      </w:r>
    </w:p>
    <w:p w14:paraId="21ACAF8F" w14:textId="647D68AA" w:rsidR="00313E4E" w:rsidRDefault="00313E4E" w:rsidP="00313E4E">
      <w:pPr>
        <w:autoSpaceDE w:val="0"/>
        <w:autoSpaceDN w:val="0"/>
        <w:adjustRightInd w:val="0"/>
        <w:spacing w:after="240" w:line="276" w:lineRule="auto"/>
        <w:rPr>
          <w:rFonts w:ascii="F64" w:hAnsi="F64" w:cs="F64"/>
          <w:color w:val="000000"/>
          <w:sz w:val="20"/>
          <w:szCs w:val="20"/>
        </w:rPr>
      </w:pPr>
      <w:r w:rsidRPr="006D5E98">
        <w:rPr>
          <w:rFonts w:ascii="Century Schoolbook" w:eastAsiaTheme="minorEastAsia" w:hAnsi="Century Schoolbook" w:cstheme="minorHAnsi"/>
          <w:color w:val="000000" w:themeColor="text1"/>
        </w:rPr>
        <w:t>As relative prices appear in the food and energy inflation equations</w:t>
      </w:r>
      <w:r>
        <w:rPr>
          <w:rFonts w:ascii="Century Schoolbook" w:eastAsiaTheme="minorEastAsia" w:hAnsi="Century Schoolbook" w:cstheme="minorHAnsi"/>
          <w:color w:val="000000" w:themeColor="text1"/>
        </w:rPr>
        <w:t>, they require specification, i.e., for trends of relative food and energy prices in percentage change</w:t>
      </w:r>
      <w:r w:rsidR="009B1F15">
        <w:rPr>
          <w:rFonts w:ascii="Century Schoolbook" w:eastAsiaTheme="minorEastAsia" w:hAnsi="Century Schoolbook" w:cstheme="minorHAnsi"/>
          <w:color w:val="000000" w:themeColor="text1"/>
        </w:rPr>
        <w:t xml:space="preserve"> (estimated at 2% and 0%, resp.).</w:t>
      </w:r>
      <w:r w:rsidR="000138AC" w:rsidRPr="000138AC">
        <w:rPr>
          <w:rStyle w:val="FootnoteReference"/>
          <w:rFonts w:ascii="Century Schoolbook" w:eastAsiaTheme="minorEastAsia" w:hAnsi="Century Schoolbook" w:cstheme="minorHAnsi"/>
          <w:color w:val="000000" w:themeColor="text1"/>
        </w:rPr>
        <w:t xml:space="preserve"> </w:t>
      </w:r>
      <w:r w:rsidR="000138AC">
        <w:rPr>
          <w:rStyle w:val="FootnoteReference"/>
          <w:rFonts w:ascii="Century Schoolbook" w:eastAsiaTheme="minorEastAsia" w:hAnsi="Century Schoolbook" w:cstheme="minorHAnsi"/>
          <w:color w:val="000000" w:themeColor="text1"/>
        </w:rPr>
        <w:footnoteReference w:id="62"/>
      </w:r>
      <w:r w:rsidR="000138AC">
        <w:rPr>
          <w:rFonts w:ascii="Century Schoolbook" w:eastAsiaTheme="minorEastAsia" w:hAnsi="Century Schoolbook" w:cstheme="minorHAnsi"/>
          <w:color w:val="000000" w:themeColor="text1"/>
        </w:rPr>
        <w:t xml:space="preserve"> </w:t>
      </w:r>
      <w:r w:rsidR="009B1F1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This in turn determines trends of relative prices in levels, and together with the levels of relative prices (eq. </w:t>
      </w:r>
      <w:r w:rsidRPr="00AD62FA">
        <w:rPr>
          <w:rFonts w:ascii="Century Schoolbook" w:hAnsi="Century Schoolbook" w:cs="F64"/>
          <w:color w:val="000000"/>
        </w:rPr>
        <w:t>3.2</w:t>
      </w:r>
      <w:r>
        <w:rPr>
          <w:rFonts w:ascii="Century Schoolbook" w:hAnsi="Century Schoolbook" w:cs="F64"/>
          <w:color w:val="000000"/>
        </w:rPr>
        <w:t xml:space="preserve">c </w:t>
      </w:r>
      <w:r w:rsidRPr="00AD62FA">
        <w:rPr>
          <w:rFonts w:ascii="Century Schoolbook" w:hAnsi="Century Schoolbook" w:cs="F64"/>
          <w:color w:val="000000"/>
        </w:rPr>
        <w:t>and 3.</w:t>
      </w:r>
      <w:r>
        <w:rPr>
          <w:rFonts w:ascii="Century Schoolbook" w:hAnsi="Century Schoolbook" w:cs="F64"/>
          <w:color w:val="000000"/>
        </w:rPr>
        <w:t>3c for food and energy), this determines relative price gaps:</w:t>
      </w:r>
    </w:p>
    <w:p w14:paraId="0A02DF4D" w14:textId="77777777" w:rsidR="00313E4E" w:rsidRDefault="00313E4E" w:rsidP="00313E4E">
      <w:pPr>
        <w:spacing w:after="0" w:line="276" w:lineRule="auto"/>
        <w:rPr>
          <w:rFonts w:ascii="F64" w:hAnsi="F64" w:cs="F64"/>
          <w:color w:val="000000"/>
          <w:sz w:val="20"/>
          <w:szCs w:val="20"/>
        </w:rPr>
      </w:pPr>
      <w:r>
        <w:rPr>
          <w:rFonts w:ascii="F64" w:hAnsi="F64" w:cs="F64"/>
          <w:color w:val="000000"/>
          <w:sz w:val="20"/>
          <w:szCs w:val="20"/>
        </w:rPr>
        <w:t>dl_rp_cpi_food_tnd = r_rp_food* dl_rp_cpi_food_tnd{-1} + (1 - r_rp_food) * ss_dl_rp_cpi_food_tnd +</w:t>
      </w:r>
    </w:p>
    <w:p w14:paraId="2B3D526F"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p>
    <w:p w14:paraId="6A902E69"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shock_dl_rp_cpi_food_tnd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385153ED" w14:textId="77777777" w:rsidR="00313E4E" w:rsidRDefault="00313E4E" w:rsidP="00313E4E">
      <w:pPr>
        <w:spacing w:after="120" w:line="276" w:lineRule="auto"/>
        <w:ind w:firstLine="720"/>
        <w:rPr>
          <w:rFonts w:ascii="F64" w:hAnsi="F64" w:cs="F64"/>
          <w:color w:val="00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230D8683"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dl_rp_cpi_ener_tnd = r_rp_ener* dl_rp_cpi_ener_tnd{-1} + (1 - r_rp_ener) * ss_dl_rp_cpi_ener_tnd</w:t>
      </w:r>
      <w:r>
        <w:rPr>
          <w:rFonts w:ascii="cmsy10" w:eastAsia="cmsy10" w:hAnsi="F64" w:cs="cmsy10"/>
          <w:color w:val="E60000"/>
          <w:sz w:val="20"/>
          <w:szCs w:val="20"/>
        </w:rPr>
        <w:t xml:space="preserve"> </w:t>
      </w:r>
      <w:r w:rsidRPr="00AD62FA">
        <w:rPr>
          <w:rFonts w:ascii="F64" w:hAnsi="F64" w:cs="F64"/>
          <w:color w:val="000000"/>
          <w:sz w:val="20"/>
          <w:szCs w:val="20"/>
        </w:rPr>
        <w:t>+</w:t>
      </w:r>
    </w:p>
    <w:p w14:paraId="58EE1A24" w14:textId="77777777" w:rsidR="00313E4E" w:rsidRDefault="00313E4E" w:rsidP="00313E4E">
      <w:pPr>
        <w:spacing w:after="0" w:line="276" w:lineRule="auto"/>
        <w:rPr>
          <w:rFonts w:ascii="cmsy10" w:eastAsia="cmsy10" w:hAnsi="F64" w:cs="cmsy10"/>
          <w:color w:val="E60000"/>
          <w:sz w:val="20"/>
          <w:szCs w:val="20"/>
        </w:rPr>
      </w:pP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ambria Math" w:eastAsia="cmsy10" w:hAnsi="Cambria Math" w:cs="Cambria Math"/>
          <w:color w:val="E60000"/>
          <w:sz w:val="20"/>
          <w:szCs w:val="20"/>
        </w:rPr>
        <w:t>⟩</w:t>
      </w:r>
    </w:p>
    <w:p w14:paraId="416DCD04"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shock_dl_rp_cpi_ener_tnd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(4.1b)</w:t>
      </w:r>
    </w:p>
    <w:p w14:paraId="2C5EE88C" w14:textId="77777777" w:rsidR="00313E4E" w:rsidRPr="006D5E98" w:rsidRDefault="00313E4E" w:rsidP="00313E4E">
      <w:pPr>
        <w:spacing w:after="120" w:line="276" w:lineRule="auto"/>
        <w:ind w:firstLine="720"/>
        <w:rPr>
          <w:rFonts w:ascii="Century Schoolbook" w:eastAsiaTheme="minorEastAsia" w:hAnsi="Century Schoolbook" w:cstheme="minorHAnsi"/>
          <w:color w:val="000000" w:themeColor="text1"/>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w:t>
      </w:r>
      <w:r>
        <w:rPr>
          <w:rFonts w:ascii="Cambria Math" w:eastAsia="cmsy10" w:hAnsi="Cambria Math" w:cs="Cambria Math"/>
          <w:color w:val="E60000"/>
          <w:sz w:val="20"/>
          <w:szCs w:val="20"/>
        </w:rPr>
        <w:t>⟩</w:t>
      </w:r>
    </w:p>
    <w:p w14:paraId="500C1162" w14:textId="77777777" w:rsidR="00313E4E" w:rsidRDefault="00313E4E" w:rsidP="00313E4E">
      <w:pPr>
        <w:spacing w:after="240" w:line="276" w:lineRule="auto"/>
        <w:rPr>
          <w:rFonts w:ascii="F64" w:hAnsi="F64" w:cs="F64"/>
          <w:color w:val="000000"/>
          <w:sz w:val="20"/>
          <w:szCs w:val="20"/>
        </w:rPr>
      </w:pPr>
      <w:r>
        <w:rPr>
          <w:rFonts w:ascii="F64" w:hAnsi="F64" w:cs="F64"/>
          <w:color w:val="000000"/>
          <w:sz w:val="20"/>
          <w:szCs w:val="20"/>
        </w:rPr>
        <w:t>l_rp_cpi_food_gap = l_rp_cpi_food - l_rp_cpi_food_tnd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(4.1c)</w:t>
      </w:r>
    </w:p>
    <w:p w14:paraId="7A03C439" w14:textId="77777777" w:rsidR="00313E4E" w:rsidRDefault="00313E4E" w:rsidP="00313E4E">
      <w:pPr>
        <w:spacing w:after="240" w:line="276" w:lineRule="auto"/>
        <w:rPr>
          <w:rFonts w:ascii="F64" w:hAnsi="F64" w:cs="F64"/>
          <w:color w:val="000000"/>
          <w:sz w:val="20"/>
          <w:szCs w:val="20"/>
        </w:rPr>
      </w:pPr>
      <w:r>
        <w:rPr>
          <w:rFonts w:ascii="F64" w:hAnsi="F64" w:cs="F64"/>
          <w:color w:val="000000"/>
          <w:sz w:val="20"/>
          <w:szCs w:val="20"/>
        </w:rPr>
        <w:t>l_rp_cpi_ener_gap = l_rp_cpi_ener - l_rp_cpi_ener_tnd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(4.1d)</w:t>
      </w:r>
    </w:p>
    <w:p w14:paraId="3A5D23F0" w14:textId="118A466D" w:rsidR="00313E4E" w:rsidRPr="00313E4E" w:rsidRDefault="00313E4E" w:rsidP="00313E4E">
      <w:pPr>
        <w:spacing w:after="240" w:line="276" w:lineRule="auto"/>
        <w:rPr>
          <w:rFonts w:ascii="Century Schoolbook" w:hAnsi="Century Schoolbook" w:cs="F64"/>
          <w:color w:val="000000"/>
          <w:sz w:val="20"/>
          <w:szCs w:val="20"/>
        </w:rPr>
      </w:pPr>
      <w:r>
        <w:rPr>
          <w:rFonts w:ascii="Century Schoolbook" w:hAnsi="Century Schoolbook" w:cs="F64"/>
          <w:color w:val="000000"/>
        </w:rPr>
        <w:t xml:space="preserve">So that </w:t>
      </w:r>
      <w:r w:rsidRPr="00313E4E">
        <w:rPr>
          <w:rFonts w:ascii="Century Schoolbook" w:hAnsi="Century Schoolbook" w:cs="F64"/>
          <w:color w:val="000000"/>
          <w:sz w:val="20"/>
          <w:szCs w:val="20"/>
        </w:rPr>
        <w:t xml:space="preserve"> </w:t>
      </w:r>
      <w:r w:rsidRPr="00313E4E">
        <w:rPr>
          <w:rFonts w:ascii="F64" w:hAnsi="F64" w:cs="F64"/>
          <w:color w:val="000000"/>
          <w:sz w:val="20"/>
          <w:szCs w:val="20"/>
        </w:rPr>
        <w:t>l_rp_cpi_core _gap</w:t>
      </w:r>
      <w:r w:rsidRPr="00313E4E">
        <w:rPr>
          <w:rFonts w:ascii="Century Schoolbook" w:hAnsi="Century Schoolbook" w:cs="F64"/>
          <w:color w:val="000000"/>
          <w:sz w:val="20"/>
          <w:szCs w:val="20"/>
        </w:rPr>
        <w:t xml:space="preserve">  </w:t>
      </w:r>
      <w:r w:rsidRPr="00313E4E">
        <w:rPr>
          <w:rFonts w:ascii="Century Schoolbook" w:hAnsi="Century Schoolbook" w:cs="F64"/>
          <w:color w:val="000000"/>
        </w:rPr>
        <w:t>follows from eq. 3.4b</w:t>
      </w:r>
      <w:r>
        <w:rPr>
          <w:rFonts w:ascii="Century Schoolbook" w:hAnsi="Century Schoolbook" w:cs="F64"/>
          <w:color w:val="000000"/>
        </w:rPr>
        <w:t>.</w:t>
      </w:r>
    </w:p>
    <w:p w14:paraId="6EC8947E" w14:textId="65EE7D57" w:rsidR="0003256F" w:rsidRPr="0003256F" w:rsidRDefault="00313E4E" w:rsidP="00313E4E">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w:t>
      </w:r>
      <w:r w:rsidR="0003256F" w:rsidRPr="0003256F">
        <w:rPr>
          <w:rFonts w:eastAsiaTheme="minorEastAsia" w:cstheme="minorHAnsi"/>
          <w:b/>
          <w:bCs/>
          <w:color w:val="2F5496" w:themeColor="accent5" w:themeShade="BF"/>
        </w:rPr>
        <w:t xml:space="preserve">nflation target </w:t>
      </w:r>
      <w:r>
        <w:rPr>
          <w:rFonts w:eastAsiaTheme="minorEastAsia" w:cstheme="minorHAnsi"/>
          <w:b/>
          <w:bCs/>
          <w:color w:val="2F5496" w:themeColor="accent5" w:themeShade="BF"/>
        </w:rPr>
        <w:t>for headline and components</w:t>
      </w:r>
    </w:p>
    <w:p w14:paraId="011C9E19" w14:textId="214352FE" w:rsidR="0003256F" w:rsidRPr="0003256F" w:rsidRDefault="007B13B6" w:rsidP="0003256F">
      <w:pPr>
        <w:spacing w:line="276" w:lineRule="auto"/>
        <w:rPr>
          <w:rFonts w:eastAsiaTheme="minorEastAsia" w:cstheme="minorHAnsi"/>
          <w:b/>
          <w:bCs/>
          <w:color w:val="2F5496" w:themeColor="accent5" w:themeShade="BF"/>
        </w:rPr>
      </w:pPr>
      <w:r>
        <w:rPr>
          <w:rFonts w:ascii="Century Schoolbook" w:eastAsiaTheme="minorEastAsia" w:hAnsi="Century Schoolbook" w:cstheme="minorHAnsi"/>
          <w:color w:val="000000" w:themeColor="text1"/>
        </w:rPr>
        <w:t>The i</w:t>
      </w:r>
      <w:r w:rsidR="0003256F">
        <w:rPr>
          <w:rFonts w:ascii="Century Schoolbook" w:eastAsiaTheme="minorEastAsia" w:hAnsi="Century Schoolbook" w:cstheme="minorHAnsi"/>
          <w:color w:val="000000" w:themeColor="text1"/>
        </w:rPr>
        <w:t>nflation target—defined as Q/Q{-4}—is an AR(1) process toward the adopted annual inflation target of 5% (or 4.879/4=1.22% each quarter).</w:t>
      </w:r>
    </w:p>
    <w:p w14:paraId="2FA7C954" w14:textId="2D955FE3" w:rsidR="0003256F" w:rsidRPr="0003256F" w:rsidRDefault="0003256F" w:rsidP="0003256F">
      <w:pPr>
        <w:spacing w:after="0" w:line="276" w:lineRule="auto"/>
        <w:rPr>
          <w:rFonts w:ascii="F64" w:hAnsi="F64" w:cs="F64"/>
          <w:color w:val="000000"/>
          <w:sz w:val="20"/>
          <w:szCs w:val="20"/>
        </w:rPr>
      </w:pPr>
      <w:r w:rsidRPr="0003256F">
        <w:rPr>
          <w:rFonts w:ascii="F64" w:hAnsi="F64" w:cs="F64"/>
          <w:color w:val="000000"/>
          <w:sz w:val="20"/>
          <w:szCs w:val="20"/>
        </w:rPr>
        <w:t>d4l_cpi_tar  =  c5* d4l_cpi_tar{-1}  +  (1 - c5) * ss_d4l_cpi_tar +  shock_d4l_cpi_tar</w:t>
      </w:r>
      <w:r w:rsidR="00DF6591">
        <w:rPr>
          <w:rFonts w:ascii="F64" w:hAnsi="F64" w:cs="F64"/>
          <w:color w:val="000000"/>
          <w:sz w:val="20"/>
          <w:szCs w:val="20"/>
        </w:rPr>
        <w:tab/>
      </w:r>
      <w:r w:rsidR="00DF6591">
        <w:rPr>
          <w:rFonts w:ascii="F64" w:hAnsi="F64" w:cs="F64"/>
          <w:color w:val="000000"/>
          <w:sz w:val="20"/>
          <w:szCs w:val="20"/>
        </w:rPr>
        <w:tab/>
      </w:r>
      <w:r w:rsidR="00DF6591">
        <w:rPr>
          <w:rFonts w:ascii="F64" w:hAnsi="F64" w:cs="F64"/>
          <w:color w:val="000000"/>
          <w:sz w:val="20"/>
          <w:szCs w:val="20"/>
        </w:rPr>
        <w:tab/>
        <w:t>(4.</w:t>
      </w:r>
      <w:r w:rsidR="00313E4E">
        <w:rPr>
          <w:rFonts w:ascii="F64" w:hAnsi="F64" w:cs="F64"/>
          <w:color w:val="000000"/>
          <w:sz w:val="20"/>
          <w:szCs w:val="20"/>
        </w:rPr>
        <w:t>2</w:t>
      </w:r>
      <w:r w:rsidR="00DF6591">
        <w:rPr>
          <w:rFonts w:ascii="F64" w:hAnsi="F64" w:cs="F64"/>
          <w:color w:val="000000"/>
          <w:sz w:val="20"/>
          <w:szCs w:val="20"/>
        </w:rPr>
        <w:t>a)</w:t>
      </w:r>
    </w:p>
    <w:p w14:paraId="3845335A" w14:textId="5FCF9A6D" w:rsidR="00630DA9" w:rsidRPr="00B3348F" w:rsidRDefault="0003256F" w:rsidP="00313E4E">
      <w:pPr>
        <w:spacing w:after="120" w:line="276" w:lineRule="auto"/>
        <w:ind w:left="720"/>
        <w:rPr>
          <w:rFonts w:ascii="F64" w:hAnsi="F64" w:cs="F64"/>
          <w:color w:val="000000"/>
          <w:sz w:val="20"/>
          <w:szCs w:val="20"/>
        </w:rPr>
      </w:pPr>
      <w:r w:rsidRPr="0003256F">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 xml:space="preserve"> </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sidRPr="00B3348F">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4</w:t>
      </w:r>
      <w:r w:rsidRPr="00B3348F">
        <w:rPr>
          <w:rFonts w:ascii="cmmi10" w:eastAsia="cmmi10" w:hAnsi="F64" w:cs="cmmi10"/>
          <w:color w:val="E60000"/>
          <w:sz w:val="20"/>
          <w:szCs w:val="20"/>
        </w:rPr>
        <w:t>.87</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1</w:t>
      </w:r>
      <w:r>
        <w:rPr>
          <w:rFonts w:ascii="Cambria Math" w:eastAsia="cmsy10" w:hAnsi="Cambria Math" w:cs="Cambria Math"/>
          <w:color w:val="E60000"/>
          <w:sz w:val="20"/>
          <w:szCs w:val="20"/>
        </w:rPr>
        <w:t>⟩</w:t>
      </w:r>
    </w:p>
    <w:p w14:paraId="4DE95CEA" w14:textId="0C4F7E75" w:rsidR="0003256F" w:rsidRPr="00313E4E" w:rsidRDefault="00313E4E" w:rsidP="006A1EC9">
      <w:pPr>
        <w:spacing w:line="276" w:lineRule="auto"/>
        <w:rPr>
          <w:rFonts w:ascii="Century Schoolbook" w:eastAsiaTheme="minorEastAsia" w:hAnsi="Century Schoolbook" w:cstheme="minorHAnsi"/>
          <w:color w:val="000000" w:themeColor="text1"/>
        </w:rPr>
      </w:pPr>
      <w:r w:rsidRPr="00313E4E">
        <w:rPr>
          <w:rFonts w:ascii="Century Schoolbook" w:eastAsiaTheme="minorEastAsia" w:hAnsi="Century Schoolbook" w:cstheme="minorHAnsi"/>
          <w:color w:val="000000" w:themeColor="text1"/>
        </w:rPr>
        <w:t xml:space="preserve">The inflation targets for the components follow from the headline target and the trends of core, </w:t>
      </w:r>
      <w:r w:rsidR="008F74D6" w:rsidRPr="00313E4E">
        <w:rPr>
          <w:rFonts w:ascii="Century Schoolbook" w:eastAsiaTheme="minorEastAsia" w:hAnsi="Century Schoolbook" w:cstheme="minorHAnsi"/>
          <w:color w:val="000000" w:themeColor="text1"/>
        </w:rPr>
        <w:t>food,</w:t>
      </w:r>
      <w:r w:rsidRPr="00313E4E">
        <w:rPr>
          <w:rFonts w:ascii="Century Schoolbook" w:eastAsiaTheme="minorEastAsia" w:hAnsi="Century Schoolbook" w:cstheme="minorHAnsi"/>
          <w:color w:val="000000" w:themeColor="text1"/>
        </w:rPr>
        <w:t xml:space="preserve"> and energy relative prices, in percentage (year-on-year) change:</w:t>
      </w:r>
    </w:p>
    <w:p w14:paraId="5792A400" w14:textId="45999CAD" w:rsidR="00313E4E" w:rsidRPr="0003256F" w:rsidRDefault="00313E4E" w:rsidP="00313E4E">
      <w:pPr>
        <w:spacing w:after="0" w:line="276" w:lineRule="auto"/>
        <w:rPr>
          <w:rFonts w:ascii="F64" w:hAnsi="F64" w:cs="F64"/>
          <w:color w:val="000000"/>
          <w:sz w:val="20"/>
          <w:szCs w:val="20"/>
        </w:rPr>
      </w:pPr>
      <w:r>
        <w:rPr>
          <w:rFonts w:ascii="F64" w:hAnsi="F64" w:cs="F64"/>
          <w:sz w:val="20"/>
          <w:szCs w:val="20"/>
        </w:rPr>
        <w:t>d4l_cpi_core_tar = d4l_cpi_tar + d4l_rp_cpi_core_tnd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(4.2</w:t>
      </w:r>
      <w:r w:rsidR="009B1F15">
        <w:rPr>
          <w:rFonts w:ascii="F64" w:hAnsi="F64" w:cs="F64"/>
          <w:color w:val="000000"/>
          <w:sz w:val="20"/>
          <w:szCs w:val="20"/>
        </w:rPr>
        <w:t>b</w:t>
      </w:r>
      <w:r>
        <w:rPr>
          <w:rFonts w:ascii="F64" w:hAnsi="F64" w:cs="F64"/>
          <w:color w:val="000000"/>
          <w:sz w:val="20"/>
          <w:szCs w:val="20"/>
        </w:rPr>
        <w:t>)</w:t>
      </w:r>
    </w:p>
    <w:p w14:paraId="2982D178" w14:textId="77777777" w:rsidR="009B1F15" w:rsidRDefault="009B1F15" w:rsidP="00313E4E">
      <w:pPr>
        <w:autoSpaceDE w:val="0"/>
        <w:autoSpaceDN w:val="0"/>
        <w:adjustRightInd w:val="0"/>
        <w:spacing w:after="0" w:line="240" w:lineRule="auto"/>
        <w:rPr>
          <w:rFonts w:ascii="F64" w:hAnsi="F64" w:cs="F64"/>
          <w:sz w:val="20"/>
          <w:szCs w:val="20"/>
        </w:rPr>
      </w:pPr>
    </w:p>
    <w:p w14:paraId="32C10B1C" w14:textId="623DE7A3" w:rsidR="00313E4E" w:rsidRDefault="00313E4E" w:rsidP="00313E4E">
      <w:pPr>
        <w:autoSpaceDE w:val="0"/>
        <w:autoSpaceDN w:val="0"/>
        <w:adjustRightInd w:val="0"/>
        <w:spacing w:after="0" w:line="240" w:lineRule="auto"/>
        <w:rPr>
          <w:rFonts w:ascii="F64" w:hAnsi="F64" w:cs="F64"/>
          <w:sz w:val="20"/>
          <w:szCs w:val="20"/>
        </w:rPr>
      </w:pPr>
      <w:r>
        <w:rPr>
          <w:rFonts w:ascii="F64" w:hAnsi="F64" w:cs="F64"/>
          <w:sz w:val="20"/>
          <w:szCs w:val="20"/>
        </w:rPr>
        <w:lastRenderedPageBreak/>
        <w:t>d4l_cpi_food_tar = d4l_cpi_tar + d4l_rp_cpi_food_tnd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(4.2c)</w:t>
      </w:r>
    </w:p>
    <w:p w14:paraId="59D61B2B" w14:textId="77777777" w:rsidR="009B1F15" w:rsidRDefault="009B1F15" w:rsidP="00313E4E">
      <w:pPr>
        <w:autoSpaceDE w:val="0"/>
        <w:autoSpaceDN w:val="0"/>
        <w:adjustRightInd w:val="0"/>
        <w:spacing w:after="0" w:line="240" w:lineRule="auto"/>
        <w:rPr>
          <w:rFonts w:ascii="F64" w:hAnsi="F64" w:cs="F64"/>
          <w:sz w:val="20"/>
          <w:szCs w:val="20"/>
        </w:rPr>
      </w:pPr>
    </w:p>
    <w:p w14:paraId="5B0A8F68" w14:textId="2FB92FB7" w:rsidR="00313E4E" w:rsidRDefault="00313E4E" w:rsidP="00313E4E">
      <w:pPr>
        <w:spacing w:line="276" w:lineRule="auto"/>
        <w:rPr>
          <w:rFonts w:ascii="F64" w:hAnsi="F64" w:cs="F64"/>
          <w:color w:val="000000"/>
          <w:sz w:val="20"/>
          <w:szCs w:val="20"/>
        </w:rPr>
      </w:pPr>
      <w:r>
        <w:rPr>
          <w:rFonts w:ascii="F64" w:hAnsi="F64" w:cs="F64"/>
          <w:sz w:val="20"/>
          <w:szCs w:val="20"/>
        </w:rPr>
        <w:t>d4l_cpi_ener_tar = d4l_cpi_tar + d4l_rp_cpi_ener_tnd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(4.2d)</w:t>
      </w:r>
    </w:p>
    <w:p w14:paraId="619587F0" w14:textId="028CF6C9" w:rsidR="0038193D" w:rsidRPr="0038193D" w:rsidRDefault="0038193D" w:rsidP="00313E4E">
      <w:pPr>
        <w:spacing w:line="276" w:lineRule="auto"/>
        <w:rPr>
          <w:rFonts w:ascii="Century Schoolbook" w:eastAsiaTheme="minorEastAsia" w:hAnsi="Century Schoolbook" w:cstheme="minorHAnsi"/>
          <w:color w:val="000000" w:themeColor="text1"/>
        </w:rPr>
      </w:pPr>
      <w:r w:rsidRPr="0038193D">
        <w:rPr>
          <w:rFonts w:ascii="Century Schoolbook" w:eastAsiaTheme="minorEastAsia" w:hAnsi="Century Schoolbook" w:cstheme="minorHAnsi"/>
          <w:color w:val="000000" w:themeColor="text1"/>
        </w:rPr>
        <w:t>These equations imply that for a target annual headline inflation of 5% (4.879 % Q-on-Q annualized) and relative food (energy) price annual increase of 2% (0%) per year, the relative core price is -0.41 per year, and the target for cores inflation is 4.47% per year.</w:t>
      </w:r>
    </w:p>
    <w:p w14:paraId="5C3236AD" w14:textId="1FC95B9E" w:rsidR="0000655E" w:rsidRPr="001D24E7" w:rsidRDefault="00657C5B" w:rsidP="006A1EC9">
      <w:pPr>
        <w:pStyle w:val="ListParagraph"/>
        <w:numPr>
          <w:ilvl w:val="0"/>
          <w:numId w:val="16"/>
        </w:numPr>
        <w:spacing w:line="276" w:lineRule="auto"/>
        <w:rPr>
          <w:rFonts w:eastAsiaTheme="minorEastAsia" w:cstheme="minorHAnsi"/>
          <w:b/>
          <w:bCs/>
          <w:color w:val="2F5496" w:themeColor="accent5" w:themeShade="BF"/>
          <w:sz w:val="24"/>
          <w:szCs w:val="24"/>
        </w:rPr>
      </w:pPr>
      <w:r>
        <w:rPr>
          <w:rFonts w:eastAsiaTheme="minorEastAsia" w:cstheme="minorHAnsi"/>
          <w:b/>
          <w:bCs/>
          <w:color w:val="2F5496" w:themeColor="accent5" w:themeShade="BF"/>
          <w:sz w:val="24"/>
          <w:szCs w:val="24"/>
        </w:rPr>
        <w:t>Exchange rate rule</w:t>
      </w:r>
      <w:r w:rsidR="00442754">
        <w:rPr>
          <w:rFonts w:eastAsiaTheme="minorEastAsia" w:cstheme="minorHAnsi"/>
          <w:b/>
          <w:bCs/>
          <w:color w:val="2F5496" w:themeColor="accent5" w:themeShade="BF"/>
          <w:sz w:val="24"/>
          <w:szCs w:val="24"/>
        </w:rPr>
        <w:t xml:space="preserve"> (</w:t>
      </w:r>
      <w:r w:rsidR="00D7693F">
        <w:rPr>
          <w:rFonts w:eastAsiaTheme="minorEastAsia" w:cstheme="minorHAnsi"/>
          <w:b/>
          <w:bCs/>
          <w:color w:val="2F5496" w:themeColor="accent5" w:themeShade="BF"/>
          <w:sz w:val="24"/>
          <w:szCs w:val="24"/>
        </w:rPr>
        <w:t xml:space="preserve">modified or </w:t>
      </w:r>
      <w:r w:rsidR="00442754">
        <w:rPr>
          <w:rFonts w:eastAsiaTheme="minorEastAsia" w:cstheme="minorHAnsi"/>
          <w:b/>
          <w:bCs/>
          <w:color w:val="2F5496" w:themeColor="accent5" w:themeShade="BF"/>
          <w:sz w:val="24"/>
          <w:szCs w:val="24"/>
        </w:rPr>
        <w:t>hybrid UI</w:t>
      </w:r>
      <w:r w:rsidR="00D7693F">
        <w:rPr>
          <w:rFonts w:eastAsiaTheme="minorEastAsia" w:cstheme="minorHAnsi"/>
          <w:b/>
          <w:bCs/>
          <w:color w:val="2F5496" w:themeColor="accent5" w:themeShade="BF"/>
          <w:sz w:val="24"/>
          <w:szCs w:val="24"/>
        </w:rPr>
        <w:t>P</w:t>
      </w:r>
      <w:r w:rsidR="00442754">
        <w:rPr>
          <w:rFonts w:eastAsiaTheme="minorEastAsia" w:cstheme="minorHAnsi"/>
          <w:b/>
          <w:bCs/>
          <w:color w:val="2F5496" w:themeColor="accent5" w:themeShade="BF"/>
          <w:sz w:val="24"/>
          <w:szCs w:val="24"/>
        </w:rPr>
        <w:t>)</w:t>
      </w:r>
    </w:p>
    <w:p w14:paraId="786E4044" w14:textId="55BCBE09" w:rsidR="007C2DA6" w:rsidRDefault="00B0682B"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00353221">
        <w:rPr>
          <w:rFonts w:ascii="Century Schoolbook" w:eastAsiaTheme="minorEastAsia" w:hAnsi="Century Schoolbook" w:cstheme="minorHAnsi"/>
          <w:color w:val="000000" w:themeColor="text1"/>
        </w:rPr>
        <w:t xml:space="preserve">chosen </w:t>
      </w:r>
      <w:r>
        <w:rPr>
          <w:rFonts w:ascii="Century Schoolbook" w:eastAsiaTheme="minorEastAsia" w:hAnsi="Century Schoolbook" w:cstheme="minorHAnsi"/>
          <w:color w:val="000000" w:themeColor="text1"/>
        </w:rPr>
        <w:t>exchange rate specification allows</w:t>
      </w:r>
      <w:r w:rsidR="0038193D">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a </w:t>
      </w:r>
      <w:r w:rsidR="00AB2A36">
        <w:rPr>
          <w:rFonts w:ascii="Century Schoolbook" w:eastAsiaTheme="minorEastAsia" w:hAnsi="Century Schoolbook" w:cstheme="minorHAnsi"/>
          <w:color w:val="000000" w:themeColor="text1"/>
        </w:rPr>
        <w:t xml:space="preserve">limited </w:t>
      </w:r>
      <w:r>
        <w:rPr>
          <w:rFonts w:ascii="Century Schoolbook" w:eastAsiaTheme="minorEastAsia" w:hAnsi="Century Schoolbook" w:cstheme="minorHAnsi"/>
          <w:color w:val="000000" w:themeColor="text1"/>
        </w:rPr>
        <w:t xml:space="preserve">role for </w:t>
      </w:r>
      <w:r w:rsidR="00353221">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exchange </w:t>
      </w:r>
      <w:r w:rsidR="00353221">
        <w:rPr>
          <w:rFonts w:ascii="Century Schoolbook" w:eastAsiaTheme="minorEastAsia" w:hAnsi="Century Schoolbook" w:cstheme="minorHAnsi"/>
          <w:color w:val="000000" w:themeColor="text1"/>
        </w:rPr>
        <w:t>rate</w:t>
      </w:r>
      <w:r w:rsidR="00BE0E8E">
        <w:rPr>
          <w:rFonts w:ascii="Century Schoolbook" w:eastAsiaTheme="minorEastAsia" w:hAnsi="Century Schoolbook" w:cstheme="minorHAnsi"/>
          <w:color w:val="000000" w:themeColor="text1"/>
        </w:rPr>
        <w:t xml:space="preserve">  in helping </w:t>
      </w:r>
      <w:r w:rsidR="00E00A48">
        <w:rPr>
          <w:rFonts w:ascii="Century Schoolbook" w:eastAsiaTheme="minorEastAsia" w:hAnsi="Century Schoolbook" w:cstheme="minorHAnsi"/>
          <w:color w:val="000000" w:themeColor="text1"/>
        </w:rPr>
        <w:t xml:space="preserve">achieve </w:t>
      </w:r>
      <w:r w:rsidR="00BE0E8E">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inflation </w:t>
      </w:r>
      <w:r w:rsidR="00BE0E8E">
        <w:rPr>
          <w:rFonts w:ascii="Century Schoolbook" w:eastAsiaTheme="minorEastAsia" w:hAnsi="Century Schoolbook" w:cstheme="minorHAnsi"/>
          <w:color w:val="000000" w:themeColor="text1"/>
        </w:rPr>
        <w:t xml:space="preserve">target (with interest rate as main instrument) and achieve an exchange rate target, </w:t>
      </w:r>
      <w:r w:rsidR="007C2DA6">
        <w:rPr>
          <w:rFonts w:ascii="Century Schoolbook" w:eastAsiaTheme="minorEastAsia" w:hAnsi="Century Schoolbook" w:cstheme="minorHAnsi"/>
          <w:color w:val="000000" w:themeColor="text1"/>
        </w:rPr>
        <w:t xml:space="preserve">with a view to </w:t>
      </w:r>
      <w:r w:rsidR="00E6462C">
        <w:rPr>
          <w:rFonts w:ascii="Century Schoolbook" w:eastAsiaTheme="minorEastAsia" w:hAnsi="Century Schoolbook" w:cstheme="minorHAnsi"/>
          <w:color w:val="000000" w:themeColor="text1"/>
        </w:rPr>
        <w:t>maintain or stabilize the</w:t>
      </w:r>
      <w:r w:rsidR="007C2DA6">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RER </w:t>
      </w:r>
      <w:r w:rsidR="00E6462C">
        <w:rPr>
          <w:rFonts w:ascii="Century Schoolbook" w:eastAsiaTheme="minorEastAsia" w:hAnsi="Century Schoolbook" w:cstheme="minorHAnsi"/>
          <w:color w:val="000000" w:themeColor="text1"/>
        </w:rPr>
        <w:t xml:space="preserve">for </w:t>
      </w:r>
      <w:r w:rsidR="00BE0E8E">
        <w:rPr>
          <w:rFonts w:ascii="Century Schoolbook" w:eastAsiaTheme="minorEastAsia" w:hAnsi="Century Schoolbook" w:cstheme="minorHAnsi"/>
          <w:color w:val="000000" w:themeColor="text1"/>
        </w:rPr>
        <w:t>c</w:t>
      </w:r>
      <w:r w:rsidR="00E00A48">
        <w:rPr>
          <w:rFonts w:ascii="Century Schoolbook" w:eastAsiaTheme="minorEastAsia" w:hAnsi="Century Schoolbook" w:cstheme="minorHAnsi"/>
          <w:color w:val="000000" w:themeColor="text1"/>
        </w:rPr>
        <w:t>ompetitiveness</w:t>
      </w:r>
      <w:r w:rsidR="00BE0E8E">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 xml:space="preserve">and other reasons </w:t>
      </w:r>
      <w:r w:rsidR="00BE0E8E">
        <w:rPr>
          <w:rFonts w:ascii="Century Schoolbook" w:eastAsiaTheme="minorEastAsia" w:hAnsi="Century Schoolbook" w:cstheme="minorHAnsi"/>
          <w:color w:val="000000" w:themeColor="text1"/>
        </w:rPr>
        <w:t xml:space="preserve">(with </w:t>
      </w:r>
      <w:r w:rsidR="0077402F">
        <w:rPr>
          <w:rFonts w:ascii="Century Schoolbook" w:eastAsiaTheme="minorEastAsia" w:hAnsi="Century Schoolbook" w:cstheme="minorHAnsi"/>
          <w:color w:val="000000" w:themeColor="text1"/>
        </w:rPr>
        <w:t xml:space="preserve">sterilized </w:t>
      </w:r>
      <w:r w:rsidR="00BE0E8E">
        <w:rPr>
          <w:rFonts w:ascii="Century Schoolbook" w:eastAsiaTheme="minorEastAsia" w:hAnsi="Century Schoolbook" w:cstheme="minorHAnsi"/>
          <w:color w:val="000000" w:themeColor="text1"/>
        </w:rPr>
        <w:t>forex intervention as instrument).</w:t>
      </w:r>
      <w:r w:rsidR="005867D1">
        <w:rPr>
          <w:rStyle w:val="FootnoteReference"/>
          <w:rFonts w:ascii="Century Schoolbook" w:eastAsiaTheme="minorEastAsia" w:hAnsi="Century Schoolbook" w:cstheme="minorHAnsi"/>
          <w:color w:val="000000" w:themeColor="text1"/>
        </w:rPr>
        <w:footnoteReference w:id="63"/>
      </w:r>
      <w:r w:rsidR="00BE0E8E">
        <w:rPr>
          <w:rFonts w:ascii="Century Schoolbook" w:eastAsiaTheme="minorEastAsia" w:hAnsi="Century Schoolbook" w:cstheme="minorHAnsi"/>
          <w:color w:val="000000" w:themeColor="text1"/>
        </w:rPr>
        <w:t xml:space="preserve"> </w:t>
      </w:r>
      <w:r w:rsidR="007C2DA6">
        <w:rPr>
          <w:rFonts w:ascii="Century Schoolbook" w:eastAsiaTheme="minorEastAsia" w:hAnsi="Century Schoolbook" w:cstheme="minorHAnsi"/>
          <w:color w:val="000000" w:themeColor="text1"/>
        </w:rPr>
        <w:t xml:space="preserve">As noted above, </w:t>
      </w:r>
      <w:r w:rsidR="00B05AF4">
        <w:rPr>
          <w:rFonts w:ascii="Century Schoolbook" w:eastAsiaTheme="minorEastAsia" w:hAnsi="Century Schoolbook" w:cstheme="minorHAnsi"/>
          <w:color w:val="000000" w:themeColor="text1"/>
        </w:rPr>
        <w:t xml:space="preserve">for a given </w:t>
      </w:r>
      <w:r w:rsidR="007C2DA6">
        <w:rPr>
          <w:rFonts w:ascii="Century Schoolbook" w:eastAsiaTheme="minorEastAsia" w:hAnsi="Century Schoolbook" w:cstheme="minorHAnsi"/>
          <w:color w:val="000000" w:themeColor="text1"/>
        </w:rPr>
        <w:t>monetary policy</w:t>
      </w:r>
      <w:r w:rsidR="00B05AF4">
        <w:rPr>
          <w:rFonts w:ascii="Century Schoolbook" w:eastAsiaTheme="minorEastAsia" w:hAnsi="Century Schoolbook" w:cstheme="minorHAnsi"/>
          <w:color w:val="000000" w:themeColor="text1"/>
        </w:rPr>
        <w:t>, the</w:t>
      </w:r>
      <w:r w:rsidR="007C2DA6">
        <w:rPr>
          <w:rFonts w:ascii="Century Schoolbook" w:eastAsiaTheme="minorEastAsia" w:hAnsi="Century Schoolbook" w:cstheme="minorHAnsi"/>
          <w:color w:val="000000" w:themeColor="text1"/>
        </w:rPr>
        <w:t xml:space="preserve"> </w:t>
      </w:r>
      <w:r w:rsidR="00B05AF4">
        <w:rPr>
          <w:rFonts w:ascii="Century Schoolbook" w:eastAsiaTheme="minorEastAsia" w:hAnsi="Century Schoolbook" w:cstheme="minorHAnsi"/>
          <w:color w:val="000000" w:themeColor="text1"/>
        </w:rPr>
        <w:t xml:space="preserve">central bank </w:t>
      </w:r>
      <w:r w:rsidR="007C2DA6">
        <w:rPr>
          <w:rFonts w:ascii="Century Schoolbook" w:eastAsiaTheme="minorEastAsia" w:hAnsi="Century Schoolbook" w:cstheme="minorHAnsi"/>
          <w:color w:val="000000" w:themeColor="text1"/>
        </w:rPr>
        <w:t xml:space="preserve">can only influence the exchange rate—and only temporarily—if capital is </w:t>
      </w:r>
      <w:r w:rsidR="00E6462C">
        <w:rPr>
          <w:rFonts w:ascii="Century Schoolbook" w:eastAsiaTheme="minorEastAsia" w:hAnsi="Century Schoolbook" w:cstheme="minorHAnsi"/>
          <w:color w:val="000000" w:themeColor="text1"/>
        </w:rPr>
        <w:t>partially</w:t>
      </w:r>
      <w:r w:rsidR="007C2DA6">
        <w:rPr>
          <w:rFonts w:ascii="Century Schoolbook" w:eastAsiaTheme="minorEastAsia" w:hAnsi="Century Schoolbook" w:cstheme="minorHAnsi"/>
          <w:color w:val="000000" w:themeColor="text1"/>
        </w:rPr>
        <w:t xml:space="preserve"> mobile</w:t>
      </w:r>
      <w:r w:rsidR="00E6462C">
        <w:rPr>
          <w:rFonts w:ascii="Century Schoolbook" w:eastAsiaTheme="minorEastAsia" w:hAnsi="Century Schoolbook" w:cstheme="minorHAnsi"/>
          <w:color w:val="000000" w:themeColor="text1"/>
        </w:rPr>
        <w:t>,</w:t>
      </w:r>
      <w:r w:rsidR="007C2DA6">
        <w:rPr>
          <w:rFonts w:ascii="Century Schoolbook" w:eastAsiaTheme="minorEastAsia" w:hAnsi="Century Schoolbook" w:cstheme="minorHAnsi"/>
          <w:color w:val="000000" w:themeColor="text1"/>
        </w:rPr>
        <w:t xml:space="preserve"> domestic and foreign assets are </w:t>
      </w:r>
      <w:r w:rsidR="00E6462C">
        <w:rPr>
          <w:rFonts w:ascii="Century Schoolbook" w:eastAsiaTheme="minorEastAsia" w:hAnsi="Century Schoolbook" w:cstheme="minorHAnsi"/>
          <w:color w:val="000000" w:themeColor="text1"/>
        </w:rPr>
        <w:t>im</w:t>
      </w:r>
      <w:r w:rsidR="007C2DA6">
        <w:rPr>
          <w:rFonts w:ascii="Century Schoolbook" w:eastAsiaTheme="minorEastAsia" w:hAnsi="Century Schoolbook" w:cstheme="minorHAnsi"/>
          <w:color w:val="000000" w:themeColor="text1"/>
        </w:rPr>
        <w:t>perfectly substitutable</w:t>
      </w:r>
      <w:r w:rsidR="00E6462C">
        <w:rPr>
          <w:rFonts w:ascii="Century Schoolbook" w:eastAsiaTheme="minorEastAsia" w:hAnsi="Century Schoolbook" w:cstheme="minorHAnsi"/>
          <w:color w:val="000000" w:themeColor="text1"/>
        </w:rPr>
        <w:t>,</w:t>
      </w:r>
      <w:r w:rsidR="00AA59A7">
        <w:rPr>
          <w:rFonts w:ascii="Century Schoolbook" w:eastAsiaTheme="minorEastAsia" w:hAnsi="Century Schoolbook" w:cstheme="minorHAnsi"/>
          <w:color w:val="000000" w:themeColor="text1"/>
        </w:rPr>
        <w:t xml:space="preserve"> and foreign exchange markets are relatively thin</w:t>
      </w:r>
      <w:r w:rsidR="007C2DA6">
        <w:rPr>
          <w:rFonts w:ascii="Century Schoolbook" w:eastAsiaTheme="minorEastAsia" w:hAnsi="Century Schoolbook" w:cstheme="minorHAnsi"/>
          <w:color w:val="000000" w:themeColor="text1"/>
        </w:rPr>
        <w:t>.</w:t>
      </w:r>
      <w:r w:rsidR="00A91B23">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But when these conditions are present (as  they are in many EME and LIDC), forex intervention can not only help stabilize the ER, but also alleviate the burden on monetary policy to respond to shocks.</w:t>
      </w:r>
      <w:r w:rsidR="00E6462C">
        <w:rPr>
          <w:rStyle w:val="FootnoteReference"/>
          <w:rFonts w:ascii="Century Schoolbook" w:eastAsiaTheme="minorEastAsia" w:hAnsi="Century Schoolbook" w:cstheme="minorHAnsi"/>
          <w:color w:val="000000" w:themeColor="text1"/>
        </w:rPr>
        <w:footnoteReference w:id="64"/>
      </w:r>
      <w:r w:rsidR="00E6462C">
        <w:rPr>
          <w:rFonts w:ascii="Century Schoolbook" w:eastAsiaTheme="minorEastAsia" w:hAnsi="Century Schoolbook" w:cstheme="minorHAnsi"/>
          <w:color w:val="000000" w:themeColor="text1"/>
        </w:rPr>
        <w:t xml:space="preserve"> </w:t>
      </w:r>
      <w:r w:rsidR="00452BE8">
        <w:rPr>
          <w:rFonts w:ascii="Century Schoolbook" w:eastAsiaTheme="minorEastAsia" w:hAnsi="Century Schoolbook" w:cstheme="minorHAnsi"/>
          <w:color w:val="000000" w:themeColor="text1"/>
        </w:rPr>
        <w:t>In practice, m</w:t>
      </w:r>
      <w:r w:rsidR="00A91B23">
        <w:rPr>
          <w:rFonts w:ascii="Century Schoolbook" w:eastAsiaTheme="minorEastAsia" w:hAnsi="Century Schoolbook" w:cstheme="minorHAnsi"/>
          <w:color w:val="000000" w:themeColor="text1"/>
        </w:rPr>
        <w:t xml:space="preserve">any CB </w:t>
      </w:r>
      <w:r w:rsidR="00452BE8">
        <w:rPr>
          <w:rFonts w:ascii="Century Schoolbook" w:eastAsiaTheme="minorEastAsia" w:hAnsi="Century Schoolbook" w:cstheme="minorHAnsi"/>
          <w:color w:val="000000" w:themeColor="text1"/>
        </w:rPr>
        <w:t xml:space="preserve">in those countries </w:t>
      </w:r>
      <w:r w:rsidR="00A91B23">
        <w:rPr>
          <w:rFonts w:ascii="Century Schoolbook" w:eastAsiaTheme="minorEastAsia" w:hAnsi="Century Schoolbook" w:cstheme="minorHAnsi"/>
          <w:color w:val="000000" w:themeColor="text1"/>
        </w:rPr>
        <w:t xml:space="preserve">have chosen </w:t>
      </w:r>
      <w:r w:rsidR="0074373C">
        <w:rPr>
          <w:rFonts w:ascii="Century Schoolbook" w:eastAsiaTheme="minorEastAsia" w:hAnsi="Century Schoolbook" w:cstheme="minorHAnsi"/>
          <w:color w:val="000000" w:themeColor="text1"/>
        </w:rPr>
        <w:t>to combine IT with some ER management, i.e.</w:t>
      </w:r>
      <w:r w:rsidR="00E6462C">
        <w:rPr>
          <w:rFonts w:ascii="Century Schoolbook" w:eastAsiaTheme="minorEastAsia" w:hAnsi="Century Schoolbook" w:cstheme="minorHAnsi"/>
          <w:color w:val="000000" w:themeColor="text1"/>
        </w:rPr>
        <w:t>,</w:t>
      </w:r>
      <w:r w:rsidR="0074373C">
        <w:rPr>
          <w:rFonts w:ascii="Century Schoolbook" w:eastAsiaTheme="minorEastAsia" w:hAnsi="Century Schoolbook" w:cstheme="minorHAnsi"/>
          <w:color w:val="000000" w:themeColor="text1"/>
        </w:rPr>
        <w:t xml:space="preserve"> </w:t>
      </w:r>
      <w:r w:rsidR="00A91B23">
        <w:rPr>
          <w:rFonts w:ascii="Century Schoolbook" w:eastAsiaTheme="minorEastAsia" w:hAnsi="Century Schoolbook" w:cstheme="minorHAnsi"/>
          <w:color w:val="000000" w:themeColor="text1"/>
        </w:rPr>
        <w:t>a hybri</w:t>
      </w:r>
      <w:r w:rsidR="0074373C">
        <w:rPr>
          <w:rFonts w:ascii="Century Schoolbook" w:eastAsiaTheme="minorEastAsia" w:hAnsi="Century Schoolbook" w:cstheme="minorHAnsi"/>
          <w:color w:val="000000" w:themeColor="text1"/>
        </w:rPr>
        <w:t>d</w:t>
      </w:r>
      <w:r w:rsidR="00A91B23">
        <w:rPr>
          <w:rFonts w:ascii="Century Schoolbook" w:eastAsiaTheme="minorEastAsia" w:hAnsi="Century Schoolbook" w:cstheme="minorHAnsi"/>
          <w:color w:val="000000" w:themeColor="text1"/>
        </w:rPr>
        <w:t xml:space="preserve"> of exchange rate being driven by UIP and </w:t>
      </w:r>
      <w:r w:rsidR="0074373C">
        <w:rPr>
          <w:rFonts w:ascii="Century Schoolbook" w:eastAsiaTheme="minorEastAsia" w:hAnsi="Century Schoolbook" w:cstheme="minorHAnsi"/>
          <w:color w:val="000000" w:themeColor="text1"/>
        </w:rPr>
        <w:t>being targeted by the CB via forex intervention.</w:t>
      </w:r>
    </w:p>
    <w:p w14:paraId="214F02EC" w14:textId="080C023D" w:rsidR="00AB2A36" w:rsidRDefault="00452BE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QMFM’s ER specification is a variant of that in </w:t>
      </w:r>
      <w:sdt>
        <w:sdtPr>
          <w:rPr>
            <w:rFonts w:ascii="Century Schoolbook" w:eastAsiaTheme="minorEastAsia" w:hAnsi="Century Schoolbook" w:cstheme="minorHAnsi"/>
            <w:color w:val="000000" w:themeColor="text1"/>
          </w:rPr>
          <w:id w:val="-77556563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Ben17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(Benes, et al., 2016)</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and several papers in </w:t>
      </w:r>
      <w:sdt>
        <w:sdtPr>
          <w:rPr>
            <w:rFonts w:ascii="Century Schoolbook" w:eastAsiaTheme="minorEastAsia" w:hAnsi="Century Schoolbook" w:cstheme="minorHAnsi"/>
            <w:color w:val="000000" w:themeColor="text1"/>
          </w:rPr>
          <w:id w:val="-176860971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Adr181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(Adrian, Laxton, &amp; Obstfeld, 2018)</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w:t>
      </w:r>
      <w:r w:rsidR="00657C5B" w:rsidRPr="00657C5B">
        <w:rPr>
          <w:rFonts w:ascii="Century Schoolbook" w:eastAsiaTheme="minorEastAsia" w:hAnsi="Century Schoolbook" w:cstheme="minorHAnsi"/>
          <w:color w:val="000000" w:themeColor="text1"/>
        </w:rPr>
        <w:t xml:space="preserve">The </w:t>
      </w:r>
      <w:r w:rsidR="00657C5B">
        <w:rPr>
          <w:rFonts w:ascii="Century Schoolbook" w:eastAsiaTheme="minorEastAsia" w:hAnsi="Century Schoolbook" w:cstheme="minorHAnsi"/>
          <w:color w:val="000000" w:themeColor="text1"/>
        </w:rPr>
        <w:t>exchange</w:t>
      </w:r>
      <w:r w:rsidR="00442754">
        <w:rPr>
          <w:rFonts w:ascii="Century Schoolbook" w:eastAsiaTheme="minorEastAsia" w:hAnsi="Century Schoolbook" w:cstheme="minorHAnsi"/>
          <w:color w:val="000000" w:themeColor="text1"/>
        </w:rPr>
        <w:t xml:space="preserve"> rate path is determined by a combination of (i) the </w:t>
      </w:r>
      <w:r w:rsidR="00442754" w:rsidRPr="00D7693F">
        <w:rPr>
          <w:rFonts w:ascii="Century Schoolbook" w:eastAsiaTheme="minorEastAsia" w:hAnsi="Century Schoolbook" w:cstheme="minorHAnsi"/>
          <w:i/>
          <w:iCs/>
          <w:color w:val="000000" w:themeColor="text1"/>
        </w:rPr>
        <w:t>UIP condition</w:t>
      </w:r>
      <w:r w:rsidR="00442754">
        <w:rPr>
          <w:rFonts w:ascii="Century Schoolbook" w:eastAsiaTheme="minorEastAsia" w:hAnsi="Century Schoolbook" w:cstheme="minorHAnsi"/>
          <w:color w:val="000000" w:themeColor="text1"/>
        </w:rPr>
        <w:t xml:space="preserve"> where the expected exchange rate depreciation equals the difference between domestic </w:t>
      </w:r>
      <w:r>
        <w:rPr>
          <w:rFonts w:ascii="Century Schoolbook" w:eastAsiaTheme="minorEastAsia" w:hAnsi="Century Schoolbook" w:cstheme="minorHAnsi"/>
          <w:color w:val="000000" w:themeColor="text1"/>
        </w:rPr>
        <w:t xml:space="preserve">and foreign </w:t>
      </w:r>
      <w:r w:rsidR="00442754">
        <w:rPr>
          <w:rFonts w:ascii="Century Schoolbook" w:eastAsiaTheme="minorEastAsia" w:hAnsi="Century Schoolbook" w:cstheme="minorHAnsi"/>
          <w:color w:val="000000" w:themeColor="text1"/>
        </w:rPr>
        <w:t xml:space="preserve">interest </w:t>
      </w:r>
      <w:r>
        <w:rPr>
          <w:rFonts w:ascii="Century Schoolbook" w:eastAsiaTheme="minorEastAsia" w:hAnsi="Century Schoolbook" w:cstheme="minorHAnsi"/>
          <w:color w:val="000000" w:themeColor="text1"/>
        </w:rPr>
        <w:t>rates</w:t>
      </w:r>
      <w:r w:rsidR="00442754">
        <w:rPr>
          <w:rFonts w:ascii="Century Schoolbook" w:eastAsiaTheme="minorEastAsia" w:hAnsi="Century Schoolbook" w:cstheme="minorHAnsi"/>
          <w:color w:val="000000" w:themeColor="text1"/>
        </w:rPr>
        <w:t xml:space="preserve"> plus country premium;</w:t>
      </w:r>
      <w:r w:rsidR="00B275C9">
        <w:rPr>
          <w:rStyle w:val="FootnoteReference"/>
          <w:rFonts w:ascii="Century Schoolbook" w:eastAsiaTheme="minorEastAsia" w:hAnsi="Century Schoolbook" w:cstheme="minorHAnsi"/>
          <w:color w:val="000000" w:themeColor="text1"/>
        </w:rPr>
        <w:footnoteReference w:id="65"/>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(ii) backward-looking </w:t>
      </w:r>
      <w:r w:rsidR="00BE0E8E">
        <w:rPr>
          <w:rFonts w:ascii="Century Schoolbook" w:eastAsiaTheme="minorEastAsia" w:hAnsi="Century Schoolbook" w:cstheme="minorHAnsi"/>
          <w:color w:val="000000" w:themeColor="text1"/>
        </w:rPr>
        <w:t xml:space="preserve">, naïve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considering taking previous exchange rate;</w:t>
      </w:r>
      <w:r w:rsidR="000A1548">
        <w:rPr>
          <w:rFonts w:ascii="Century Schoolbook" w:eastAsiaTheme="minorEastAsia" w:hAnsi="Century Schoolbook" w:cstheme="minorHAnsi"/>
          <w:color w:val="000000" w:themeColor="text1"/>
        </w:rPr>
        <w:t xml:space="preserve"> </w:t>
      </w:r>
      <w:r w:rsidR="00442754">
        <w:rPr>
          <w:rFonts w:ascii="Century Schoolbook" w:eastAsiaTheme="minorEastAsia" w:hAnsi="Century Schoolbook" w:cstheme="minorHAnsi"/>
          <w:color w:val="000000" w:themeColor="text1"/>
        </w:rPr>
        <w:t>and (ii</w:t>
      </w:r>
      <w:r w:rsidR="00BE0E8E">
        <w:rPr>
          <w:rFonts w:ascii="Century Schoolbook" w:eastAsiaTheme="minorEastAsia" w:hAnsi="Century Schoolbook" w:cstheme="minorHAnsi"/>
          <w:color w:val="000000" w:themeColor="text1"/>
        </w:rPr>
        <w:t>i</w:t>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forward-looking </w:t>
      </w:r>
      <w:r w:rsidR="00BE0E8E">
        <w:rPr>
          <w:rFonts w:ascii="Century Schoolbook" w:eastAsiaTheme="minorEastAsia" w:hAnsi="Century Schoolbook" w:cstheme="minorHAnsi"/>
          <w:color w:val="000000" w:themeColor="text1"/>
        </w:rPr>
        <w:t xml:space="preserve">model-consistent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of the exchange rate. The latter two imply </w:t>
      </w:r>
      <w:r w:rsidR="00442754">
        <w:rPr>
          <w:rFonts w:ascii="Century Schoolbook" w:eastAsiaTheme="minorEastAsia" w:hAnsi="Century Schoolbook" w:cstheme="minorHAnsi"/>
          <w:color w:val="000000" w:themeColor="text1"/>
        </w:rPr>
        <w:t xml:space="preserve">a gradual move to the </w:t>
      </w:r>
      <w:r w:rsidR="00D7693F">
        <w:rPr>
          <w:rFonts w:ascii="Century Schoolbook" w:eastAsiaTheme="minorEastAsia" w:hAnsi="Century Schoolbook" w:cstheme="minorHAnsi"/>
          <w:color w:val="000000" w:themeColor="text1"/>
        </w:rPr>
        <w:t>exchange rate</w:t>
      </w:r>
      <w:r w:rsidR="00442754">
        <w:rPr>
          <w:rFonts w:ascii="Century Schoolbook" w:eastAsiaTheme="minorEastAsia" w:hAnsi="Century Schoolbook" w:cstheme="minorHAnsi"/>
          <w:color w:val="000000" w:themeColor="text1"/>
        </w:rPr>
        <w:t xml:space="preserve"> target determined by the </w:t>
      </w:r>
      <w:r w:rsidR="00630DA9">
        <w:rPr>
          <w:rFonts w:ascii="Century Schoolbook" w:eastAsiaTheme="minorEastAsia" w:hAnsi="Century Schoolbook" w:cstheme="minorHAnsi"/>
          <w:color w:val="000000" w:themeColor="text1"/>
        </w:rPr>
        <w:t>trend</w:t>
      </w:r>
      <w:r w:rsidR="00442754">
        <w:rPr>
          <w:rFonts w:ascii="Century Schoolbook" w:eastAsiaTheme="minorEastAsia" w:hAnsi="Century Schoolbook" w:cstheme="minorHAnsi"/>
          <w:color w:val="000000" w:themeColor="text1"/>
        </w:rPr>
        <w:t xml:space="preserve"> real exchange rate depreciation rate.</w:t>
      </w:r>
      <w:r w:rsidR="00E20BFE">
        <w:rPr>
          <w:rFonts w:ascii="Century Schoolbook" w:eastAsiaTheme="minorEastAsia" w:hAnsi="Century Schoolbook" w:cstheme="minorHAnsi"/>
          <w:color w:val="000000" w:themeColor="text1"/>
        </w:rPr>
        <w:t xml:space="preserve"> </w:t>
      </w:r>
      <w:r w:rsidR="00AB2A36">
        <w:rPr>
          <w:rFonts w:ascii="Century Schoolbook" w:eastAsiaTheme="minorEastAsia" w:hAnsi="Century Schoolbook" w:cstheme="minorHAnsi"/>
          <w:color w:val="000000" w:themeColor="text1"/>
        </w:rPr>
        <w:t xml:space="preserve"> </w:t>
      </w:r>
    </w:p>
    <w:p w14:paraId="19228417" w14:textId="7B91BEBB" w:rsidR="0000655E" w:rsidRDefault="00E20BF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weight of the UIP condition is set low </w:t>
      </w:r>
      <w:r w:rsidRPr="00E20BFE">
        <w:rPr>
          <w:rFonts w:ascii="Century Schoolbook" w:eastAsiaTheme="minorEastAsia" w:hAnsi="Century Schoolbook" w:cstheme="minorHAnsi"/>
          <w:color w:val="FF0000"/>
        </w:rPr>
        <w:t xml:space="preserve">(e1=0.2) </w:t>
      </w:r>
      <w:r>
        <w:rPr>
          <w:rFonts w:ascii="Century Schoolbook" w:eastAsiaTheme="minorEastAsia" w:hAnsi="Century Schoolbook" w:cstheme="minorHAnsi"/>
          <w:color w:val="000000" w:themeColor="text1"/>
        </w:rPr>
        <w:t>reflecting relatively immobile capital</w:t>
      </w:r>
      <w:r w:rsidR="00A12C41">
        <w:rPr>
          <w:rFonts w:ascii="Century Schoolbook" w:eastAsiaTheme="minorEastAsia" w:hAnsi="Century Schoolbook" w:cstheme="minorHAnsi"/>
          <w:color w:val="000000" w:themeColor="text1"/>
        </w:rPr>
        <w:t xml:space="preserve">, so that </w:t>
      </w:r>
      <w:r>
        <w:rPr>
          <w:rFonts w:ascii="Century Schoolbook" w:eastAsiaTheme="minorEastAsia" w:hAnsi="Century Schoolbook" w:cstheme="minorHAnsi"/>
          <w:color w:val="000000" w:themeColor="text1"/>
        </w:rPr>
        <w:t>the weight of the one-period lagged exchange rate in determining the expected exchange rate (</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naïve forecast</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is high</w:t>
      </w:r>
      <w:r w:rsidR="00FA163C">
        <w:rPr>
          <w:rFonts w:ascii="Century Schoolbook" w:eastAsiaTheme="minorEastAsia" w:hAnsi="Century Schoolbook" w:cstheme="minorHAnsi"/>
          <w:color w:val="000000" w:themeColor="text1"/>
        </w:rPr>
        <w:t xml:space="preserve"> </w:t>
      </w:r>
      <w:r w:rsidR="00FA163C" w:rsidRPr="00E20BFE">
        <w:rPr>
          <w:rFonts w:ascii="Century Schoolbook" w:eastAsiaTheme="minorEastAsia" w:hAnsi="Century Schoolbook" w:cstheme="minorHAnsi"/>
          <w:color w:val="FF0000"/>
        </w:rPr>
        <w:t>(</w:t>
      </w:r>
      <w:r w:rsidR="00FA163C">
        <w:rPr>
          <w:rFonts w:ascii="Century Schoolbook" w:eastAsiaTheme="minorEastAsia" w:hAnsi="Century Schoolbook" w:cstheme="minorHAnsi"/>
          <w:color w:val="FF0000"/>
        </w:rPr>
        <w:t>1-</w:t>
      </w:r>
      <w:r w:rsidR="00FA163C" w:rsidRPr="00E20BFE">
        <w:rPr>
          <w:rFonts w:ascii="Century Schoolbook" w:eastAsiaTheme="minorEastAsia" w:hAnsi="Century Schoolbook" w:cstheme="minorHAnsi"/>
          <w:color w:val="FF0000"/>
        </w:rPr>
        <w:t>e</w:t>
      </w:r>
      <w:r w:rsidR="00FA163C">
        <w:rPr>
          <w:rFonts w:ascii="Century Schoolbook" w:eastAsiaTheme="minorEastAsia" w:hAnsi="Century Schoolbook" w:cstheme="minorHAnsi"/>
          <w:color w:val="FF0000"/>
        </w:rPr>
        <w:t>2</w:t>
      </w:r>
      <w:r w:rsidR="00FA163C" w:rsidRPr="00E20BFE">
        <w:rPr>
          <w:rFonts w:ascii="Century Schoolbook" w:eastAsiaTheme="minorEastAsia" w:hAnsi="Century Schoolbook" w:cstheme="minorHAnsi"/>
          <w:color w:val="FF0000"/>
        </w:rPr>
        <w:t>=0.</w:t>
      </w:r>
      <w:r w:rsidR="00FA163C">
        <w:rPr>
          <w:rFonts w:ascii="Century Schoolbook" w:eastAsiaTheme="minorEastAsia" w:hAnsi="Century Schoolbook" w:cstheme="minorHAnsi"/>
          <w:color w:val="FF0000"/>
        </w:rPr>
        <w:t>8</w:t>
      </w:r>
      <w:r w:rsidR="00FA163C" w:rsidRPr="00E20BFE">
        <w:rPr>
          <w:rFonts w:ascii="Century Schoolbook" w:eastAsiaTheme="minorEastAsia" w:hAnsi="Century Schoolbook" w:cstheme="minorHAnsi"/>
          <w:color w:val="FF0000"/>
        </w:rPr>
        <w:t>)</w:t>
      </w:r>
      <w:r w:rsidR="00A12C41">
        <w:rPr>
          <w:rFonts w:ascii="Century Schoolbook" w:eastAsiaTheme="minorEastAsia" w:hAnsi="Century Schoolbook" w:cstheme="minorHAnsi"/>
          <w:color w:val="000000" w:themeColor="text1"/>
        </w:rPr>
        <w:t>:</w:t>
      </w:r>
    </w:p>
    <w:p w14:paraId="552C7F28" w14:textId="73466AEB"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l_s =  e1* (e_l_s - (i - istar - prem)/4) + (1 - e1* (l_s{-1} + dl_s_tar/4)  +   shock_l_s</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651013F0" w14:textId="2C12CD10" w:rsidR="00550136"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5F7C9C5" w14:textId="5E76760D" w:rsidR="006C72FF" w:rsidRPr="006C72FF" w:rsidRDefault="006C72FF" w:rsidP="006A1EC9">
      <w:pPr>
        <w:autoSpaceDE w:val="0"/>
        <w:autoSpaceDN w:val="0"/>
        <w:adjustRightInd w:val="0"/>
        <w:spacing w:after="0" w:line="276" w:lineRule="auto"/>
        <w:rPr>
          <w:rFonts w:ascii="F64" w:hAnsi="F64" w:cs="F64"/>
          <w:color w:val="000000"/>
          <w:sz w:val="20"/>
          <w:szCs w:val="20"/>
        </w:rPr>
      </w:pPr>
      <w:r w:rsidRPr="006C72FF">
        <w:rPr>
          <w:rFonts w:ascii="F64" w:hAnsi="F64" w:cs="F64"/>
          <w:color w:val="000000"/>
          <w:sz w:val="20"/>
          <w:szCs w:val="20"/>
        </w:rPr>
        <w:t>e_l_s = e2* l_s{+1} + (1 - e2* (l_s{-1} + 2*(dl_z_tnd + d4l_cpi_tar + dl_rp_cpi_core_tnd - ss_dl_cpistar)/4)</w:t>
      </w:r>
      <w:r w:rsidRPr="006C72FF">
        <w:rPr>
          <w:rFonts w:ascii="F64" w:hAnsi="F64" w:cs="F64"/>
          <w:color w:val="000000"/>
          <w:sz w:val="20"/>
          <w:szCs w:val="20"/>
        </w:rPr>
        <w:tab/>
        <w:t>(4.1b)</w:t>
      </w:r>
    </w:p>
    <w:p w14:paraId="3395BB0C" w14:textId="1C645B92" w:rsidR="006C72FF"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sidRPr="006C72FF">
        <w:rPr>
          <w:rFonts w:ascii="Cambria Math" w:eastAsia="cmsy10" w:hAnsi="Cambria Math" w:cs="Cambria Math"/>
          <w:color w:val="E60000"/>
          <w:sz w:val="20"/>
          <w:szCs w:val="20"/>
        </w:rPr>
        <w:lastRenderedPageBreak/>
        <w:t xml:space="preserve">            </w:t>
      </w:r>
      <w:r w:rsidR="00E20BFE">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2.0</w:t>
      </w:r>
      <w:r>
        <w:rPr>
          <w:rFonts w:ascii="Cambria Math" w:eastAsia="cmsy10" w:hAnsi="Cambria Math" w:cs="Cambria Math"/>
          <w:color w:val="E60000"/>
          <w:sz w:val="20"/>
          <w:szCs w:val="20"/>
        </w:rPr>
        <w:t>⟩</w:t>
      </w:r>
    </w:p>
    <w:p w14:paraId="5119B8A5" w14:textId="46B9D351" w:rsidR="00630DA9" w:rsidRDefault="00630DA9"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entury Schoolbook" w:eastAsiaTheme="minorEastAsia" w:hAnsi="Century Schoolbook" w:cstheme="minorHAnsi"/>
          <w:color w:val="000000" w:themeColor="text1"/>
        </w:rPr>
        <w:t>The target exchange rate depreciation adjusts with a lag toward the trend</w:t>
      </w:r>
      <w:r w:rsidRPr="00630DA9">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exchange rate depreciation, in turn determined by the trend real exchange rate depreciation, and inflation differential between target domestic inflation and steady state foreign inflation.</w:t>
      </w:r>
      <w:r w:rsidR="00EE0944">
        <w:rPr>
          <w:rFonts w:ascii="Century Schoolbook" w:eastAsiaTheme="minorEastAsia" w:hAnsi="Century Schoolbook" w:cstheme="minorHAnsi"/>
          <w:color w:val="000000" w:themeColor="text1"/>
        </w:rPr>
        <w:t xml:space="preserve"> The latter two terms—</w:t>
      </w:r>
      <w:r w:rsidR="00EE0944">
        <w:rPr>
          <w:rFonts w:ascii="F64" w:hAnsi="F64" w:cs="F64"/>
          <w:color w:val="000000"/>
          <w:sz w:val="20"/>
          <w:szCs w:val="20"/>
        </w:rPr>
        <w:t>d4l_cpi_dev  and  l_z_gap</w:t>
      </w:r>
      <w:r w:rsidR="00EE0944">
        <w:rPr>
          <w:rFonts w:ascii="Century Schoolbook" w:eastAsiaTheme="minorEastAsia" w:hAnsi="Century Schoolbook" w:cstheme="minorHAnsi"/>
          <w:color w:val="000000" w:themeColor="text1"/>
        </w:rPr>
        <w:t xml:space="preserve">—are not intuitive…..  </w:t>
      </w:r>
    </w:p>
    <w:p w14:paraId="053BFB1D" w14:textId="2C55B5A8"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dl_s_tar = e4* dl_s_tar{-1} + (1 - e4) * (dl_z_tnd + d4l_cpi_tar + dl_rp_cpi_core_tnd - ss_dl_cpistar</w:t>
      </w:r>
      <w:r w:rsidR="00630DA9">
        <w:rPr>
          <w:rFonts w:ascii="F64" w:hAnsi="F64" w:cs="F64"/>
          <w:color w:val="000000"/>
          <w:sz w:val="20"/>
          <w:szCs w:val="20"/>
        </w:rPr>
        <w:t>)</w:t>
      </w:r>
      <w:r>
        <w:rPr>
          <w:rFonts w:ascii="F64" w:hAnsi="F64" w:cs="F64"/>
          <w:color w:val="000000"/>
          <w:sz w:val="20"/>
          <w:szCs w:val="20"/>
        </w:rPr>
        <w:t xml:space="preserve"> </w:t>
      </w:r>
    </w:p>
    <w:p w14:paraId="1FB5E78D" w14:textId="47F4A6B6"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⟨2.0⟩</w:t>
      </w:r>
    </w:p>
    <w:p w14:paraId="0431C026" w14:textId="1FE7780D" w:rsidR="006C72FF" w:rsidRP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 </w:t>
      </w:r>
      <w:r>
        <w:rPr>
          <w:rFonts w:ascii="F64" w:hAnsi="F64" w:cs="F64"/>
          <w:color w:val="000000"/>
          <w:sz w:val="20"/>
          <w:szCs w:val="20"/>
        </w:rPr>
        <w:tab/>
        <w:t xml:space="preserve">  - e5</w:t>
      </w:r>
      <w:r w:rsidR="00B77E30">
        <w:rPr>
          <w:rFonts w:ascii="F64" w:hAnsi="F64" w:cs="F64"/>
          <w:color w:val="000000"/>
          <w:sz w:val="20"/>
          <w:szCs w:val="20"/>
        </w:rPr>
        <w:t xml:space="preserve"> </w:t>
      </w:r>
      <w:r>
        <w:rPr>
          <w:rFonts w:ascii="F64" w:hAnsi="F64" w:cs="F64"/>
          <w:color w:val="000000"/>
          <w:sz w:val="20"/>
          <w:szCs w:val="20"/>
        </w:rPr>
        <w:t>* d4l_cpi_dev  -  e6</w:t>
      </w:r>
      <w:r>
        <w:rPr>
          <w:rFonts w:ascii="cmsy10" w:eastAsia="cmsy10" w:hAnsi="F64" w:cs="cmsy10"/>
          <w:color w:val="E60000"/>
          <w:sz w:val="20"/>
          <w:szCs w:val="20"/>
        </w:rPr>
        <w:t xml:space="preserve"> </w:t>
      </w:r>
      <w:r>
        <w:rPr>
          <w:rFonts w:ascii="F64" w:hAnsi="F64" w:cs="F64"/>
          <w:color w:val="000000"/>
          <w:sz w:val="20"/>
          <w:szCs w:val="20"/>
        </w:rPr>
        <w:t>* l_z_gap  +  shock_dl_s_tar</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6C72FF">
        <w:rPr>
          <w:rFonts w:ascii="F64" w:hAnsi="F64" w:cs="F64"/>
          <w:color w:val="000000"/>
          <w:sz w:val="20"/>
          <w:szCs w:val="20"/>
        </w:rPr>
        <w:t>(4.1</w:t>
      </w:r>
      <w:r>
        <w:rPr>
          <w:rFonts w:ascii="F64" w:hAnsi="F64" w:cs="F64"/>
          <w:color w:val="000000"/>
          <w:sz w:val="20"/>
          <w:szCs w:val="20"/>
        </w:rPr>
        <w:t>c</w:t>
      </w:r>
      <w:r w:rsidRPr="006C72FF">
        <w:rPr>
          <w:rFonts w:ascii="F64" w:hAnsi="F64" w:cs="F64"/>
          <w:color w:val="000000"/>
          <w:sz w:val="20"/>
          <w:szCs w:val="20"/>
        </w:rPr>
        <w:t>)</w:t>
      </w:r>
    </w:p>
    <w:p w14:paraId="7CB8B637" w14:textId="18370FF9" w:rsidR="006C72FF" w:rsidRPr="006C72FF" w:rsidRDefault="006C72FF" w:rsidP="00A12C41">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238A973F" w14:textId="799B6CA7" w:rsidR="00550136" w:rsidRPr="00657C5B" w:rsidRDefault="00B90CF4"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Combining (4.1a-b) shows the </w:t>
      </w:r>
      <w:r w:rsidR="00A12C41">
        <w:rPr>
          <w:rFonts w:ascii="Century Schoolbook" w:eastAsiaTheme="minorEastAsia" w:hAnsi="Century Schoolbook" w:cstheme="minorHAnsi"/>
          <w:color w:val="000000" w:themeColor="text1"/>
        </w:rPr>
        <w:t xml:space="preserve">reduced form: the </w:t>
      </w:r>
      <w:r>
        <w:rPr>
          <w:rFonts w:ascii="Century Schoolbook" w:eastAsiaTheme="minorEastAsia" w:hAnsi="Century Schoolbook" w:cstheme="minorHAnsi"/>
          <w:color w:val="000000" w:themeColor="text1"/>
        </w:rPr>
        <w:t xml:space="preserve">exchange rate as function of </w:t>
      </w:r>
      <w:r w:rsidR="002F3EB7">
        <w:rPr>
          <w:rFonts w:ascii="Century Schoolbook" w:eastAsiaTheme="minorEastAsia" w:hAnsi="Century Schoolbook" w:cstheme="minorHAnsi"/>
          <w:color w:val="000000" w:themeColor="text1"/>
        </w:rPr>
        <w:t xml:space="preserve">its </w:t>
      </w:r>
      <w:r>
        <w:rPr>
          <w:rFonts w:ascii="Century Schoolbook" w:eastAsiaTheme="minorEastAsia" w:hAnsi="Century Schoolbook" w:cstheme="minorHAnsi"/>
          <w:color w:val="000000" w:themeColor="text1"/>
        </w:rPr>
        <w:t>lead</w:t>
      </w:r>
      <w:r w:rsidR="002F3EB7">
        <w:rPr>
          <w:rFonts w:ascii="Century Schoolbook" w:eastAsiaTheme="minorEastAsia" w:hAnsi="Century Schoolbook" w:cstheme="minorHAnsi"/>
          <w:color w:val="000000" w:themeColor="text1"/>
        </w:rPr>
        <w:t xml:space="preserve">, its </w:t>
      </w:r>
      <w:r>
        <w:rPr>
          <w:rFonts w:ascii="Century Schoolbook" w:eastAsiaTheme="minorEastAsia" w:hAnsi="Century Schoolbook" w:cstheme="minorHAnsi"/>
          <w:color w:val="000000" w:themeColor="text1"/>
        </w:rPr>
        <w:t>lag</w:t>
      </w:r>
      <w:r w:rsidR="002F3EB7">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w:t>
      </w:r>
      <w:r w:rsidR="00E20BFE">
        <w:rPr>
          <w:rFonts w:ascii="Century Schoolbook" w:eastAsiaTheme="minorEastAsia" w:hAnsi="Century Schoolbook" w:cstheme="minorHAnsi"/>
          <w:color w:val="000000" w:themeColor="text1"/>
        </w:rPr>
        <w:t xml:space="preserve">the </w:t>
      </w:r>
      <w:r w:rsidR="00C26AE1">
        <w:rPr>
          <w:rFonts w:ascii="Century Schoolbook" w:eastAsiaTheme="minorEastAsia" w:hAnsi="Century Schoolbook" w:cstheme="minorHAnsi"/>
          <w:color w:val="000000" w:themeColor="text1"/>
        </w:rPr>
        <w:t>t</w:t>
      </w:r>
      <w:r>
        <w:rPr>
          <w:rFonts w:ascii="Century Schoolbook" w:eastAsiaTheme="minorEastAsia" w:hAnsi="Century Schoolbook" w:cstheme="minorHAnsi"/>
          <w:color w:val="000000" w:themeColor="text1"/>
        </w:rPr>
        <w:t>arget depreciation rate</w:t>
      </w:r>
      <w:r w:rsidR="002F3EB7">
        <w:rPr>
          <w:rFonts w:ascii="Century Schoolbook" w:eastAsiaTheme="minorEastAsia" w:hAnsi="Century Schoolbook" w:cstheme="minorHAnsi"/>
          <w:color w:val="000000" w:themeColor="text1"/>
        </w:rPr>
        <w:t xml:space="preserve">, and </w:t>
      </w:r>
      <w:r w:rsidR="00E20BFE">
        <w:rPr>
          <w:rFonts w:ascii="Century Schoolbook" w:eastAsiaTheme="minorEastAsia" w:hAnsi="Century Schoolbook" w:cstheme="minorHAnsi"/>
          <w:color w:val="000000" w:themeColor="text1"/>
        </w:rPr>
        <w:t xml:space="preserve">the </w:t>
      </w:r>
      <w:r w:rsidR="002F3EB7">
        <w:rPr>
          <w:rFonts w:ascii="Century Schoolbook" w:eastAsiaTheme="minorEastAsia" w:hAnsi="Century Schoolbook" w:cstheme="minorHAnsi"/>
          <w:color w:val="000000" w:themeColor="text1"/>
        </w:rPr>
        <w:t xml:space="preserve">interest rate differential </w:t>
      </w:r>
      <w:r>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 xml:space="preserve">allowing </w:t>
      </w:r>
      <w:r w:rsidR="002F3EB7">
        <w:rPr>
          <w:rFonts w:ascii="Century Schoolbook" w:eastAsiaTheme="minorEastAsia" w:hAnsi="Century Schoolbook" w:cstheme="minorHAnsi"/>
          <w:color w:val="000000" w:themeColor="text1"/>
        </w:rPr>
        <w:t xml:space="preserve">easy </w:t>
      </w:r>
      <w:r w:rsidR="00D7693F">
        <w:rPr>
          <w:rFonts w:ascii="Century Schoolbook" w:eastAsiaTheme="minorEastAsia" w:hAnsi="Century Schoolbook" w:cstheme="minorHAnsi"/>
          <w:color w:val="000000" w:themeColor="text1"/>
        </w:rPr>
        <w:t>comparison with other models</w:t>
      </w:r>
      <w:r w:rsidR="002F3EB7">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w:t>
      </w:r>
    </w:p>
    <w:p w14:paraId="3760EF0D" w14:textId="4A26C503" w:rsidR="001A1DA8"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l_s =  e1* e2 *</w:t>
      </w:r>
      <w:r w:rsidR="00B77E30" w:rsidRPr="006C72FF">
        <w:rPr>
          <w:rFonts w:ascii="F64" w:hAnsi="F64" w:cs="F64"/>
          <w:color w:val="000000"/>
          <w:sz w:val="20"/>
          <w:szCs w:val="20"/>
        </w:rPr>
        <w:t xml:space="preserve"> l_s{+1}</w:t>
      </w:r>
      <w:r w:rsidR="00B77E30">
        <w:rPr>
          <w:rFonts w:ascii="F64" w:hAnsi="F64" w:cs="F64"/>
          <w:color w:val="000000"/>
          <w:sz w:val="20"/>
          <w:szCs w:val="20"/>
        </w:rPr>
        <w:t xml:space="preserve"> + (1 - e1</w:t>
      </w:r>
      <w:r w:rsidR="002103D3">
        <w:rPr>
          <w:rFonts w:ascii="F64" w:hAnsi="F64" w:cs="F64"/>
          <w:color w:val="000000"/>
          <w:sz w:val="20"/>
          <w:szCs w:val="20"/>
        </w:rPr>
        <w:t xml:space="preserve"> </w:t>
      </w:r>
      <w:r w:rsidR="00B77E30">
        <w:rPr>
          <w:rFonts w:ascii="F64" w:hAnsi="F64" w:cs="F64"/>
          <w:color w:val="000000"/>
          <w:sz w:val="20"/>
          <w:szCs w:val="20"/>
        </w:rPr>
        <w:t>*</w:t>
      </w:r>
      <w:r w:rsidR="002103D3">
        <w:rPr>
          <w:rFonts w:ascii="F64" w:hAnsi="F64" w:cs="F64"/>
          <w:color w:val="000000"/>
          <w:sz w:val="20"/>
          <w:szCs w:val="20"/>
        </w:rPr>
        <w:t xml:space="preserve"> </w:t>
      </w:r>
      <w:r w:rsidR="00B77E30">
        <w:rPr>
          <w:rFonts w:ascii="F64" w:hAnsi="F64" w:cs="F64"/>
          <w:color w:val="000000"/>
          <w:sz w:val="20"/>
          <w:szCs w:val="20"/>
        </w:rPr>
        <w:t>e2)* l_s{-1}  + (1 + e1 – 2 * e1 * e2)</w:t>
      </w:r>
      <w:r w:rsidR="00A12C41">
        <w:rPr>
          <w:rFonts w:ascii="F64" w:hAnsi="F64" w:cs="F64"/>
          <w:color w:val="000000"/>
          <w:sz w:val="20"/>
          <w:szCs w:val="20"/>
        </w:rPr>
        <w:t xml:space="preserve"> </w:t>
      </w:r>
      <w:r w:rsidR="00B77E30">
        <w:rPr>
          <w:rFonts w:ascii="F64" w:hAnsi="F64" w:cs="F64"/>
          <w:color w:val="000000"/>
          <w:sz w:val="20"/>
          <w:szCs w:val="20"/>
        </w:rPr>
        <w:t>*</w:t>
      </w:r>
      <w:r w:rsidR="00A12C41">
        <w:rPr>
          <w:rFonts w:ascii="F64" w:hAnsi="F64" w:cs="F64"/>
          <w:color w:val="000000"/>
          <w:sz w:val="20"/>
          <w:szCs w:val="20"/>
        </w:rPr>
        <w:t xml:space="preserve"> </w:t>
      </w:r>
      <w:r w:rsidR="00B77E30">
        <w:rPr>
          <w:rFonts w:ascii="F64" w:hAnsi="F64" w:cs="F64"/>
          <w:color w:val="000000"/>
          <w:sz w:val="20"/>
          <w:szCs w:val="20"/>
        </w:rPr>
        <w:t>dl_s_tar/4</w:t>
      </w:r>
      <w:r w:rsidR="00CD03D2">
        <w:rPr>
          <w:rFonts w:ascii="F64" w:hAnsi="F64" w:cs="F64"/>
          <w:color w:val="000000"/>
          <w:sz w:val="20"/>
          <w:szCs w:val="20"/>
        </w:rPr>
        <w:t xml:space="preserve"> </w:t>
      </w:r>
      <w:r w:rsidR="00B77E30">
        <w:rPr>
          <w:rFonts w:ascii="F64" w:hAnsi="F64" w:cs="F64"/>
          <w:color w:val="000000"/>
          <w:sz w:val="20"/>
          <w:szCs w:val="20"/>
        </w:rPr>
        <w:t xml:space="preserve"> - </w:t>
      </w:r>
      <w:r w:rsidR="00CD03D2">
        <w:rPr>
          <w:rFonts w:ascii="F64" w:hAnsi="F64" w:cs="F64"/>
          <w:color w:val="000000"/>
          <w:sz w:val="20"/>
          <w:szCs w:val="20"/>
        </w:rPr>
        <w:t xml:space="preserve"> </w:t>
      </w:r>
      <w:r w:rsidR="00B77E30">
        <w:rPr>
          <w:rFonts w:ascii="F64" w:hAnsi="F64" w:cs="F64"/>
          <w:color w:val="000000"/>
          <w:sz w:val="20"/>
          <w:szCs w:val="20"/>
        </w:rPr>
        <w:t>e1 * (i - istar - prem)/</w:t>
      </w:r>
      <w:r w:rsidR="00CD03D2">
        <w:rPr>
          <w:rFonts w:ascii="F64" w:hAnsi="F64" w:cs="F64"/>
          <w:color w:val="000000"/>
          <w:sz w:val="20"/>
          <w:szCs w:val="20"/>
        </w:rPr>
        <w:t>4</w:t>
      </w:r>
      <w:r w:rsidR="00A12C41">
        <w:rPr>
          <w:rFonts w:ascii="F64" w:hAnsi="F64" w:cs="F64"/>
          <w:color w:val="000000"/>
          <w:sz w:val="20"/>
          <w:szCs w:val="20"/>
        </w:rPr>
        <w:t xml:space="preserve">    </w:t>
      </w:r>
      <w:r w:rsidR="00CD03D2">
        <w:rPr>
          <w:rFonts w:ascii="F64" w:hAnsi="F64" w:cs="F64"/>
          <w:color w:val="000000"/>
          <w:sz w:val="20"/>
          <w:szCs w:val="20"/>
        </w:rPr>
        <w:t>(4.1d)</w:t>
      </w:r>
    </w:p>
    <w:p w14:paraId="3147E669" w14:textId="63D263DF" w:rsidR="00B77E30" w:rsidRDefault="00B77E30" w:rsidP="00A12C41">
      <w:pPr>
        <w:autoSpaceDE w:val="0"/>
        <w:autoSpaceDN w:val="0"/>
        <w:adjustRightInd w:val="0"/>
        <w:spacing w:after="120" w:line="276" w:lineRule="auto"/>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sidR="00A12C41">
        <w:rPr>
          <w:rFonts w:ascii="cmsy10" w:eastAsia="cmsy10" w:hAnsi="F64" w:cs="cmsy10"/>
          <w:color w:val="E60000"/>
          <w:sz w:val="20"/>
          <w:szCs w:val="20"/>
        </w:rPr>
        <w:t xml:space="preserve">  </w:t>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1.12</w:t>
      </w:r>
      <w:r>
        <w:rPr>
          <w:rFonts w:ascii="Cambria Math" w:eastAsia="cmsy10" w:hAnsi="Cambria Math" w:cs="Cambria Math"/>
          <w:color w:val="E60000"/>
          <w:sz w:val="20"/>
          <w:szCs w:val="20"/>
        </w:rPr>
        <w:t>⟩</w:t>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t xml:space="preserve">     </w:t>
      </w:r>
      <w:r w:rsidR="00A12C41">
        <w:rPr>
          <w:rFonts w:ascii="Cambria Math" w:eastAsia="cmsy10" w:hAnsi="Cambria Math" w:cs="Cambria Math"/>
          <w:color w:val="E60000"/>
          <w:sz w:val="20"/>
          <w:szCs w:val="20"/>
        </w:rPr>
        <w:t xml:space="preserve"> </w:t>
      </w:r>
      <w:r w:rsidR="00E20BFE">
        <w:rPr>
          <w:rFonts w:ascii="Cambria Math" w:eastAsia="cmsy10" w:hAnsi="Cambria Math" w:cs="Cambria Math"/>
          <w:color w:val="E60000"/>
          <w:sz w:val="20"/>
          <w:szCs w:val="20"/>
        </w:rPr>
        <w:t>⟨</w:t>
      </w:r>
      <w:r w:rsidR="00E20BFE">
        <w:rPr>
          <w:rFonts w:ascii="cmr10" w:eastAsia="cmr10" w:hAnsi="F64" w:cs="cmr10"/>
          <w:color w:val="E60000"/>
          <w:sz w:val="20"/>
          <w:szCs w:val="20"/>
        </w:rPr>
        <w:t>0</w:t>
      </w:r>
      <w:r w:rsidR="00E20BFE">
        <w:rPr>
          <w:rFonts w:ascii="cmmi10" w:eastAsia="cmmi10" w:hAnsi="F64" w:cs="cmmi10"/>
          <w:color w:val="E60000"/>
          <w:sz w:val="20"/>
          <w:szCs w:val="20"/>
        </w:rPr>
        <w:t>.</w:t>
      </w:r>
      <w:r w:rsidR="00E20BFE">
        <w:rPr>
          <w:rFonts w:ascii="cmr10" w:eastAsia="cmr10" w:hAnsi="F64" w:cs="cmr10"/>
          <w:color w:val="E60000"/>
          <w:sz w:val="20"/>
          <w:szCs w:val="20"/>
        </w:rPr>
        <w:t>2</w:t>
      </w:r>
      <w:r w:rsidR="00E20BFE">
        <w:rPr>
          <w:rFonts w:ascii="Cambria Math" w:eastAsia="cmsy10" w:hAnsi="Cambria Math" w:cs="Cambria Math"/>
          <w:color w:val="E60000"/>
          <w:sz w:val="20"/>
          <w:szCs w:val="20"/>
        </w:rPr>
        <w:t>⟩</w:t>
      </w:r>
    </w:p>
    <w:p w14:paraId="7B3C57E4" w14:textId="51FBF74A" w:rsidR="00AB452F" w:rsidRDefault="00AB452F" w:rsidP="00A12C41">
      <w:pPr>
        <w:autoSpaceDE w:val="0"/>
        <w:autoSpaceDN w:val="0"/>
        <w:adjustRightInd w:val="0"/>
        <w:spacing w:after="120" w:line="276" w:lineRule="auto"/>
        <w:rPr>
          <w:rFonts w:ascii="Century Schoolbook" w:eastAsiaTheme="minorEastAsia" w:hAnsi="Century Schoolbook" w:cstheme="minorHAnsi"/>
          <w:color w:val="000000" w:themeColor="text1"/>
        </w:rPr>
      </w:pPr>
      <w:r w:rsidRPr="00AB452F">
        <w:rPr>
          <w:rFonts w:ascii="Century Schoolbook" w:eastAsiaTheme="minorEastAsia" w:hAnsi="Century Schoolbook" w:cstheme="minorHAnsi"/>
          <w:color w:val="000000" w:themeColor="text1"/>
        </w:rPr>
        <w:t xml:space="preserve">The reduced form shows that </w:t>
      </w:r>
      <w:r>
        <w:rPr>
          <w:rFonts w:ascii="Century Schoolbook" w:eastAsiaTheme="minorEastAsia" w:hAnsi="Century Schoolbook" w:cstheme="minorHAnsi"/>
          <w:color w:val="000000" w:themeColor="text1"/>
        </w:rPr>
        <w:t xml:space="preserve">in the long-term, the UIP holds </w:t>
      </w:r>
      <w:r w:rsidRPr="00AB452F">
        <w:rPr>
          <w:rFonts w:ascii="Century Schoolbook" w:eastAsiaTheme="minorEastAsia" w:hAnsi="Century Schoolbook" w:cstheme="minorHAnsi"/>
          <w:color w:val="FF0000"/>
        </w:rPr>
        <w:t>[does not hold</w:t>
      </w:r>
      <w:r>
        <w:rPr>
          <w:rFonts w:ascii="Century Schoolbook" w:eastAsiaTheme="minorEastAsia" w:hAnsi="Century Schoolbook" w:cstheme="minorHAnsi"/>
          <w:color w:val="000000" w:themeColor="text1"/>
        </w:rPr>
        <w:t>] as</w:t>
      </w:r>
    </w:p>
    <w:p w14:paraId="2DA20A45" w14:textId="7FD52F5B" w:rsidR="00AB452F" w:rsidRPr="00AB452F" w:rsidRDefault="00AB452F" w:rsidP="00AB452F">
      <w:pPr>
        <w:autoSpaceDE w:val="0"/>
        <w:autoSpaceDN w:val="0"/>
        <w:adjustRightInd w:val="0"/>
        <w:spacing w:after="240" w:line="276" w:lineRule="auto"/>
        <w:rPr>
          <w:rFonts w:ascii="Century Schoolbook" w:eastAsiaTheme="minorEastAsia" w:hAnsi="Century Schoolbook" w:cstheme="minorHAnsi"/>
          <w:color w:val="000000" w:themeColor="text1"/>
          <w:vertAlign w:val="subscript"/>
        </w:rPr>
      </w:pPr>
      <w:r w:rsidRPr="00AB452F">
        <w:rPr>
          <w:rFonts w:ascii="F64" w:hAnsi="F64" w:cs="F64"/>
          <w:color w:val="000000"/>
          <w:sz w:val="20"/>
          <w:szCs w:val="20"/>
        </w:rPr>
        <w:t xml:space="preserve">l_s =  l_s{+1} +  (1 + e1 – 2 * e1 * e2 – e1 )/ (e1* e2) * (i - istar - prem)/4    </w:t>
      </w:r>
      <w:r w:rsidRPr="00AB452F">
        <w:rPr>
          <w:rFonts w:ascii="Century Schoolbook" w:eastAsiaTheme="minorEastAsia" w:hAnsi="Century Schoolbook" w:cstheme="minorHAnsi"/>
          <w:color w:val="000000" w:themeColor="text1"/>
        </w:rPr>
        <w:t>since</w:t>
      </w:r>
      <w:r w:rsidRPr="00AB452F">
        <w:rPr>
          <w:rFonts w:ascii="F64" w:hAnsi="F64" w:cs="F64"/>
          <w:color w:val="000000"/>
          <w:sz w:val="20"/>
          <w:szCs w:val="20"/>
        </w:rPr>
        <w:t xml:space="preserve">   dl_s_tar </w:t>
      </w:r>
      <w:r w:rsidRPr="00AB452F">
        <w:rPr>
          <w:rFonts w:ascii="F64" w:hAnsi="F64" w:cs="F64"/>
          <w:color w:val="000000"/>
          <w:sz w:val="20"/>
          <w:szCs w:val="20"/>
          <w:vertAlign w:val="subscript"/>
        </w:rPr>
        <w:t xml:space="preserve"> =  </w:t>
      </w:r>
      <w:r w:rsidRPr="00AB452F">
        <w:rPr>
          <w:rFonts w:ascii="F64" w:hAnsi="F64" w:cs="F64"/>
          <w:color w:val="000000"/>
          <w:sz w:val="20"/>
          <w:szCs w:val="20"/>
        </w:rPr>
        <w:t>i - istar - prem</w:t>
      </w:r>
    </w:p>
    <w:p w14:paraId="4864F916" w14:textId="2CCACC0B" w:rsidR="002E21BB" w:rsidRDefault="00A12C41" w:rsidP="006A1EC9">
      <w:pPr>
        <w:spacing w:line="276" w:lineRule="auto"/>
        <w:rPr>
          <w:rFonts w:eastAsiaTheme="minorEastAsia" w:cstheme="minorHAnsi"/>
          <w:b/>
          <w:bCs/>
          <w:color w:val="2F5496" w:themeColor="accent5" w:themeShade="BF"/>
        </w:rPr>
      </w:pPr>
      <w:r w:rsidRPr="00A12C41">
        <w:rPr>
          <w:rFonts w:ascii="Century Schoolbook" w:eastAsiaTheme="minorEastAsia" w:hAnsi="Century Schoolbook" w:cstheme="minorHAnsi"/>
          <w:color w:val="000000" w:themeColor="text1"/>
        </w:rPr>
        <w:t xml:space="preserve">The rate of exchange rate change </w:t>
      </w:r>
      <w:r>
        <w:rPr>
          <w:rFonts w:ascii="Century Schoolbook" w:eastAsiaTheme="minorEastAsia" w:hAnsi="Century Schoolbook" w:cstheme="minorHAnsi"/>
          <w:color w:val="000000" w:themeColor="text1"/>
        </w:rPr>
        <w:t xml:space="preserve">dl_s </w:t>
      </w:r>
      <w:r w:rsidRPr="00A12C41">
        <w:rPr>
          <w:rFonts w:ascii="Century Schoolbook" w:eastAsiaTheme="minorEastAsia" w:hAnsi="Century Schoolbook" w:cstheme="minorHAnsi"/>
          <w:color w:val="000000" w:themeColor="text1"/>
        </w:rPr>
        <w:t>is annualized</w:t>
      </w:r>
      <w:r>
        <w:rPr>
          <w:rFonts w:ascii="Century Schoolbook" w:eastAsiaTheme="minorEastAsia" w:hAnsi="Century Schoolbook" w:cstheme="minorHAnsi"/>
          <w:color w:val="000000" w:themeColor="text1"/>
        </w:rPr>
        <w:t>,</w:t>
      </w:r>
      <w:r w:rsidRPr="00A12C41">
        <w:rPr>
          <w:rFonts w:ascii="Century Schoolbook" w:eastAsiaTheme="minorEastAsia" w:hAnsi="Century Schoolbook" w:cstheme="minorHAnsi"/>
          <w:color w:val="000000" w:themeColor="text1"/>
        </w:rPr>
        <w:t xml:space="preserve"> by convention in FPAS models:</w:t>
      </w:r>
    </w:p>
    <w:p w14:paraId="19DBF923" w14:textId="590CC8CB" w:rsidR="00975CAF" w:rsidRDefault="00975CAF" w:rsidP="0003280B">
      <w:pPr>
        <w:spacing w:after="0" w:line="276" w:lineRule="auto"/>
        <w:rPr>
          <w:rFonts w:ascii="F64" w:hAnsi="F64" w:cs="F64"/>
          <w:color w:val="000000"/>
          <w:sz w:val="20"/>
          <w:szCs w:val="20"/>
        </w:rPr>
      </w:pPr>
      <w:r>
        <w:rPr>
          <w:rFonts w:ascii="F64" w:hAnsi="F64" w:cs="F64"/>
          <w:color w:val="000000"/>
          <w:sz w:val="20"/>
          <w:szCs w:val="20"/>
        </w:rPr>
        <w:t>d</w:t>
      </w:r>
      <w:r w:rsidRPr="00975CAF">
        <w:rPr>
          <w:rFonts w:ascii="F64" w:hAnsi="F64" w:cs="F64"/>
          <w:color w:val="000000"/>
          <w:sz w:val="20"/>
          <w:szCs w:val="20"/>
        </w:rPr>
        <w:t xml:space="preserve">l_s = </w:t>
      </w:r>
      <w:r>
        <w:rPr>
          <w:rFonts w:ascii="F64" w:hAnsi="F64" w:cs="F64"/>
          <w:color w:val="000000"/>
          <w:sz w:val="20"/>
          <w:szCs w:val="20"/>
        </w:rPr>
        <w:t>4 * (l_s – l_s{-1})</w:t>
      </w:r>
    </w:p>
    <w:p w14:paraId="6D883BC1" w14:textId="77777777" w:rsidR="0003280B" w:rsidRDefault="0003280B" w:rsidP="0003280B">
      <w:pPr>
        <w:spacing w:after="0" w:line="276" w:lineRule="auto"/>
        <w:rPr>
          <w:rFonts w:ascii="F64" w:hAnsi="F64" w:cs="F64"/>
          <w:color w:val="000000"/>
          <w:sz w:val="20"/>
          <w:szCs w:val="20"/>
        </w:rPr>
      </w:pPr>
    </w:p>
    <w:p w14:paraId="17E86A5C" w14:textId="1D01A0F3"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Real exchange rate</w:t>
      </w:r>
      <w:r w:rsidR="00C26AE1">
        <w:rPr>
          <w:rFonts w:eastAsiaTheme="minorEastAsia" w:cstheme="minorHAnsi"/>
          <w:b/>
          <w:bCs/>
          <w:color w:val="2F5496" w:themeColor="accent5" w:themeShade="BF"/>
        </w:rPr>
        <w:t xml:space="preserve"> and trend real exchange rate depreciation</w:t>
      </w:r>
    </w:p>
    <w:p w14:paraId="62884000" w14:textId="7D818BE7" w:rsidR="00C26AE1" w:rsidRPr="00C26AE1" w:rsidRDefault="00C26AE1" w:rsidP="0003280B">
      <w:pPr>
        <w:spacing w:after="120" w:line="276" w:lineRule="auto"/>
        <w:rPr>
          <w:rFonts w:ascii="Century Schoolbook" w:eastAsiaTheme="minorEastAsia" w:hAnsi="Century Schoolbook" w:cstheme="minorHAnsi"/>
          <w:color w:val="000000" w:themeColor="text1"/>
        </w:rPr>
      </w:pPr>
      <w:r w:rsidRPr="00C26AE1">
        <w:rPr>
          <w:rFonts w:ascii="Century Schoolbook" w:eastAsiaTheme="minorEastAsia" w:hAnsi="Century Schoolbook" w:cstheme="minorHAnsi"/>
          <w:color w:val="000000" w:themeColor="text1"/>
        </w:rPr>
        <w:t>The RER is defined relative to</w:t>
      </w:r>
      <w:r>
        <w:rPr>
          <w:rFonts w:ascii="Century Schoolbook" w:eastAsiaTheme="minorEastAsia" w:hAnsi="Century Schoolbook" w:cstheme="minorHAnsi"/>
          <w:color w:val="000000" w:themeColor="text1"/>
        </w:rPr>
        <w:t xml:space="preserve"> the</w:t>
      </w:r>
      <w:r w:rsidRPr="00C26AE1">
        <w:rPr>
          <w:rFonts w:ascii="Century Schoolbook" w:eastAsiaTheme="minorEastAsia" w:hAnsi="Century Schoolbook" w:cstheme="minorHAnsi"/>
          <w:color w:val="000000" w:themeColor="text1"/>
        </w:rPr>
        <w:t xml:space="preserve"> CPI_core</w:t>
      </w:r>
      <w:r>
        <w:rPr>
          <w:rFonts w:ascii="Century Schoolbook" w:eastAsiaTheme="minorEastAsia" w:hAnsi="Century Schoolbook" w:cstheme="minorHAnsi"/>
          <w:color w:val="000000" w:themeColor="text1"/>
        </w:rPr>
        <w:t xml:space="preserve"> as </w:t>
      </w:r>
      <w:r w:rsidR="0003280B">
        <w:rPr>
          <w:rFonts w:ascii="Century Schoolbook" w:eastAsiaTheme="minorEastAsia" w:hAnsi="Century Schoolbook" w:cstheme="minorHAnsi"/>
          <w:color w:val="000000" w:themeColor="text1"/>
        </w:rPr>
        <w:t xml:space="preserve">this is </w:t>
      </w:r>
      <w:r>
        <w:rPr>
          <w:rFonts w:ascii="Century Schoolbook" w:eastAsiaTheme="minorEastAsia" w:hAnsi="Century Schoolbook" w:cstheme="minorHAnsi"/>
          <w:color w:val="000000" w:themeColor="text1"/>
        </w:rPr>
        <w:t xml:space="preserve">deemed more representative of domestic costs </w:t>
      </w:r>
      <w:r w:rsidR="00713847">
        <w:rPr>
          <w:rFonts w:ascii="Century Schoolbook" w:eastAsiaTheme="minorEastAsia" w:hAnsi="Century Schoolbook" w:cstheme="minorHAnsi"/>
          <w:color w:val="000000" w:themeColor="text1"/>
        </w:rPr>
        <w:t>for</w:t>
      </w:r>
      <w:r>
        <w:rPr>
          <w:rFonts w:ascii="Century Schoolbook" w:eastAsiaTheme="minorEastAsia" w:hAnsi="Century Schoolbook" w:cstheme="minorHAnsi"/>
          <w:color w:val="000000" w:themeColor="text1"/>
        </w:rPr>
        <w:t xml:space="preserve"> competitiveness</w:t>
      </w:r>
      <w:r w:rsidR="00713847">
        <w:rPr>
          <w:rFonts w:ascii="Century Schoolbook" w:eastAsiaTheme="minorEastAsia" w:hAnsi="Century Schoolbook" w:cstheme="minorHAnsi"/>
          <w:color w:val="000000" w:themeColor="text1"/>
        </w:rPr>
        <w:t xml:space="preserve"> purposes</w:t>
      </w:r>
      <w:r>
        <w:rPr>
          <w:rFonts w:ascii="Century Schoolbook" w:eastAsiaTheme="minorEastAsia" w:hAnsi="Century Schoolbook" w:cstheme="minorHAnsi"/>
          <w:color w:val="000000" w:themeColor="text1"/>
        </w:rPr>
        <w:t>.</w:t>
      </w:r>
    </w:p>
    <w:p w14:paraId="79D8F104" w14:textId="2A553348" w:rsidR="0003280B" w:rsidRDefault="002103D3" w:rsidP="006A1EC9">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l_z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l_s </w:t>
      </w:r>
      <w:r w:rsidR="00E719DE">
        <w:rPr>
          <w:rFonts w:ascii="F64" w:hAnsi="F64" w:cs="F64"/>
          <w:sz w:val="20"/>
          <w:szCs w:val="20"/>
        </w:rPr>
        <w:t xml:space="preserve"> </w:t>
      </w:r>
      <w:r>
        <w:rPr>
          <w:rFonts w:ascii="F64" w:hAnsi="F64" w:cs="F64"/>
          <w:sz w:val="20"/>
          <w:szCs w:val="20"/>
        </w:rPr>
        <w:t>+</w:t>
      </w:r>
      <w:r w:rsidR="00E719DE">
        <w:rPr>
          <w:rFonts w:ascii="F64" w:hAnsi="F64" w:cs="F64"/>
          <w:sz w:val="20"/>
          <w:szCs w:val="20"/>
        </w:rPr>
        <w:t xml:space="preserve"> </w:t>
      </w:r>
      <w:r>
        <w:rPr>
          <w:rFonts w:ascii="F64" w:hAnsi="F64" w:cs="F64"/>
          <w:sz w:val="20"/>
          <w:szCs w:val="20"/>
        </w:rPr>
        <w:t xml:space="preserve"> l_cpistar</w:t>
      </w:r>
      <w:r w:rsidR="00E719DE">
        <w:rPr>
          <w:rFonts w:ascii="F64" w:hAnsi="F64" w:cs="F64"/>
          <w:sz w:val="20"/>
          <w:szCs w:val="20"/>
        </w:rPr>
        <w:t xml:space="preserve"> </w:t>
      </w:r>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 xml:space="preserve"> l_cpi_core</w:t>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(4.2a)</w:t>
      </w:r>
    </w:p>
    <w:p w14:paraId="23BB910F" w14:textId="77777777" w:rsidR="0003280B" w:rsidRDefault="0003280B" w:rsidP="006A1EC9">
      <w:pPr>
        <w:autoSpaceDE w:val="0"/>
        <w:autoSpaceDN w:val="0"/>
        <w:adjustRightInd w:val="0"/>
        <w:spacing w:after="0" w:line="276" w:lineRule="auto"/>
        <w:rPr>
          <w:rFonts w:ascii="Century Schoolbook" w:eastAsiaTheme="minorEastAsia" w:hAnsi="Century Schoolbook" w:cstheme="minorHAnsi"/>
          <w:color w:val="000000" w:themeColor="text1"/>
        </w:rPr>
      </w:pPr>
    </w:p>
    <w:p w14:paraId="7126DC9C" w14:textId="18577D30" w:rsidR="002103D3" w:rsidRPr="00CE362C" w:rsidRDefault="0003280B" w:rsidP="00CE362C">
      <w:pPr>
        <w:autoSpaceDE w:val="0"/>
        <w:autoSpaceDN w:val="0"/>
        <w:adjustRightInd w:val="0"/>
        <w:spacing w:after="120" w:line="276" w:lineRule="auto"/>
        <w:rPr>
          <w:rFonts w:ascii="Century Schoolbook" w:hAnsi="Century Schoolbook" w:cs="F64"/>
        </w:rPr>
      </w:pPr>
      <w:r w:rsidRPr="0003280B">
        <w:rPr>
          <w:rFonts w:ascii="Century Schoolbook" w:eastAsiaTheme="minorEastAsia" w:hAnsi="Century Schoolbook" w:cstheme="minorHAnsi"/>
          <w:color w:val="000000" w:themeColor="text1"/>
        </w:rPr>
        <w:t xml:space="preserve">The expected real exchange rate does not appear in the FPAS exchange rate block, but in the auxiliary capital flows equation (see </w:t>
      </w:r>
      <w:r w:rsidR="00CE362C">
        <w:rPr>
          <w:rFonts w:ascii="Century Schoolbook" w:eastAsiaTheme="minorEastAsia" w:hAnsi="Century Schoolbook" w:cstheme="minorHAnsi"/>
          <w:color w:val="000000" w:themeColor="text1"/>
        </w:rPr>
        <w:t xml:space="preserve">section IV.4 </w:t>
      </w:r>
      <w:r w:rsidRPr="0003280B">
        <w:rPr>
          <w:rFonts w:ascii="Century Schoolbook" w:eastAsiaTheme="minorEastAsia" w:hAnsi="Century Schoolbook" w:cstheme="minorHAnsi"/>
          <w:color w:val="000000" w:themeColor="text1"/>
        </w:rPr>
        <w:t>below</w:t>
      </w:r>
      <w:r w:rsidR="00CE362C">
        <w:rPr>
          <w:rFonts w:ascii="Century Schoolbook" w:eastAsiaTheme="minorEastAsia" w:hAnsi="Century Schoolbook" w:cstheme="minorHAnsi"/>
          <w:color w:val="000000" w:themeColor="text1"/>
        </w:rPr>
        <w:t xml:space="preserve">). </w:t>
      </w:r>
    </w:p>
    <w:p w14:paraId="69B56981" w14:textId="61B11DED" w:rsidR="002103D3" w:rsidRDefault="002103D3" w:rsidP="006A1EC9">
      <w:pPr>
        <w:autoSpaceDE w:val="0"/>
        <w:autoSpaceDN w:val="0"/>
        <w:adjustRightInd w:val="0"/>
        <w:spacing w:after="0" w:line="276" w:lineRule="auto"/>
        <w:rPr>
          <w:rFonts w:ascii="F64" w:hAnsi="F64" w:cs="F64"/>
          <w:color w:val="000000"/>
          <w:sz w:val="20"/>
          <w:szCs w:val="20"/>
        </w:rPr>
      </w:pPr>
      <w:r>
        <w:rPr>
          <w:rFonts w:ascii="F64" w:hAnsi="F64" w:cs="F64"/>
          <w:sz w:val="20"/>
          <w:szCs w:val="20"/>
        </w:rPr>
        <w:t>e_dl_z = dl_z{+1}</w:t>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(4.2b)</w:t>
      </w:r>
    </w:p>
    <w:p w14:paraId="1B0DD0AC" w14:textId="77777777" w:rsidR="00CE362C" w:rsidRDefault="00CE362C" w:rsidP="006A1EC9">
      <w:pPr>
        <w:autoSpaceDE w:val="0"/>
        <w:autoSpaceDN w:val="0"/>
        <w:adjustRightInd w:val="0"/>
        <w:spacing w:after="0" w:line="276" w:lineRule="auto"/>
        <w:rPr>
          <w:rFonts w:ascii="F64" w:hAnsi="F64" w:cs="F64"/>
          <w:color w:val="000000"/>
          <w:sz w:val="20"/>
          <w:szCs w:val="20"/>
        </w:rPr>
      </w:pPr>
    </w:p>
    <w:p w14:paraId="2EC810F3" w14:textId="6065BDDC" w:rsidR="00CE362C" w:rsidRPr="00CE362C" w:rsidRDefault="00CE362C" w:rsidP="00CE362C">
      <w:pPr>
        <w:autoSpaceDE w:val="0"/>
        <w:autoSpaceDN w:val="0"/>
        <w:adjustRightInd w:val="0"/>
        <w:spacing w:after="120" w:line="276" w:lineRule="auto"/>
        <w:rPr>
          <w:rFonts w:ascii="Century Schoolbook" w:eastAsiaTheme="minorEastAsia" w:hAnsi="Century Schoolbook" w:cstheme="minorHAnsi"/>
          <w:color w:val="000000" w:themeColor="text1"/>
        </w:rPr>
      </w:pPr>
      <w:r w:rsidRPr="00CE362C">
        <w:rPr>
          <w:rFonts w:ascii="Century Schoolbook" w:eastAsiaTheme="minorEastAsia" w:hAnsi="Century Schoolbook" w:cstheme="minorHAnsi"/>
          <w:color w:val="000000" w:themeColor="text1"/>
        </w:rPr>
        <w:t>The real exchange trend is specified as AR(1) to move to its steady state level, which is the medium-term RER change in line with fundamentals (assumed in QMFM).</w:t>
      </w:r>
    </w:p>
    <w:p w14:paraId="23CE52FF" w14:textId="0BFFC46F" w:rsidR="002103D3" w:rsidRPr="00C26AE1" w:rsidRDefault="002103D3" w:rsidP="006A1EC9">
      <w:pPr>
        <w:autoSpaceDE w:val="0"/>
        <w:autoSpaceDN w:val="0"/>
        <w:adjustRightInd w:val="0"/>
        <w:spacing w:after="0" w:line="276" w:lineRule="auto"/>
        <w:rPr>
          <w:rFonts w:ascii="F64" w:hAnsi="F64" w:cs="F64"/>
          <w:color w:val="000000"/>
          <w:sz w:val="20"/>
          <w:szCs w:val="20"/>
        </w:rPr>
      </w:pPr>
      <w:r w:rsidRPr="00C26AE1">
        <w:rPr>
          <w:rFonts w:ascii="F64" w:hAnsi="F64" w:cs="F64"/>
          <w:color w:val="000000"/>
          <w:sz w:val="20"/>
          <w:szCs w:val="20"/>
        </w:rPr>
        <w:t>dl_z_tnd  =  r_z</w:t>
      </w:r>
      <w:r w:rsidR="001B5B71">
        <w:rPr>
          <w:rFonts w:ascii="F64" w:hAnsi="F64" w:cs="F64"/>
          <w:color w:val="000000"/>
          <w:sz w:val="20"/>
          <w:szCs w:val="20"/>
        </w:rPr>
        <w:t xml:space="preserve"> </w:t>
      </w:r>
      <w:r w:rsidRPr="00C26AE1">
        <w:rPr>
          <w:rFonts w:ascii="F64" w:hAnsi="F64" w:cs="F64"/>
          <w:color w:val="000000"/>
          <w:sz w:val="20"/>
          <w:szCs w:val="20"/>
        </w:rPr>
        <w:t>* dl_z_tnd{-1}  +  (1 - r_z)  *  ss_dl_z_tnd  +  shock_dl_z_tnd</w:t>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Pr>
          <w:rFonts w:ascii="F64" w:hAnsi="F64" w:cs="F64"/>
          <w:color w:val="000000"/>
          <w:sz w:val="20"/>
          <w:szCs w:val="20"/>
        </w:rPr>
        <w:t>(4.2c)</w:t>
      </w:r>
    </w:p>
    <w:p w14:paraId="2A0B0E92" w14:textId="6295D1FF" w:rsidR="002103D3" w:rsidRDefault="002103D3" w:rsidP="006A1EC9">
      <w:pPr>
        <w:autoSpaceDE w:val="0"/>
        <w:autoSpaceDN w:val="0"/>
        <w:adjustRightInd w:val="0"/>
        <w:spacing w:after="120" w:line="276" w:lineRule="auto"/>
        <w:rPr>
          <w:rFonts w:ascii="Cambria Math" w:eastAsia="cmsy10" w:hAnsi="Cambria Math" w:cs="Cambria Math"/>
          <w:color w:val="E60000"/>
          <w:sz w:val="20"/>
          <w:szCs w:val="20"/>
        </w:rPr>
      </w:pPr>
      <w:r w:rsidRPr="00C26AE1">
        <w:rPr>
          <w:rFonts w:ascii="F64" w:hAnsi="F64" w:cs="F64"/>
          <w:color w:val="00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6A1EC9">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6FD6A1E5" w14:textId="3C8FCCB8" w:rsidR="00CE362C" w:rsidRPr="00CE362C" w:rsidRDefault="00CE362C" w:rsidP="00CE362C">
      <w:pPr>
        <w:autoSpaceDE w:val="0"/>
        <w:autoSpaceDN w:val="0"/>
        <w:adjustRightInd w:val="0"/>
        <w:spacing w:after="120" w:line="276" w:lineRule="auto"/>
        <w:rPr>
          <w:rFonts w:ascii="Century Schoolbook" w:hAnsi="Century Schoolbook" w:cs="F64"/>
        </w:rPr>
      </w:pPr>
      <w:r w:rsidRPr="00CE362C">
        <w:rPr>
          <w:rFonts w:ascii="Century Schoolbook" w:hAnsi="Century Schoolbook" w:cs="F64"/>
        </w:rPr>
        <w:t xml:space="preserve">The expected real exchange rate trend plays a role in the parity between the domestic </w:t>
      </w:r>
      <w:r>
        <w:rPr>
          <w:rFonts w:ascii="Century Schoolbook" w:hAnsi="Century Schoolbook" w:cs="F64"/>
        </w:rPr>
        <w:t xml:space="preserve">and foreign </w:t>
      </w:r>
      <w:r w:rsidRPr="00CE362C">
        <w:rPr>
          <w:rFonts w:ascii="Century Schoolbook" w:hAnsi="Century Schoolbook" w:cs="F64"/>
        </w:rPr>
        <w:t>real interest rate trend</w:t>
      </w:r>
      <w:r>
        <w:rPr>
          <w:rFonts w:ascii="Century Schoolbook" w:hAnsi="Century Schoolbook" w:cs="F64"/>
        </w:rPr>
        <w:t>s (see eq. 5.2b).</w:t>
      </w:r>
      <w:r w:rsidR="0038193D">
        <w:rPr>
          <w:rFonts w:ascii="Century Schoolbook" w:hAnsi="Century Schoolbook" w:cs="F64"/>
        </w:rPr>
        <w:t xml:space="preserve"> Other equations are definitional.</w:t>
      </w:r>
    </w:p>
    <w:p w14:paraId="4DB51683" w14:textId="38805501" w:rsidR="00C26AE1" w:rsidRPr="009361B0" w:rsidRDefault="00C26AE1" w:rsidP="006A1EC9">
      <w:pPr>
        <w:autoSpaceDE w:val="0"/>
        <w:autoSpaceDN w:val="0"/>
        <w:adjustRightInd w:val="0"/>
        <w:spacing w:after="0" w:line="276" w:lineRule="auto"/>
        <w:rPr>
          <w:rFonts w:ascii="F64" w:hAnsi="F64" w:cs="F64"/>
          <w:sz w:val="20"/>
          <w:szCs w:val="20"/>
        </w:rPr>
      </w:pPr>
      <w:r w:rsidRPr="009361B0">
        <w:rPr>
          <w:rFonts w:ascii="F64" w:hAnsi="F64" w:cs="F64"/>
          <w:sz w:val="20"/>
          <w:szCs w:val="20"/>
        </w:rPr>
        <w:t>e_dl_z_tnd = dl_z_tnd{+1}</w:t>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color w:val="000000"/>
          <w:sz w:val="20"/>
          <w:szCs w:val="20"/>
        </w:rPr>
        <w:t>(4.2d)</w:t>
      </w:r>
      <w:r w:rsidRPr="009361B0">
        <w:rPr>
          <w:rFonts w:ascii="F64" w:hAnsi="F64" w:cs="F64"/>
          <w:sz w:val="20"/>
          <w:szCs w:val="20"/>
        </w:rPr>
        <w:tab/>
      </w:r>
    </w:p>
    <w:p w14:paraId="28A61C93" w14:textId="1D342506" w:rsidR="00C26AE1" w:rsidRPr="00264733" w:rsidRDefault="00C26AE1" w:rsidP="006A1EC9">
      <w:pPr>
        <w:autoSpaceDE w:val="0"/>
        <w:autoSpaceDN w:val="0"/>
        <w:adjustRightInd w:val="0"/>
        <w:spacing w:after="0" w:line="276" w:lineRule="auto"/>
        <w:rPr>
          <w:rFonts w:ascii="F64" w:hAnsi="F64" w:cs="F64"/>
          <w:sz w:val="20"/>
          <w:szCs w:val="20"/>
          <w:lang w:val="de-DE"/>
        </w:rPr>
      </w:pPr>
      <w:r w:rsidRPr="00264733">
        <w:rPr>
          <w:rFonts w:ascii="F64" w:hAnsi="F64" w:cs="F64"/>
          <w:sz w:val="20"/>
          <w:szCs w:val="20"/>
          <w:lang w:val="de-DE"/>
        </w:rPr>
        <w:t>l_z</w:t>
      </w:r>
      <w:r w:rsidR="00975CAF" w:rsidRPr="00264733">
        <w:rPr>
          <w:rFonts w:ascii="F64" w:hAnsi="F64" w:cs="F64"/>
          <w:sz w:val="20"/>
          <w:szCs w:val="20"/>
          <w:lang w:val="de-DE"/>
        </w:rPr>
        <w:t xml:space="preserve"> </w:t>
      </w:r>
      <w:r w:rsidRPr="00264733">
        <w:rPr>
          <w:rFonts w:ascii="F64" w:hAnsi="F64" w:cs="F64"/>
          <w:sz w:val="20"/>
          <w:szCs w:val="20"/>
          <w:lang w:val="de-DE"/>
        </w:rPr>
        <w:t xml:space="preserve"> = </w:t>
      </w:r>
      <w:r w:rsidR="00975CAF" w:rsidRPr="00264733">
        <w:rPr>
          <w:rFonts w:ascii="F64" w:hAnsi="F64" w:cs="F64"/>
          <w:sz w:val="20"/>
          <w:szCs w:val="20"/>
          <w:lang w:val="de-DE"/>
        </w:rPr>
        <w:t xml:space="preserve"> </w:t>
      </w:r>
      <w:r w:rsidRPr="00264733">
        <w:rPr>
          <w:rFonts w:ascii="F64" w:hAnsi="F64" w:cs="F64"/>
          <w:sz w:val="20"/>
          <w:szCs w:val="20"/>
          <w:lang w:val="de-DE"/>
        </w:rPr>
        <w:t>l_</w:t>
      </w:r>
      <w:r w:rsidR="00975CAF" w:rsidRPr="00264733">
        <w:rPr>
          <w:rFonts w:ascii="F64" w:hAnsi="F64" w:cs="F64"/>
          <w:sz w:val="20"/>
          <w:szCs w:val="20"/>
          <w:lang w:val="de-DE"/>
        </w:rPr>
        <w:t>z_tnd  +  l_z_gap</w:t>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e)</w:t>
      </w:r>
    </w:p>
    <w:p w14:paraId="281243F3" w14:textId="6C02FAD3" w:rsidR="009B30F6" w:rsidRPr="00264733" w:rsidRDefault="009B30F6" w:rsidP="006A1EC9">
      <w:pPr>
        <w:autoSpaceDE w:val="0"/>
        <w:autoSpaceDN w:val="0"/>
        <w:adjustRightInd w:val="0"/>
        <w:spacing w:after="0" w:line="276" w:lineRule="auto"/>
        <w:rPr>
          <w:rFonts w:ascii="F64" w:hAnsi="F64" w:cs="F64"/>
          <w:color w:val="000000"/>
          <w:sz w:val="20"/>
          <w:szCs w:val="20"/>
          <w:lang w:val="de-DE"/>
        </w:rPr>
      </w:pPr>
    </w:p>
    <w:p w14:paraId="495D532F" w14:textId="6B008993" w:rsidR="00975CAF" w:rsidRDefault="00975CAF" w:rsidP="006A1EC9">
      <w:pPr>
        <w:autoSpaceDE w:val="0"/>
        <w:autoSpaceDN w:val="0"/>
        <w:adjustRightInd w:val="0"/>
        <w:spacing w:after="0" w:line="276" w:lineRule="auto"/>
        <w:rPr>
          <w:rFonts w:ascii="F64" w:hAnsi="F64" w:cs="F64"/>
          <w:color w:val="000000"/>
          <w:sz w:val="20"/>
          <w:szCs w:val="20"/>
          <w:lang w:val="de-DE"/>
        </w:rPr>
      </w:pPr>
      <w:r>
        <w:rPr>
          <w:rFonts w:ascii="F64" w:hAnsi="F64" w:cs="F64"/>
          <w:color w:val="000000"/>
          <w:sz w:val="20"/>
          <w:szCs w:val="20"/>
          <w:lang w:val="de-DE"/>
        </w:rPr>
        <w:lastRenderedPageBreak/>
        <w:t>dl_z  =  4 * (l_z  -  l_z{-1})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(4.2f)</w:t>
      </w:r>
    </w:p>
    <w:p w14:paraId="79773669" w14:textId="77777777" w:rsidR="00975CAF" w:rsidRDefault="00975CAF" w:rsidP="006A1EC9">
      <w:pPr>
        <w:autoSpaceDE w:val="0"/>
        <w:autoSpaceDN w:val="0"/>
        <w:adjustRightInd w:val="0"/>
        <w:spacing w:after="0" w:line="276" w:lineRule="auto"/>
        <w:rPr>
          <w:rFonts w:ascii="F64" w:hAnsi="F64" w:cs="F64"/>
          <w:color w:val="000000"/>
          <w:sz w:val="20"/>
          <w:szCs w:val="20"/>
          <w:lang w:val="de-DE"/>
        </w:rPr>
      </w:pPr>
    </w:p>
    <w:p w14:paraId="1FCDB165" w14:textId="2BA0E81F" w:rsidR="00975CAF" w:rsidRPr="00264733" w:rsidRDefault="00975CAF" w:rsidP="0038193D">
      <w:pPr>
        <w:autoSpaceDE w:val="0"/>
        <w:autoSpaceDN w:val="0"/>
        <w:adjustRightInd w:val="0"/>
        <w:spacing w:after="120" w:line="276" w:lineRule="auto"/>
        <w:rPr>
          <w:rFonts w:ascii="F64" w:hAnsi="F64" w:cs="F64"/>
          <w:color w:val="000000"/>
          <w:sz w:val="20"/>
          <w:szCs w:val="20"/>
          <w:lang w:val="de-DE"/>
        </w:rPr>
      </w:pPr>
      <w:r>
        <w:rPr>
          <w:rFonts w:ascii="F64" w:hAnsi="F64" w:cs="F64"/>
          <w:color w:val="000000"/>
          <w:sz w:val="20"/>
          <w:szCs w:val="20"/>
          <w:lang w:val="de-DE"/>
        </w:rPr>
        <w:t>dl_z_tnd = 4 * (l_z _tnd  -  l_z_tnd{-1})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g)</w:t>
      </w:r>
    </w:p>
    <w:p w14:paraId="791A7FED" w14:textId="77777777" w:rsidR="00975CAF" w:rsidRPr="00975CAF" w:rsidRDefault="00975CAF" w:rsidP="006A1EC9">
      <w:pPr>
        <w:autoSpaceDE w:val="0"/>
        <w:autoSpaceDN w:val="0"/>
        <w:adjustRightInd w:val="0"/>
        <w:spacing w:after="0" w:line="276" w:lineRule="auto"/>
        <w:rPr>
          <w:rFonts w:ascii="F64" w:hAnsi="F64" w:cs="F64"/>
          <w:color w:val="000000"/>
          <w:sz w:val="20"/>
          <w:szCs w:val="20"/>
          <w:lang w:val="de-DE"/>
        </w:rPr>
      </w:pPr>
    </w:p>
    <w:p w14:paraId="39F989CA" w14:textId="0CD11388" w:rsidR="009B30F6" w:rsidRPr="00181047" w:rsidRDefault="0000655E" w:rsidP="006A1EC9">
      <w:pPr>
        <w:pStyle w:val="ListParagraph"/>
        <w:numPr>
          <w:ilvl w:val="0"/>
          <w:numId w:val="16"/>
        </w:numPr>
        <w:spacing w:line="276" w:lineRule="auto"/>
        <w:rPr>
          <w:rFonts w:eastAsiaTheme="minorEastAsia" w:cstheme="minorHAnsi"/>
          <w:b/>
          <w:bCs/>
          <w:color w:val="1F4E79" w:themeColor="accent1" w:themeShade="80"/>
          <w:sz w:val="24"/>
          <w:szCs w:val="24"/>
        </w:rPr>
      </w:pPr>
      <w:r w:rsidRPr="00181047">
        <w:rPr>
          <w:rFonts w:eastAsiaTheme="minorEastAsia" w:cstheme="minorHAnsi"/>
          <w:b/>
          <w:bCs/>
          <w:color w:val="1F4E79" w:themeColor="accent1" w:themeShade="80"/>
          <w:sz w:val="24"/>
          <w:szCs w:val="24"/>
        </w:rPr>
        <w:t>I</w:t>
      </w:r>
      <w:r w:rsidR="009B30F6" w:rsidRPr="00181047">
        <w:rPr>
          <w:rFonts w:eastAsiaTheme="minorEastAsia" w:cstheme="minorHAnsi"/>
          <w:b/>
          <w:bCs/>
          <w:color w:val="1F4E79" w:themeColor="accent1" w:themeShade="80"/>
          <w:sz w:val="24"/>
          <w:szCs w:val="24"/>
        </w:rPr>
        <w:t>nterest rate rule</w:t>
      </w:r>
    </w:p>
    <w:p w14:paraId="24AC1FBC" w14:textId="6FC269BD" w:rsidR="00E00A48" w:rsidRDefault="009B30F6" w:rsidP="006A1EC9">
      <w:pPr>
        <w:spacing w:after="240" w:line="276" w:lineRule="auto"/>
        <w:rPr>
          <w:rFonts w:ascii="Century Schoolbook" w:eastAsiaTheme="minorEastAsia" w:hAnsi="Century Schoolbook" w:cstheme="minorHAnsi"/>
          <w:color w:val="000000" w:themeColor="text1"/>
        </w:rPr>
      </w:pPr>
      <w:r w:rsidRPr="009B30F6">
        <w:rPr>
          <w:rFonts w:ascii="Century Schoolbook" w:eastAsiaTheme="minorEastAsia" w:hAnsi="Century Schoolbook" w:cstheme="minorHAnsi"/>
          <w:color w:val="000000" w:themeColor="text1"/>
        </w:rPr>
        <w:t xml:space="preserve">Monetary policy is </w:t>
      </w:r>
      <w:r w:rsidR="00E00A48">
        <w:rPr>
          <w:rFonts w:ascii="Century Schoolbook" w:eastAsiaTheme="minorEastAsia" w:hAnsi="Century Schoolbook" w:cstheme="minorHAnsi"/>
          <w:color w:val="000000" w:themeColor="text1"/>
        </w:rPr>
        <w:t xml:space="preserve">the main policy instrument to achieve the inflation target, while the exchange rate has a limited role, as it is mainly assigned to equilibrate the forex market. </w:t>
      </w:r>
      <w:r w:rsidR="00264733">
        <w:rPr>
          <w:rFonts w:ascii="Century Schoolbook" w:eastAsiaTheme="minorEastAsia" w:hAnsi="Century Schoolbook" w:cstheme="minorHAnsi"/>
          <w:color w:val="000000" w:themeColor="text1"/>
        </w:rPr>
        <w:t xml:space="preserve">However, the </w:t>
      </w:r>
      <w:r w:rsidR="00846FA1">
        <w:rPr>
          <w:rFonts w:ascii="Century Schoolbook" w:eastAsiaTheme="minorEastAsia" w:hAnsi="Century Schoolbook" w:cstheme="minorHAnsi"/>
          <w:color w:val="000000" w:themeColor="text1"/>
        </w:rPr>
        <w:t xml:space="preserve">central bank’s </w:t>
      </w:r>
      <w:r w:rsidR="00264733">
        <w:rPr>
          <w:rFonts w:ascii="Century Schoolbook" w:eastAsiaTheme="minorEastAsia" w:hAnsi="Century Schoolbook" w:cstheme="minorHAnsi"/>
          <w:color w:val="000000" w:themeColor="text1"/>
        </w:rPr>
        <w:t xml:space="preserve">control over the interest rate (and monetary policy) is constrained by the </w:t>
      </w:r>
      <w:r w:rsidR="00846FA1">
        <w:rPr>
          <w:rFonts w:ascii="Century Schoolbook" w:eastAsiaTheme="minorEastAsia" w:hAnsi="Century Schoolbook" w:cstheme="minorHAnsi"/>
          <w:color w:val="000000" w:themeColor="text1"/>
        </w:rPr>
        <w:t xml:space="preserve">relative </w:t>
      </w:r>
      <w:r w:rsidR="00264733">
        <w:rPr>
          <w:rFonts w:ascii="Century Schoolbook" w:eastAsiaTheme="minorEastAsia" w:hAnsi="Century Schoolbook" w:cstheme="minorHAnsi"/>
          <w:color w:val="000000" w:themeColor="text1"/>
        </w:rPr>
        <w:t>openness of the capital account</w:t>
      </w:r>
      <w:r w:rsidR="005B668D">
        <w:rPr>
          <w:rFonts w:ascii="Century Schoolbook" w:eastAsiaTheme="minorEastAsia" w:hAnsi="Century Schoolbook" w:cstheme="minorHAnsi"/>
          <w:color w:val="000000" w:themeColor="text1"/>
        </w:rPr>
        <w:t>.</w:t>
      </w:r>
    </w:p>
    <w:p w14:paraId="77D976E0" w14:textId="2DFACC1C" w:rsidR="000E429B" w:rsidRDefault="00E00A4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Monetary policy </w:t>
      </w:r>
      <w:r w:rsidR="00846FA1">
        <w:rPr>
          <w:rFonts w:ascii="Century Schoolbook" w:eastAsiaTheme="minorEastAsia" w:hAnsi="Century Schoolbook" w:cstheme="minorHAnsi"/>
          <w:color w:val="000000" w:themeColor="text1"/>
        </w:rPr>
        <w:t xml:space="preserve">is </w:t>
      </w:r>
      <w:r w:rsidR="009B30F6" w:rsidRPr="009B30F6">
        <w:rPr>
          <w:rFonts w:ascii="Century Schoolbook" w:eastAsiaTheme="minorEastAsia" w:hAnsi="Century Schoolbook" w:cstheme="minorHAnsi"/>
          <w:color w:val="000000" w:themeColor="text1"/>
        </w:rPr>
        <w:t xml:space="preserve">represented by a Taylor-type rule, with persistence/smoothness, move to the </w:t>
      </w:r>
      <w:r w:rsidR="00D17401">
        <w:rPr>
          <w:rFonts w:ascii="Century Schoolbook" w:eastAsiaTheme="minorEastAsia" w:hAnsi="Century Schoolbook" w:cstheme="minorHAnsi"/>
          <w:color w:val="000000" w:themeColor="text1"/>
        </w:rPr>
        <w:t>trend n</w:t>
      </w:r>
      <w:r w:rsidR="009B30F6" w:rsidRPr="009B30F6">
        <w:rPr>
          <w:rFonts w:ascii="Century Schoolbook" w:eastAsiaTheme="minorEastAsia" w:hAnsi="Century Schoolbook" w:cstheme="minorHAnsi"/>
          <w:color w:val="000000" w:themeColor="text1"/>
        </w:rPr>
        <w:t xml:space="preserve">ominal interest rate, </w:t>
      </w:r>
      <w:r w:rsidR="00B20DB0">
        <w:rPr>
          <w:rFonts w:ascii="Century Schoolbook" w:eastAsiaTheme="minorEastAsia" w:hAnsi="Century Schoolbook" w:cstheme="minorHAnsi"/>
          <w:color w:val="000000" w:themeColor="text1"/>
        </w:rPr>
        <w:t xml:space="preserve">positive </w:t>
      </w:r>
      <w:r w:rsidR="009B30F6" w:rsidRPr="009B30F6">
        <w:rPr>
          <w:rFonts w:ascii="Century Schoolbook" w:eastAsiaTheme="minorEastAsia" w:hAnsi="Century Schoolbook" w:cstheme="minorHAnsi"/>
          <w:color w:val="000000" w:themeColor="text1"/>
        </w:rPr>
        <w:t>re</w:t>
      </w:r>
      <w:r w:rsidR="001A53F8">
        <w:rPr>
          <w:rFonts w:ascii="Century Schoolbook" w:eastAsiaTheme="minorEastAsia" w:hAnsi="Century Schoolbook" w:cstheme="minorHAnsi"/>
          <w:color w:val="000000" w:themeColor="text1"/>
        </w:rPr>
        <w:t>s</w:t>
      </w:r>
      <w:r w:rsidR="009B30F6" w:rsidRPr="009B30F6">
        <w:rPr>
          <w:rFonts w:ascii="Century Schoolbook" w:eastAsiaTheme="minorEastAsia" w:hAnsi="Century Schoolbook" w:cstheme="minorHAnsi"/>
          <w:color w:val="000000" w:themeColor="text1"/>
        </w:rPr>
        <w:t xml:space="preserve">ponses to inflation </w:t>
      </w:r>
      <w:r w:rsidR="00D17401">
        <w:rPr>
          <w:rFonts w:ascii="Century Schoolbook" w:eastAsiaTheme="minorEastAsia" w:hAnsi="Century Schoolbook" w:cstheme="minorHAnsi"/>
          <w:color w:val="000000" w:themeColor="text1"/>
        </w:rPr>
        <w:t>deviation</w:t>
      </w:r>
      <w:r w:rsidR="00B20DB0">
        <w:rPr>
          <w:rFonts w:ascii="Century Schoolbook" w:eastAsiaTheme="minorEastAsia" w:hAnsi="Century Schoolbook" w:cstheme="minorHAnsi"/>
          <w:color w:val="000000" w:themeColor="text1"/>
        </w:rPr>
        <w:t xml:space="preserve"> and</w:t>
      </w:r>
      <w:r w:rsidR="00427FB8">
        <w:rPr>
          <w:rFonts w:ascii="Century Schoolbook" w:eastAsiaTheme="minorEastAsia" w:hAnsi="Century Schoolbook" w:cstheme="minorHAnsi"/>
          <w:color w:val="000000" w:themeColor="text1"/>
        </w:rPr>
        <w:t xml:space="preserve"> </w:t>
      </w:r>
      <w:r w:rsidR="009B30F6" w:rsidRPr="009B30F6">
        <w:rPr>
          <w:rFonts w:ascii="Century Schoolbook" w:eastAsiaTheme="minorEastAsia" w:hAnsi="Century Schoolbook" w:cstheme="minorHAnsi"/>
          <w:color w:val="000000" w:themeColor="text1"/>
        </w:rPr>
        <w:t>output gap</w:t>
      </w:r>
      <w:r w:rsidR="00B20DB0">
        <w:rPr>
          <w:rFonts w:ascii="Century Schoolbook" w:eastAsiaTheme="minorEastAsia" w:hAnsi="Century Schoolbook" w:cstheme="minorHAnsi"/>
          <w:color w:val="000000" w:themeColor="text1"/>
        </w:rPr>
        <w:t>,</w:t>
      </w:r>
      <w:r w:rsidR="00ED2C8A">
        <w:rPr>
          <w:rFonts w:ascii="Century Schoolbook" w:eastAsiaTheme="minorEastAsia" w:hAnsi="Century Schoolbook" w:cstheme="minorHAnsi"/>
          <w:color w:val="000000" w:themeColor="text1"/>
        </w:rPr>
        <w:t xml:space="preserve"> </w:t>
      </w:r>
      <w:r w:rsidR="00427FB8">
        <w:rPr>
          <w:rFonts w:ascii="Century Schoolbook" w:eastAsiaTheme="minorEastAsia" w:hAnsi="Century Schoolbook" w:cstheme="minorHAnsi"/>
          <w:color w:val="000000" w:themeColor="text1"/>
        </w:rPr>
        <w:t xml:space="preserve">and possibly </w:t>
      </w:r>
      <w:r w:rsidR="00B20DB0">
        <w:rPr>
          <w:rFonts w:ascii="Century Schoolbook" w:eastAsiaTheme="minorEastAsia" w:hAnsi="Century Schoolbook" w:cstheme="minorHAnsi"/>
          <w:color w:val="000000" w:themeColor="text1"/>
        </w:rPr>
        <w:t xml:space="preserve">a response to </w:t>
      </w:r>
      <w:r w:rsidR="005B668D">
        <w:rPr>
          <w:rFonts w:ascii="Century Schoolbook" w:eastAsiaTheme="minorEastAsia" w:hAnsi="Century Schoolbook" w:cstheme="minorHAnsi"/>
          <w:color w:val="000000" w:themeColor="text1"/>
        </w:rPr>
        <w:t xml:space="preserve">the </w:t>
      </w:r>
      <w:r w:rsidR="00427FB8">
        <w:rPr>
          <w:rFonts w:ascii="Century Schoolbook" w:eastAsiaTheme="minorEastAsia" w:hAnsi="Century Schoolbook" w:cstheme="minorHAnsi"/>
          <w:color w:val="000000" w:themeColor="text1"/>
        </w:rPr>
        <w:t>deviation</w:t>
      </w:r>
      <w:r w:rsidR="005B668D">
        <w:rPr>
          <w:rFonts w:ascii="Century Schoolbook" w:eastAsiaTheme="minorEastAsia" w:hAnsi="Century Schoolbook" w:cstheme="minorHAnsi"/>
          <w:color w:val="000000" w:themeColor="text1"/>
        </w:rPr>
        <w:t xml:space="preserve"> of the exchange rate depreciation</w:t>
      </w:r>
      <w:r w:rsidR="00427FB8">
        <w:rPr>
          <w:rFonts w:ascii="Century Schoolbook" w:eastAsiaTheme="minorEastAsia" w:hAnsi="Century Schoolbook" w:cstheme="minorHAnsi"/>
          <w:color w:val="000000" w:themeColor="text1"/>
        </w:rPr>
        <w:t xml:space="preserve"> from </w:t>
      </w:r>
      <w:r w:rsidR="005B668D">
        <w:rPr>
          <w:rFonts w:ascii="Century Schoolbook" w:eastAsiaTheme="minorEastAsia" w:hAnsi="Century Schoolbook" w:cstheme="minorHAnsi"/>
          <w:color w:val="000000" w:themeColor="text1"/>
        </w:rPr>
        <w:t>its target</w:t>
      </w:r>
      <w:r w:rsidR="00427FB8">
        <w:rPr>
          <w:rFonts w:ascii="Century Schoolbook" w:eastAsiaTheme="minorEastAsia" w:hAnsi="Century Schoolbook" w:cstheme="minorHAnsi"/>
          <w:color w:val="000000" w:themeColor="text1"/>
        </w:rPr>
        <w:t xml:space="preserve"> </w:t>
      </w:r>
      <w:r w:rsidR="00ED2C8A">
        <w:rPr>
          <w:rFonts w:ascii="Century Schoolbook" w:eastAsiaTheme="minorEastAsia" w:hAnsi="Century Schoolbook" w:cstheme="minorHAnsi"/>
          <w:color w:val="000000" w:themeColor="text1"/>
        </w:rPr>
        <w:t>(5.1)</w:t>
      </w:r>
      <w:r w:rsidR="009B30F6" w:rsidRPr="009B30F6">
        <w:rPr>
          <w:rFonts w:ascii="Century Schoolbook" w:eastAsiaTheme="minorEastAsia" w:hAnsi="Century Schoolbook" w:cstheme="minorHAnsi"/>
          <w:color w:val="000000" w:themeColor="text1"/>
        </w:rPr>
        <w:t>.</w:t>
      </w:r>
      <w:r w:rsidR="00AB2A36">
        <w:rPr>
          <w:rStyle w:val="FootnoteReference"/>
          <w:rFonts w:ascii="Century Schoolbook" w:eastAsiaTheme="minorEastAsia" w:hAnsi="Century Schoolbook" w:cstheme="minorHAnsi"/>
          <w:color w:val="000000" w:themeColor="text1"/>
        </w:rPr>
        <w:footnoteReference w:id="66"/>
      </w:r>
      <w:r w:rsidR="00B20DB0">
        <w:rPr>
          <w:rFonts w:ascii="Century Schoolbook" w:eastAsiaTheme="minorEastAsia" w:hAnsi="Century Schoolbook" w:cstheme="minorHAnsi"/>
          <w:color w:val="000000" w:themeColor="text1"/>
        </w:rPr>
        <w:t xml:space="preserve"> The latter means that to the exchange rate not only influence the interest rate indirectly through inflation, but also directly.</w:t>
      </w:r>
    </w:p>
    <w:p w14:paraId="5459FB94" w14:textId="2A819570" w:rsidR="009841A3" w:rsidRDefault="007C224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interest rate used is the interbank rate, which the NBR seeks to </w:t>
      </w:r>
      <w:r w:rsidR="00AB2A36">
        <w:rPr>
          <w:rFonts w:ascii="Century Schoolbook" w:eastAsiaTheme="minorEastAsia" w:hAnsi="Century Schoolbook" w:cstheme="minorHAnsi"/>
          <w:color w:val="000000" w:themeColor="text1"/>
        </w:rPr>
        <w:t>influence</w:t>
      </w:r>
      <w:r>
        <w:rPr>
          <w:rFonts w:ascii="Century Schoolbook" w:eastAsiaTheme="minorEastAsia" w:hAnsi="Century Schoolbook" w:cstheme="minorHAnsi"/>
          <w:color w:val="000000" w:themeColor="text1"/>
        </w:rPr>
        <w:t xml:space="preserve"> through </w:t>
      </w:r>
      <w:r w:rsidR="00AB2A36">
        <w:rPr>
          <w:rFonts w:ascii="Century Schoolbook" w:eastAsiaTheme="minorEastAsia" w:hAnsi="Century Schoolbook" w:cstheme="minorHAnsi"/>
          <w:color w:val="000000" w:themeColor="text1"/>
        </w:rPr>
        <w:t>the</w:t>
      </w:r>
      <w:r>
        <w:rPr>
          <w:rFonts w:ascii="Century Schoolbook" w:eastAsiaTheme="minorEastAsia" w:hAnsi="Century Schoolbook" w:cstheme="minorHAnsi"/>
          <w:color w:val="000000" w:themeColor="text1"/>
        </w:rPr>
        <w:t xml:space="preserve"> C</w:t>
      </w:r>
      <w:r w:rsidR="00846FA1">
        <w:rPr>
          <w:rFonts w:ascii="Century Schoolbook" w:eastAsiaTheme="minorEastAsia" w:hAnsi="Century Schoolbook" w:cstheme="minorHAnsi"/>
          <w:color w:val="000000" w:themeColor="text1"/>
        </w:rPr>
        <w:t xml:space="preserve">entral Bank Rate (CBR) </w:t>
      </w:r>
      <w:r>
        <w:rPr>
          <w:rFonts w:ascii="Century Schoolbook" w:eastAsiaTheme="minorEastAsia" w:hAnsi="Century Schoolbook" w:cstheme="minorHAnsi"/>
          <w:color w:val="000000" w:themeColor="text1"/>
        </w:rPr>
        <w:t xml:space="preserve">and </w:t>
      </w:r>
      <w:r w:rsidR="00AB2A36">
        <w:rPr>
          <w:rFonts w:ascii="Century Schoolbook" w:eastAsiaTheme="minorEastAsia" w:hAnsi="Century Schoolbook" w:cstheme="minorHAnsi"/>
          <w:color w:val="000000" w:themeColor="text1"/>
        </w:rPr>
        <w:t>a</w:t>
      </w:r>
      <w:r>
        <w:rPr>
          <w:rFonts w:ascii="Century Schoolbook" w:eastAsiaTheme="minorEastAsia" w:hAnsi="Century Schoolbook" w:cstheme="minorHAnsi"/>
          <w:color w:val="000000" w:themeColor="text1"/>
        </w:rPr>
        <w:t xml:space="preserve"> +/-1% band for </w:t>
      </w:r>
      <w:r w:rsidR="00AB2A36">
        <w:rPr>
          <w:rFonts w:ascii="Century Schoolbook" w:eastAsiaTheme="minorEastAsia" w:hAnsi="Century Schoolbook" w:cstheme="minorHAnsi"/>
          <w:color w:val="000000" w:themeColor="text1"/>
        </w:rPr>
        <w:t xml:space="preserve">its </w:t>
      </w:r>
      <w:r w:rsidR="003273B1">
        <w:rPr>
          <w:rFonts w:ascii="Century Schoolbook" w:eastAsiaTheme="minorEastAsia" w:hAnsi="Century Schoolbook" w:cstheme="minorHAnsi"/>
          <w:color w:val="000000" w:themeColor="text1"/>
        </w:rPr>
        <w:t>standing lending/deposit facility</w:t>
      </w:r>
      <w:r>
        <w:rPr>
          <w:rFonts w:ascii="Century Schoolbook" w:eastAsiaTheme="minorEastAsia" w:hAnsi="Century Schoolbook" w:cstheme="minorHAnsi"/>
          <w:color w:val="000000" w:themeColor="text1"/>
        </w:rPr>
        <w:t xml:space="preserve">. Recently, the interbank rate has averaged </w:t>
      </w:r>
      <w:r w:rsidR="00846FA1">
        <w:rPr>
          <w:rFonts w:ascii="Century Schoolbook" w:eastAsiaTheme="minorEastAsia" w:hAnsi="Century Schoolbook" w:cstheme="minorHAnsi"/>
          <w:color w:val="000000" w:themeColor="text1"/>
        </w:rPr>
        <w:t xml:space="preserve">just below </w:t>
      </w:r>
      <w:r>
        <w:rPr>
          <w:rFonts w:ascii="Century Schoolbook" w:eastAsiaTheme="minorEastAsia" w:hAnsi="Century Schoolbook" w:cstheme="minorHAnsi"/>
          <w:color w:val="000000" w:themeColor="text1"/>
        </w:rPr>
        <w:t>0.5% point above the CBR</w:t>
      </w:r>
      <w:r w:rsidR="00B20DB0">
        <w:rPr>
          <w:rFonts w:ascii="Century Schoolbook" w:eastAsiaTheme="minorEastAsia" w:hAnsi="Century Schoolbook" w:cstheme="minorHAnsi"/>
          <w:color w:val="000000" w:themeColor="text1"/>
        </w:rPr>
        <w:t xml:space="preserve"> in recent years, and that premium has been below [0.3]% in 2023</w:t>
      </w:r>
      <w:r>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The trend interest rate is determined by the trend real interest rate</w:t>
      </w:r>
      <w:r w:rsidR="001C0790">
        <w:rPr>
          <w:rFonts w:ascii="Century Schoolbook" w:eastAsiaTheme="minorEastAsia" w:hAnsi="Century Schoolbook" w:cstheme="minorHAnsi"/>
          <w:color w:val="000000" w:themeColor="text1"/>
        </w:rPr>
        <w:t xml:space="preserve"> (vis-a-vis</w:t>
      </w:r>
      <w:r w:rsidR="007C2D47">
        <w:rPr>
          <w:rFonts w:ascii="Century Schoolbook" w:eastAsiaTheme="minorEastAsia" w:hAnsi="Century Schoolbook" w:cstheme="minorHAnsi"/>
          <w:color w:val="000000" w:themeColor="text1"/>
        </w:rPr>
        <w:t xml:space="preserve"> core inflation) and</w:t>
      </w:r>
      <w:r w:rsidR="001C0790">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target inflation rate adjusted for the trend in relative price of core</w:t>
      </w:r>
      <w:r w:rsidR="00427FB8">
        <w:rPr>
          <w:rFonts w:ascii="Century Schoolbook" w:eastAsiaTheme="minorEastAsia" w:hAnsi="Century Schoolbook" w:cstheme="minorHAnsi"/>
          <w:color w:val="000000" w:themeColor="text1"/>
        </w:rPr>
        <w:t xml:space="preserve"> vis-à-vis </w:t>
      </w:r>
      <w:r w:rsidR="007C2D47">
        <w:rPr>
          <w:rFonts w:ascii="Century Schoolbook" w:eastAsiaTheme="minorEastAsia" w:hAnsi="Century Schoolbook" w:cstheme="minorHAnsi"/>
          <w:color w:val="000000" w:themeColor="text1"/>
        </w:rPr>
        <w:t>headline</w:t>
      </w:r>
      <w:r w:rsidR="00ED2C8A">
        <w:rPr>
          <w:rFonts w:ascii="Century Schoolbook" w:eastAsiaTheme="minorEastAsia" w:hAnsi="Century Schoolbook" w:cstheme="minorHAnsi"/>
          <w:color w:val="000000" w:themeColor="text1"/>
        </w:rPr>
        <w:t xml:space="preserve"> (5.2</w:t>
      </w:r>
      <w:r>
        <w:rPr>
          <w:rFonts w:ascii="Century Schoolbook" w:eastAsiaTheme="minorEastAsia" w:hAnsi="Century Schoolbook" w:cstheme="minorHAnsi"/>
          <w:color w:val="000000" w:themeColor="text1"/>
        </w:rPr>
        <w:t>a</w:t>
      </w:r>
      <w:r w:rsidR="00ED2C8A">
        <w:rPr>
          <w:rFonts w:ascii="Century Schoolbook" w:eastAsiaTheme="minorEastAsia" w:hAnsi="Century Schoolbook" w:cstheme="minorHAnsi"/>
          <w:color w:val="000000" w:themeColor="text1"/>
        </w:rPr>
        <w:t>)</w:t>
      </w:r>
      <w:r w:rsidR="007C2D47">
        <w:rPr>
          <w:rFonts w:ascii="Century Schoolbook" w:eastAsiaTheme="minorEastAsia" w:hAnsi="Century Schoolbook" w:cstheme="minorHAnsi"/>
          <w:color w:val="000000" w:themeColor="text1"/>
        </w:rPr>
        <w:t xml:space="preserve">. </w:t>
      </w:r>
    </w:p>
    <w:p w14:paraId="650200A4" w14:textId="76889147"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Policy rate (Taylor rule)</w:t>
      </w:r>
    </w:p>
    <w:p w14:paraId="002D26D3" w14:textId="5FF44462" w:rsidR="00D17401" w:rsidRPr="00D17401" w:rsidRDefault="00D17401" w:rsidP="006A1EC9">
      <w:pPr>
        <w:autoSpaceDE w:val="0"/>
        <w:autoSpaceDN w:val="0"/>
        <w:adjustRightInd w:val="0"/>
        <w:spacing w:after="0" w:line="276" w:lineRule="auto"/>
        <w:rPr>
          <w:rFonts w:ascii="F64" w:hAnsi="F64" w:cs="F64"/>
          <w:color w:val="000000"/>
          <w:sz w:val="20"/>
          <w:szCs w:val="20"/>
        </w:rPr>
      </w:pPr>
      <w:r w:rsidRPr="00D17401">
        <w:rPr>
          <w:rFonts w:ascii="F64" w:hAnsi="F64" w:cs="F64"/>
          <w:color w:val="000000"/>
          <w:sz w:val="20"/>
          <w:szCs w:val="20"/>
        </w:rPr>
        <w:t>i = c1* i{-1} + (1 - c1) * ( i_tnd  + c2</w:t>
      </w:r>
      <w:r w:rsidR="00846FA1">
        <w:rPr>
          <w:rFonts w:ascii="F64" w:hAnsi="F64" w:cs="F64"/>
          <w:color w:val="000000"/>
          <w:sz w:val="20"/>
          <w:szCs w:val="20"/>
        </w:rPr>
        <w:t xml:space="preserve"> </w:t>
      </w:r>
      <w:r w:rsidRPr="00D17401">
        <w:rPr>
          <w:rFonts w:ascii="F64" w:hAnsi="F64" w:cs="F64"/>
          <w:color w:val="000000"/>
          <w:sz w:val="20"/>
          <w:szCs w:val="20"/>
        </w:rPr>
        <w:t>* d4l_cpi_dev + c3* l_y_gap</w:t>
      </w:r>
      <w:r w:rsidR="00846FA1">
        <w:rPr>
          <w:rFonts w:ascii="F64" w:hAnsi="F64" w:cs="F64"/>
          <w:color w:val="000000"/>
          <w:sz w:val="20"/>
          <w:szCs w:val="20"/>
        </w:rPr>
        <w:t xml:space="preserve"> </w:t>
      </w:r>
      <w:r w:rsidRPr="00D17401">
        <w:rPr>
          <w:rFonts w:ascii="F64" w:hAnsi="F64" w:cs="F64"/>
          <w:color w:val="000000"/>
          <w:sz w:val="20"/>
          <w:szCs w:val="20"/>
        </w:rPr>
        <w:t xml:space="preserve"> + </w:t>
      </w:r>
      <w:r w:rsidR="00846FA1">
        <w:rPr>
          <w:rFonts w:ascii="F64" w:hAnsi="F64" w:cs="F64"/>
          <w:color w:val="000000"/>
          <w:sz w:val="20"/>
          <w:szCs w:val="20"/>
        </w:rPr>
        <w:t xml:space="preserve"> </w:t>
      </w:r>
      <w:r w:rsidRPr="00D17401">
        <w:rPr>
          <w:rFonts w:ascii="F64" w:hAnsi="F64" w:cs="F64"/>
          <w:color w:val="000000"/>
          <w:sz w:val="20"/>
          <w:szCs w:val="20"/>
        </w:rPr>
        <w:t>c4</w:t>
      </w:r>
      <w:r w:rsidR="00846FA1">
        <w:rPr>
          <w:rFonts w:ascii="F64" w:hAnsi="F64" w:cs="F64"/>
          <w:color w:val="000000"/>
          <w:sz w:val="20"/>
          <w:szCs w:val="20"/>
        </w:rPr>
        <w:t xml:space="preserve"> </w:t>
      </w:r>
      <w:r w:rsidRPr="00D17401">
        <w:rPr>
          <w:rFonts w:ascii="F64" w:hAnsi="F64" w:cs="F64"/>
          <w:color w:val="000000"/>
          <w:sz w:val="20"/>
          <w:szCs w:val="20"/>
        </w:rPr>
        <w:t xml:space="preserve">* (dl_s - dl_s_tar) </w:t>
      </w:r>
      <w:r w:rsidR="00846FA1">
        <w:rPr>
          <w:rFonts w:ascii="F64" w:hAnsi="F64" w:cs="F64"/>
          <w:color w:val="000000"/>
          <w:sz w:val="20"/>
          <w:szCs w:val="20"/>
        </w:rPr>
        <w:t xml:space="preserve"> </w:t>
      </w:r>
      <w:r w:rsidRPr="00D17401">
        <w:rPr>
          <w:rFonts w:ascii="F64" w:hAnsi="F64" w:cs="F64"/>
          <w:color w:val="000000"/>
          <w:sz w:val="20"/>
          <w:szCs w:val="20"/>
        </w:rPr>
        <w:t>+</w:t>
      </w:r>
      <w:r w:rsidR="00846FA1">
        <w:rPr>
          <w:rFonts w:ascii="F64" w:hAnsi="F64" w:cs="F64"/>
          <w:color w:val="000000"/>
          <w:sz w:val="20"/>
          <w:szCs w:val="20"/>
        </w:rPr>
        <w:t xml:space="preserve"> </w:t>
      </w:r>
      <w:r w:rsidRPr="00D17401">
        <w:rPr>
          <w:rFonts w:ascii="F64" w:hAnsi="F64" w:cs="F64"/>
          <w:color w:val="000000"/>
          <w:sz w:val="20"/>
          <w:szCs w:val="20"/>
        </w:rPr>
        <w:t xml:space="preserve"> shock_i</w:t>
      </w:r>
      <w:r w:rsidR="007C2D47">
        <w:rPr>
          <w:rFonts w:ascii="F64" w:hAnsi="F64" w:cs="F64"/>
          <w:color w:val="000000"/>
          <w:sz w:val="20"/>
          <w:szCs w:val="20"/>
        </w:rPr>
        <w:tab/>
        <w:t>(5.1)</w:t>
      </w:r>
    </w:p>
    <w:p w14:paraId="448F55E4" w14:textId="59099701" w:rsidR="00D17401" w:rsidRDefault="00D17401" w:rsidP="00846FA1">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mr10" w:eastAsia="cmr10" w:hAnsi="F64" w:cs="cmr10"/>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cs="cmmi10" w:hint="eastAsia"/>
          <w:color w:val="E60000"/>
          <w:sz w:val="20"/>
          <w:szCs w:val="20"/>
        </w:rPr>
        <w:t>σ</w:t>
      </w:r>
      <w:r>
        <w:rPr>
          <w:rFonts w:ascii="cmr10" w:eastAsia="cmr10" w:cs="cmr10"/>
          <w:color w:val="E60000"/>
          <w:sz w:val="20"/>
          <w:szCs w:val="20"/>
        </w:rPr>
        <w:t>=0</w:t>
      </w:r>
      <w:r>
        <w:rPr>
          <w:rFonts w:ascii="cmmi10" w:eastAsia="cmmi10" w:cs="cmmi10"/>
          <w:color w:val="E60000"/>
          <w:sz w:val="20"/>
          <w:szCs w:val="20"/>
        </w:rPr>
        <w:t>.</w:t>
      </w:r>
      <w:r>
        <w:rPr>
          <w:rFonts w:ascii="cmr10" w:eastAsia="cmr10" w:cs="cmr10"/>
          <w:color w:val="E60000"/>
          <w:sz w:val="20"/>
          <w:szCs w:val="20"/>
        </w:rPr>
        <w:t>1</w:t>
      </w:r>
      <w:r>
        <w:rPr>
          <w:rFonts w:ascii="Cambria Math" w:eastAsia="cmsy10" w:hAnsi="Cambria Math" w:cs="Cambria Math"/>
          <w:color w:val="E60000"/>
          <w:sz w:val="20"/>
          <w:szCs w:val="20"/>
        </w:rPr>
        <w:t>⟩</w:t>
      </w:r>
    </w:p>
    <w:p w14:paraId="4977C499" w14:textId="3339900F" w:rsidR="007C2D47" w:rsidRDefault="007C2D47" w:rsidP="006A1EC9">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i_tnd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 xml:space="preserve">r_tnd </w:t>
      </w:r>
      <w:r w:rsidR="00135F68">
        <w:rPr>
          <w:rFonts w:ascii="F64" w:hAnsi="F64" w:cs="F64"/>
          <w:sz w:val="20"/>
          <w:szCs w:val="20"/>
        </w:rPr>
        <w:t xml:space="preserve"> </w:t>
      </w:r>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d4l_cpi_tar</w:t>
      </w:r>
      <w:r w:rsidR="00135F68">
        <w:rPr>
          <w:rFonts w:ascii="F64" w:hAnsi="F64" w:cs="F64"/>
          <w:sz w:val="20"/>
          <w:szCs w:val="20"/>
        </w:rPr>
        <w:t xml:space="preserve"> </w:t>
      </w:r>
      <w:r>
        <w:rPr>
          <w:rFonts w:ascii="F64" w:hAnsi="F64" w:cs="F64"/>
          <w:sz w:val="20"/>
          <w:szCs w:val="20"/>
        </w:rPr>
        <w:t xml:space="preserve"> + </w:t>
      </w:r>
      <w:r w:rsidR="00135F68">
        <w:rPr>
          <w:rFonts w:ascii="F64" w:hAnsi="F64" w:cs="F64"/>
          <w:sz w:val="20"/>
          <w:szCs w:val="20"/>
        </w:rPr>
        <w:t xml:space="preserve"> </w:t>
      </w:r>
      <w:r>
        <w:rPr>
          <w:rFonts w:ascii="F64" w:hAnsi="F64" w:cs="F64"/>
          <w:sz w:val="20"/>
          <w:szCs w:val="20"/>
        </w:rPr>
        <w:t>dl_rp_cpi_core_tnd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(5.2</w:t>
      </w:r>
      <w:r w:rsidR="008868E0">
        <w:rPr>
          <w:rFonts w:ascii="F64" w:hAnsi="F64" w:cs="F64"/>
          <w:color w:val="000000"/>
          <w:sz w:val="20"/>
          <w:szCs w:val="20"/>
        </w:rPr>
        <w:t>a</w:t>
      </w:r>
      <w:r>
        <w:rPr>
          <w:rFonts w:ascii="F64" w:hAnsi="F64" w:cs="F64"/>
          <w:color w:val="000000"/>
          <w:sz w:val="20"/>
          <w:szCs w:val="20"/>
        </w:rPr>
        <w:t>)</w:t>
      </w:r>
    </w:p>
    <w:p w14:paraId="04DB5407" w14:textId="77777777" w:rsidR="00846FA1" w:rsidRDefault="00846FA1" w:rsidP="006A1EC9">
      <w:pPr>
        <w:autoSpaceDE w:val="0"/>
        <w:autoSpaceDN w:val="0"/>
        <w:adjustRightInd w:val="0"/>
        <w:spacing w:after="0" w:line="276" w:lineRule="auto"/>
        <w:rPr>
          <w:rFonts w:ascii="F64" w:hAnsi="F64" w:cs="F64"/>
          <w:color w:val="000000"/>
          <w:sz w:val="20"/>
          <w:szCs w:val="20"/>
        </w:rPr>
      </w:pPr>
    </w:p>
    <w:p w14:paraId="65492884" w14:textId="074074E3" w:rsidR="00846FA1" w:rsidRPr="00846FA1" w:rsidRDefault="00846FA1" w:rsidP="00846FA1">
      <w:pPr>
        <w:autoSpaceDE w:val="0"/>
        <w:autoSpaceDN w:val="0"/>
        <w:adjustRightInd w:val="0"/>
        <w:spacing w:after="120" w:line="276" w:lineRule="auto"/>
        <w:rPr>
          <w:rFonts w:ascii="Century Schoolbook" w:eastAsiaTheme="minorEastAsia" w:hAnsi="Century Schoolbook" w:cstheme="minorHAnsi"/>
          <w:color w:val="000000" w:themeColor="text1"/>
        </w:rPr>
      </w:pPr>
      <w:r w:rsidRPr="00846FA1">
        <w:rPr>
          <w:rFonts w:ascii="Century Schoolbook" w:eastAsiaTheme="minorEastAsia" w:hAnsi="Century Schoolbook" w:cstheme="minorHAnsi"/>
          <w:color w:val="000000" w:themeColor="text1"/>
        </w:rPr>
        <w:t>The real interest rate trend is set equal to the foreign real interest rate plus country risk premium plus expected real exchange rate change</w:t>
      </w:r>
      <w:r>
        <w:rPr>
          <w:rFonts w:ascii="Century Schoolbook" w:eastAsiaTheme="minorEastAsia" w:hAnsi="Century Schoolbook" w:cstheme="minorHAnsi"/>
          <w:color w:val="000000" w:themeColor="text1"/>
        </w:rPr>
        <w:t>,</w:t>
      </w:r>
      <w:r w:rsidR="000E429B" w:rsidRPr="000E429B">
        <w:rPr>
          <w:rStyle w:val="FootnoteReference"/>
          <w:rFonts w:ascii="Century Schoolbook" w:eastAsiaTheme="minorEastAsia" w:hAnsi="Century Schoolbook" w:cstheme="minorHAnsi"/>
          <w:color w:val="000000" w:themeColor="text1"/>
        </w:rPr>
        <w:t xml:space="preserve"> </w:t>
      </w:r>
      <w:r w:rsidR="000E429B">
        <w:rPr>
          <w:rStyle w:val="FootnoteReference"/>
          <w:rFonts w:ascii="Century Schoolbook" w:eastAsiaTheme="minorEastAsia" w:hAnsi="Century Schoolbook" w:cstheme="minorHAnsi"/>
          <w:color w:val="000000" w:themeColor="text1"/>
        </w:rPr>
        <w:footnoteReference w:id="67"/>
      </w:r>
      <w:r w:rsidR="000E429B">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where the premium f</w:t>
      </w:r>
      <w:r w:rsidR="000E429B">
        <w:rPr>
          <w:rFonts w:ascii="Century Schoolbook" w:eastAsiaTheme="minorEastAsia" w:hAnsi="Century Schoolbook" w:cstheme="minorHAnsi"/>
          <w:color w:val="000000" w:themeColor="text1"/>
        </w:rPr>
        <w:t>ol</w:t>
      </w:r>
      <w:r>
        <w:rPr>
          <w:rFonts w:ascii="Century Schoolbook" w:eastAsiaTheme="minorEastAsia" w:hAnsi="Century Schoolbook" w:cstheme="minorHAnsi"/>
          <w:color w:val="000000" w:themeColor="text1"/>
        </w:rPr>
        <w:t>lows an AR(1)</w:t>
      </w:r>
      <w:r w:rsidR="00CD262F">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toward its steady state level of </w:t>
      </w:r>
      <w:r w:rsidR="00CD262F">
        <w:rPr>
          <w:rFonts w:ascii="Century Schoolbook" w:eastAsiaTheme="minorEastAsia" w:hAnsi="Century Schoolbook" w:cstheme="minorHAnsi"/>
          <w:color w:val="000000" w:themeColor="text1"/>
        </w:rPr>
        <w:t>2</w:t>
      </w:r>
      <w:r>
        <w:rPr>
          <w:rFonts w:ascii="Century Schoolbook" w:eastAsiaTheme="minorEastAsia" w:hAnsi="Century Schoolbook" w:cstheme="minorHAnsi"/>
          <w:color w:val="000000" w:themeColor="text1"/>
        </w:rPr>
        <w:t>%</w:t>
      </w:r>
      <w:r w:rsidRPr="00846FA1">
        <w:rPr>
          <w:rFonts w:ascii="Century Schoolbook" w:eastAsiaTheme="minorEastAsia" w:hAnsi="Century Schoolbook" w:cstheme="minorHAnsi"/>
          <w:color w:val="000000" w:themeColor="text1"/>
        </w:rPr>
        <w:t>:</w:t>
      </w:r>
    </w:p>
    <w:p w14:paraId="7D6D037B" w14:textId="6E0AB809" w:rsidR="00ED2C8A" w:rsidRDefault="00ED2C8A" w:rsidP="006A1EC9">
      <w:pPr>
        <w:autoSpaceDE w:val="0"/>
        <w:autoSpaceDN w:val="0"/>
        <w:adjustRightInd w:val="0"/>
        <w:spacing w:after="0" w:line="276" w:lineRule="auto"/>
        <w:rPr>
          <w:rFonts w:ascii="F64" w:hAnsi="F64" w:cs="F64"/>
          <w:sz w:val="20"/>
          <w:szCs w:val="20"/>
          <w:lang w:val="de-DE"/>
        </w:rPr>
      </w:pPr>
      <w:r w:rsidRPr="00ED2C8A">
        <w:rPr>
          <w:rFonts w:ascii="F64" w:hAnsi="F64" w:cs="F64"/>
          <w:sz w:val="20"/>
          <w:szCs w:val="20"/>
          <w:lang w:val="de-DE"/>
        </w:rPr>
        <w:t xml:space="preserve">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 xml:space="preserve">rstar_tnd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prem +</w:t>
      </w:r>
      <w:r w:rsidR="00135F68">
        <w:rPr>
          <w:rFonts w:ascii="F64" w:hAnsi="F64" w:cs="F64"/>
          <w:sz w:val="20"/>
          <w:szCs w:val="20"/>
          <w:lang w:val="de-DE"/>
        </w:rPr>
        <w:t xml:space="preserve"> </w:t>
      </w:r>
      <w:r w:rsidRPr="00ED2C8A">
        <w:rPr>
          <w:rFonts w:ascii="F64" w:hAnsi="F64" w:cs="F64"/>
          <w:sz w:val="20"/>
          <w:szCs w:val="20"/>
          <w:lang w:val="de-DE"/>
        </w:rPr>
        <w:t xml:space="preserve"> e_dl_z_tnd</w:t>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t>(5.</w:t>
      </w:r>
      <w:r w:rsidR="008868E0">
        <w:rPr>
          <w:rFonts w:ascii="F64" w:hAnsi="F64" w:cs="F64"/>
          <w:sz w:val="20"/>
          <w:szCs w:val="20"/>
          <w:lang w:val="de-DE"/>
        </w:rPr>
        <w:t>2b</w:t>
      </w:r>
      <w:r>
        <w:rPr>
          <w:rFonts w:ascii="F64" w:hAnsi="F64" w:cs="F64"/>
          <w:sz w:val="20"/>
          <w:szCs w:val="20"/>
          <w:lang w:val="de-DE"/>
        </w:rPr>
        <w:t>)</w:t>
      </w:r>
    </w:p>
    <w:p w14:paraId="43DA7181" w14:textId="4F5DDE9C" w:rsidR="0092554A" w:rsidRPr="00684BCB" w:rsidRDefault="0092554A" w:rsidP="006A1EC9">
      <w:pPr>
        <w:autoSpaceDE w:val="0"/>
        <w:autoSpaceDN w:val="0"/>
        <w:adjustRightInd w:val="0"/>
        <w:spacing w:after="0" w:line="276" w:lineRule="auto"/>
        <w:rPr>
          <w:rFonts w:ascii="Cambria Math" w:eastAsia="cmsy10" w:hAnsi="Cambria Math" w:cs="Cambria Math"/>
          <w:color w:val="E60000"/>
          <w:sz w:val="20"/>
          <w:szCs w:val="20"/>
          <w:lang w:val="de-DE"/>
        </w:rPr>
      </w:pPr>
      <w:r>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lang w:val="de-DE"/>
        </w:rPr>
        <w:tab/>
        <w:t xml:space="preserve">   </w:t>
      </w:r>
      <w:r w:rsidRPr="00684BCB">
        <w:rPr>
          <w:rFonts w:ascii="Cambria Math" w:eastAsia="cmsy10" w:hAnsi="Cambria Math" w:cs="Cambria Math"/>
          <w:color w:val="E60000"/>
          <w:sz w:val="20"/>
          <w:szCs w:val="20"/>
          <w:lang w:val="de-DE"/>
        </w:rPr>
        <w:t xml:space="preserve">  </w:t>
      </w:r>
    </w:p>
    <w:p w14:paraId="37A2316D" w14:textId="4CF5F56D" w:rsidR="008868E0" w:rsidRPr="001D24E7" w:rsidRDefault="008868E0" w:rsidP="006A1EC9">
      <w:pPr>
        <w:autoSpaceDE w:val="0"/>
        <w:autoSpaceDN w:val="0"/>
        <w:adjustRightInd w:val="0"/>
        <w:spacing w:after="0" w:line="276" w:lineRule="auto"/>
        <w:rPr>
          <w:rFonts w:ascii="F64" w:hAnsi="F64" w:cs="F64"/>
          <w:sz w:val="20"/>
          <w:szCs w:val="20"/>
          <w:lang w:val="de-DE"/>
        </w:rPr>
      </w:pPr>
      <w:r w:rsidRPr="001D24E7">
        <w:rPr>
          <w:rFonts w:ascii="F64" w:hAnsi="F64" w:cs="F64"/>
          <w:color w:val="000000"/>
          <w:sz w:val="20"/>
          <w:szCs w:val="20"/>
          <w:lang w:val="de-DE"/>
        </w:rPr>
        <w:t xml:space="preserve">prem </w:t>
      </w:r>
      <w:r w:rsidR="00135F68">
        <w:rPr>
          <w:rFonts w:ascii="F64" w:hAnsi="F64" w:cs="F64"/>
          <w:color w:val="000000"/>
          <w:sz w:val="20"/>
          <w:szCs w:val="20"/>
          <w:lang w:val="de-DE"/>
        </w:rPr>
        <w:t xml:space="preserve">  </w:t>
      </w:r>
      <w:r w:rsidRPr="001D24E7">
        <w:rPr>
          <w:rFonts w:ascii="F64" w:hAnsi="F64" w:cs="F64"/>
          <w:color w:val="000000"/>
          <w:sz w:val="20"/>
          <w:szCs w:val="20"/>
          <w:lang w:val="de-DE"/>
        </w:rPr>
        <w:t>= e3</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prem{-1}</w:t>
      </w:r>
      <w:r w:rsidR="00135F68">
        <w:rPr>
          <w:rFonts w:ascii="F64" w:hAnsi="F64" w:cs="F64"/>
          <w:color w:val="000000"/>
          <w:sz w:val="20"/>
          <w:szCs w:val="20"/>
          <w:lang w:val="de-DE"/>
        </w:rPr>
        <w:t xml:space="preserve"> </w:t>
      </w:r>
      <w:r w:rsidRPr="001D24E7">
        <w:rPr>
          <w:rFonts w:ascii="F64" w:hAnsi="F64" w:cs="F64"/>
          <w:color w:val="000000"/>
          <w:sz w:val="20"/>
          <w:szCs w:val="20"/>
          <w:lang w:val="de-DE"/>
        </w:rPr>
        <w:t xml:space="preserve"> + </w:t>
      </w:r>
      <w:r w:rsidR="00135F68">
        <w:rPr>
          <w:rFonts w:ascii="F64" w:hAnsi="F64" w:cs="F64"/>
          <w:color w:val="000000"/>
          <w:sz w:val="20"/>
          <w:szCs w:val="20"/>
          <w:lang w:val="de-DE"/>
        </w:rPr>
        <w:t xml:space="preserve"> </w:t>
      </w:r>
      <w:r w:rsidRPr="001D24E7">
        <w:rPr>
          <w:rFonts w:ascii="F64" w:hAnsi="F64" w:cs="F64"/>
          <w:color w:val="000000"/>
          <w:sz w:val="20"/>
          <w:szCs w:val="20"/>
          <w:lang w:val="de-DE"/>
        </w:rPr>
        <w:t>(1 - e3) * ss_prem</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shock_prem</w:t>
      </w:r>
      <w:r w:rsidRPr="001D24E7">
        <w:rPr>
          <w:rFonts w:ascii="F64" w:hAnsi="F64" w:cs="F64"/>
          <w:color w:val="000000"/>
          <w:sz w:val="20"/>
          <w:szCs w:val="20"/>
          <w:lang w:val="de-DE"/>
        </w:rPr>
        <w:tab/>
      </w:r>
      <w:r w:rsidRPr="001D24E7">
        <w:rPr>
          <w:rFonts w:ascii="F64" w:hAnsi="F64" w:cs="F64"/>
          <w:color w:val="000000"/>
          <w:sz w:val="20"/>
          <w:szCs w:val="20"/>
          <w:lang w:val="de-DE"/>
        </w:rPr>
        <w:tab/>
      </w:r>
      <w:r w:rsidR="001D24E7">
        <w:rPr>
          <w:rFonts w:ascii="F64" w:hAnsi="F64" w:cs="F64"/>
          <w:color w:val="000000"/>
          <w:sz w:val="20"/>
          <w:szCs w:val="20"/>
          <w:lang w:val="de-DE"/>
        </w:rPr>
        <w:tab/>
      </w:r>
      <w:r w:rsid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sz w:val="20"/>
          <w:szCs w:val="20"/>
          <w:lang w:val="de-DE"/>
        </w:rPr>
        <w:t>(5.2c)</w:t>
      </w:r>
    </w:p>
    <w:p w14:paraId="1DADF91E" w14:textId="1AA6E838" w:rsidR="008868E0" w:rsidRPr="009B0DBB" w:rsidRDefault="008868E0" w:rsidP="00846FA1">
      <w:pPr>
        <w:autoSpaceDE w:val="0"/>
        <w:autoSpaceDN w:val="0"/>
        <w:adjustRightInd w:val="0"/>
        <w:spacing w:after="120" w:line="276" w:lineRule="auto"/>
        <w:rPr>
          <w:rFonts w:ascii="Cambria Math" w:eastAsia="cmsy10" w:hAnsi="Cambria Math" w:cs="Cambria Math"/>
          <w:color w:val="E60000"/>
          <w:sz w:val="20"/>
          <w:szCs w:val="20"/>
        </w:rPr>
      </w:pP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Pr="009B0DBB">
        <w:rPr>
          <w:rFonts w:ascii="Cambria Math" w:eastAsia="cmsy10" w:hAnsi="Cambria Math" w:cs="Cambria Math"/>
          <w:color w:val="E60000"/>
          <w:sz w:val="20"/>
          <w:szCs w:val="20"/>
        </w:rPr>
        <w:tab/>
      </w:r>
      <w:r w:rsidRPr="009B0DB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35F68" w:rsidRPr="009B0DBB">
        <w:rPr>
          <w:rFonts w:ascii="cmr10" w:eastAsia="cmr10" w:hAnsi="F64" w:cs="cmr10"/>
          <w:color w:val="E60000"/>
          <w:sz w:val="20"/>
          <w:szCs w:val="20"/>
        </w:rPr>
        <w:t>2</w:t>
      </w:r>
      <w:r w:rsidR="001D24E7">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D24E7">
        <w:rPr>
          <w:rFonts w:ascii="cmmi10" w:eastAsia="cmmi10" w:hAnsi="F64" w:cs="cmmi10" w:hint="eastAsia"/>
          <w:color w:val="E60000"/>
          <w:sz w:val="20"/>
          <w:szCs w:val="20"/>
        </w:rPr>
        <w:t>σ</w:t>
      </w:r>
      <w:r w:rsidR="001D24E7" w:rsidRPr="009B0DBB">
        <w:rPr>
          <w:rFonts w:ascii="cmr10" w:eastAsia="cmr10" w:hAnsi="F64" w:cs="cmr10"/>
          <w:color w:val="E60000"/>
          <w:sz w:val="20"/>
          <w:szCs w:val="20"/>
        </w:rPr>
        <w:t>=0</w:t>
      </w:r>
      <w:r w:rsidR="001D24E7" w:rsidRPr="009B0DBB">
        <w:rPr>
          <w:rFonts w:ascii="cmmi10" w:eastAsia="cmmi10" w:hAnsi="F64" w:cs="cmmi10"/>
          <w:color w:val="E60000"/>
          <w:sz w:val="20"/>
          <w:szCs w:val="20"/>
        </w:rPr>
        <w:t>.</w:t>
      </w:r>
      <w:r w:rsidR="001D24E7" w:rsidRPr="009B0DBB">
        <w:rPr>
          <w:rFonts w:ascii="cmr10" w:eastAsia="cmr10" w:hAnsi="F64" w:cs="cmr10"/>
          <w:color w:val="E60000"/>
          <w:sz w:val="20"/>
          <w:szCs w:val="20"/>
        </w:rPr>
        <w:t>1</w:t>
      </w:r>
      <w:r w:rsidR="001D24E7">
        <w:rPr>
          <w:rFonts w:ascii="Cambria Math" w:eastAsia="cmsy10" w:hAnsi="Cambria Math" w:cs="Cambria Math"/>
          <w:color w:val="E60000"/>
          <w:sz w:val="20"/>
          <w:szCs w:val="20"/>
        </w:rPr>
        <w:t>⟩</w:t>
      </w:r>
    </w:p>
    <w:p w14:paraId="25CFB330" w14:textId="7C9742EF" w:rsidR="000E429B" w:rsidRDefault="000E429B" w:rsidP="000E429B">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The inflation deviation is measured four quarters ahead, relative to the (year-on-year) target for headline inflation (5.3a).</w:t>
      </w:r>
      <w:r>
        <w:rPr>
          <w:rStyle w:val="FootnoteReference"/>
          <w:rFonts w:ascii="Century Schoolbook" w:eastAsiaTheme="minorEastAsia" w:hAnsi="Century Schoolbook" w:cstheme="minorHAnsi"/>
          <w:color w:val="000000" w:themeColor="text1"/>
        </w:rPr>
        <w:footnoteReference w:id="68"/>
      </w:r>
      <w:r>
        <w:rPr>
          <w:rFonts w:ascii="Century Schoolbook" w:eastAsiaTheme="minorEastAsia" w:hAnsi="Century Schoolbook" w:cstheme="minorHAnsi"/>
          <w:color w:val="000000" w:themeColor="text1"/>
        </w:rPr>
        <w:t xml:space="preserve"> The inflation target is an AR(1) process converging to the steady-state inflation target (5.3b).</w:t>
      </w:r>
    </w:p>
    <w:p w14:paraId="480619EF" w14:textId="46DCF5D4" w:rsidR="007C2D47" w:rsidRPr="000E429B" w:rsidRDefault="007C2D47" w:rsidP="008F74D6">
      <w:pPr>
        <w:autoSpaceDE w:val="0"/>
        <w:autoSpaceDN w:val="0"/>
        <w:adjustRightInd w:val="0"/>
        <w:spacing w:after="240" w:line="276" w:lineRule="auto"/>
        <w:rPr>
          <w:rFonts w:ascii="F64" w:hAnsi="F64" w:cs="F64"/>
          <w:color w:val="000000"/>
          <w:sz w:val="20"/>
          <w:szCs w:val="20"/>
        </w:rPr>
      </w:pPr>
      <w:r w:rsidRPr="000E429B">
        <w:rPr>
          <w:rFonts w:ascii="F64" w:hAnsi="F64" w:cs="F64"/>
          <w:sz w:val="20"/>
          <w:szCs w:val="20"/>
        </w:rPr>
        <w:t>d4l_cpi_dev = d4l_cpi{+4} - d4l_cpi_tar</w:t>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color w:val="000000"/>
          <w:sz w:val="20"/>
          <w:szCs w:val="20"/>
        </w:rPr>
        <w:t>(5.</w:t>
      </w:r>
      <w:r w:rsidR="008868E0" w:rsidRPr="000E429B">
        <w:rPr>
          <w:rFonts w:ascii="F64" w:hAnsi="F64" w:cs="F64"/>
          <w:color w:val="000000"/>
          <w:sz w:val="20"/>
          <w:szCs w:val="20"/>
        </w:rPr>
        <w:t>3a</w:t>
      </w:r>
      <w:r w:rsidRPr="000E429B">
        <w:rPr>
          <w:rFonts w:ascii="F64" w:hAnsi="F64" w:cs="F64"/>
          <w:color w:val="000000"/>
          <w:sz w:val="20"/>
          <w:szCs w:val="20"/>
        </w:rPr>
        <w:t>)</w:t>
      </w:r>
    </w:p>
    <w:p w14:paraId="2B6E4910" w14:textId="413C9A55" w:rsidR="00ED2C8A" w:rsidRPr="009B0DBB" w:rsidRDefault="00ED2C8A" w:rsidP="006A1EC9">
      <w:pPr>
        <w:autoSpaceDE w:val="0"/>
        <w:autoSpaceDN w:val="0"/>
        <w:adjustRightInd w:val="0"/>
        <w:spacing w:after="0" w:line="276" w:lineRule="auto"/>
        <w:rPr>
          <w:rFonts w:ascii="F64" w:hAnsi="F64" w:cs="F64"/>
          <w:color w:val="000000"/>
          <w:sz w:val="20"/>
          <w:szCs w:val="20"/>
        </w:rPr>
      </w:pPr>
      <w:r w:rsidRPr="009B0DBB">
        <w:rPr>
          <w:rFonts w:ascii="F64" w:hAnsi="F64" w:cs="F64"/>
          <w:color w:val="000000"/>
          <w:sz w:val="20"/>
          <w:szCs w:val="20"/>
        </w:rPr>
        <w:t>d4l_cpi_tar = c5</w:t>
      </w:r>
      <w:r w:rsidRPr="009B0DBB">
        <w:rPr>
          <w:rFonts w:ascii="cmsy10" w:eastAsia="cmsy10" w:hAnsi="F64" w:cs="cmsy10"/>
          <w:color w:val="E60000"/>
          <w:sz w:val="20"/>
          <w:szCs w:val="20"/>
        </w:rPr>
        <w:t xml:space="preserve"> </w:t>
      </w:r>
      <w:r w:rsidRPr="009B0DBB">
        <w:rPr>
          <w:rFonts w:ascii="F64" w:hAnsi="F64" w:cs="F64"/>
          <w:color w:val="000000"/>
          <w:sz w:val="20"/>
          <w:szCs w:val="20"/>
        </w:rPr>
        <w:t>* d4l_cpi_tar{-1} + (1 - c5* ss_d4l_cpi_tar+ shock_d4l_cpi_tar</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(5.</w:t>
      </w:r>
      <w:r w:rsidR="008868E0" w:rsidRPr="009B0DBB">
        <w:rPr>
          <w:rFonts w:ascii="F64" w:hAnsi="F64" w:cs="F64"/>
          <w:color w:val="000000"/>
          <w:sz w:val="20"/>
          <w:szCs w:val="20"/>
        </w:rPr>
        <w:t>3b</w:t>
      </w:r>
      <w:r w:rsidRPr="009B0DBB">
        <w:rPr>
          <w:rFonts w:ascii="F64" w:hAnsi="F64" w:cs="F64"/>
          <w:color w:val="000000"/>
          <w:sz w:val="20"/>
          <w:szCs w:val="20"/>
        </w:rPr>
        <w:t>)</w:t>
      </w:r>
    </w:p>
    <w:p w14:paraId="59497849" w14:textId="6031A90A" w:rsidR="00ED2C8A" w:rsidRPr="006A1EC9" w:rsidRDefault="00ED2C8A" w:rsidP="008F74D6">
      <w:pPr>
        <w:autoSpaceDE w:val="0"/>
        <w:autoSpaceDN w:val="0"/>
        <w:adjustRightInd w:val="0"/>
        <w:spacing w:after="120" w:line="276" w:lineRule="auto"/>
        <w:ind w:left="720"/>
        <w:rPr>
          <w:rFonts w:ascii="Century Schoolbook" w:hAnsi="Century Schoolbook" w:cs="F64"/>
          <w:color w:val="000000" w:themeColor="text1"/>
          <w:sz w:val="20"/>
          <w:szCs w:val="20"/>
        </w:rPr>
      </w:pPr>
      <w:r w:rsidRPr="009B0DB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F64" w:hAnsi="F64" w:cs="F64"/>
          <w:color w:val="000000"/>
          <w:sz w:val="20"/>
          <w:szCs w:val="20"/>
        </w:rPr>
        <w:t>)</w:t>
      </w:r>
      <w:r w:rsidRPr="006A1EC9">
        <w:rPr>
          <w:rFonts w:ascii="F64" w:hAnsi="F64" w:cs="F64"/>
          <w:color w:val="000000"/>
          <w:sz w:val="20"/>
          <w:szCs w:val="20"/>
        </w:rPr>
        <w:tab/>
      </w:r>
      <w:r>
        <w:rPr>
          <w:rFonts w:ascii="Cambria Math" w:eastAsia="cmsy10" w:hAnsi="Cambria Math" w:cs="Cambria Math"/>
          <w:color w:val="E60000"/>
          <w:sz w:val="20"/>
          <w:szCs w:val="20"/>
        </w:rPr>
        <w:t>⟨</w:t>
      </w:r>
      <w:r w:rsidRPr="006A1EC9">
        <w:rPr>
          <w:rFonts w:ascii="cmr10" w:eastAsia="cmr10" w:hAnsi="F64" w:cs="cmr10"/>
          <w:color w:val="E60000"/>
          <w:sz w:val="20"/>
          <w:szCs w:val="20"/>
        </w:rPr>
        <w:t>4</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31DF8B8D" w14:textId="66D0CEBA" w:rsidR="008F74D6" w:rsidRPr="0019034A" w:rsidRDefault="008F74D6" w:rsidP="008F74D6">
      <w:pPr>
        <w:autoSpaceDE w:val="0"/>
        <w:autoSpaceDN w:val="0"/>
        <w:adjustRightInd w:val="0"/>
        <w:spacing w:after="120" w:line="276" w:lineRule="auto"/>
        <w:rPr>
          <w:rFonts w:ascii="Century Schoolbook" w:eastAsiaTheme="minorEastAsia" w:hAnsi="Century Schoolbook" w:cstheme="minorHAnsi"/>
          <w:color w:val="000000" w:themeColor="text1"/>
        </w:rPr>
      </w:pPr>
      <w:r w:rsidRPr="0019034A">
        <w:rPr>
          <w:rFonts w:ascii="Century Schoolbook" w:eastAsiaTheme="minorEastAsia" w:hAnsi="Century Schoolbook" w:cstheme="minorHAnsi"/>
          <w:color w:val="000000" w:themeColor="text1"/>
        </w:rPr>
        <w:t xml:space="preserve">The real policy interest rate </w:t>
      </w:r>
      <w:r w:rsidR="000F20AB">
        <w:rPr>
          <w:rFonts w:ascii="Century Schoolbook" w:eastAsiaTheme="minorEastAsia" w:hAnsi="Century Schoolbook" w:cstheme="minorHAnsi"/>
          <w:color w:val="000000" w:themeColor="text1"/>
        </w:rPr>
        <w:t xml:space="preserve">and gap) </w:t>
      </w:r>
      <w:r w:rsidRPr="0019034A">
        <w:rPr>
          <w:rFonts w:ascii="Century Schoolbook" w:eastAsiaTheme="minorEastAsia" w:hAnsi="Century Schoolbook" w:cstheme="minorHAnsi"/>
          <w:color w:val="000000" w:themeColor="text1"/>
        </w:rPr>
        <w:t>is defined in terms expected core inflation</w:t>
      </w:r>
      <w:r w:rsidR="003A5100">
        <w:rPr>
          <w:rFonts w:ascii="Century Schoolbook" w:eastAsiaTheme="minorEastAsia" w:hAnsi="Century Schoolbook" w:cstheme="minorHAnsi"/>
          <w:color w:val="000000" w:themeColor="text1"/>
        </w:rPr>
        <w:t>:</w:t>
      </w:r>
    </w:p>
    <w:p w14:paraId="094F3BBC" w14:textId="07349B91" w:rsidR="002020DF" w:rsidRPr="002020DF" w:rsidRDefault="008F74D6" w:rsidP="002020DF">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 </w:t>
      </w:r>
      <w:r w:rsidRPr="00DF73D9">
        <w:rPr>
          <w:rFonts w:ascii="F64" w:hAnsi="F64" w:cs="F64"/>
          <w:color w:val="000000"/>
          <w:sz w:val="20"/>
          <w:szCs w:val="20"/>
        </w:rPr>
        <w:t xml:space="preserve">r </w:t>
      </w:r>
      <w:r>
        <w:rPr>
          <w:rFonts w:ascii="F64" w:hAnsi="F64" w:cs="F64"/>
          <w:color w:val="000000"/>
          <w:sz w:val="20"/>
          <w:szCs w:val="20"/>
        </w:rPr>
        <w:t xml:space="preserve"> =  </w:t>
      </w:r>
      <w:r>
        <w:rPr>
          <w:rFonts w:ascii="F64" w:hAnsi="F64" w:cs="F64"/>
          <w:sz w:val="20"/>
          <w:szCs w:val="20"/>
        </w:rPr>
        <w:t xml:space="preserve">(i  -  e_dl_cpi_core </w:t>
      </w:r>
      <w:r w:rsidR="0019034A">
        <w:rPr>
          <w:rFonts w:ascii="F64" w:hAnsi="F64" w:cs="F64"/>
          <w:sz w:val="20"/>
          <w:szCs w:val="20"/>
        </w:rPr>
        <w:t xml:space="preserve">)  </w:t>
      </w:r>
      <w:r w:rsidR="0019034A" w:rsidRPr="0019034A">
        <w:rPr>
          <w:rFonts w:ascii="Century Schoolbook" w:hAnsi="Century Schoolbook" w:cs="F64"/>
        </w:rPr>
        <w:t xml:space="preserve"> and</w:t>
      </w:r>
      <w:r w:rsidR="0019034A">
        <w:rPr>
          <w:rFonts w:ascii="F64" w:hAnsi="F64" w:cs="F64"/>
          <w:sz w:val="20"/>
          <w:szCs w:val="20"/>
        </w:rPr>
        <w:t xml:space="preserve">      r_gap  = r  - r_tnd</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sidRPr="002020DF">
        <w:rPr>
          <w:rFonts w:ascii="F64" w:hAnsi="F64" w:cs="F64"/>
          <w:color w:val="000000"/>
          <w:sz w:val="20"/>
          <w:szCs w:val="20"/>
        </w:rPr>
        <w:t>(5.</w:t>
      </w:r>
      <w:r w:rsidR="002020DF">
        <w:rPr>
          <w:rFonts w:ascii="F64" w:hAnsi="F64" w:cs="F64"/>
          <w:color w:val="000000"/>
          <w:sz w:val="20"/>
          <w:szCs w:val="20"/>
        </w:rPr>
        <w:t>4)</w:t>
      </w:r>
    </w:p>
    <w:p w14:paraId="2F0629D0" w14:textId="77777777" w:rsidR="008F74D6" w:rsidRDefault="008F74D6" w:rsidP="006A1EC9">
      <w:pPr>
        <w:autoSpaceDE w:val="0"/>
        <w:autoSpaceDN w:val="0"/>
        <w:adjustRightInd w:val="0"/>
        <w:spacing w:after="0" w:line="276" w:lineRule="auto"/>
        <w:rPr>
          <w:rFonts w:ascii="F64" w:hAnsi="F64" w:cs="F64"/>
          <w:sz w:val="20"/>
          <w:szCs w:val="20"/>
        </w:rPr>
      </w:pPr>
    </w:p>
    <w:p w14:paraId="7F1E773A" w14:textId="476B7ECA" w:rsidR="00813D8A" w:rsidRDefault="008F74D6" w:rsidP="001C0790">
      <w:pPr>
        <w:autoSpaceDE w:val="0"/>
        <w:autoSpaceDN w:val="0"/>
        <w:adjustRightInd w:val="0"/>
        <w:spacing w:after="0"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As noted above, the</w:t>
      </w:r>
      <w:r w:rsidR="0019034A" w:rsidRPr="000F20AB">
        <w:rPr>
          <w:rFonts w:ascii="Century Schoolbook" w:eastAsiaTheme="minorEastAsia" w:hAnsi="Century Schoolbook" w:cstheme="minorHAnsi"/>
          <w:color w:val="000000" w:themeColor="text1"/>
        </w:rPr>
        <w:t xml:space="preserve"> real interest rate gap </w:t>
      </w:r>
      <w:r w:rsidR="000F20AB" w:rsidRPr="000F20AB">
        <w:rPr>
          <w:rFonts w:ascii="Century Schoolbook" w:eastAsiaTheme="minorEastAsia" w:hAnsi="Century Schoolbook" w:cstheme="minorHAnsi"/>
          <w:color w:val="000000" w:themeColor="text1"/>
        </w:rPr>
        <w:t>for private demand is the four-period ahead average of the real policy rate plus the lending premium.</w:t>
      </w:r>
    </w:p>
    <w:p w14:paraId="19983CB2" w14:textId="77777777" w:rsidR="00135F68" w:rsidRPr="001C0790" w:rsidRDefault="00135F68" w:rsidP="001C0790">
      <w:pPr>
        <w:autoSpaceDE w:val="0"/>
        <w:autoSpaceDN w:val="0"/>
        <w:adjustRightInd w:val="0"/>
        <w:spacing w:after="0" w:line="276" w:lineRule="auto"/>
        <w:rPr>
          <w:rFonts w:ascii="Century Schoolbook" w:eastAsiaTheme="minorEastAsia" w:hAnsi="Century Schoolbook" w:cstheme="minorHAnsi"/>
          <w:color w:val="000000" w:themeColor="text1"/>
        </w:rPr>
      </w:pPr>
    </w:p>
    <w:p w14:paraId="26D2F517" w14:textId="34D85F1C" w:rsidR="00AB202F" w:rsidRPr="00181047" w:rsidRDefault="009C08EF" w:rsidP="006A1EC9">
      <w:pPr>
        <w:pStyle w:val="ListParagraph"/>
        <w:numPr>
          <w:ilvl w:val="0"/>
          <w:numId w:val="16"/>
        </w:numPr>
        <w:spacing w:line="276" w:lineRule="auto"/>
        <w:rPr>
          <w:rFonts w:eastAsiaTheme="minorEastAsia" w:cstheme="minorHAnsi"/>
          <w:b/>
          <w:bCs/>
          <w:color w:val="1F4E79" w:themeColor="accent1" w:themeShade="80"/>
          <w:sz w:val="24"/>
          <w:szCs w:val="24"/>
        </w:rPr>
      </w:pPr>
      <w:r>
        <w:rPr>
          <w:rFonts w:eastAsiaTheme="minorEastAsia" w:cstheme="minorHAnsi"/>
          <w:b/>
          <w:bCs/>
          <w:color w:val="1F4E79" w:themeColor="accent1" w:themeShade="80"/>
          <w:sz w:val="24"/>
          <w:szCs w:val="24"/>
        </w:rPr>
        <w:t>External variables, r</w:t>
      </w:r>
      <w:r w:rsidR="00550136" w:rsidRPr="00181047">
        <w:rPr>
          <w:rFonts w:eastAsiaTheme="minorEastAsia" w:cstheme="minorHAnsi"/>
          <w:b/>
          <w:bCs/>
          <w:color w:val="1F4E79" w:themeColor="accent1" w:themeShade="80"/>
          <w:sz w:val="24"/>
          <w:szCs w:val="24"/>
        </w:rPr>
        <w:t>est of the world</w:t>
      </w:r>
    </w:p>
    <w:p w14:paraId="7CEAB11E" w14:textId="2E17C84A" w:rsidR="00DF43B1" w:rsidRPr="00DF43B1" w:rsidRDefault="00DF43B1" w:rsidP="006A1EC9">
      <w:pPr>
        <w:spacing w:line="276" w:lineRule="auto"/>
        <w:rPr>
          <w:rFonts w:ascii="Century Schoolbook" w:eastAsiaTheme="minorEastAsia" w:hAnsi="Century Schoolbook" w:cstheme="minorHAnsi"/>
          <w:color w:val="000000" w:themeColor="text1"/>
        </w:rPr>
      </w:pPr>
      <w:r w:rsidRPr="00DF43B1">
        <w:rPr>
          <w:rFonts w:ascii="Century Schoolbook" w:eastAsiaTheme="minorEastAsia" w:hAnsi="Century Schoolbook" w:cstheme="minorHAnsi"/>
          <w:color w:val="000000" w:themeColor="text1"/>
        </w:rPr>
        <w:t>Rwanda is a small open economy</w:t>
      </w:r>
      <w:r w:rsidR="006D02F5">
        <w:rPr>
          <w:rFonts w:ascii="Century Schoolbook" w:eastAsiaTheme="minorEastAsia" w:hAnsi="Century Schoolbook" w:cstheme="minorHAnsi"/>
          <w:color w:val="000000" w:themeColor="text1"/>
        </w:rPr>
        <w:t xml:space="preserve"> and largely a price taker on world markets. Excluding re-exports, tea auctioned in Kenya</w:t>
      </w:r>
      <w:r w:rsidR="00760EE0">
        <w:rPr>
          <w:rFonts w:ascii="Century Schoolbook" w:eastAsiaTheme="minorEastAsia" w:hAnsi="Century Schoolbook" w:cstheme="minorHAnsi"/>
          <w:color w:val="000000" w:themeColor="text1"/>
        </w:rPr>
        <w:t>,</w:t>
      </w:r>
      <w:r w:rsidR="006D02F5">
        <w:rPr>
          <w:rFonts w:ascii="Century Schoolbook" w:eastAsiaTheme="minorEastAsia" w:hAnsi="Century Schoolbook" w:cstheme="minorHAnsi"/>
          <w:color w:val="000000" w:themeColor="text1"/>
        </w:rPr>
        <w:t xml:space="preserve"> and gold, over 75% of Rwanda’s exports are to advanced economies and middle-east countries (the remainder to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w:t>
      </w:r>
      <w:r w:rsidR="00760EE0">
        <w:rPr>
          <w:rFonts w:ascii="Century Schoolbook" w:eastAsiaTheme="minorEastAsia" w:hAnsi="Century Schoolbook" w:cstheme="minorHAnsi"/>
          <w:color w:val="000000" w:themeColor="text1"/>
        </w:rPr>
        <w:t xml:space="preserve">, and </w:t>
      </w:r>
      <w:r w:rsidR="006D02F5">
        <w:rPr>
          <w:rFonts w:ascii="Century Schoolbook" w:eastAsiaTheme="minorEastAsia" w:hAnsi="Century Schoolbook" w:cstheme="minorHAnsi"/>
          <w:color w:val="000000" w:themeColor="text1"/>
        </w:rPr>
        <w:t xml:space="preserve">60% of its imports come from advanced economies and the middle east, and the remainder from China and India (30%) and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 (10%).</w:t>
      </w:r>
    </w:p>
    <w:p w14:paraId="5E2AA719" w14:textId="5633E7A3" w:rsidR="00AB202F" w:rsidRDefault="00AB202F"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Foreign demand</w:t>
      </w:r>
      <w:r w:rsidR="005958C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prices </w:t>
      </w:r>
      <w:r w:rsidR="005958CF">
        <w:rPr>
          <w:rFonts w:ascii="Century Schoolbook" w:eastAsiaTheme="minorEastAsia" w:hAnsi="Century Schoolbook" w:cstheme="minorHAnsi"/>
          <w:color w:val="000000" w:themeColor="text1"/>
        </w:rPr>
        <w:t xml:space="preserve">and interest rates </w:t>
      </w:r>
      <w:r>
        <w:rPr>
          <w:rFonts w:ascii="Century Schoolbook" w:eastAsiaTheme="minorEastAsia" w:hAnsi="Century Schoolbook" w:cstheme="minorHAnsi"/>
          <w:color w:val="000000" w:themeColor="text1"/>
        </w:rPr>
        <w:t xml:space="preserve">enter the export, real interest rate and real exchange rate equations. Foreign </w:t>
      </w:r>
      <w:r w:rsidR="005958CF">
        <w:rPr>
          <w:rFonts w:ascii="Century Schoolbook" w:eastAsiaTheme="minorEastAsia" w:hAnsi="Century Schoolbook" w:cstheme="minorHAnsi"/>
          <w:color w:val="000000" w:themeColor="text1"/>
        </w:rPr>
        <w:t>variables are exogenous in th</w:t>
      </w:r>
      <w:r>
        <w:rPr>
          <w:rFonts w:ascii="Century Schoolbook" w:eastAsiaTheme="minorEastAsia" w:hAnsi="Century Schoolbook" w:cstheme="minorHAnsi"/>
          <w:color w:val="000000" w:themeColor="text1"/>
        </w:rPr>
        <w:t>e model</w:t>
      </w:r>
      <w:r w:rsidR="00784310">
        <w:rPr>
          <w:rFonts w:ascii="Century Schoolbook" w:eastAsiaTheme="minorEastAsia" w:hAnsi="Century Schoolbook" w:cstheme="minorHAnsi"/>
          <w:color w:val="000000" w:themeColor="text1"/>
        </w:rPr>
        <w:t xml:space="preserve">, and there are no </w:t>
      </w:r>
      <w:r>
        <w:rPr>
          <w:rFonts w:ascii="Century Schoolbook" w:eastAsiaTheme="minorEastAsia" w:hAnsi="Century Schoolbook" w:cstheme="minorHAnsi"/>
          <w:color w:val="000000" w:themeColor="text1"/>
        </w:rPr>
        <w:t xml:space="preserve"> </w:t>
      </w:r>
      <w:r w:rsidR="00784310">
        <w:rPr>
          <w:rFonts w:ascii="Century Schoolbook" w:eastAsiaTheme="minorEastAsia" w:hAnsi="Century Schoolbook" w:cstheme="minorHAnsi"/>
          <w:color w:val="000000" w:themeColor="text1"/>
        </w:rPr>
        <w:t xml:space="preserve">genuine </w:t>
      </w:r>
      <w:r>
        <w:rPr>
          <w:rFonts w:ascii="Century Schoolbook" w:eastAsiaTheme="minorEastAsia" w:hAnsi="Century Schoolbook" w:cstheme="minorHAnsi"/>
          <w:color w:val="000000" w:themeColor="text1"/>
        </w:rPr>
        <w:t xml:space="preserve">equations </w:t>
      </w:r>
      <w:r w:rsidR="00784310">
        <w:rPr>
          <w:rFonts w:ascii="Century Schoolbook" w:eastAsiaTheme="minorEastAsia" w:hAnsi="Century Schoolbook" w:cstheme="minorHAnsi"/>
          <w:color w:val="000000" w:themeColor="text1"/>
        </w:rPr>
        <w:t xml:space="preserve">except for </w:t>
      </w:r>
      <w:r w:rsidR="00057AC5">
        <w:rPr>
          <w:rFonts w:ascii="Century Schoolbook" w:eastAsiaTheme="minorEastAsia" w:hAnsi="Century Schoolbook" w:cstheme="minorHAnsi"/>
          <w:color w:val="000000" w:themeColor="text1"/>
        </w:rPr>
        <w:t xml:space="preserve">the </w:t>
      </w:r>
      <w:r w:rsidR="00784310">
        <w:rPr>
          <w:rFonts w:ascii="Century Schoolbook" w:eastAsiaTheme="minorEastAsia" w:hAnsi="Century Schoolbook" w:cstheme="minorHAnsi"/>
          <w:color w:val="000000" w:themeColor="text1"/>
        </w:rPr>
        <w:t>IRIS requirement that all variables must have equations.</w:t>
      </w:r>
      <w:r w:rsidR="00057AC5">
        <w:rPr>
          <w:rFonts w:ascii="Century Schoolbook" w:eastAsiaTheme="minorEastAsia" w:hAnsi="Century Schoolbook" w:cstheme="minorHAnsi"/>
          <w:color w:val="000000" w:themeColor="text1"/>
        </w:rPr>
        <w:t xml:space="preserve"> Data and projections are </w:t>
      </w:r>
      <w:r w:rsidR="00EC4366">
        <w:rPr>
          <w:rFonts w:ascii="Century Schoolbook" w:eastAsiaTheme="minorEastAsia" w:hAnsi="Century Schoolbook" w:cstheme="minorHAnsi"/>
          <w:color w:val="000000" w:themeColor="text1"/>
        </w:rPr>
        <w:t>mostly</w:t>
      </w:r>
      <w:r w:rsidR="00057AC5">
        <w:rPr>
          <w:rFonts w:ascii="Century Schoolbook" w:eastAsiaTheme="minorEastAsia" w:hAnsi="Century Schoolbook" w:cstheme="minorHAnsi"/>
          <w:color w:val="000000" w:themeColor="text1"/>
        </w:rPr>
        <w:t xml:space="preserve"> from the IMF-WEO</w:t>
      </w:r>
      <w:r w:rsidR="00820F33">
        <w:rPr>
          <w:rStyle w:val="FootnoteReference"/>
          <w:rFonts w:ascii="Century Schoolbook" w:eastAsiaTheme="minorEastAsia" w:hAnsi="Century Schoolbook" w:cstheme="minorHAnsi"/>
          <w:color w:val="000000" w:themeColor="text1"/>
        </w:rPr>
        <w:footnoteReference w:id="69"/>
      </w:r>
      <w:r w:rsidR="00057AC5">
        <w:rPr>
          <w:rFonts w:ascii="Century Schoolbook" w:eastAsiaTheme="minorEastAsia" w:hAnsi="Century Schoolbook" w:cstheme="minorHAnsi"/>
          <w:color w:val="000000" w:themeColor="text1"/>
        </w:rPr>
        <w:t xml:space="preserve"> as they are </w:t>
      </w:r>
      <w:r w:rsidR="00EC4366">
        <w:rPr>
          <w:rFonts w:ascii="Century Schoolbook" w:eastAsiaTheme="minorEastAsia" w:hAnsi="Century Schoolbook" w:cstheme="minorHAnsi"/>
          <w:color w:val="000000" w:themeColor="text1"/>
        </w:rPr>
        <w:t>readily</w:t>
      </w:r>
      <w:r w:rsidR="00057AC5">
        <w:rPr>
          <w:rFonts w:ascii="Century Schoolbook" w:eastAsiaTheme="minorEastAsia" w:hAnsi="Century Schoolbook" w:cstheme="minorHAnsi"/>
          <w:color w:val="000000" w:themeColor="text1"/>
        </w:rPr>
        <w:t xml:space="preserve"> available at no cost, frequently updated, and used by </w:t>
      </w:r>
      <w:r w:rsidR="00EC4366">
        <w:rPr>
          <w:rFonts w:ascii="Century Schoolbook" w:eastAsiaTheme="minorEastAsia" w:hAnsi="Century Schoolbook" w:cstheme="minorHAnsi"/>
          <w:color w:val="000000" w:themeColor="text1"/>
        </w:rPr>
        <w:t xml:space="preserve">other </w:t>
      </w:r>
      <w:r w:rsidR="00057AC5">
        <w:rPr>
          <w:rFonts w:ascii="Century Schoolbook" w:eastAsiaTheme="minorEastAsia" w:hAnsi="Century Schoolbook" w:cstheme="minorHAnsi"/>
          <w:color w:val="000000" w:themeColor="text1"/>
        </w:rPr>
        <w:t>MINECOFIN models and projections</w:t>
      </w:r>
      <w:r w:rsidR="00EC4366">
        <w:rPr>
          <w:rFonts w:ascii="Century Schoolbook" w:eastAsiaTheme="minorEastAsia" w:hAnsi="Century Schoolbook" w:cstheme="minorHAnsi"/>
          <w:color w:val="000000" w:themeColor="text1"/>
        </w:rPr>
        <w:t>.</w:t>
      </w:r>
      <w:r w:rsidR="00820F33">
        <w:rPr>
          <w:rFonts w:ascii="Century Schoolbook" w:eastAsiaTheme="minorEastAsia" w:hAnsi="Century Schoolbook" w:cstheme="minorHAnsi"/>
          <w:color w:val="000000" w:themeColor="text1"/>
        </w:rPr>
        <w:t xml:space="preserve"> No attempt is made at modeling large trading partners’ GDP, </w:t>
      </w:r>
      <w:r w:rsidR="00FD17AC">
        <w:rPr>
          <w:rFonts w:ascii="Century Schoolbook" w:eastAsiaTheme="minorEastAsia" w:hAnsi="Century Schoolbook" w:cstheme="minorHAnsi"/>
          <w:color w:val="000000" w:themeColor="text1"/>
        </w:rPr>
        <w:t>inflation,</w:t>
      </w:r>
      <w:r w:rsidR="00820F33">
        <w:rPr>
          <w:rFonts w:ascii="Century Schoolbook" w:eastAsiaTheme="minorEastAsia" w:hAnsi="Century Schoolbook" w:cstheme="minorHAnsi"/>
          <w:color w:val="000000" w:themeColor="text1"/>
        </w:rPr>
        <w:t xml:space="preserve"> or interest rates</w:t>
      </w:r>
      <w:r w:rsidR="00E33FEB">
        <w:rPr>
          <w:rFonts w:ascii="Century Schoolbook" w:eastAsiaTheme="minorEastAsia" w:hAnsi="Century Schoolbook" w:cstheme="minorHAnsi"/>
          <w:color w:val="000000" w:themeColor="text1"/>
        </w:rPr>
        <w:t>, as the costs in staff time outweigh the gains in accuracy compared to using WEO</w:t>
      </w:r>
      <w:r w:rsidR="00820F33">
        <w:rPr>
          <w:rFonts w:ascii="Century Schoolbook" w:eastAsiaTheme="minorEastAsia" w:hAnsi="Century Schoolbook" w:cstheme="minorHAnsi"/>
          <w:color w:val="000000" w:themeColor="text1"/>
        </w:rPr>
        <w:t>.</w:t>
      </w:r>
    </w:p>
    <w:p w14:paraId="255BDC38" w14:textId="3292C246" w:rsidR="00AB202F" w:rsidRPr="00AB202F" w:rsidRDefault="00057AC5"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1628D5" w:rsidRPr="00820F33">
        <w:rPr>
          <w:rFonts w:ascii="Century Schoolbook" w:eastAsiaTheme="minorEastAsia" w:hAnsi="Century Schoolbook" w:cstheme="minorHAnsi"/>
          <w:b/>
          <w:bCs/>
          <w:color w:val="2F5496" w:themeColor="accent5" w:themeShade="BF"/>
        </w:rPr>
        <w:t>oreign demand</w:t>
      </w:r>
      <w:r w:rsidR="001628D5">
        <w:rPr>
          <w:rFonts w:ascii="Century Schoolbook" w:eastAsiaTheme="minorEastAsia" w:hAnsi="Century Schoolbook" w:cstheme="minorHAnsi"/>
          <w:color w:val="000000" w:themeColor="text1"/>
        </w:rPr>
        <w:t xml:space="preserve"> gap is derived from WEO-GEE </w:t>
      </w:r>
      <w:r>
        <w:rPr>
          <w:rFonts w:ascii="Century Schoolbook" w:eastAsiaTheme="minorEastAsia" w:hAnsi="Century Schoolbook" w:cstheme="minorHAnsi"/>
          <w:color w:val="000000" w:themeColor="text1"/>
        </w:rPr>
        <w:t xml:space="preserve">data and </w:t>
      </w:r>
      <w:r w:rsidR="001628D5">
        <w:rPr>
          <w:rFonts w:ascii="Century Schoolbook" w:eastAsiaTheme="minorEastAsia" w:hAnsi="Century Schoolbook" w:cstheme="minorHAnsi"/>
          <w:color w:val="000000" w:themeColor="text1"/>
        </w:rPr>
        <w:t>projections</w:t>
      </w:r>
      <w:r>
        <w:rPr>
          <w:rFonts w:ascii="Century Schoolbook" w:eastAsiaTheme="minorEastAsia" w:hAnsi="Century Schoolbook" w:cstheme="minorHAnsi"/>
          <w:color w:val="000000" w:themeColor="text1"/>
        </w:rPr>
        <w:t xml:space="preserve"> for real growth of all trading partners (weighted by their share in Rwanda’s exports) </w:t>
      </w:r>
      <w:r w:rsidR="00D7693F">
        <w:rPr>
          <w:rFonts w:ascii="Century Schoolbook" w:eastAsiaTheme="minorEastAsia" w:hAnsi="Century Schoolbook" w:cstheme="minorHAnsi"/>
          <w:color w:val="000000" w:themeColor="text1"/>
        </w:rPr>
        <w:t>using an HP filter</w:t>
      </w:r>
      <w:r>
        <w:rPr>
          <w:rFonts w:ascii="Century Schoolbook" w:eastAsiaTheme="minorEastAsia" w:hAnsi="Century Schoolbook" w:cstheme="minorHAnsi"/>
          <w:color w:val="000000" w:themeColor="text1"/>
        </w:rPr>
        <w:t xml:space="preserve">. </w:t>
      </w:r>
      <w:r w:rsidR="0068524E">
        <w:rPr>
          <w:rFonts w:ascii="Century Schoolbook" w:eastAsiaTheme="minorEastAsia" w:hAnsi="Century Schoolbook" w:cstheme="minorHAnsi"/>
          <w:color w:val="000000" w:themeColor="text1"/>
        </w:rPr>
        <w:t>Though foreign demand gap is exogenous in model simulation</w:t>
      </w:r>
      <w:r w:rsidR="0053159D">
        <w:rPr>
          <w:rFonts w:ascii="Century Schoolbook" w:eastAsiaTheme="minorEastAsia" w:hAnsi="Century Schoolbook" w:cstheme="minorHAnsi"/>
          <w:color w:val="000000" w:themeColor="text1"/>
        </w:rPr>
        <w:t>s</w:t>
      </w:r>
      <w:r w:rsidR="0068524E">
        <w:rPr>
          <w:rFonts w:ascii="Century Schoolbook" w:eastAsiaTheme="minorEastAsia" w:hAnsi="Century Schoolbook" w:cstheme="minorHAnsi"/>
          <w:color w:val="000000" w:themeColor="text1"/>
        </w:rPr>
        <w:t>, t</w:t>
      </w:r>
      <w:r>
        <w:rPr>
          <w:rFonts w:ascii="Century Schoolbook" w:eastAsiaTheme="minorEastAsia" w:hAnsi="Century Schoolbook" w:cstheme="minorHAnsi"/>
          <w:color w:val="000000" w:themeColor="text1"/>
        </w:rPr>
        <w:t>he model equation is:</w:t>
      </w:r>
    </w:p>
    <w:p w14:paraId="03759C91" w14:textId="36D93631" w:rsidR="00AB202F" w:rsidRDefault="00AB202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l_ystar_gap = r_ystar* l_ystar_gap{-1}  +  shock_l_ystar_gap</w:t>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t>(6.1)</w:t>
      </w:r>
    </w:p>
    <w:p w14:paraId="2C93FC43" w14:textId="58807F7E" w:rsidR="00AB202F" w:rsidRDefault="00AB202F" w:rsidP="00E33FE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E33FEB">
        <w:rPr>
          <w:rFonts w:ascii="cmr10" w:eastAsia="cmr10" w:hAnsi="F64" w:cs="cmr10"/>
          <w:color w:val="E60000"/>
          <w:sz w:val="20"/>
          <w:szCs w:val="20"/>
        </w:rPr>
        <w:t>4</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7C75E149" w14:textId="339D473A" w:rsidR="00057AC5" w:rsidRPr="00AB202F" w:rsidRDefault="00057AC5" w:rsidP="00E33FEB">
      <w:pPr>
        <w:spacing w:after="12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prices</w:t>
      </w:r>
      <w:r>
        <w:rPr>
          <w:rFonts w:ascii="Century Schoolbook" w:eastAsiaTheme="minorEastAsia" w:hAnsi="Century Schoolbook" w:cstheme="minorHAnsi"/>
          <w:color w:val="000000" w:themeColor="text1"/>
        </w:rPr>
        <w:t xml:space="preserve"> used in the model for real exchange rates and Phillips curves are </w:t>
      </w:r>
      <w:r w:rsidR="001628D5">
        <w:rPr>
          <w:rFonts w:ascii="Century Schoolbook" w:eastAsiaTheme="minorEastAsia" w:hAnsi="Century Schoolbook" w:cstheme="minorHAnsi"/>
          <w:color w:val="000000" w:themeColor="text1"/>
        </w:rPr>
        <w:t>Advanced t</w:t>
      </w:r>
      <w:r w:rsidR="001628D5" w:rsidRPr="001628D5">
        <w:rPr>
          <w:rFonts w:ascii="Century Schoolbook" w:eastAsiaTheme="minorEastAsia" w:hAnsi="Century Schoolbook" w:cstheme="minorHAnsi"/>
          <w:color w:val="000000" w:themeColor="text1"/>
        </w:rPr>
        <w:t>rading part</w:t>
      </w:r>
      <w:r w:rsidR="001628D5">
        <w:rPr>
          <w:rFonts w:ascii="Century Schoolbook" w:eastAsiaTheme="minorEastAsia" w:hAnsi="Century Schoolbook" w:cstheme="minorHAnsi"/>
          <w:color w:val="000000" w:themeColor="text1"/>
        </w:rPr>
        <w:t>n</w:t>
      </w:r>
      <w:r w:rsidR="001628D5" w:rsidRPr="001628D5">
        <w:rPr>
          <w:rFonts w:ascii="Century Schoolbook" w:eastAsiaTheme="minorEastAsia" w:hAnsi="Century Schoolbook" w:cstheme="minorHAnsi"/>
          <w:color w:val="000000" w:themeColor="text1"/>
        </w:rPr>
        <w:t>er inflatio</w:t>
      </w:r>
      <w:r w:rsidR="001628D5">
        <w:rPr>
          <w:rFonts w:ascii="Century Schoolbook" w:eastAsiaTheme="minorEastAsia" w:hAnsi="Century Schoolbook" w:cstheme="minorHAnsi"/>
          <w:color w:val="000000" w:themeColor="text1"/>
        </w:rPr>
        <w:t xml:space="preserve">n </w:t>
      </w:r>
      <w:r w:rsidR="00E33FEB">
        <w:rPr>
          <w:rFonts w:ascii="Century Schoolbook" w:eastAsiaTheme="minorEastAsia" w:hAnsi="Century Schoolbook" w:cstheme="minorHAnsi"/>
          <w:color w:val="000000" w:themeColor="text1"/>
        </w:rPr>
        <w:t xml:space="preserve">rates </w:t>
      </w:r>
      <w:r>
        <w:rPr>
          <w:rFonts w:ascii="Century Schoolbook" w:eastAsiaTheme="minorEastAsia" w:hAnsi="Century Schoolbook" w:cstheme="minorHAnsi"/>
          <w:color w:val="000000" w:themeColor="text1"/>
        </w:rPr>
        <w:t>f</w:t>
      </w:r>
      <w:r w:rsidR="001628D5">
        <w:rPr>
          <w:rFonts w:ascii="Century Schoolbook" w:eastAsiaTheme="minorEastAsia" w:hAnsi="Century Schoolbook" w:cstheme="minorHAnsi"/>
          <w:color w:val="000000" w:themeColor="text1"/>
        </w:rPr>
        <w:t>rom WEO-GEE</w:t>
      </w:r>
      <w:r>
        <w:rPr>
          <w:rFonts w:ascii="Century Schoolbook" w:eastAsiaTheme="minorEastAsia" w:hAnsi="Century Schoolbook" w:cstheme="minorHAnsi"/>
          <w:color w:val="000000" w:themeColor="text1"/>
        </w:rPr>
        <w:t>.</w:t>
      </w:r>
      <w:r w:rsidR="00EC4366">
        <w:rPr>
          <w:rStyle w:val="FootnoteReference"/>
          <w:rFonts w:ascii="Century Schoolbook" w:eastAsiaTheme="minorEastAsia" w:hAnsi="Century Schoolbook" w:cstheme="minorHAnsi"/>
          <w:color w:val="000000" w:themeColor="text1"/>
        </w:rPr>
        <w:footnoteReference w:id="70"/>
      </w:r>
      <w:r>
        <w:rPr>
          <w:rFonts w:ascii="Century Schoolbook" w:eastAsiaTheme="minorEastAsia" w:hAnsi="Century Schoolbook" w:cstheme="minorHAnsi"/>
          <w:color w:val="000000" w:themeColor="text1"/>
        </w:rPr>
        <w:t>.</w:t>
      </w:r>
      <w:r w:rsidRPr="00057AC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The model equation</w:t>
      </w:r>
      <w:r w:rsidR="001C0FE7">
        <w:rPr>
          <w:rFonts w:ascii="Century Schoolbook" w:eastAsiaTheme="minorEastAsia" w:hAnsi="Century Schoolbook" w:cstheme="minorHAnsi"/>
          <w:color w:val="000000" w:themeColor="text1"/>
        </w:rPr>
        <w:t>, with the steady-state foreign CPI inflation rate set at 2%, is</w:t>
      </w:r>
      <w:r>
        <w:rPr>
          <w:rFonts w:ascii="Century Schoolbook" w:eastAsiaTheme="minorEastAsia" w:hAnsi="Century Schoolbook" w:cstheme="minorHAnsi"/>
          <w:color w:val="000000" w:themeColor="text1"/>
        </w:rPr>
        <w:t>:</w:t>
      </w:r>
    </w:p>
    <w:p w14:paraId="711FAF72" w14:textId="132E9C86" w:rsidR="001C0FE7" w:rsidRDefault="00AB202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lastRenderedPageBreak/>
        <w:t>dl_cpistar = r_cpistar</w:t>
      </w:r>
      <w:r w:rsidR="00784310">
        <w:rPr>
          <w:rFonts w:ascii="F64" w:hAnsi="F64" w:cs="F64"/>
          <w:color w:val="000000"/>
          <w:sz w:val="20"/>
          <w:szCs w:val="20"/>
        </w:rPr>
        <w:t xml:space="preserve"> </w:t>
      </w:r>
      <w:r>
        <w:rPr>
          <w:rFonts w:ascii="F64" w:hAnsi="F64" w:cs="F64"/>
          <w:color w:val="000000"/>
          <w:sz w:val="20"/>
          <w:szCs w:val="20"/>
        </w:rPr>
        <w:t xml:space="preserve">* dl_cpistar{-1} </w:t>
      </w:r>
      <w:r w:rsidR="00784310">
        <w:rPr>
          <w:rFonts w:ascii="F64" w:hAnsi="F64" w:cs="F64"/>
          <w:color w:val="000000"/>
          <w:sz w:val="20"/>
          <w:szCs w:val="20"/>
        </w:rPr>
        <w:t xml:space="preserve"> </w:t>
      </w:r>
      <w:r>
        <w:rPr>
          <w:rFonts w:ascii="F64" w:hAnsi="F64" w:cs="F64"/>
          <w:color w:val="000000"/>
          <w:sz w:val="20"/>
          <w:szCs w:val="20"/>
        </w:rPr>
        <w:t>+</w:t>
      </w:r>
      <w:r w:rsidR="00784310">
        <w:rPr>
          <w:rFonts w:ascii="F64" w:hAnsi="F64" w:cs="F64"/>
          <w:color w:val="000000"/>
          <w:sz w:val="20"/>
          <w:szCs w:val="20"/>
        </w:rPr>
        <w:t xml:space="preserve"> </w:t>
      </w:r>
      <w:r>
        <w:rPr>
          <w:rFonts w:ascii="F64" w:hAnsi="F64" w:cs="F64"/>
          <w:color w:val="000000"/>
          <w:sz w:val="20"/>
          <w:szCs w:val="20"/>
        </w:rPr>
        <w:t xml:space="preserve"> (1 - r_cpistar) * ss_dl_cpistar  +  shock_dl_cpistar</w:t>
      </w:r>
      <w:r w:rsidR="001C0FE7">
        <w:rPr>
          <w:rFonts w:ascii="F64" w:hAnsi="F64" w:cs="F64"/>
          <w:color w:val="000000"/>
          <w:sz w:val="20"/>
          <w:szCs w:val="20"/>
        </w:rPr>
        <w:tab/>
      </w:r>
      <w:r w:rsidR="001C0FE7">
        <w:rPr>
          <w:rFonts w:ascii="F64" w:hAnsi="F64" w:cs="F64"/>
          <w:color w:val="000000"/>
          <w:sz w:val="20"/>
          <w:szCs w:val="20"/>
        </w:rPr>
        <w:tab/>
        <w:t>(6.2</w:t>
      </w:r>
      <w:r w:rsidR="00814A39">
        <w:rPr>
          <w:rFonts w:ascii="F64" w:hAnsi="F64" w:cs="F64"/>
          <w:color w:val="000000"/>
          <w:sz w:val="20"/>
          <w:szCs w:val="20"/>
        </w:rPr>
        <w:t>a</w:t>
      </w:r>
      <w:r w:rsidR="001C0FE7">
        <w:rPr>
          <w:rFonts w:ascii="F64" w:hAnsi="F64" w:cs="F64"/>
          <w:color w:val="000000"/>
          <w:sz w:val="20"/>
          <w:szCs w:val="20"/>
        </w:rPr>
        <w:t>)</w:t>
      </w:r>
    </w:p>
    <w:p w14:paraId="7E2A7E07" w14:textId="7D729ADB" w:rsidR="00AB202F" w:rsidRDefault="00AB202F"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F64" w:hAnsi="F64" w:cs="F64"/>
          <w:color w:val="000000"/>
          <w:sz w:val="20"/>
          <w:szCs w:val="20"/>
        </w:rPr>
        <w:tab/>
        <w:t xml:space="preserve">  </w:t>
      </w:r>
      <w:r w:rsidR="001C0FE7">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98026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C0FE7">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=3</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65FFEADC" w14:textId="089E303D" w:rsidR="00814A39" w:rsidRDefault="00814A39" w:rsidP="00814A39">
      <w:pPr>
        <w:autoSpaceDE w:val="0"/>
        <w:autoSpaceDN w:val="0"/>
        <w:adjustRightInd w:val="0"/>
        <w:spacing w:after="0" w:line="276" w:lineRule="auto"/>
        <w:rPr>
          <w:rFonts w:ascii="F64" w:hAnsi="F64" w:cs="F64"/>
          <w:color w:val="000000"/>
          <w:sz w:val="20"/>
          <w:szCs w:val="20"/>
          <w:lang w:val="es-ES"/>
        </w:rPr>
      </w:pPr>
      <w:r w:rsidRPr="00814A39">
        <w:rPr>
          <w:rFonts w:ascii="F64" w:hAnsi="F64" w:cs="F64"/>
          <w:sz w:val="20"/>
          <w:szCs w:val="20"/>
          <w:lang w:val="es-ES"/>
        </w:rPr>
        <w:t xml:space="preserve">e_dl_cpistar </w:t>
      </w:r>
      <w:r>
        <w:rPr>
          <w:rFonts w:ascii="F64" w:hAnsi="F64" w:cs="F64"/>
          <w:sz w:val="20"/>
          <w:szCs w:val="20"/>
          <w:lang w:val="es-ES"/>
        </w:rPr>
        <w:t xml:space="preserve"> </w:t>
      </w:r>
      <w:r w:rsidRPr="00814A39">
        <w:rPr>
          <w:rFonts w:ascii="F64" w:hAnsi="F64" w:cs="F64"/>
          <w:sz w:val="20"/>
          <w:szCs w:val="20"/>
          <w:lang w:val="es-ES"/>
        </w:rPr>
        <w:t>=</w:t>
      </w:r>
      <w:r>
        <w:rPr>
          <w:rFonts w:ascii="F64" w:hAnsi="F64" w:cs="F64"/>
          <w:sz w:val="20"/>
          <w:szCs w:val="20"/>
          <w:lang w:val="es-ES"/>
        </w:rPr>
        <w:t xml:space="preserve"> </w:t>
      </w:r>
      <w:r w:rsidRPr="00814A39">
        <w:rPr>
          <w:rFonts w:ascii="F64" w:hAnsi="F64" w:cs="F64"/>
          <w:sz w:val="20"/>
          <w:szCs w:val="20"/>
          <w:lang w:val="es-ES"/>
        </w:rPr>
        <w:t xml:space="preserve"> dl_cpistar{+1}</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814A39">
        <w:rPr>
          <w:rFonts w:ascii="F64" w:hAnsi="F64" w:cs="F64"/>
          <w:color w:val="000000"/>
          <w:sz w:val="20"/>
          <w:szCs w:val="20"/>
          <w:lang w:val="es-ES"/>
        </w:rPr>
        <w:tab/>
      </w:r>
      <w:r w:rsidRPr="00814A39">
        <w:rPr>
          <w:rFonts w:ascii="F64" w:hAnsi="F64" w:cs="F64"/>
          <w:color w:val="000000"/>
          <w:sz w:val="20"/>
          <w:szCs w:val="20"/>
          <w:lang w:val="es-ES"/>
        </w:rPr>
        <w:tab/>
        <w:t>(6.2</w:t>
      </w:r>
      <w:r>
        <w:rPr>
          <w:rFonts w:ascii="F64" w:hAnsi="F64" w:cs="F64"/>
          <w:color w:val="000000"/>
          <w:sz w:val="20"/>
          <w:szCs w:val="20"/>
          <w:lang w:val="es-ES"/>
        </w:rPr>
        <w:t>b</w:t>
      </w:r>
      <w:r w:rsidRPr="00814A39">
        <w:rPr>
          <w:rFonts w:ascii="F64" w:hAnsi="F64" w:cs="F64"/>
          <w:color w:val="000000"/>
          <w:sz w:val="20"/>
          <w:szCs w:val="20"/>
          <w:lang w:val="es-ES"/>
        </w:rPr>
        <w:t>)</w:t>
      </w:r>
    </w:p>
    <w:p w14:paraId="17A293F3" w14:textId="77777777" w:rsidR="00814A39" w:rsidRPr="00814A39" w:rsidRDefault="00814A39" w:rsidP="00814A39">
      <w:pPr>
        <w:autoSpaceDE w:val="0"/>
        <w:autoSpaceDN w:val="0"/>
        <w:adjustRightInd w:val="0"/>
        <w:spacing w:after="0" w:line="276" w:lineRule="auto"/>
        <w:rPr>
          <w:rFonts w:ascii="F64" w:hAnsi="F64" w:cs="F64"/>
          <w:color w:val="000000"/>
          <w:sz w:val="20"/>
          <w:szCs w:val="20"/>
          <w:lang w:val="es-ES"/>
        </w:rPr>
      </w:pPr>
    </w:p>
    <w:p w14:paraId="716FEBEF" w14:textId="2A03E98D" w:rsidR="001628D5" w:rsidRPr="001628D5" w:rsidRDefault="001C0FE7" w:rsidP="00E33FEB">
      <w:pPr>
        <w:autoSpaceDE w:val="0"/>
        <w:autoSpaceDN w:val="0"/>
        <w:adjustRightInd w:val="0"/>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755A43" w:rsidRPr="00820F33">
        <w:rPr>
          <w:rFonts w:ascii="Century Schoolbook" w:eastAsiaTheme="minorEastAsia" w:hAnsi="Century Schoolbook" w:cstheme="minorHAnsi"/>
          <w:b/>
          <w:bCs/>
          <w:color w:val="2F5496" w:themeColor="accent5" w:themeShade="BF"/>
        </w:rPr>
        <w:t>oreign</w:t>
      </w:r>
      <w:r w:rsidR="001628D5" w:rsidRPr="00820F33">
        <w:rPr>
          <w:rFonts w:ascii="Century Schoolbook" w:eastAsiaTheme="minorEastAsia" w:hAnsi="Century Schoolbook" w:cstheme="minorHAnsi"/>
          <w:b/>
          <w:bCs/>
          <w:color w:val="2F5496" w:themeColor="accent5" w:themeShade="BF"/>
        </w:rPr>
        <w:t xml:space="preserve"> interest rate</w:t>
      </w:r>
      <w:r w:rsidR="001628D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is the </w:t>
      </w:r>
      <w:r w:rsidR="001628D5">
        <w:rPr>
          <w:rFonts w:ascii="Century Schoolbook" w:eastAsiaTheme="minorEastAsia" w:hAnsi="Century Schoolbook" w:cstheme="minorHAnsi"/>
          <w:color w:val="000000" w:themeColor="text1"/>
        </w:rPr>
        <w:t>six-month Libor on US$ deposits, from WEOGAS</w:t>
      </w:r>
      <w:r>
        <w:rPr>
          <w:rFonts w:ascii="Century Schoolbook" w:eastAsiaTheme="minorEastAsia" w:hAnsi="Century Schoolbook" w:cstheme="minorHAnsi"/>
          <w:color w:val="000000" w:themeColor="text1"/>
        </w:rPr>
        <w:t>.</w:t>
      </w:r>
      <w:r w:rsidR="00521252">
        <w:rPr>
          <w:rStyle w:val="FootnoteReference"/>
          <w:rFonts w:ascii="Century Schoolbook" w:eastAsiaTheme="minorEastAsia" w:hAnsi="Century Schoolbook" w:cstheme="minorHAnsi"/>
          <w:color w:val="000000" w:themeColor="text1"/>
        </w:rPr>
        <w:footnoteReference w:id="71"/>
      </w:r>
      <w:r>
        <w:rPr>
          <w:rFonts w:ascii="Century Schoolbook" w:eastAsiaTheme="minorEastAsia" w:hAnsi="Century Schoolbook" w:cstheme="minorHAnsi"/>
          <w:color w:val="000000" w:themeColor="text1"/>
        </w:rPr>
        <w:t xml:space="preserve"> </w:t>
      </w:r>
      <w:r w:rsidR="00471646">
        <w:rPr>
          <w:rStyle w:val="FootnoteReference"/>
          <w:rFonts w:ascii="Century Schoolbook" w:eastAsiaTheme="minorEastAsia" w:hAnsi="Century Schoolbook" w:cstheme="minorHAnsi"/>
          <w:color w:val="000000" w:themeColor="text1"/>
        </w:rPr>
        <w:footnoteReference w:id="72"/>
      </w:r>
      <w:r>
        <w:rPr>
          <w:rFonts w:ascii="Century Schoolbook" w:eastAsiaTheme="minorEastAsia" w:hAnsi="Century Schoolbook" w:cstheme="minorHAnsi"/>
          <w:color w:val="000000" w:themeColor="text1"/>
        </w:rPr>
        <w:t>The model equations,</w:t>
      </w:r>
      <w:r w:rsidR="00D7693F">
        <w:rPr>
          <w:rFonts w:ascii="Century Schoolbook" w:eastAsiaTheme="minorEastAsia" w:hAnsi="Century Schoolbook" w:cstheme="minorHAnsi"/>
          <w:color w:val="000000" w:themeColor="text1"/>
        </w:rPr>
        <w:t xml:space="preserve"> with the steady-state </w:t>
      </w:r>
      <w:r w:rsidR="00755A43">
        <w:rPr>
          <w:rFonts w:ascii="Century Schoolbook" w:eastAsiaTheme="minorEastAsia" w:hAnsi="Century Schoolbook" w:cstheme="minorHAnsi"/>
          <w:color w:val="000000" w:themeColor="text1"/>
        </w:rPr>
        <w:t xml:space="preserve">foreign </w:t>
      </w:r>
      <w:r w:rsidR="00D7693F">
        <w:rPr>
          <w:rFonts w:ascii="Century Schoolbook" w:eastAsiaTheme="minorEastAsia" w:hAnsi="Century Schoolbook" w:cstheme="minorHAnsi"/>
          <w:color w:val="000000" w:themeColor="text1"/>
        </w:rPr>
        <w:t xml:space="preserve">real interest rate </w:t>
      </w:r>
      <w:r w:rsidR="00E33FEB">
        <w:rPr>
          <w:rFonts w:ascii="Century Schoolbook" w:eastAsiaTheme="minorEastAsia" w:hAnsi="Century Schoolbook" w:cstheme="minorHAnsi"/>
          <w:color w:val="000000" w:themeColor="text1"/>
        </w:rPr>
        <w:t xml:space="preserve">set </w:t>
      </w:r>
      <w:r w:rsidR="00D7693F">
        <w:rPr>
          <w:rFonts w:ascii="Century Schoolbook" w:eastAsiaTheme="minorEastAsia" w:hAnsi="Century Schoolbook" w:cstheme="minorHAnsi"/>
          <w:color w:val="000000" w:themeColor="text1"/>
        </w:rPr>
        <w:t xml:space="preserve">at </w:t>
      </w:r>
      <w:r>
        <w:rPr>
          <w:rFonts w:ascii="Century Schoolbook" w:eastAsiaTheme="minorEastAsia" w:hAnsi="Century Schoolbook" w:cstheme="minorHAnsi"/>
          <w:color w:val="000000" w:themeColor="text1"/>
        </w:rPr>
        <w:t>0</w:t>
      </w:r>
      <w:r w:rsidR="00D7693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are</w:t>
      </w:r>
      <w:r w:rsidR="00D7693F">
        <w:rPr>
          <w:rFonts w:ascii="Century Schoolbook" w:eastAsiaTheme="minorEastAsia" w:hAnsi="Century Schoolbook" w:cstheme="minorHAnsi"/>
          <w:color w:val="000000" w:themeColor="text1"/>
        </w:rPr>
        <w:t>:</w:t>
      </w:r>
    </w:p>
    <w:p w14:paraId="0D942178" w14:textId="28110791" w:rsidR="00AB202F" w:rsidRPr="00AB202F" w:rsidRDefault="00E33FEB" w:rsidP="006A1EC9">
      <w:pPr>
        <w:autoSpaceDE w:val="0"/>
        <w:autoSpaceDN w:val="0"/>
        <w:adjustRightInd w:val="0"/>
        <w:spacing w:after="0" w:line="276" w:lineRule="auto"/>
        <w:rPr>
          <w:rFonts w:ascii="F64" w:hAnsi="F64" w:cs="F64"/>
          <w:color w:val="000000"/>
          <w:sz w:val="20"/>
          <w:szCs w:val="20"/>
        </w:rPr>
      </w:pPr>
      <w:r w:rsidRPr="00AB202F">
        <w:rPr>
          <w:rFonts w:ascii="F64" w:hAnsi="F64" w:cs="F64"/>
          <w:color w:val="000000"/>
          <w:sz w:val="20"/>
          <w:szCs w:val="20"/>
        </w:rPr>
        <w:t>I</w:t>
      </w:r>
      <w:r w:rsidR="00AB202F" w:rsidRPr="00AB202F">
        <w:rPr>
          <w:rFonts w:ascii="F64" w:hAnsi="F64" w:cs="F64"/>
          <w:color w:val="000000"/>
          <w:sz w:val="20"/>
          <w:szCs w:val="20"/>
        </w:rPr>
        <w:t>star</w:t>
      </w:r>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r_istar</w:t>
      </w:r>
      <w:r w:rsidR="001C0FE7">
        <w:rPr>
          <w:rFonts w:ascii="F64" w:hAnsi="F64" w:cs="F64"/>
          <w:color w:val="000000"/>
          <w:sz w:val="20"/>
          <w:szCs w:val="20"/>
        </w:rPr>
        <w:t xml:space="preserve"> </w:t>
      </w:r>
      <w:r w:rsidR="00AB202F" w:rsidRPr="00AB202F">
        <w:rPr>
          <w:rFonts w:ascii="F64" w:hAnsi="F64" w:cs="F64"/>
          <w:color w:val="000000"/>
          <w:sz w:val="20"/>
          <w:szCs w:val="20"/>
        </w:rPr>
        <w:t>* istar{-1}</w:t>
      </w:r>
      <w:r>
        <w:rPr>
          <w:rFonts w:ascii="F64" w:hAnsi="F64" w:cs="F64"/>
          <w:color w:val="000000"/>
          <w:sz w:val="20"/>
          <w:szCs w:val="20"/>
        </w:rPr>
        <w:t xml:space="preserve"> </w:t>
      </w:r>
      <w:r w:rsidR="00AB202F" w:rsidRPr="00AB202F">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 xml:space="preserve"> (1 - r_istar) * (ss_rstar_tnd</w:t>
      </w:r>
      <w:r w:rsidR="001C0FE7">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ss_dl_cpistar)</w:t>
      </w:r>
      <w:r>
        <w:rPr>
          <w:rFonts w:ascii="F64" w:hAnsi="F64" w:cs="F64"/>
          <w:color w:val="000000"/>
          <w:sz w:val="20"/>
          <w:szCs w:val="20"/>
        </w:rPr>
        <w:t xml:space="preserve"> </w:t>
      </w:r>
      <w:r w:rsidR="00AB202F" w:rsidRPr="00AB202F">
        <w:rPr>
          <w:rFonts w:ascii="F64" w:hAnsi="F64" w:cs="F64"/>
          <w:color w:val="000000"/>
          <w:sz w:val="20"/>
          <w:szCs w:val="20"/>
        </w:rPr>
        <w:t xml:space="preserve"> + </w:t>
      </w:r>
      <w:r w:rsidR="001C0FE7">
        <w:rPr>
          <w:rFonts w:ascii="F64" w:hAnsi="F64" w:cs="F64"/>
          <w:color w:val="000000"/>
          <w:sz w:val="20"/>
          <w:szCs w:val="20"/>
        </w:rPr>
        <w:t xml:space="preserve"> </w:t>
      </w:r>
      <w:r w:rsidR="001628D5">
        <w:rPr>
          <w:rFonts w:ascii="F64" w:hAnsi="F64" w:cs="F64"/>
          <w:color w:val="000000"/>
          <w:sz w:val="20"/>
          <w:szCs w:val="20"/>
        </w:rPr>
        <w:t xml:space="preserve"> </w:t>
      </w:r>
      <w:r w:rsidR="00AB202F" w:rsidRPr="00AB202F">
        <w:rPr>
          <w:rFonts w:ascii="F64" w:hAnsi="F64" w:cs="F64"/>
          <w:color w:val="000000"/>
          <w:sz w:val="20"/>
          <w:szCs w:val="20"/>
        </w:rPr>
        <w:t>shock_istar</w:t>
      </w:r>
      <w:r w:rsidR="001C0FE7">
        <w:rPr>
          <w:rFonts w:ascii="F64" w:hAnsi="F64" w:cs="F64"/>
          <w:color w:val="000000"/>
          <w:sz w:val="20"/>
          <w:szCs w:val="20"/>
        </w:rPr>
        <w:tab/>
      </w:r>
      <w:r w:rsidR="001C0FE7">
        <w:rPr>
          <w:rFonts w:ascii="F64" w:hAnsi="F64" w:cs="F64"/>
          <w:color w:val="000000"/>
          <w:sz w:val="20"/>
          <w:szCs w:val="20"/>
        </w:rPr>
        <w:tab/>
      </w:r>
      <w:r w:rsidR="001C0FE7">
        <w:rPr>
          <w:rFonts w:ascii="F64" w:hAnsi="F64" w:cs="F64"/>
          <w:color w:val="000000"/>
          <w:sz w:val="20"/>
          <w:szCs w:val="20"/>
        </w:rPr>
        <w:tab/>
        <w:t>(6.3)</w:t>
      </w:r>
    </w:p>
    <w:p w14:paraId="1D204A65" w14:textId="28EB24C2" w:rsidR="00AB202F" w:rsidRDefault="001C0FE7"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 xml:space="preserve"> </w:t>
      </w:r>
      <w:r w:rsidR="00AB202F">
        <w:rPr>
          <w:rFonts w:ascii="cmsy10" w:eastAsia="cmsy10" w:hAnsi="F64" w:cs="cmsy10"/>
          <w:color w:val="E60000"/>
          <w:sz w:val="20"/>
          <w:szCs w:val="20"/>
        </w:rPr>
        <w:tab/>
      </w:r>
      <w:r w:rsidR="00AB202F">
        <w:rPr>
          <w:rFonts w:ascii="cmsy10" w:eastAsia="cmsy10" w:hAnsi="F64" w:cs="cmsy10"/>
          <w:color w:val="E60000"/>
          <w:sz w:val="20"/>
          <w:szCs w:val="20"/>
        </w:rPr>
        <w:tab/>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ab/>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0</w:t>
      </w:r>
      <w:r w:rsidR="00AB202F">
        <w:rPr>
          <w:rFonts w:ascii="Cambria Math" w:eastAsia="cmsy10" w:hAnsi="Cambria Math" w:cs="Cambria Math"/>
          <w:color w:val="E60000"/>
          <w:sz w:val="20"/>
          <w:szCs w:val="20"/>
        </w:rPr>
        <w:t>⟩</w:t>
      </w:r>
      <w:r w:rsidR="00AB202F" w:rsidRPr="00AB202F">
        <w:rPr>
          <w:rFonts w:ascii="cmsy10" w:eastAsia="cmsy10" w:hAnsi="F64" w:cs="cmsy10"/>
          <w:color w:val="E60000"/>
          <w:sz w:val="20"/>
          <w:szCs w:val="20"/>
        </w:rPr>
        <w:t xml:space="preserve"> </w:t>
      </w:r>
      <w:r w:rsidR="00AB202F">
        <w:rPr>
          <w:rFonts w:ascii="cmsy10" w:eastAsia="cmsy10" w:hAnsi="F64" w:cs="cmsy10"/>
          <w:color w:val="E60000"/>
          <w:sz w:val="20"/>
          <w:szCs w:val="20"/>
        </w:rPr>
        <w:tab/>
        <w:t xml:space="preserve"> </w:t>
      </w:r>
      <w:r>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1</w:t>
      </w:r>
      <w:r w:rsidR="00AB202F" w:rsidRPr="00AB202F">
        <w:rPr>
          <w:rFonts w:ascii="cmmi10" w:eastAsia="cmmi10" w:hAnsi="F64" w:cs="cmmi10"/>
          <w:color w:val="E60000"/>
          <w:sz w:val="20"/>
          <w:szCs w:val="20"/>
        </w:rPr>
        <w:t>.</w:t>
      </w:r>
      <w:r w:rsidR="00AB202F" w:rsidRPr="00AB202F">
        <w:rPr>
          <w:rFonts w:ascii="cmr10" w:eastAsia="cmr10" w:hAnsi="F64" w:cs="cmr10"/>
          <w:color w:val="E60000"/>
          <w:sz w:val="20"/>
          <w:szCs w:val="20"/>
        </w:rPr>
        <w:t>98026</w:t>
      </w:r>
      <w:r w:rsidR="00AB202F">
        <w:rPr>
          <w:rFonts w:ascii="Cambria Math" w:eastAsia="cmsy10" w:hAnsi="Cambria Math" w:cs="Cambria Math"/>
          <w:color w:val="E60000"/>
          <w:sz w:val="20"/>
          <w:szCs w:val="20"/>
        </w:rPr>
        <w:t>⟩</w:t>
      </w:r>
      <w:r w:rsidR="00E33FEB">
        <w:rPr>
          <w:rFonts w:ascii="Cambria Math" w:eastAsia="cmsy10" w:hAnsi="Cambria Math" w:cs="Cambria Math"/>
          <w:color w:val="E60000"/>
          <w:sz w:val="20"/>
          <w:szCs w:val="20"/>
        </w:rPr>
        <w:tab/>
        <w:t xml:space="preserve">          </w:t>
      </w:r>
      <w:r w:rsidR="00AB202F">
        <w:rPr>
          <w:rFonts w:ascii="Cambria Math" w:eastAsia="cmsy10" w:hAnsi="Cambria Math" w:cs="Cambria Math"/>
          <w:color w:val="E60000"/>
          <w:sz w:val="20"/>
          <w:szCs w:val="20"/>
        </w:rPr>
        <w:t>⟨</w:t>
      </w:r>
      <w:r w:rsidR="00AB202F">
        <w:rPr>
          <w:rFonts w:ascii="cmmi10" w:eastAsia="cmmi10" w:hAnsi="F64" w:cs="cmmi10" w:hint="eastAsia"/>
          <w:color w:val="E60000"/>
          <w:sz w:val="20"/>
          <w:szCs w:val="20"/>
        </w:rPr>
        <w:t>σ</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AB202F">
        <w:rPr>
          <w:rFonts w:ascii="cmr10" w:eastAsia="cmr10" w:hAnsi="F64" w:cs="cmr10"/>
          <w:color w:val="E60000"/>
          <w:sz w:val="20"/>
          <w:szCs w:val="20"/>
        </w:rPr>
        <w:t>45</w:t>
      </w:r>
      <w:r w:rsidR="00AB202F">
        <w:rPr>
          <w:rFonts w:ascii="Cambria Math" w:eastAsia="cmsy10" w:hAnsi="Cambria Math" w:cs="Cambria Math"/>
          <w:color w:val="E60000"/>
          <w:sz w:val="20"/>
          <w:szCs w:val="20"/>
        </w:rPr>
        <w:t>⟩</w:t>
      </w:r>
    </w:p>
    <w:p w14:paraId="131659BD" w14:textId="6FA88654" w:rsidR="00AB202F" w:rsidRDefault="00AB202F" w:rsidP="006A1EC9">
      <w:pPr>
        <w:spacing w:after="0" w:line="276" w:lineRule="auto"/>
        <w:rPr>
          <w:rFonts w:ascii="F64" w:hAnsi="F64" w:cs="F64"/>
          <w:color w:val="000000"/>
          <w:sz w:val="20"/>
          <w:szCs w:val="20"/>
        </w:rPr>
      </w:pPr>
      <w:r>
        <w:rPr>
          <w:rFonts w:ascii="F64" w:hAnsi="F64" w:cs="F64"/>
          <w:color w:val="000000"/>
          <w:sz w:val="20"/>
          <w:szCs w:val="20"/>
        </w:rPr>
        <w:t xml:space="preserve">rstar_tnd </w:t>
      </w:r>
      <w:r w:rsidR="00E33FEB">
        <w:rPr>
          <w:rFonts w:ascii="F64" w:hAnsi="F64" w:cs="F64"/>
          <w:color w:val="000000"/>
          <w:sz w:val="20"/>
          <w:szCs w:val="20"/>
        </w:rPr>
        <w:t xml:space="preserve"> </w:t>
      </w:r>
      <w:r>
        <w:rPr>
          <w:rFonts w:ascii="F64" w:hAnsi="F64" w:cs="F64"/>
          <w:color w:val="000000"/>
          <w:sz w:val="20"/>
          <w:szCs w:val="20"/>
        </w:rPr>
        <w:t>=</w:t>
      </w:r>
      <w:r w:rsidR="00E33FEB">
        <w:rPr>
          <w:rFonts w:ascii="F64" w:hAnsi="F64" w:cs="F64"/>
          <w:color w:val="000000"/>
          <w:sz w:val="20"/>
          <w:szCs w:val="20"/>
        </w:rPr>
        <w:t xml:space="preserve"> </w:t>
      </w:r>
      <w:r>
        <w:rPr>
          <w:rFonts w:ascii="F64" w:hAnsi="F64" w:cs="F64"/>
          <w:color w:val="000000"/>
          <w:sz w:val="20"/>
          <w:szCs w:val="20"/>
        </w:rPr>
        <w:t xml:space="preserve"> r_rstar_tnd</w:t>
      </w:r>
      <w:r w:rsidR="00E33FEB">
        <w:rPr>
          <w:rFonts w:ascii="F64" w:hAnsi="F64" w:cs="F64"/>
          <w:color w:val="000000"/>
          <w:sz w:val="20"/>
          <w:szCs w:val="20"/>
        </w:rPr>
        <w:t xml:space="preserve"> </w:t>
      </w:r>
      <w:r>
        <w:rPr>
          <w:rFonts w:ascii="F64" w:hAnsi="F64" w:cs="F64"/>
          <w:color w:val="000000"/>
          <w:sz w:val="20"/>
          <w:szCs w:val="20"/>
        </w:rPr>
        <w:t xml:space="preserve">* rstar_tnd{-1}  + </w:t>
      </w:r>
      <w:r w:rsidR="00E33FEB">
        <w:rPr>
          <w:rFonts w:ascii="F64" w:hAnsi="F64" w:cs="F64"/>
          <w:color w:val="000000"/>
          <w:sz w:val="20"/>
          <w:szCs w:val="20"/>
        </w:rPr>
        <w:t xml:space="preserve"> </w:t>
      </w:r>
      <w:r>
        <w:rPr>
          <w:rFonts w:ascii="F64" w:hAnsi="F64" w:cs="F64"/>
          <w:color w:val="000000"/>
          <w:sz w:val="20"/>
          <w:szCs w:val="20"/>
        </w:rPr>
        <w:t xml:space="preserve">( 1 - r_rstar_tnd)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ss_rstar_tnd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shock_rstar_tnd</w:t>
      </w:r>
    </w:p>
    <w:p w14:paraId="5A899174" w14:textId="334A7EB5" w:rsidR="00D7693F" w:rsidRDefault="00AB202F" w:rsidP="006A1EC9">
      <w:pPr>
        <w:spacing w:line="276" w:lineRule="auto"/>
        <w:ind w:left="720"/>
        <w:rPr>
          <w:rFonts w:ascii="Cambria Math" w:eastAsia="cmsy10" w:hAnsi="Cambria Math" w:cs="Cambria Math"/>
          <w:color w:val="E60000"/>
          <w:sz w:val="20"/>
          <w:szCs w:val="20"/>
        </w:rPr>
      </w:pPr>
      <w:r>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t xml:space="preserve"> </w:t>
      </w:r>
      <w:r w:rsidR="00E33FEB">
        <w:rPr>
          <w:rFonts w:ascii="F64" w:hAnsi="F64" w:cs="F64"/>
          <w:color w:val="000000"/>
          <w:sz w:val="20"/>
          <w:szCs w:val="20"/>
        </w:rPr>
        <w:t xml:space="preserve">     </w:t>
      </w: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67809CF0" w14:textId="77371F70" w:rsidR="00D7693F" w:rsidRDefault="00D7693F" w:rsidP="006A1EC9">
      <w:pPr>
        <w:spacing w:after="24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food prices</w:t>
      </w:r>
      <w:r w:rsidRPr="00820F33">
        <w:rPr>
          <w:rFonts w:ascii="Century Schoolbook" w:eastAsiaTheme="minorEastAsia" w:hAnsi="Century Schoolbook" w:cstheme="minorHAnsi"/>
          <w:color w:val="1F4E79" w:themeColor="accent1" w:themeShade="80"/>
        </w:rPr>
        <w:t xml:space="preserve"> </w:t>
      </w:r>
      <w:r w:rsidR="001C0FE7">
        <w:rPr>
          <w:rFonts w:ascii="Century Schoolbook" w:eastAsiaTheme="minorEastAsia" w:hAnsi="Century Schoolbook" w:cstheme="minorHAnsi"/>
          <w:color w:val="000000" w:themeColor="text1"/>
        </w:rPr>
        <w:t xml:space="preserve">in US$ </w:t>
      </w:r>
      <w:r>
        <w:rPr>
          <w:rFonts w:ascii="Century Schoolbook" w:eastAsiaTheme="minorEastAsia" w:hAnsi="Century Schoolbook" w:cstheme="minorHAnsi"/>
          <w:color w:val="000000" w:themeColor="text1"/>
        </w:rPr>
        <w:t>are also exogenous</w:t>
      </w:r>
      <w:r w:rsidR="00EA1681">
        <w:rPr>
          <w:rFonts w:ascii="Century Schoolbook" w:eastAsiaTheme="minorEastAsia" w:hAnsi="Century Schoolbook" w:cstheme="minorHAnsi"/>
          <w:color w:val="000000" w:themeColor="text1"/>
        </w:rPr>
        <w:t xml:space="preserve"> from WEO-</w:t>
      </w:r>
      <w:r w:rsidR="00B947EE">
        <w:rPr>
          <w:rFonts w:ascii="Century Schoolbook" w:eastAsiaTheme="minorEastAsia" w:hAnsi="Century Schoolbook" w:cstheme="minorHAnsi"/>
          <w:color w:val="000000" w:themeColor="text1"/>
        </w:rPr>
        <w:t>GAS but</w:t>
      </w:r>
      <w:r>
        <w:rPr>
          <w:rFonts w:ascii="Century Schoolbook" w:eastAsiaTheme="minorEastAsia" w:hAnsi="Century Schoolbook" w:cstheme="minorHAnsi"/>
          <w:color w:val="000000" w:themeColor="text1"/>
        </w:rPr>
        <w:t xml:space="preserve"> must have equations</w:t>
      </w:r>
      <w:r w:rsidR="00041B46">
        <w:rPr>
          <w:rFonts w:ascii="Century Schoolbook" w:eastAsiaTheme="minorEastAsia" w:hAnsi="Century Schoolbook" w:cstheme="minorHAnsi"/>
          <w:color w:val="000000" w:themeColor="text1"/>
        </w:rPr>
        <w:t xml:space="preserve"> in an IRIS model</w:t>
      </w:r>
      <w:r w:rsidR="004C5D9C">
        <w:rPr>
          <w:rFonts w:ascii="Century Schoolbook" w:eastAsiaTheme="minorEastAsia" w:hAnsi="Century Schoolbook" w:cstheme="minorHAnsi"/>
          <w:color w:val="000000" w:themeColor="text1"/>
        </w:rPr>
        <w:t xml:space="preserve">. The log relative </w:t>
      </w:r>
      <w:r w:rsidR="00E40472">
        <w:rPr>
          <w:rFonts w:ascii="Century Schoolbook" w:eastAsiaTheme="minorEastAsia" w:hAnsi="Century Schoolbook" w:cstheme="minorHAnsi"/>
          <w:color w:val="000000" w:themeColor="text1"/>
        </w:rPr>
        <w:t xml:space="preserve">foreign food </w:t>
      </w:r>
      <w:r w:rsidR="004C5D9C">
        <w:rPr>
          <w:rFonts w:ascii="Century Schoolbook" w:eastAsiaTheme="minorEastAsia" w:hAnsi="Century Schoolbook" w:cstheme="minorHAnsi"/>
          <w:color w:val="000000" w:themeColor="text1"/>
        </w:rPr>
        <w:t>price</w:t>
      </w:r>
      <w:r w:rsidR="00E40472">
        <w:rPr>
          <w:rFonts w:ascii="Century Schoolbook" w:eastAsiaTheme="minorEastAsia" w:hAnsi="Century Schoolbook" w:cstheme="minorHAnsi"/>
          <w:color w:val="000000" w:themeColor="text1"/>
        </w:rPr>
        <w:t xml:space="preserve"> gaps and dlog relative foreign food price trends appear in the CPI_food equation (3.2a).</w:t>
      </w:r>
    </w:p>
    <w:p w14:paraId="4EE0CCB7" w14:textId="29E73777" w:rsidR="00D7693F" w:rsidRDefault="00D7693F" w:rsidP="006A1EC9">
      <w:pPr>
        <w:spacing w:after="0" w:line="276" w:lineRule="auto"/>
        <w:rPr>
          <w:rFonts w:ascii="F64" w:hAnsi="F64" w:cs="F64"/>
          <w:sz w:val="20"/>
          <w:szCs w:val="20"/>
        </w:rPr>
      </w:pPr>
      <w:r>
        <w:rPr>
          <w:rFonts w:ascii="F64" w:hAnsi="F64" w:cs="F64"/>
          <w:sz w:val="20"/>
          <w:szCs w:val="20"/>
        </w:rPr>
        <w:t>l_</w:t>
      </w:r>
      <w:r w:rsidR="008E371D">
        <w:rPr>
          <w:rFonts w:ascii="F64" w:hAnsi="F64" w:cs="F64"/>
          <w:sz w:val="20"/>
          <w:szCs w:val="20"/>
        </w:rPr>
        <w:t>rp_</w:t>
      </w:r>
      <w:r>
        <w:rPr>
          <w:rFonts w:ascii="F64" w:hAnsi="F64" w:cs="F64"/>
          <w:sz w:val="20"/>
          <w:szCs w:val="20"/>
        </w:rPr>
        <w:t xml:space="preserve">foodstar </w:t>
      </w:r>
      <w:r w:rsidR="00A32F10">
        <w:rPr>
          <w:rFonts w:ascii="F64" w:hAnsi="F64" w:cs="F64"/>
          <w:sz w:val="20"/>
          <w:szCs w:val="20"/>
        </w:rPr>
        <w:t>=</w:t>
      </w:r>
      <w:r>
        <w:rPr>
          <w:rFonts w:ascii="F64" w:hAnsi="F64" w:cs="F64"/>
          <w:sz w:val="20"/>
          <w:szCs w:val="20"/>
        </w:rPr>
        <w:t xml:space="preserve"> </w:t>
      </w:r>
      <w:r w:rsidR="00A32F10">
        <w:rPr>
          <w:rFonts w:ascii="F64" w:hAnsi="F64" w:cs="F64"/>
          <w:sz w:val="20"/>
          <w:szCs w:val="20"/>
        </w:rPr>
        <w:t xml:space="preserve">l_foodstar </w:t>
      </w:r>
      <w:r w:rsidR="008E371D">
        <w:rPr>
          <w:rFonts w:ascii="F64" w:hAnsi="F64" w:cs="F64"/>
          <w:sz w:val="20"/>
          <w:szCs w:val="20"/>
        </w:rPr>
        <w:t xml:space="preserve">- l_cpistar </w:t>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t>(6.4a)</w:t>
      </w:r>
    </w:p>
    <w:p w14:paraId="60EA34B4" w14:textId="77777777" w:rsidR="002231FE" w:rsidRDefault="002231FE" w:rsidP="006A1EC9">
      <w:pPr>
        <w:spacing w:after="0" w:line="276" w:lineRule="auto"/>
        <w:rPr>
          <w:rFonts w:ascii="F64" w:hAnsi="F64" w:cs="F64"/>
          <w:sz w:val="20"/>
          <w:szCs w:val="20"/>
        </w:rPr>
      </w:pPr>
    </w:p>
    <w:p w14:paraId="106FD7BE" w14:textId="5A29C763" w:rsidR="00D7693F" w:rsidRDefault="00D7693F" w:rsidP="006A1EC9">
      <w:pPr>
        <w:spacing w:after="0" w:line="276" w:lineRule="auto"/>
        <w:rPr>
          <w:rFonts w:ascii="F64" w:hAnsi="F64" w:cs="F64"/>
          <w:color w:val="000000"/>
          <w:sz w:val="20"/>
          <w:szCs w:val="20"/>
        </w:rPr>
      </w:pPr>
      <w:r>
        <w:rPr>
          <w:rFonts w:ascii="F64" w:hAnsi="F64" w:cs="F64"/>
          <w:color w:val="000000"/>
          <w:sz w:val="20"/>
          <w:szCs w:val="20"/>
        </w:rPr>
        <w:t>l_rp_foodstar_gap = r_rp_foodstar_gap* l_rp_foodstar_gap{-1} + shock_l_rp_foodstar_gap</w:t>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sz w:val="20"/>
          <w:szCs w:val="20"/>
        </w:rPr>
        <w:t>(6.4b)</w:t>
      </w:r>
    </w:p>
    <w:p w14:paraId="7211E7AD" w14:textId="64C165BF" w:rsidR="002231FE" w:rsidRDefault="002231FE" w:rsidP="006A1EC9">
      <w:pPr>
        <w:spacing w:line="276" w:lineRule="auto"/>
        <w:rPr>
          <w:rFonts w:ascii="F64" w:hAnsi="F64" w:cs="F64"/>
          <w:sz w:val="20"/>
          <w:szCs w:val="20"/>
        </w:rPr>
      </w:pPr>
      <w:r>
        <w:rPr>
          <w:rFonts w:ascii="F64" w:hAnsi="F64" w:cs="F64"/>
          <w:sz w:val="20"/>
          <w:szCs w:val="20"/>
        </w:rPr>
        <w:tab/>
      </w:r>
      <w:r>
        <w:rPr>
          <w:rFonts w:ascii="F64" w:hAnsi="F64" w:cs="F64"/>
          <w:sz w:val="20"/>
          <w:szCs w:val="20"/>
        </w:rPr>
        <w:tab/>
      </w:r>
      <w:r>
        <w:rPr>
          <w:rFonts w:ascii="F64" w:hAnsi="F64" w:cs="F64"/>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=5</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682A2FD4" w14:textId="37088446" w:rsidR="002231FE" w:rsidRDefault="00D7693F" w:rsidP="006A1EC9">
      <w:pPr>
        <w:spacing w:after="0" w:line="276" w:lineRule="auto"/>
        <w:rPr>
          <w:rFonts w:ascii="F64" w:hAnsi="F64" w:cs="F64"/>
          <w:color w:val="000000"/>
          <w:sz w:val="20"/>
          <w:szCs w:val="20"/>
        </w:rPr>
      </w:pPr>
      <w:r>
        <w:rPr>
          <w:rFonts w:ascii="F64" w:hAnsi="F64" w:cs="F64"/>
          <w:color w:val="000000"/>
          <w:sz w:val="20"/>
          <w:szCs w:val="20"/>
        </w:rPr>
        <w:t>dl_rp_foodstar_tnd = r_rp_foodstar_tnd</w:t>
      </w:r>
      <w:r>
        <w:rPr>
          <w:rFonts w:ascii="cmsy10" w:eastAsia="cmsy10" w:hAnsi="F64" w:cs="cmsy10"/>
          <w:color w:val="E60000"/>
          <w:sz w:val="20"/>
          <w:szCs w:val="20"/>
        </w:rPr>
        <w:t xml:space="preserve"> </w:t>
      </w:r>
      <w:r>
        <w:rPr>
          <w:rFonts w:ascii="F64" w:hAnsi="F64" w:cs="F64"/>
          <w:color w:val="000000"/>
          <w:sz w:val="20"/>
          <w:szCs w:val="20"/>
        </w:rPr>
        <w:t xml:space="preserve">* dl_rp_foodstar_tnd{-1} + (1 - r_rp_foodstar_tnd) * </w:t>
      </w:r>
    </w:p>
    <w:p w14:paraId="4DCAFD76" w14:textId="3F1649D3" w:rsidR="002231FE" w:rsidRDefault="002231FE" w:rsidP="006A1EC9">
      <w:pPr>
        <w:spacing w:after="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054DF58A" w14:textId="318870F9" w:rsidR="002231FE" w:rsidRDefault="00D7693F" w:rsidP="006A1EC9">
      <w:pPr>
        <w:spacing w:after="0" w:line="276" w:lineRule="auto"/>
        <w:ind w:left="1440" w:firstLine="720"/>
        <w:rPr>
          <w:rFonts w:ascii="F64" w:hAnsi="F64" w:cs="F64"/>
          <w:color w:val="000000"/>
          <w:sz w:val="20"/>
          <w:szCs w:val="20"/>
        </w:rPr>
      </w:pPr>
      <w:r>
        <w:rPr>
          <w:rFonts w:ascii="F64" w:hAnsi="F64" w:cs="F64"/>
          <w:color w:val="000000"/>
          <w:sz w:val="20"/>
          <w:szCs w:val="20"/>
        </w:rPr>
        <w:t>ss_dl_rp_foodstar_tnd</w:t>
      </w:r>
      <w:r w:rsidR="00EA1681">
        <w:rPr>
          <w:rFonts w:ascii="F64" w:hAnsi="F64" w:cs="F64"/>
          <w:color w:val="000000"/>
          <w:sz w:val="20"/>
          <w:szCs w:val="20"/>
        </w:rPr>
        <w:t xml:space="preserve">  </w:t>
      </w:r>
      <w:r>
        <w:rPr>
          <w:rFonts w:ascii="F64" w:hAnsi="F64" w:cs="F64"/>
          <w:color w:val="000000"/>
          <w:sz w:val="20"/>
          <w:szCs w:val="20"/>
        </w:rPr>
        <w:t>+</w:t>
      </w:r>
      <w:r w:rsidR="00EA1681">
        <w:rPr>
          <w:rFonts w:ascii="F64" w:hAnsi="F64" w:cs="F64"/>
          <w:color w:val="000000"/>
          <w:sz w:val="20"/>
          <w:szCs w:val="20"/>
        </w:rPr>
        <w:t xml:space="preserve"> </w:t>
      </w:r>
      <w:r>
        <w:rPr>
          <w:rFonts w:ascii="F64" w:hAnsi="F64" w:cs="F64"/>
          <w:color w:val="000000"/>
          <w:sz w:val="20"/>
          <w:szCs w:val="20"/>
        </w:rPr>
        <w:t xml:space="preserve"> shock_dl_rp_foodstar_tnd</w:t>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t>(6.4c)</w:t>
      </w:r>
    </w:p>
    <w:p w14:paraId="0D3A89F4" w14:textId="5E0067D9" w:rsidR="00D7693F" w:rsidRDefault="002231FE" w:rsidP="006A1EC9">
      <w:pPr>
        <w:spacing w:after="120" w:line="276" w:lineRule="auto"/>
        <w:ind w:left="144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sidR="00EA1681">
        <w:rPr>
          <w:rFonts w:ascii="cmmi10" w:eastAsia="cmmi10" w:hAnsi="F64" w:cs="cmmi10" w:hint="eastAsia"/>
          <w:color w:val="E60000"/>
          <w:sz w:val="20"/>
          <w:szCs w:val="20"/>
        </w:rPr>
        <w:t>σ</w:t>
      </w:r>
      <w:r w:rsidR="00EA1681">
        <w:rPr>
          <w:rFonts w:ascii="cmr10" w:eastAsia="cmr10" w:hAnsi="F64" w:cs="cmr10"/>
          <w:color w:val="E60000"/>
          <w:sz w:val="20"/>
          <w:szCs w:val="20"/>
        </w:rPr>
        <w:t>=</w:t>
      </w:r>
      <w:r>
        <w:rPr>
          <w:rFonts w:ascii="cmr10" w:eastAsia="cmr10" w:hAnsi="F64" w:cs="cmr10"/>
          <w:color w:val="E60000"/>
          <w:sz w:val="20"/>
          <w:szCs w:val="20"/>
        </w:rPr>
        <w:t>0.5</w:t>
      </w:r>
      <w:r>
        <w:rPr>
          <w:rFonts w:ascii="Cambria Math" w:eastAsia="cmsy10" w:hAnsi="Cambria Math" w:cs="Cambria Math"/>
          <w:color w:val="E60000"/>
          <w:sz w:val="20"/>
          <w:szCs w:val="20"/>
        </w:rPr>
        <w:t>⟩</w:t>
      </w:r>
    </w:p>
    <w:p w14:paraId="02C1CC7F" w14:textId="515CB279" w:rsidR="002231FE" w:rsidRDefault="002231FE" w:rsidP="006A1EC9">
      <w:pPr>
        <w:spacing w:after="0" w:line="276" w:lineRule="auto"/>
        <w:rPr>
          <w:rFonts w:ascii="F64" w:hAnsi="F64" w:cs="F64"/>
          <w:sz w:val="20"/>
          <w:szCs w:val="20"/>
        </w:rPr>
      </w:pPr>
      <w:r>
        <w:rPr>
          <w:rFonts w:ascii="F64" w:hAnsi="F64" w:cs="F64"/>
          <w:sz w:val="20"/>
          <w:szCs w:val="20"/>
        </w:rPr>
        <w:t>l_rp_foodstar = l_rp_foodstar_tnd  +  l_rp_foodstar_gap</w:t>
      </w:r>
      <w:r>
        <w:rPr>
          <w:rFonts w:ascii="F64" w:hAnsi="F64" w:cs="F64"/>
          <w:sz w:val="20"/>
          <w:szCs w:val="20"/>
        </w:rPr>
        <w:tab/>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(6.4d)</w:t>
      </w:r>
    </w:p>
    <w:p w14:paraId="42AFFF53" w14:textId="77777777" w:rsidR="00EA1681" w:rsidRDefault="00EA1681" w:rsidP="006A1EC9">
      <w:pPr>
        <w:spacing w:after="0" w:line="276" w:lineRule="auto"/>
        <w:rPr>
          <w:rFonts w:ascii="F64" w:hAnsi="F64" w:cs="F64"/>
          <w:sz w:val="20"/>
          <w:szCs w:val="20"/>
        </w:rPr>
      </w:pPr>
    </w:p>
    <w:p w14:paraId="034B724C" w14:textId="714E4642" w:rsidR="00EA1681" w:rsidRDefault="00EA1681" w:rsidP="004C5D9C">
      <w:pPr>
        <w:spacing w:after="0" w:line="276" w:lineRule="auto"/>
        <w:rPr>
          <w:rFonts w:ascii="F64" w:hAnsi="F64" w:cs="F64"/>
          <w:sz w:val="20"/>
          <w:szCs w:val="20"/>
        </w:rPr>
      </w:pPr>
      <w:r>
        <w:rPr>
          <w:rFonts w:ascii="F64" w:hAnsi="F64" w:cs="F64"/>
          <w:sz w:val="20"/>
          <w:szCs w:val="20"/>
        </w:rPr>
        <w:t>dl_</w:t>
      </w:r>
      <w:r w:rsidRPr="00EA1681">
        <w:rPr>
          <w:rFonts w:ascii="F64" w:hAnsi="F64" w:cs="F64"/>
          <w:color w:val="000000"/>
          <w:sz w:val="20"/>
          <w:szCs w:val="20"/>
        </w:rPr>
        <w:t xml:space="preserve"> </w:t>
      </w:r>
      <w:r>
        <w:rPr>
          <w:rFonts w:ascii="F64" w:hAnsi="F64" w:cs="F64"/>
          <w:color w:val="000000"/>
          <w:sz w:val="20"/>
          <w:szCs w:val="20"/>
        </w:rPr>
        <w:t>rp_foodstar_tnd</w:t>
      </w:r>
      <w:r>
        <w:rPr>
          <w:rFonts w:ascii="F64" w:hAnsi="F64" w:cs="F64"/>
          <w:sz w:val="20"/>
          <w:szCs w:val="20"/>
        </w:rPr>
        <w:t xml:space="preserve"> = 4 * (l_</w:t>
      </w:r>
      <w:r w:rsidRPr="00EA1681">
        <w:rPr>
          <w:rFonts w:ascii="F64" w:hAnsi="F64" w:cs="F64"/>
          <w:color w:val="000000"/>
          <w:sz w:val="20"/>
          <w:szCs w:val="20"/>
        </w:rPr>
        <w:t xml:space="preserve"> </w:t>
      </w:r>
      <w:r>
        <w:rPr>
          <w:rFonts w:ascii="F64" w:hAnsi="F64" w:cs="F64"/>
          <w:color w:val="000000"/>
          <w:sz w:val="20"/>
          <w:szCs w:val="20"/>
        </w:rPr>
        <w:t xml:space="preserve">rp_foodstar_tnd </w:t>
      </w:r>
      <w:r>
        <w:rPr>
          <w:rFonts w:ascii="F64" w:hAnsi="F64" w:cs="F64"/>
          <w:sz w:val="20"/>
          <w:szCs w:val="20"/>
        </w:rPr>
        <w:t xml:space="preserve"> -  l_</w:t>
      </w:r>
      <w:r w:rsidRPr="00EA1681">
        <w:rPr>
          <w:rFonts w:ascii="F64" w:hAnsi="F64" w:cs="F64"/>
          <w:color w:val="000000"/>
          <w:sz w:val="20"/>
          <w:szCs w:val="20"/>
        </w:rPr>
        <w:t xml:space="preserve"> </w:t>
      </w:r>
      <w:r>
        <w:rPr>
          <w:rFonts w:ascii="F64" w:hAnsi="F64" w:cs="F64"/>
          <w:color w:val="000000"/>
          <w:sz w:val="20"/>
          <w:szCs w:val="20"/>
        </w:rPr>
        <w:t xml:space="preserve">rp_foodstar_tnd </w:t>
      </w:r>
      <w:r>
        <w:rPr>
          <w:rFonts w:ascii="F64" w:hAnsi="F64" w:cs="F64"/>
          <w:sz w:val="20"/>
          <w:szCs w:val="20"/>
        </w:rPr>
        <w:t>{-1})</w:t>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t>(6.4e)</w:t>
      </w:r>
    </w:p>
    <w:p w14:paraId="4E356B7D" w14:textId="77777777" w:rsidR="004C5D9C" w:rsidRDefault="004C5D9C" w:rsidP="004C5D9C">
      <w:pPr>
        <w:spacing w:after="0" w:line="276" w:lineRule="auto"/>
        <w:rPr>
          <w:rFonts w:ascii="F64" w:hAnsi="F64" w:cs="F64"/>
          <w:sz w:val="20"/>
          <w:szCs w:val="20"/>
        </w:rPr>
      </w:pPr>
    </w:p>
    <w:p w14:paraId="5298FDDF" w14:textId="4D2C54C4" w:rsidR="00ED5B80" w:rsidRDefault="00ED5B80" w:rsidP="004C5D9C">
      <w:pPr>
        <w:spacing w:after="0" w:line="276" w:lineRule="auto"/>
        <w:rPr>
          <w:rFonts w:ascii="F64" w:hAnsi="F64" w:cs="F64"/>
          <w:sz w:val="20"/>
          <w:szCs w:val="20"/>
        </w:rPr>
      </w:pPr>
      <w:r>
        <w:rPr>
          <w:rFonts w:ascii="F64" w:hAnsi="F64" w:cs="F64"/>
          <w:sz w:val="20"/>
          <w:szCs w:val="20"/>
        </w:rPr>
        <w:t>dl_foodstar</w:t>
      </w:r>
      <w:r w:rsidR="004C5D9C">
        <w:rPr>
          <w:rFonts w:ascii="F64" w:hAnsi="F64" w:cs="F64"/>
          <w:sz w:val="20"/>
          <w:szCs w:val="20"/>
        </w:rPr>
        <w:t xml:space="preserve"> = 4 * (l_foodstar - l_foodstar{-1})</w:t>
      </w:r>
      <w:r w:rsidR="004C5D9C" w:rsidRPr="004C5D9C">
        <w:rPr>
          <w:rFonts w:ascii="F64" w:hAnsi="F64" w:cs="F64"/>
          <w:sz w:val="20"/>
          <w:szCs w:val="20"/>
        </w:rPr>
        <w:t xml:space="preserve"> </w:t>
      </w:r>
      <w:r w:rsidR="004C5D9C">
        <w:rPr>
          <w:rFonts w:ascii="F64" w:hAnsi="F64" w:cs="F64"/>
          <w:sz w:val="20"/>
          <w:szCs w:val="20"/>
        </w:rPr>
        <w:tab/>
      </w:r>
      <w:r w:rsidR="004C5D9C" w:rsidRPr="00ED5B80">
        <w:rPr>
          <w:rFonts w:ascii="F64" w:hAnsi="F64" w:cs="F64"/>
          <w:color w:val="FF0000"/>
          <w:sz w:val="20"/>
          <w:szCs w:val="20"/>
        </w:rPr>
        <w:t>definition</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(6.4f)</w:t>
      </w:r>
    </w:p>
    <w:p w14:paraId="1B18C168" w14:textId="77777777" w:rsidR="00EA1681" w:rsidRDefault="00EA1681" w:rsidP="006A1EC9">
      <w:pPr>
        <w:spacing w:after="0" w:line="276" w:lineRule="auto"/>
        <w:rPr>
          <w:rFonts w:ascii="Century Schoolbook" w:eastAsiaTheme="minorEastAsia" w:hAnsi="Century Schoolbook" w:cstheme="minorHAnsi"/>
          <w:color w:val="000000" w:themeColor="text1"/>
        </w:rPr>
      </w:pPr>
    </w:p>
    <w:p w14:paraId="44F4F6DD" w14:textId="237646ED" w:rsidR="003307F5" w:rsidRDefault="001C0FE7"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Similarly, the </w:t>
      </w:r>
      <w:r w:rsidRPr="00820F33">
        <w:rPr>
          <w:rFonts w:ascii="Century Schoolbook" w:eastAsiaTheme="minorEastAsia" w:hAnsi="Century Schoolbook" w:cstheme="minorHAnsi"/>
          <w:b/>
          <w:bCs/>
          <w:color w:val="1F4E79" w:themeColor="accent1" w:themeShade="80"/>
        </w:rPr>
        <w:t>foreign energy price</w:t>
      </w:r>
      <w:r w:rsidRPr="00820F33">
        <w:rPr>
          <w:rFonts w:ascii="Century Schoolbook" w:eastAsiaTheme="minorEastAsia" w:hAnsi="Century Schoolbook" w:cstheme="minorHAnsi"/>
          <w:color w:val="1F4E79" w:themeColor="accent1" w:themeShade="80"/>
        </w:rPr>
        <w:t xml:space="preserve"> </w:t>
      </w:r>
      <w:r>
        <w:rPr>
          <w:rFonts w:ascii="Century Schoolbook" w:eastAsiaTheme="minorEastAsia" w:hAnsi="Century Schoolbook" w:cstheme="minorHAnsi"/>
          <w:color w:val="000000" w:themeColor="text1"/>
        </w:rPr>
        <w:t>is petroleum spot price in US$ from WEOGAS</w:t>
      </w:r>
      <w:r w:rsidR="004C5D9C">
        <w:rPr>
          <w:rFonts w:ascii="Century Schoolbook" w:eastAsiaTheme="minorEastAsia" w:hAnsi="Century Schoolbook" w:cstheme="minorHAnsi"/>
          <w:color w:val="000000" w:themeColor="text1"/>
        </w:rPr>
        <w:t xml:space="preserve"> or GEE</w:t>
      </w:r>
      <w:r w:rsidR="00E40472">
        <w:rPr>
          <w:rFonts w:ascii="Century Schoolbook" w:eastAsiaTheme="minorEastAsia" w:hAnsi="Century Schoolbook" w:cstheme="minorHAnsi"/>
          <w:color w:val="000000" w:themeColor="text1"/>
        </w:rPr>
        <w:t>.</w:t>
      </w:r>
      <w:r w:rsidR="004C5D9C">
        <w:rPr>
          <w:rStyle w:val="FootnoteReference"/>
          <w:rFonts w:ascii="Century Schoolbook" w:eastAsiaTheme="minorEastAsia" w:hAnsi="Century Schoolbook" w:cstheme="minorHAnsi"/>
          <w:color w:val="000000" w:themeColor="text1"/>
        </w:rPr>
        <w:footnoteReference w:id="73"/>
      </w:r>
      <w:r w:rsidR="00E40472">
        <w:rPr>
          <w:rFonts w:ascii="Century Schoolbook" w:eastAsiaTheme="minorEastAsia" w:hAnsi="Century Schoolbook" w:cstheme="minorHAnsi"/>
          <w:color w:val="000000" w:themeColor="text1"/>
        </w:rPr>
        <w:t xml:space="preserve"> The log relative foreign energy price gaps and dlog relative foreign energy price trends appear in the CPI_ener equation (3.3a).</w:t>
      </w:r>
    </w:p>
    <w:p w14:paraId="6DA4B178" w14:textId="48CD9D96" w:rsidR="004C5D9C" w:rsidRDefault="00765F90" w:rsidP="004C5D9C">
      <w:pPr>
        <w:spacing w:after="0" w:line="276" w:lineRule="auto"/>
        <w:rPr>
          <w:rFonts w:ascii="F64" w:hAnsi="F64" w:cs="F64"/>
          <w:sz w:val="20"/>
          <w:szCs w:val="20"/>
        </w:rPr>
      </w:pPr>
      <w:r>
        <w:rPr>
          <w:rFonts w:ascii="F64" w:hAnsi="F64" w:cs="F64"/>
          <w:sz w:val="20"/>
          <w:szCs w:val="20"/>
        </w:rPr>
        <w:t>l_rp_enerstar = l_enerstar - l_cpistar</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(6.5a)</w:t>
      </w:r>
    </w:p>
    <w:p w14:paraId="524251FA" w14:textId="6239499E" w:rsidR="00765F90" w:rsidRDefault="00765F90" w:rsidP="004C5D9C">
      <w:pPr>
        <w:spacing w:after="0" w:line="276" w:lineRule="auto"/>
        <w:rPr>
          <w:rFonts w:ascii="F64" w:hAnsi="F64" w:cs="F64"/>
          <w:sz w:val="20"/>
          <w:szCs w:val="20"/>
        </w:rPr>
      </w:pPr>
    </w:p>
    <w:p w14:paraId="493AF6C9" w14:textId="0B3DABAF" w:rsidR="00765F90" w:rsidRDefault="00765F90" w:rsidP="006A1EC9">
      <w:pPr>
        <w:spacing w:after="0" w:line="276" w:lineRule="auto"/>
        <w:rPr>
          <w:rFonts w:ascii="F64" w:hAnsi="F64" w:cs="F64"/>
          <w:color w:val="000000"/>
          <w:sz w:val="20"/>
          <w:szCs w:val="20"/>
        </w:rPr>
      </w:pPr>
      <w:r>
        <w:rPr>
          <w:rFonts w:ascii="F64" w:hAnsi="F64" w:cs="F64"/>
          <w:color w:val="000000"/>
          <w:sz w:val="20"/>
          <w:szCs w:val="20"/>
        </w:rPr>
        <w:t>l_rp_enerstar_gap = r_rp_enerstar_gap * l_rp_enerstar_gap{-1}  +  shock_l_rp_enerstar_gap</w:t>
      </w:r>
      <w:r w:rsidR="004C5D9C">
        <w:rPr>
          <w:rFonts w:ascii="F64" w:hAnsi="F64" w:cs="F64"/>
          <w:sz w:val="20"/>
          <w:szCs w:val="20"/>
        </w:rPr>
        <w:tab/>
      </w:r>
      <w:r w:rsidR="004C5D9C">
        <w:rPr>
          <w:rFonts w:ascii="F64" w:hAnsi="F64" w:cs="F64"/>
          <w:sz w:val="20"/>
          <w:szCs w:val="20"/>
        </w:rPr>
        <w:tab/>
        <w:t>(6.5b)</w:t>
      </w:r>
    </w:p>
    <w:p w14:paraId="576AC592" w14:textId="1840E417" w:rsidR="003307F5" w:rsidRDefault="00765F90" w:rsidP="004C5D9C">
      <w:pPr>
        <w:spacing w:after="120" w:line="276" w:lineRule="auto"/>
        <w:ind w:left="72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=13</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21E0F7F8" w14:textId="5E167849" w:rsidR="00765F90" w:rsidRDefault="00765F90" w:rsidP="006A1EC9">
      <w:pPr>
        <w:spacing w:after="0" w:line="276" w:lineRule="auto"/>
        <w:rPr>
          <w:rFonts w:ascii="F64" w:hAnsi="F64" w:cs="F64"/>
          <w:color w:val="000000"/>
          <w:sz w:val="20"/>
          <w:szCs w:val="20"/>
        </w:rPr>
      </w:pPr>
      <w:r>
        <w:rPr>
          <w:rFonts w:ascii="F64" w:hAnsi="F64" w:cs="F64"/>
          <w:color w:val="000000"/>
          <w:sz w:val="20"/>
          <w:szCs w:val="20"/>
        </w:rPr>
        <w:t>dl_rp_enerstar_tnd = r_rp_enerstar_tnd</w:t>
      </w:r>
      <w:r>
        <w:rPr>
          <w:rFonts w:ascii="cmsy10" w:eastAsia="cmsy10" w:hAnsi="F64" w:cs="cmsy10"/>
          <w:color w:val="E60000"/>
          <w:sz w:val="20"/>
          <w:szCs w:val="20"/>
        </w:rPr>
        <w:t xml:space="preserve"> </w:t>
      </w:r>
      <w:r>
        <w:rPr>
          <w:rFonts w:ascii="F64" w:hAnsi="F64" w:cs="F64"/>
          <w:color w:val="000000"/>
          <w:sz w:val="20"/>
          <w:szCs w:val="20"/>
        </w:rPr>
        <w:t>* dl_rp_enerstar_tnd{-1} + (1 - r_rp_enerstar_tnd) *</w:t>
      </w:r>
    </w:p>
    <w:p w14:paraId="6905218D" w14:textId="37730906" w:rsidR="00765F90" w:rsidRDefault="00765F90" w:rsidP="004C5D9C">
      <w:pPr>
        <w:spacing w:after="12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sidR="00407045">
        <w:rPr>
          <w:rFonts w:ascii="cmr10" w:eastAsia="cmr10" w:hAnsi="F64" w:cs="cmr10"/>
          <w:color w:val="E60000"/>
          <w:sz w:val="20"/>
          <w:szCs w:val="20"/>
        </w:rPr>
        <w:t>2.5</w:t>
      </w:r>
      <w:r>
        <w:rPr>
          <w:rFonts w:ascii="Cambria Math" w:eastAsia="cmsy10" w:hAnsi="Cambria Math" w:cs="Cambria Math"/>
          <w:color w:val="E60000"/>
          <w:sz w:val="20"/>
          <w:szCs w:val="20"/>
        </w:rPr>
        <w:t>⟩</w:t>
      </w:r>
    </w:p>
    <w:p w14:paraId="23C28F93" w14:textId="43081B02" w:rsidR="00765F90" w:rsidRDefault="00765F90" w:rsidP="006A1EC9">
      <w:pPr>
        <w:spacing w:after="0" w:line="276" w:lineRule="auto"/>
        <w:ind w:left="720" w:firstLine="720"/>
        <w:rPr>
          <w:rFonts w:ascii="F64" w:hAnsi="F64" w:cs="F64"/>
          <w:color w:val="000000"/>
          <w:sz w:val="20"/>
          <w:szCs w:val="20"/>
        </w:rPr>
      </w:pPr>
      <w:r>
        <w:rPr>
          <w:rFonts w:ascii="F64" w:hAnsi="F64" w:cs="F64"/>
          <w:color w:val="000000"/>
          <w:sz w:val="20"/>
          <w:szCs w:val="20"/>
        </w:rPr>
        <w:lastRenderedPageBreak/>
        <w:t>ss_dl_rp_enerstar_tnd +  shock_dl_rp_enerstar_tnd</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(6.5c)</w:t>
      </w:r>
    </w:p>
    <w:p w14:paraId="5BC4BA67" w14:textId="789A1E5E" w:rsidR="00765F90" w:rsidRDefault="00765F90" w:rsidP="004C5D9C">
      <w:pPr>
        <w:spacing w:after="120" w:line="276" w:lineRule="auto"/>
        <w:ind w:left="720" w:firstLine="720"/>
        <w:rPr>
          <w:rFonts w:ascii="F64" w:hAnsi="F64" w:cs="F64"/>
          <w:color w:val="000000"/>
          <w:sz w:val="20"/>
          <w:szCs w:val="20"/>
        </w:rPr>
      </w:pP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02BE79B6" w14:textId="0DFB0B44" w:rsidR="00765F90" w:rsidRDefault="00765F90" w:rsidP="006A1EC9">
      <w:pPr>
        <w:spacing w:after="0" w:line="276" w:lineRule="auto"/>
        <w:rPr>
          <w:rFonts w:ascii="F64" w:hAnsi="F64" w:cs="F64"/>
          <w:sz w:val="20"/>
          <w:szCs w:val="20"/>
        </w:rPr>
      </w:pPr>
      <w:r>
        <w:rPr>
          <w:rFonts w:ascii="F64" w:hAnsi="F64" w:cs="F64"/>
          <w:sz w:val="20"/>
          <w:szCs w:val="20"/>
        </w:rPr>
        <w:t>l_rp_enerstar = l_rp_enerstar_tnd  +  l_rp_enerstar_gap</w:t>
      </w:r>
      <w:r>
        <w:rPr>
          <w:rFonts w:ascii="F64" w:hAnsi="F64" w:cs="F64"/>
          <w:sz w:val="20"/>
          <w:szCs w:val="20"/>
        </w:rPr>
        <w:tab/>
      </w:r>
      <w:r>
        <w:rPr>
          <w:rFonts w:ascii="F64" w:hAnsi="F64" w:cs="F64"/>
          <w:sz w:val="20"/>
          <w:szCs w:val="20"/>
        </w:rPr>
        <w:tab/>
      </w:r>
      <w:r w:rsidR="004C5D9C"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(6.5d)</w:t>
      </w:r>
    </w:p>
    <w:p w14:paraId="604FE18E" w14:textId="77777777" w:rsidR="00765F90" w:rsidRDefault="00765F90" w:rsidP="006A1EC9">
      <w:pPr>
        <w:spacing w:after="0" w:line="276" w:lineRule="auto"/>
        <w:rPr>
          <w:rFonts w:ascii="F64" w:hAnsi="F64" w:cs="F64"/>
          <w:sz w:val="20"/>
          <w:szCs w:val="20"/>
        </w:rPr>
      </w:pPr>
    </w:p>
    <w:p w14:paraId="738CE565" w14:textId="3B935106" w:rsidR="00765F90" w:rsidRPr="009B0DBB" w:rsidRDefault="00765F90" w:rsidP="004C5D9C">
      <w:pPr>
        <w:spacing w:after="0" w:line="276" w:lineRule="auto"/>
        <w:rPr>
          <w:rFonts w:ascii="F64" w:hAnsi="F64" w:cs="F64"/>
          <w:sz w:val="20"/>
          <w:szCs w:val="20"/>
        </w:rPr>
      </w:pPr>
      <w:r w:rsidRPr="009B0DBB">
        <w:rPr>
          <w:rFonts w:ascii="F64" w:hAnsi="F64" w:cs="F64"/>
          <w:sz w:val="20"/>
          <w:szCs w:val="20"/>
        </w:rPr>
        <w:t>dl_</w:t>
      </w:r>
      <w:r w:rsidRPr="009B0DBB">
        <w:rPr>
          <w:rFonts w:ascii="F64" w:hAnsi="F64" w:cs="F64"/>
          <w:color w:val="000000"/>
          <w:sz w:val="20"/>
          <w:szCs w:val="20"/>
        </w:rPr>
        <w:t xml:space="preserve"> rp_</w:t>
      </w:r>
      <w:r w:rsidRPr="009B0DBB">
        <w:rPr>
          <w:rFonts w:ascii="F64" w:hAnsi="F64" w:cs="F64"/>
          <w:sz w:val="20"/>
          <w:szCs w:val="20"/>
        </w:rPr>
        <w:t>ener</w:t>
      </w:r>
      <w:r w:rsidRPr="009B0DBB">
        <w:rPr>
          <w:rFonts w:ascii="F64" w:hAnsi="F64" w:cs="F64"/>
          <w:color w:val="000000"/>
          <w:sz w:val="20"/>
          <w:szCs w:val="20"/>
        </w:rPr>
        <w:t>star_tnd</w:t>
      </w:r>
      <w:r w:rsidRPr="009B0DBB">
        <w:rPr>
          <w:rFonts w:ascii="F64" w:hAnsi="F64" w:cs="F64"/>
          <w:sz w:val="20"/>
          <w:szCs w:val="20"/>
        </w:rPr>
        <w:t xml:space="preserve"> = 4 * (l_</w:t>
      </w:r>
      <w:r w:rsidRPr="009B0DBB">
        <w:rPr>
          <w:rFonts w:ascii="F64" w:hAnsi="F64" w:cs="F64"/>
          <w:color w:val="000000"/>
          <w:sz w:val="20"/>
          <w:szCs w:val="20"/>
        </w:rPr>
        <w:t xml:space="preserve"> rp_</w:t>
      </w:r>
      <w:r w:rsidRPr="009B0DBB">
        <w:rPr>
          <w:rFonts w:ascii="F64" w:hAnsi="F64" w:cs="F64"/>
          <w:sz w:val="20"/>
          <w:szCs w:val="20"/>
        </w:rPr>
        <w:t>ener</w:t>
      </w:r>
      <w:r w:rsidRPr="009B0DBB">
        <w:rPr>
          <w:rFonts w:ascii="F64" w:hAnsi="F64" w:cs="F64"/>
          <w:color w:val="000000"/>
          <w:sz w:val="20"/>
          <w:szCs w:val="20"/>
        </w:rPr>
        <w:t xml:space="preserve">star_tnd </w:t>
      </w:r>
      <w:r w:rsidRPr="009B0DBB">
        <w:rPr>
          <w:rFonts w:ascii="F64" w:hAnsi="F64" w:cs="F64"/>
          <w:sz w:val="20"/>
          <w:szCs w:val="20"/>
        </w:rPr>
        <w:t xml:space="preserve"> -  l_</w:t>
      </w:r>
      <w:r w:rsidRPr="009B0DBB">
        <w:rPr>
          <w:rFonts w:ascii="F64" w:hAnsi="F64" w:cs="F64"/>
          <w:color w:val="000000"/>
          <w:sz w:val="20"/>
          <w:szCs w:val="20"/>
        </w:rPr>
        <w:t xml:space="preserve"> rp_</w:t>
      </w:r>
      <w:r w:rsidRPr="009B0DBB">
        <w:rPr>
          <w:rFonts w:ascii="F64" w:hAnsi="F64" w:cs="F64"/>
          <w:sz w:val="20"/>
          <w:szCs w:val="20"/>
        </w:rPr>
        <w:t>ener</w:t>
      </w:r>
      <w:r w:rsidRPr="009B0DBB">
        <w:rPr>
          <w:rFonts w:ascii="F64" w:hAnsi="F64" w:cs="F64"/>
          <w:color w:val="000000"/>
          <w:sz w:val="20"/>
          <w:szCs w:val="20"/>
        </w:rPr>
        <w:t xml:space="preserve">star_tnd </w:t>
      </w:r>
      <w:r w:rsidRPr="009B0DBB">
        <w:rPr>
          <w:rFonts w:ascii="F64" w:hAnsi="F64" w:cs="F64"/>
          <w:sz w:val="20"/>
          <w:szCs w:val="20"/>
        </w:rPr>
        <w:t>{-1})</w:t>
      </w:r>
      <w:r w:rsidRPr="009B0DBB">
        <w:rPr>
          <w:rFonts w:ascii="F64" w:hAnsi="F64" w:cs="F64"/>
          <w:sz w:val="20"/>
          <w:szCs w:val="20"/>
        </w:rPr>
        <w:tab/>
      </w:r>
      <w:r w:rsidR="004C5D9C" w:rsidRPr="009B0DBB">
        <w:rPr>
          <w:rFonts w:ascii="F64" w:hAnsi="F64" w:cs="F64"/>
          <w:color w:val="FF0000"/>
          <w:sz w:val="20"/>
          <w:szCs w:val="20"/>
        </w:rPr>
        <w:t>definition</w:t>
      </w:r>
      <w:r w:rsidRPr="009B0DBB">
        <w:rPr>
          <w:rFonts w:ascii="F64" w:hAnsi="F64" w:cs="F64"/>
          <w:sz w:val="20"/>
          <w:szCs w:val="20"/>
        </w:rPr>
        <w:tab/>
      </w:r>
      <w:r w:rsidRPr="009B0DBB">
        <w:rPr>
          <w:rFonts w:ascii="F64" w:hAnsi="F64" w:cs="F64"/>
          <w:sz w:val="20"/>
          <w:szCs w:val="20"/>
        </w:rPr>
        <w:tab/>
        <w:t>(6.5e)</w:t>
      </w:r>
    </w:p>
    <w:p w14:paraId="034AB46A" w14:textId="77777777" w:rsidR="004C5D9C" w:rsidRPr="009B0DBB" w:rsidRDefault="004C5D9C" w:rsidP="004C5D9C">
      <w:pPr>
        <w:spacing w:after="0" w:line="276" w:lineRule="auto"/>
        <w:rPr>
          <w:rFonts w:ascii="F64" w:hAnsi="F64" w:cs="F64"/>
          <w:sz w:val="20"/>
          <w:szCs w:val="20"/>
        </w:rPr>
      </w:pPr>
    </w:p>
    <w:p w14:paraId="540DB0BC" w14:textId="3636D6C1" w:rsidR="004C5D9C" w:rsidRPr="004C5D9C" w:rsidRDefault="004C5D9C" w:rsidP="004C5D9C">
      <w:pPr>
        <w:spacing w:after="0" w:line="276" w:lineRule="auto"/>
        <w:rPr>
          <w:rFonts w:ascii="F64" w:hAnsi="F64" w:cs="F64"/>
          <w:sz w:val="20"/>
          <w:szCs w:val="20"/>
          <w:lang w:val="de-DE"/>
        </w:rPr>
      </w:pPr>
      <w:r w:rsidRPr="004C5D9C">
        <w:rPr>
          <w:rFonts w:ascii="F64" w:hAnsi="F64" w:cs="F64"/>
          <w:sz w:val="20"/>
          <w:szCs w:val="20"/>
          <w:lang w:val="de-DE"/>
        </w:rPr>
        <w:t xml:space="preserve">dl_enerstar = 4 * (l_enerstar - l_enerstar{-1}) </w:t>
      </w:r>
      <w:r w:rsidRPr="004C5D9C">
        <w:rPr>
          <w:rFonts w:ascii="F64" w:hAnsi="F64" w:cs="F64"/>
          <w:sz w:val="20"/>
          <w:szCs w:val="20"/>
          <w:lang w:val="de-DE"/>
        </w:rPr>
        <w:tab/>
      </w:r>
      <w:r w:rsidRPr="004C5D9C">
        <w:rPr>
          <w:rFonts w:ascii="F64" w:hAnsi="F64" w:cs="F64"/>
          <w:color w:val="FF0000"/>
          <w:sz w:val="20"/>
          <w:szCs w:val="20"/>
          <w:lang w:val="de-DE"/>
        </w:rPr>
        <w:t>definition</w:t>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t>(6.5f)</w:t>
      </w:r>
    </w:p>
    <w:p w14:paraId="4186AEFB" w14:textId="77777777" w:rsidR="00463EAD" w:rsidRPr="004C5D9C" w:rsidRDefault="00463EAD" w:rsidP="006A1EC9">
      <w:pPr>
        <w:spacing w:line="276" w:lineRule="auto"/>
        <w:rPr>
          <w:rFonts w:ascii="F64" w:hAnsi="F64" w:cs="F64"/>
          <w:sz w:val="20"/>
          <w:szCs w:val="20"/>
          <w:lang w:val="de-DE"/>
        </w:rPr>
      </w:pPr>
    </w:p>
    <w:p w14:paraId="6D27E990" w14:textId="4F6DD156" w:rsidR="00463EAD" w:rsidRPr="00D2588C" w:rsidRDefault="006871E3" w:rsidP="00463EAD">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20" w:name="_Toc140484803"/>
      <w:r w:rsidRPr="00D2588C">
        <w:rPr>
          <w:rFonts w:ascii="Century Schoolbook" w:eastAsia="Times New Roman" w:hAnsi="Century Schoolbook" w:cs="Segoe UI"/>
          <w:b/>
          <w:color w:val="1F4E79" w:themeColor="accent1" w:themeShade="80"/>
          <w:sz w:val="24"/>
          <w:szCs w:val="24"/>
          <w:u w:color="000000"/>
          <w:lang w:eastAsia="en-GB"/>
        </w:rPr>
        <w:t>Auxiliary/reporting model</w:t>
      </w:r>
      <w:r w:rsidR="00463EAD" w:rsidRPr="00D2588C">
        <w:rPr>
          <w:rFonts w:ascii="Century Schoolbook" w:eastAsia="Times New Roman" w:hAnsi="Century Schoolbook" w:cs="Segoe UI"/>
          <w:b/>
          <w:color w:val="1F4E79" w:themeColor="accent1" w:themeShade="80"/>
          <w:sz w:val="24"/>
          <w:szCs w:val="24"/>
          <w:u w:color="000000"/>
          <w:lang w:eastAsia="en-GB"/>
        </w:rPr>
        <w:t xml:space="preserve"> blocks</w:t>
      </w:r>
      <w:bookmarkEnd w:id="20"/>
    </w:p>
    <w:p w14:paraId="3C1AE042" w14:textId="44FC312D" w:rsidR="00041B46" w:rsidRPr="00041B46" w:rsidRDefault="000F20AB" w:rsidP="00041B46">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Auxiliary or reporting equations trace and project </w:t>
      </w:r>
      <w:r w:rsidR="004775E2">
        <w:rPr>
          <w:rFonts w:ascii="Century Schoolbook" w:eastAsiaTheme="minorEastAsia" w:hAnsi="Century Schoolbook" w:cstheme="minorHAnsi"/>
          <w:color w:val="000000" w:themeColor="text1"/>
        </w:rPr>
        <w:t>several</w:t>
      </w:r>
      <w:r w:rsidRPr="000F20AB">
        <w:rPr>
          <w:rFonts w:ascii="Century Schoolbook" w:eastAsiaTheme="minorEastAsia" w:hAnsi="Century Schoolbook" w:cstheme="minorHAnsi"/>
          <w:color w:val="000000" w:themeColor="text1"/>
        </w:rPr>
        <w:t xml:space="preserve"> </w:t>
      </w:r>
      <w:r w:rsidR="004775E2">
        <w:rPr>
          <w:rFonts w:ascii="Century Schoolbook" w:eastAsiaTheme="minorEastAsia" w:hAnsi="Century Schoolbook" w:cstheme="minorHAnsi"/>
          <w:color w:val="000000" w:themeColor="text1"/>
        </w:rPr>
        <w:t xml:space="preserve">other </w:t>
      </w:r>
      <w:r w:rsidRPr="000F20AB">
        <w:rPr>
          <w:rFonts w:ascii="Century Schoolbook" w:eastAsiaTheme="minorEastAsia" w:hAnsi="Century Schoolbook" w:cstheme="minorHAnsi"/>
          <w:color w:val="000000" w:themeColor="text1"/>
        </w:rPr>
        <w:t>macro variables, which do not feedback into the model</w:t>
      </w:r>
      <w:r w:rsidR="004775E2">
        <w:rPr>
          <w:rFonts w:ascii="Century Schoolbook" w:eastAsiaTheme="minorEastAsia" w:hAnsi="Century Schoolbook" w:cstheme="minorHAnsi"/>
          <w:color w:val="000000" w:themeColor="text1"/>
        </w:rPr>
        <w:t xml:space="preserve"> but are important for analyzing the model’s results </w:t>
      </w:r>
      <w:r w:rsidR="00041B46">
        <w:rPr>
          <w:rFonts w:ascii="Century Schoolbook" w:eastAsiaTheme="minorEastAsia" w:hAnsi="Century Schoolbook" w:cstheme="minorHAnsi"/>
          <w:color w:val="000000" w:themeColor="text1"/>
        </w:rPr>
        <w:t xml:space="preserve">with those of other tools, such as </w:t>
      </w:r>
      <w:r w:rsidR="004775E2">
        <w:rPr>
          <w:rFonts w:ascii="Century Schoolbook" w:eastAsiaTheme="minorEastAsia" w:hAnsi="Century Schoolbook" w:cstheme="minorHAnsi"/>
          <w:color w:val="000000" w:themeColor="text1"/>
        </w:rPr>
        <w:t xml:space="preserve">nowcasting and </w:t>
      </w:r>
      <w:r w:rsidR="00041B46">
        <w:rPr>
          <w:rFonts w:ascii="Century Schoolbook" w:eastAsiaTheme="minorEastAsia" w:hAnsi="Century Schoolbook" w:cstheme="minorHAnsi"/>
          <w:color w:val="000000" w:themeColor="text1"/>
        </w:rPr>
        <w:t>macroeconomic framework.</w:t>
      </w:r>
    </w:p>
    <w:p w14:paraId="362A49A2" w14:textId="74E55CC7" w:rsidR="003307F5" w:rsidRPr="000F20AB" w:rsidRDefault="000F20AB" w:rsidP="000F20AB">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There are </w:t>
      </w:r>
      <w:r w:rsidR="004775E2">
        <w:rPr>
          <w:rFonts w:ascii="Century Schoolbook" w:eastAsiaTheme="minorEastAsia" w:hAnsi="Century Schoolbook" w:cstheme="minorHAnsi"/>
          <w:color w:val="000000" w:themeColor="text1"/>
        </w:rPr>
        <w:t xml:space="preserve">four </w:t>
      </w:r>
      <w:r w:rsidRPr="000F20AB">
        <w:rPr>
          <w:rFonts w:ascii="Century Schoolbook" w:eastAsiaTheme="minorEastAsia" w:hAnsi="Century Schoolbook" w:cstheme="minorHAnsi"/>
          <w:color w:val="000000" w:themeColor="text1"/>
        </w:rPr>
        <w:t xml:space="preserve">auxiliary blocks: (i) </w:t>
      </w:r>
      <w:r w:rsidR="00233D83">
        <w:rPr>
          <w:rFonts w:ascii="Century Schoolbook" w:eastAsiaTheme="minorEastAsia" w:hAnsi="Century Schoolbook" w:cstheme="minorHAnsi"/>
          <w:color w:val="000000" w:themeColor="text1"/>
        </w:rPr>
        <w:t xml:space="preserve">nominal GDP block; (ii) </w:t>
      </w:r>
      <w:r w:rsidRPr="000F20AB">
        <w:rPr>
          <w:rFonts w:ascii="Century Schoolbook" w:eastAsiaTheme="minorEastAsia" w:hAnsi="Century Schoolbook" w:cstheme="minorHAnsi"/>
          <w:color w:val="000000" w:themeColor="text1"/>
        </w:rPr>
        <w:t>monetary block</w:t>
      </w:r>
      <w:r w:rsidR="00C241A9">
        <w:rPr>
          <w:rFonts w:ascii="Century Schoolbook" w:eastAsiaTheme="minorEastAsia" w:hAnsi="Century Schoolbook" w:cstheme="minorHAnsi"/>
          <w:color w:val="000000" w:themeColor="text1"/>
        </w:rPr>
        <w:t>;</w:t>
      </w:r>
      <w:r w:rsidRPr="000F20AB">
        <w:rPr>
          <w:rFonts w:ascii="Century Schoolbook" w:eastAsiaTheme="minorEastAsia" w:hAnsi="Century Schoolbook" w:cstheme="minorHAnsi"/>
          <w:color w:val="000000" w:themeColor="text1"/>
        </w:rPr>
        <w:t xml:space="preserve"> (i</w:t>
      </w:r>
      <w:r w:rsidR="00233D83">
        <w:rPr>
          <w:rFonts w:ascii="Century Schoolbook" w:eastAsiaTheme="minorEastAsia" w:hAnsi="Century Schoolbook" w:cstheme="minorHAnsi"/>
          <w:color w:val="000000" w:themeColor="text1"/>
        </w:rPr>
        <w:t>i</w:t>
      </w:r>
      <w:r w:rsidRPr="000F20AB">
        <w:rPr>
          <w:rFonts w:ascii="Century Schoolbook" w:eastAsiaTheme="minorEastAsia" w:hAnsi="Century Schoolbook" w:cstheme="minorHAnsi"/>
          <w:color w:val="000000" w:themeColor="text1"/>
        </w:rPr>
        <w:t xml:space="preserve">i) balance of payments block, </w:t>
      </w:r>
      <w:r w:rsidR="003E762F">
        <w:rPr>
          <w:rFonts w:ascii="Century Schoolbook" w:eastAsiaTheme="minorEastAsia" w:hAnsi="Century Schoolbook" w:cstheme="minorHAnsi"/>
          <w:color w:val="000000" w:themeColor="text1"/>
        </w:rPr>
        <w:t xml:space="preserve">esp. </w:t>
      </w:r>
      <w:r w:rsidRPr="000F20AB">
        <w:rPr>
          <w:rFonts w:ascii="Century Schoolbook" w:eastAsiaTheme="minorEastAsia" w:hAnsi="Century Schoolbook" w:cstheme="minorHAnsi"/>
          <w:color w:val="000000" w:themeColor="text1"/>
        </w:rPr>
        <w:t>private capital flows; and (i</w:t>
      </w:r>
      <w:r w:rsidR="00233D83">
        <w:rPr>
          <w:rFonts w:ascii="Century Schoolbook" w:eastAsiaTheme="minorEastAsia" w:hAnsi="Century Schoolbook" w:cstheme="minorHAnsi"/>
          <w:color w:val="000000" w:themeColor="text1"/>
        </w:rPr>
        <w:t>v</w:t>
      </w:r>
      <w:r w:rsidRPr="000F20AB">
        <w:rPr>
          <w:rFonts w:ascii="Century Schoolbook" w:eastAsiaTheme="minorEastAsia" w:hAnsi="Century Schoolbook" w:cstheme="minorHAnsi"/>
          <w:color w:val="000000" w:themeColor="text1"/>
        </w:rPr>
        <w:t>) g</w:t>
      </w:r>
      <w:r w:rsidR="00A52325" w:rsidRPr="000F20AB">
        <w:rPr>
          <w:rFonts w:ascii="Century Schoolbook" w:eastAsiaTheme="minorEastAsia" w:hAnsi="Century Schoolbook" w:cstheme="minorHAnsi"/>
          <w:color w:val="000000" w:themeColor="text1"/>
        </w:rPr>
        <w:t xml:space="preserve">overnment debt </w:t>
      </w:r>
      <w:r w:rsidR="003E762F">
        <w:rPr>
          <w:rFonts w:ascii="Century Schoolbook" w:eastAsiaTheme="minorEastAsia" w:hAnsi="Century Schoolbook" w:cstheme="minorHAnsi"/>
          <w:color w:val="000000" w:themeColor="text1"/>
        </w:rPr>
        <w:t xml:space="preserve">and financing </w:t>
      </w:r>
      <w:r w:rsidR="00A52325" w:rsidRPr="000F20AB">
        <w:rPr>
          <w:rFonts w:ascii="Century Schoolbook" w:eastAsiaTheme="minorEastAsia" w:hAnsi="Century Schoolbook" w:cstheme="minorHAnsi"/>
          <w:color w:val="000000" w:themeColor="text1"/>
        </w:rPr>
        <w:t>bloc</w:t>
      </w:r>
      <w:r w:rsidR="00A01894" w:rsidRPr="000F20AB">
        <w:rPr>
          <w:rFonts w:ascii="Century Schoolbook" w:eastAsiaTheme="minorEastAsia" w:hAnsi="Century Schoolbook" w:cstheme="minorHAnsi"/>
          <w:color w:val="000000" w:themeColor="text1"/>
        </w:rPr>
        <w:t>k</w:t>
      </w:r>
      <w:r w:rsidR="003E762F">
        <w:rPr>
          <w:rFonts w:ascii="Century Schoolbook" w:eastAsiaTheme="minorEastAsia" w:hAnsi="Century Schoolbook" w:cstheme="minorHAnsi"/>
          <w:color w:val="000000" w:themeColor="text1"/>
        </w:rPr>
        <w:t>.</w:t>
      </w:r>
    </w:p>
    <w:p w14:paraId="75593707" w14:textId="13F468C1" w:rsidR="00233D83" w:rsidRDefault="00233D83"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Nominal GDP block</w:t>
      </w:r>
    </w:p>
    <w:p w14:paraId="2A818F74" w14:textId="28671782" w:rsidR="00814640" w:rsidRDefault="00814640" w:rsidP="00814640">
      <w:pPr>
        <w:spacing w:line="276" w:lineRule="auto"/>
        <w:rPr>
          <w:rFonts w:ascii="Century Schoolbook" w:eastAsiaTheme="minorEastAsia" w:hAnsi="Century Schoolbook" w:cstheme="minorHAnsi"/>
          <w:color w:val="000000" w:themeColor="text1"/>
        </w:rPr>
      </w:pPr>
      <w:r w:rsidRPr="00814640">
        <w:rPr>
          <w:rFonts w:ascii="Century Schoolbook" w:eastAsiaTheme="minorEastAsia" w:hAnsi="Century Schoolbook" w:cstheme="minorHAnsi"/>
          <w:color w:val="000000" w:themeColor="text1"/>
        </w:rPr>
        <w:t xml:space="preserve">It derives domestic GDP </w:t>
      </w:r>
      <w:r>
        <w:rPr>
          <w:rFonts w:ascii="Century Schoolbook" w:eastAsiaTheme="minorEastAsia" w:hAnsi="Century Schoolbook" w:cstheme="minorHAnsi"/>
          <w:color w:val="000000" w:themeColor="text1"/>
        </w:rPr>
        <w:t xml:space="preserve">and total </w:t>
      </w:r>
      <w:r w:rsidRPr="00814640">
        <w:rPr>
          <w:rFonts w:ascii="Century Schoolbook" w:eastAsiaTheme="minorEastAsia" w:hAnsi="Century Schoolbook" w:cstheme="minorHAnsi"/>
          <w:color w:val="000000" w:themeColor="text1"/>
        </w:rPr>
        <w:t>GDP deflator</w:t>
      </w:r>
      <w:r>
        <w:rPr>
          <w:rFonts w:ascii="Century Schoolbook" w:eastAsiaTheme="minorEastAsia" w:hAnsi="Century Schoolbook" w:cstheme="minorHAnsi"/>
          <w:color w:val="000000" w:themeColor="text1"/>
        </w:rPr>
        <w:t>s</w:t>
      </w:r>
      <w:r w:rsidR="00B947EE">
        <w:rPr>
          <w:rFonts w:ascii="Century Schoolbook" w:eastAsiaTheme="minorEastAsia" w:hAnsi="Century Schoolbook" w:cstheme="minorHAnsi"/>
          <w:color w:val="000000" w:themeColor="text1"/>
        </w:rPr>
        <w:t xml:space="preserve"> (using import share in CPI and export share in GDP)</w:t>
      </w:r>
      <w:r w:rsidR="00814A39">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nominal GDP growth and level</w:t>
      </w:r>
      <w:r w:rsidR="00814A39">
        <w:rPr>
          <w:rFonts w:ascii="Century Schoolbook" w:eastAsiaTheme="minorEastAsia" w:hAnsi="Century Schoolbook" w:cstheme="minorHAnsi"/>
          <w:color w:val="000000" w:themeColor="text1"/>
        </w:rPr>
        <w:t>, and other nominal levels</w:t>
      </w:r>
      <w:r>
        <w:rPr>
          <w:rFonts w:ascii="Century Schoolbook" w:eastAsiaTheme="minorEastAsia" w:hAnsi="Century Schoolbook" w:cstheme="minorHAnsi"/>
          <w:color w:val="000000" w:themeColor="text1"/>
        </w:rPr>
        <w:t>.</w:t>
      </w:r>
    </w:p>
    <w:p w14:paraId="3842DB44" w14:textId="77D561D9"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dl_pdom  =  (dl_cpi  -  mu_pimp * dl_pimp) / (1 - mu_pimp)</w:t>
      </w:r>
      <w:r w:rsidRPr="00814640">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(7.1a)</w:t>
      </w:r>
    </w:p>
    <w:p w14:paraId="41126FA6" w14:textId="15671F54"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796FB17" w14:textId="18D191BE" w:rsidR="00814640" w:rsidRDefault="00814640" w:rsidP="00814640">
      <w:pPr>
        <w:autoSpaceDE w:val="0"/>
        <w:autoSpaceDN w:val="0"/>
        <w:adjustRightInd w:val="0"/>
        <w:spacing w:after="0" w:line="240" w:lineRule="auto"/>
        <w:rPr>
          <w:rFonts w:ascii="F64" w:hAnsi="F64" w:cs="F64"/>
          <w:color w:val="000000"/>
          <w:sz w:val="20"/>
          <w:szCs w:val="20"/>
        </w:rPr>
      </w:pPr>
      <w:r w:rsidRPr="00814640">
        <w:rPr>
          <w:rFonts w:ascii="F64" w:hAnsi="F64" w:cs="F64"/>
          <w:color w:val="000000"/>
          <w:sz w:val="20"/>
          <w:szCs w:val="20"/>
        </w:rPr>
        <w:t>dl_py = mu_pexp</w:t>
      </w:r>
      <w:r w:rsidRPr="00814640">
        <w:rPr>
          <w:rFonts w:ascii="cmsy10" w:eastAsia="cmsy10" w:hAnsi="F64" w:cs="cmsy10"/>
          <w:color w:val="E60000"/>
          <w:sz w:val="20"/>
          <w:szCs w:val="20"/>
        </w:rPr>
        <w:t xml:space="preserve"> </w:t>
      </w:r>
      <w:r w:rsidRPr="00814640">
        <w:rPr>
          <w:rFonts w:ascii="F64" w:hAnsi="F64" w:cs="F64"/>
          <w:color w:val="000000"/>
          <w:sz w:val="20"/>
          <w:szCs w:val="20"/>
        </w:rPr>
        <w:t xml:space="preserve">* dl_pexp  +  (1 - mu_pexp) </w:t>
      </w:r>
      <w:r>
        <w:rPr>
          <w:rFonts w:ascii="F64" w:hAnsi="F64" w:cs="F64"/>
          <w:color w:val="000000"/>
          <w:sz w:val="20"/>
          <w:szCs w:val="20"/>
        </w:rPr>
        <w:t>* dl_pdom</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(7.1b)</w:t>
      </w:r>
    </w:p>
    <w:p w14:paraId="5F25FC6D" w14:textId="616299B4" w:rsidR="00814640" w:rsidRPr="00814640" w:rsidRDefault="00814640" w:rsidP="00814640">
      <w:pPr>
        <w:autoSpaceDE w:val="0"/>
        <w:autoSpaceDN w:val="0"/>
        <w:adjustRightInd w:val="0"/>
        <w:spacing w:after="120" w:line="240" w:lineRule="auto"/>
        <w:ind w:firstLine="360"/>
        <w:rPr>
          <w:rFonts w:ascii="F64" w:hAnsi="F64" w:cs="F64"/>
          <w:color w:val="000000"/>
          <w:sz w:val="20"/>
          <w:szCs w:val="20"/>
          <w:lang w:val="es-ES"/>
        </w:rPr>
      </w:pPr>
      <w:r>
        <w:rPr>
          <w:rFonts w:ascii="Cambria Math" w:eastAsia="cmsy10" w:hAnsi="Cambria Math" w:cs="Cambria Math"/>
          <w:color w:val="E60000"/>
          <w:sz w:val="20"/>
          <w:szCs w:val="20"/>
        </w:rPr>
        <w:t xml:space="preserve">         ⟨</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p>
    <w:p w14:paraId="7338A52F" w14:textId="15EF2359" w:rsidR="00814640" w:rsidRDefault="00814640" w:rsidP="00814640">
      <w:pPr>
        <w:autoSpaceDE w:val="0"/>
        <w:autoSpaceDN w:val="0"/>
        <w:adjustRightInd w:val="0"/>
        <w:spacing w:after="0" w:line="240" w:lineRule="auto"/>
        <w:rPr>
          <w:rFonts w:ascii="F64" w:hAnsi="F64" w:cs="F64"/>
          <w:color w:val="000000"/>
          <w:sz w:val="20"/>
          <w:szCs w:val="20"/>
          <w:lang w:val="es-ES"/>
        </w:rPr>
      </w:pPr>
      <w:r w:rsidRPr="00814640">
        <w:rPr>
          <w:rFonts w:ascii="F64" w:hAnsi="F64" w:cs="F64"/>
          <w:sz w:val="20"/>
          <w:szCs w:val="20"/>
          <w:lang w:val="es-ES"/>
        </w:rPr>
        <w:t>dl_ny = dl_y + dl_py</w:t>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814640">
        <w:rPr>
          <w:rFonts w:ascii="F64" w:hAnsi="F64" w:cs="F64"/>
          <w:color w:val="000000"/>
          <w:sz w:val="20"/>
          <w:szCs w:val="20"/>
          <w:lang w:val="es-ES"/>
        </w:rPr>
        <w:t>(7.1</w:t>
      </w:r>
      <w:r>
        <w:rPr>
          <w:rFonts w:ascii="F64" w:hAnsi="F64" w:cs="F64"/>
          <w:color w:val="000000"/>
          <w:sz w:val="20"/>
          <w:szCs w:val="20"/>
          <w:lang w:val="es-ES"/>
        </w:rPr>
        <w:t>c</w:t>
      </w:r>
      <w:r w:rsidRPr="00814640">
        <w:rPr>
          <w:rFonts w:ascii="F64" w:hAnsi="F64" w:cs="F64"/>
          <w:color w:val="000000"/>
          <w:sz w:val="20"/>
          <w:szCs w:val="20"/>
          <w:lang w:val="es-ES"/>
        </w:rPr>
        <w:t>)</w:t>
      </w:r>
    </w:p>
    <w:p w14:paraId="336298F1" w14:textId="77777777" w:rsidR="00814640" w:rsidRDefault="00814640" w:rsidP="00814640">
      <w:pPr>
        <w:autoSpaceDE w:val="0"/>
        <w:autoSpaceDN w:val="0"/>
        <w:adjustRightInd w:val="0"/>
        <w:spacing w:after="0" w:line="240" w:lineRule="auto"/>
        <w:rPr>
          <w:rFonts w:ascii="F64" w:hAnsi="F64" w:cs="F64"/>
          <w:sz w:val="20"/>
          <w:szCs w:val="20"/>
          <w:lang w:val="es-ES"/>
        </w:rPr>
      </w:pPr>
    </w:p>
    <w:p w14:paraId="44B85FCA" w14:textId="2AD1A3CE" w:rsidR="00814640" w:rsidRPr="009B0DBB" w:rsidRDefault="00814640" w:rsidP="00814640">
      <w:pPr>
        <w:autoSpaceDE w:val="0"/>
        <w:autoSpaceDN w:val="0"/>
        <w:adjustRightInd w:val="0"/>
        <w:spacing w:after="0" w:line="240" w:lineRule="auto"/>
        <w:rPr>
          <w:rFonts w:ascii="F64" w:hAnsi="F64" w:cs="F64"/>
          <w:color w:val="000000"/>
          <w:sz w:val="20"/>
          <w:szCs w:val="20"/>
        </w:rPr>
      </w:pPr>
      <w:r w:rsidRPr="009B0DBB">
        <w:rPr>
          <w:rFonts w:ascii="F64" w:hAnsi="F64" w:cs="F64"/>
          <w:sz w:val="20"/>
          <w:szCs w:val="20"/>
        </w:rPr>
        <w:t>ny = exp(log(ny{-1}) + dl_ny/100/4)</w:t>
      </w:r>
      <w:r w:rsidRPr="009B0DBB">
        <w:rPr>
          <w:rFonts w:ascii="F64" w:hAnsi="F64" w:cs="F64"/>
          <w:color w:val="000000"/>
          <w:sz w:val="20"/>
          <w:szCs w:val="20"/>
        </w:rPr>
        <w:t xml:space="preserve"> </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00814A39" w:rsidRPr="00814A39">
        <w:rPr>
          <w:rFonts w:ascii="F64" w:hAnsi="F64" w:cs="F64"/>
          <w:color w:val="FF0000"/>
          <w:sz w:val="20"/>
          <w:szCs w:val="20"/>
        </w:rPr>
        <w:t xml:space="preserve">nominal </w:t>
      </w:r>
      <w:r w:rsidR="00814A39">
        <w:rPr>
          <w:rFonts w:ascii="F64" w:hAnsi="F64" w:cs="F64"/>
          <w:color w:val="FF0000"/>
          <w:sz w:val="20"/>
          <w:szCs w:val="20"/>
        </w:rPr>
        <w:t>GDP</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(7.1d)</w:t>
      </w:r>
    </w:p>
    <w:p w14:paraId="0BE75DCE" w14:textId="77777777" w:rsidR="00814A39" w:rsidRPr="009B0DBB" w:rsidRDefault="00814A39" w:rsidP="00814640">
      <w:pPr>
        <w:autoSpaceDE w:val="0"/>
        <w:autoSpaceDN w:val="0"/>
        <w:adjustRightInd w:val="0"/>
        <w:spacing w:after="0" w:line="240" w:lineRule="auto"/>
        <w:rPr>
          <w:rFonts w:ascii="F64" w:hAnsi="F64" w:cs="F64"/>
          <w:color w:val="000000"/>
          <w:sz w:val="20"/>
          <w:szCs w:val="20"/>
        </w:rPr>
      </w:pPr>
    </w:p>
    <w:p w14:paraId="7FF7BA8E" w14:textId="7F20B0FA" w:rsidR="00814A39" w:rsidRPr="00814A39" w:rsidRDefault="00814A39" w:rsidP="00814640">
      <w:pPr>
        <w:autoSpaceDE w:val="0"/>
        <w:autoSpaceDN w:val="0"/>
        <w:adjustRightInd w:val="0"/>
        <w:spacing w:after="0" w:line="240" w:lineRule="auto"/>
        <w:rPr>
          <w:rFonts w:ascii="F64" w:hAnsi="F64" w:cs="F64"/>
          <w:color w:val="000000"/>
          <w:sz w:val="20"/>
          <w:szCs w:val="20"/>
        </w:rPr>
      </w:pPr>
      <w:r>
        <w:rPr>
          <w:rFonts w:ascii="F64" w:hAnsi="F64" w:cs="F64"/>
          <w:sz w:val="20"/>
          <w:szCs w:val="20"/>
        </w:rPr>
        <w:t>s = exp(l_s/100)</w:t>
      </w:r>
      <w:r w:rsidRPr="00814A39">
        <w:rPr>
          <w:rFonts w:ascii="F64" w:hAnsi="F64" w:cs="F64"/>
          <w:color w:val="000000"/>
          <w:sz w:val="20"/>
          <w:szCs w:val="20"/>
        </w:rPr>
        <w:t xml:space="preserve"> </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nominal exchange rate</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t>(7.1e)</w:t>
      </w:r>
    </w:p>
    <w:p w14:paraId="35D998A3" w14:textId="77777777" w:rsidR="00814A39" w:rsidRPr="00814A39" w:rsidRDefault="00814A39" w:rsidP="00814640">
      <w:pPr>
        <w:autoSpaceDE w:val="0"/>
        <w:autoSpaceDN w:val="0"/>
        <w:adjustRightInd w:val="0"/>
        <w:spacing w:after="0" w:line="240" w:lineRule="auto"/>
        <w:rPr>
          <w:rFonts w:ascii="F64" w:hAnsi="F64" w:cs="F64"/>
          <w:color w:val="000000"/>
          <w:sz w:val="20"/>
          <w:szCs w:val="20"/>
        </w:rPr>
      </w:pPr>
    </w:p>
    <w:p w14:paraId="4F888312" w14:textId="74880385" w:rsidR="00814A39" w:rsidRPr="00814A39" w:rsidRDefault="00814A39" w:rsidP="00814A39">
      <w:pPr>
        <w:autoSpaceDE w:val="0"/>
        <w:autoSpaceDN w:val="0"/>
        <w:adjustRightInd w:val="0"/>
        <w:spacing w:after="0" w:line="240" w:lineRule="auto"/>
        <w:rPr>
          <w:rFonts w:ascii="Century Schoolbook" w:eastAsiaTheme="minorEastAsia" w:hAnsi="Century Schoolbook" w:cstheme="minorHAnsi"/>
          <w:color w:val="000000" w:themeColor="text1"/>
        </w:rPr>
      </w:pPr>
      <w:r>
        <w:rPr>
          <w:rFonts w:ascii="F64" w:hAnsi="F64" w:cs="F64"/>
          <w:sz w:val="20"/>
          <w:szCs w:val="20"/>
        </w:rPr>
        <w:t>md = exp(l_md/100)</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 xml:space="preserve">nominal </w:t>
      </w:r>
      <w:r>
        <w:rPr>
          <w:rFonts w:ascii="F64" w:hAnsi="F64" w:cs="F64"/>
          <w:color w:val="FF0000"/>
          <w:sz w:val="20"/>
          <w:szCs w:val="20"/>
        </w:rPr>
        <w:t>money</w:t>
      </w:r>
      <w:r>
        <w:rPr>
          <w:rFonts w:ascii="F64" w:hAnsi="F64" w:cs="F64"/>
          <w:color w:val="FF0000"/>
          <w:sz w:val="20"/>
          <w:szCs w:val="20"/>
        </w:rPr>
        <w:tab/>
      </w:r>
      <w:r w:rsidRPr="00814A39">
        <w:rPr>
          <w:rFonts w:ascii="F64" w:hAnsi="F64" w:cs="F64"/>
          <w:color w:val="000000"/>
          <w:sz w:val="20"/>
          <w:szCs w:val="20"/>
        </w:rPr>
        <w:tab/>
      </w:r>
      <w:r w:rsidRPr="00814A39">
        <w:rPr>
          <w:rFonts w:ascii="F64" w:hAnsi="F64" w:cs="F64"/>
          <w:color w:val="000000"/>
          <w:sz w:val="20"/>
          <w:szCs w:val="20"/>
        </w:rPr>
        <w:tab/>
      </w:r>
      <w:r>
        <w:rPr>
          <w:rFonts w:ascii="F64" w:hAnsi="F64" w:cs="F64"/>
          <w:color w:val="000000"/>
          <w:sz w:val="20"/>
          <w:szCs w:val="20"/>
        </w:rPr>
        <w:tab/>
      </w:r>
      <w:r w:rsidRPr="00814A39">
        <w:rPr>
          <w:rFonts w:ascii="F64" w:hAnsi="F64" w:cs="F64"/>
          <w:color w:val="000000"/>
          <w:sz w:val="20"/>
          <w:szCs w:val="20"/>
        </w:rPr>
        <w:t>(7.1f)</w:t>
      </w:r>
    </w:p>
    <w:p w14:paraId="2DA289AD" w14:textId="77777777" w:rsidR="00814A39" w:rsidRPr="00814A39" w:rsidRDefault="00814A39" w:rsidP="00814640">
      <w:pPr>
        <w:autoSpaceDE w:val="0"/>
        <w:autoSpaceDN w:val="0"/>
        <w:adjustRightInd w:val="0"/>
        <w:spacing w:after="0" w:line="240" w:lineRule="auto"/>
        <w:rPr>
          <w:rFonts w:ascii="Century Schoolbook" w:eastAsiaTheme="minorEastAsia" w:hAnsi="Century Schoolbook" w:cstheme="minorHAnsi"/>
          <w:color w:val="000000" w:themeColor="text1"/>
        </w:rPr>
      </w:pPr>
    </w:p>
    <w:p w14:paraId="5C7E0706" w14:textId="77777777" w:rsidR="00233D83" w:rsidRPr="00814A39" w:rsidRDefault="00233D83" w:rsidP="00233D83">
      <w:pPr>
        <w:pStyle w:val="ListParagraph"/>
        <w:spacing w:line="276" w:lineRule="auto"/>
        <w:ind w:left="1080"/>
        <w:rPr>
          <w:rFonts w:eastAsiaTheme="minorEastAsia" w:cstheme="minorHAnsi"/>
          <w:b/>
          <w:bCs/>
          <w:color w:val="2F5496" w:themeColor="accent5" w:themeShade="BF"/>
        </w:rPr>
      </w:pPr>
    </w:p>
    <w:p w14:paraId="23B675D3" w14:textId="026B9C5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Monetary block</w:t>
      </w:r>
    </w:p>
    <w:p w14:paraId="244B5448" w14:textId="55E19ED0" w:rsidR="00041B46" w:rsidRPr="00041B46" w:rsidRDefault="00C241A9"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The current m</w:t>
      </w:r>
      <w:r w:rsidR="00041B46" w:rsidRPr="00041B46">
        <w:rPr>
          <w:rFonts w:ascii="Century Schoolbook" w:eastAsiaTheme="minorEastAsia" w:hAnsi="Century Schoolbook" w:cstheme="minorHAnsi"/>
          <w:color w:val="000000" w:themeColor="text1"/>
        </w:rPr>
        <w:t xml:space="preserve">onetary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 xml:space="preserve">block includes </w:t>
      </w:r>
      <w:r w:rsidRPr="000F20AB">
        <w:rPr>
          <w:rFonts w:ascii="Century Schoolbook" w:eastAsiaTheme="minorEastAsia" w:hAnsi="Century Schoolbook" w:cstheme="minorHAnsi"/>
          <w:color w:val="000000" w:themeColor="text1"/>
        </w:rPr>
        <w:t>money demand</w:t>
      </w:r>
      <w:r>
        <w:rPr>
          <w:rFonts w:ascii="Century Schoolbook" w:eastAsiaTheme="minorEastAsia" w:hAnsi="Century Schoolbook" w:cstheme="minorHAnsi"/>
          <w:color w:val="000000" w:themeColor="text1"/>
        </w:rPr>
        <w:t xml:space="preserve">. Other </w:t>
      </w:r>
      <w:r w:rsidRPr="000F20AB">
        <w:rPr>
          <w:rFonts w:ascii="Century Schoolbook" w:eastAsiaTheme="minorEastAsia" w:hAnsi="Century Schoolbook" w:cstheme="minorHAnsi"/>
          <w:color w:val="000000" w:themeColor="text1"/>
        </w:rPr>
        <w:t>monetary aggregates</w:t>
      </w:r>
      <w:r>
        <w:rPr>
          <w:rFonts w:ascii="Century Schoolbook" w:eastAsiaTheme="minorEastAsia" w:hAnsi="Century Schoolbook" w:cstheme="minorHAnsi"/>
          <w:color w:val="000000" w:themeColor="text1"/>
        </w:rPr>
        <w:t>, such as credit to government</w:t>
      </w:r>
      <w:r w:rsidR="00001872">
        <w:rPr>
          <w:rFonts w:ascii="Century Schoolbook" w:eastAsiaTheme="minorEastAsia" w:hAnsi="Century Schoolbook" w:cstheme="minorHAnsi"/>
          <w:color w:val="000000" w:themeColor="text1"/>
        </w:rPr>
        <w:t xml:space="preserve"> (from bank financing of deficit), </w:t>
      </w:r>
      <w:r>
        <w:rPr>
          <w:rFonts w:ascii="Century Schoolbook" w:eastAsiaTheme="minorEastAsia" w:hAnsi="Century Schoolbook" w:cstheme="minorHAnsi"/>
          <w:color w:val="000000" w:themeColor="text1"/>
        </w:rPr>
        <w:t>change net foreign assets</w:t>
      </w:r>
      <w:r w:rsidR="00001872">
        <w:rPr>
          <w:rFonts w:ascii="Century Schoolbook" w:eastAsiaTheme="minorEastAsia" w:hAnsi="Century Schoolbook" w:cstheme="minorHAnsi"/>
          <w:color w:val="000000" w:themeColor="text1"/>
        </w:rPr>
        <w:t xml:space="preserve"> (from the model’s resource balance, government borrowing and private capital inflows), and credit to private sector (residual) </w:t>
      </w:r>
      <w:r>
        <w:rPr>
          <w:rFonts w:ascii="Century Schoolbook" w:eastAsiaTheme="minorEastAsia" w:hAnsi="Century Schoolbook" w:cstheme="minorHAnsi"/>
          <w:color w:val="000000" w:themeColor="text1"/>
        </w:rPr>
        <w:t xml:space="preserve">could be added. Historic growth rates in broad money </w:t>
      </w:r>
      <w:r w:rsidR="00001872">
        <w:rPr>
          <w:rFonts w:ascii="Century Schoolbook" w:eastAsiaTheme="minorEastAsia" w:hAnsi="Century Schoolbook" w:cstheme="minorHAnsi"/>
          <w:color w:val="000000" w:themeColor="text1"/>
        </w:rPr>
        <w:t>are</w:t>
      </w:r>
      <w:r>
        <w:rPr>
          <w:rFonts w:ascii="Century Schoolbook" w:eastAsiaTheme="minorEastAsia" w:hAnsi="Century Schoolbook" w:cstheme="minorHAnsi"/>
          <w:color w:val="000000" w:themeColor="text1"/>
        </w:rPr>
        <w:t xml:space="preserve"> still a measure of the tightness of monetary policy</w:t>
      </w:r>
      <w:r w:rsidR="00125ABC">
        <w:rPr>
          <w:rFonts w:ascii="Century Schoolbook" w:eastAsiaTheme="minorEastAsia" w:hAnsi="Century Schoolbook" w:cstheme="minorHAnsi"/>
          <w:color w:val="000000" w:themeColor="text1"/>
        </w:rPr>
        <w:t>, in addition to interest rates.</w:t>
      </w:r>
    </w:p>
    <w:p w14:paraId="5C001C5B" w14:textId="251B52FC" w:rsidR="000F20AB" w:rsidRPr="000F20AB" w:rsidRDefault="000F20AB" w:rsidP="00125ABC">
      <w:pPr>
        <w:spacing w:after="120" w:line="276" w:lineRule="auto"/>
        <w:rPr>
          <w:rFonts w:eastAsiaTheme="minorEastAsia" w:cstheme="minorHAnsi"/>
          <w:b/>
          <w:bCs/>
          <w:color w:val="2F5496" w:themeColor="accent5" w:themeShade="BF"/>
        </w:rPr>
      </w:pPr>
      <w:r w:rsidRPr="000F20AB">
        <w:rPr>
          <w:rFonts w:eastAsiaTheme="minorEastAsia" w:cstheme="minorHAnsi"/>
          <w:b/>
          <w:bCs/>
          <w:color w:val="2F5496" w:themeColor="accent5" w:themeShade="BF"/>
        </w:rPr>
        <w:t>Money demand</w:t>
      </w:r>
    </w:p>
    <w:p w14:paraId="0B4CB45D" w14:textId="0FE684E7" w:rsidR="000F20AB" w:rsidRPr="001B4D3B" w:rsidRDefault="000F20AB"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Real m</w:t>
      </w:r>
      <w:r w:rsidRPr="001B4D3B">
        <w:rPr>
          <w:rFonts w:ascii="Century Schoolbook" w:eastAsiaTheme="minorEastAsia" w:hAnsi="Century Schoolbook" w:cstheme="minorHAnsi"/>
          <w:color w:val="000000" w:themeColor="text1"/>
        </w:rPr>
        <w:t>oney demand</w:t>
      </w:r>
      <w:r>
        <w:rPr>
          <w:rFonts w:ascii="Century Schoolbook" w:eastAsiaTheme="minorEastAsia" w:hAnsi="Century Schoolbook" w:cstheme="minorHAnsi"/>
          <w:color w:val="000000" w:themeColor="text1"/>
        </w:rPr>
        <w:t xml:space="preserve"> </w:t>
      </w:r>
      <w:r w:rsidR="00125ABC">
        <w:rPr>
          <w:rFonts w:ascii="Century Schoolbook" w:eastAsiaTheme="minorEastAsia" w:hAnsi="Century Schoolbook" w:cstheme="minorHAnsi"/>
          <w:color w:val="000000" w:themeColor="text1"/>
        </w:rPr>
        <w:t>(</w:t>
      </w:r>
      <w:r w:rsidR="00041B46">
        <w:rPr>
          <w:rFonts w:ascii="Century Schoolbook" w:eastAsiaTheme="minorEastAsia" w:hAnsi="Century Schoolbook" w:cstheme="minorHAnsi"/>
          <w:color w:val="000000" w:themeColor="text1"/>
        </w:rPr>
        <w:t>defined relative to headline inflation</w:t>
      </w:r>
      <w:r w:rsidR="00125ABC">
        <w:rPr>
          <w:rFonts w:ascii="Century Schoolbook" w:eastAsiaTheme="minorEastAsia" w:hAnsi="Century Schoolbook" w:cstheme="minorHAnsi"/>
          <w:color w:val="000000" w:themeColor="text1"/>
        </w:rPr>
        <w:t>) has a standard specification, except that it has a positive coefficient for the nominal interest rate deviation from trend.</w:t>
      </w:r>
      <w:r w:rsidR="00125ABC">
        <w:rPr>
          <w:rStyle w:val="FootnoteReference"/>
          <w:rFonts w:ascii="Century Schoolbook" w:eastAsiaTheme="minorEastAsia" w:hAnsi="Century Schoolbook" w:cstheme="minorHAnsi"/>
          <w:color w:val="000000" w:themeColor="text1"/>
        </w:rPr>
        <w:footnoteReference w:id="74"/>
      </w:r>
    </w:p>
    <w:p w14:paraId="18B01D71" w14:textId="71A65660" w:rsidR="000F20AB" w:rsidRPr="001B4D3B" w:rsidRDefault="000F20AB" w:rsidP="000F20AB">
      <w:pPr>
        <w:autoSpaceDE w:val="0"/>
        <w:autoSpaceDN w:val="0"/>
        <w:adjustRightInd w:val="0"/>
        <w:spacing w:after="0" w:line="276" w:lineRule="auto"/>
        <w:rPr>
          <w:rFonts w:ascii="F64" w:hAnsi="F64" w:cs="F64"/>
          <w:color w:val="000000"/>
          <w:sz w:val="20"/>
          <w:szCs w:val="20"/>
        </w:rPr>
      </w:pPr>
      <w:r w:rsidRPr="001B4D3B">
        <w:rPr>
          <w:rFonts w:ascii="F64" w:hAnsi="F64" w:cs="F64"/>
          <w:color w:val="000000"/>
          <w:sz w:val="20"/>
          <w:szCs w:val="20"/>
        </w:rPr>
        <w:t>l_rmd = l_md - l_cpi</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a)</w:t>
      </w:r>
    </w:p>
    <w:p w14:paraId="376640BB" w14:textId="77777777" w:rsidR="000F20AB" w:rsidRPr="001B4D3B" w:rsidRDefault="000F20AB" w:rsidP="000F20AB">
      <w:pPr>
        <w:autoSpaceDE w:val="0"/>
        <w:autoSpaceDN w:val="0"/>
        <w:adjustRightInd w:val="0"/>
        <w:spacing w:after="0" w:line="276" w:lineRule="auto"/>
        <w:rPr>
          <w:rFonts w:ascii="F64" w:hAnsi="F64" w:cs="F64"/>
          <w:color w:val="000000"/>
          <w:sz w:val="20"/>
          <w:szCs w:val="20"/>
        </w:rPr>
      </w:pPr>
    </w:p>
    <w:p w14:paraId="68CE271D" w14:textId="28993985" w:rsidR="000F20AB" w:rsidRPr="00813D8A" w:rsidRDefault="000F20AB" w:rsidP="000F20AB">
      <w:pPr>
        <w:autoSpaceDE w:val="0"/>
        <w:autoSpaceDN w:val="0"/>
        <w:adjustRightInd w:val="0"/>
        <w:spacing w:after="0" w:line="276" w:lineRule="auto"/>
        <w:rPr>
          <w:rFonts w:ascii="F64" w:hAnsi="F64" w:cs="F64"/>
          <w:color w:val="000000"/>
          <w:sz w:val="20"/>
          <w:szCs w:val="20"/>
        </w:rPr>
      </w:pPr>
      <w:r w:rsidRPr="00813D8A">
        <w:rPr>
          <w:rFonts w:ascii="F64" w:hAnsi="F64" w:cs="F64"/>
          <w:color w:val="000000"/>
          <w:sz w:val="20"/>
          <w:szCs w:val="20"/>
        </w:rPr>
        <w:t>dl_rmd =  m1</w:t>
      </w:r>
      <w:r>
        <w:rPr>
          <w:rFonts w:ascii="F64" w:hAnsi="F64" w:cs="F64"/>
          <w:color w:val="000000"/>
          <w:sz w:val="20"/>
          <w:szCs w:val="20"/>
        </w:rPr>
        <w:t xml:space="preserve"> </w:t>
      </w:r>
      <w:r w:rsidRPr="00813D8A">
        <w:rPr>
          <w:rFonts w:ascii="F64" w:hAnsi="F64" w:cs="F64"/>
          <w:color w:val="000000"/>
          <w:sz w:val="20"/>
          <w:szCs w:val="20"/>
        </w:rPr>
        <w:t xml:space="preserve">* dl_rmd{-1} + (1 - m1) * (dl_y </w:t>
      </w:r>
      <w:r w:rsidR="00125ABC">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dl_v</w:t>
      </w:r>
      <w:r>
        <w:rPr>
          <w:rFonts w:ascii="F64" w:hAnsi="F64" w:cs="F64"/>
          <w:color w:val="000000"/>
          <w:sz w:val="20"/>
          <w:szCs w:val="20"/>
        </w:rPr>
        <w:t xml:space="preserve"> </w:t>
      </w:r>
      <w:r w:rsidRPr="00813D8A">
        <w:rPr>
          <w:rFonts w:ascii="F64" w:hAnsi="F64" w:cs="F64"/>
          <w:color w:val="000000"/>
          <w:sz w:val="20"/>
          <w:szCs w:val="20"/>
        </w:rPr>
        <w:t xml:space="preserve"> </w:t>
      </w:r>
      <w:r>
        <w:rPr>
          <w:rFonts w:ascii="F64" w:hAnsi="F64" w:cs="F64"/>
          <w:color w:val="000000"/>
          <w:sz w:val="20"/>
          <w:szCs w:val="20"/>
        </w:rPr>
        <w:t xml:space="preserve"> </w:t>
      </w:r>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m2</w:t>
      </w:r>
      <w:r>
        <w:rPr>
          <w:rFonts w:ascii="F64" w:hAnsi="F64" w:cs="F64"/>
          <w:color w:val="000000"/>
          <w:sz w:val="20"/>
          <w:szCs w:val="20"/>
        </w:rPr>
        <w:t xml:space="preserve"> </w:t>
      </w:r>
      <w:r w:rsidRPr="00813D8A">
        <w:rPr>
          <w:rFonts w:ascii="F64" w:hAnsi="F64" w:cs="F64"/>
          <w:color w:val="000000"/>
          <w:sz w:val="20"/>
          <w:szCs w:val="20"/>
        </w:rPr>
        <w:t xml:space="preserve">* (i - i_tnd)) </w:t>
      </w:r>
      <w:r>
        <w:rPr>
          <w:rFonts w:ascii="F64" w:hAnsi="F64" w:cs="F64"/>
          <w:color w:val="000000"/>
          <w:sz w:val="20"/>
          <w:szCs w:val="20"/>
        </w:rPr>
        <w:t xml:space="preserve"> </w:t>
      </w:r>
      <w:r w:rsidRPr="00813D8A">
        <w:rPr>
          <w:rFonts w:ascii="F64" w:hAnsi="F64" w:cs="F64"/>
          <w:color w:val="000000"/>
          <w:sz w:val="20"/>
          <w:szCs w:val="20"/>
        </w:rPr>
        <w:t>+</w:t>
      </w:r>
      <w:r>
        <w:rPr>
          <w:rFonts w:ascii="F64" w:hAnsi="F64" w:cs="F64"/>
          <w:color w:val="000000"/>
          <w:sz w:val="20"/>
          <w:szCs w:val="20"/>
        </w:rPr>
        <w:t xml:space="preserve"> </w:t>
      </w:r>
      <w:r w:rsidRPr="00813D8A">
        <w:rPr>
          <w:rFonts w:ascii="F64" w:hAnsi="F64" w:cs="F64"/>
          <w:color w:val="000000"/>
          <w:sz w:val="20"/>
          <w:szCs w:val="20"/>
        </w:rPr>
        <w:t xml:space="preserve"> shock_dl_rmd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b)</w:t>
      </w:r>
    </w:p>
    <w:p w14:paraId="47BF73ED" w14:textId="117D0915" w:rsidR="000F20AB" w:rsidRDefault="000F20AB" w:rsidP="000F20A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r>
      <w:r w:rsidR="00125ABC">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813D8A">
        <w:rPr>
          <w:rFonts w:ascii="cmr10" w:eastAsia="cmr10" w:hAnsi="F64" w:cs="cmr10"/>
          <w:color w:val="E60000"/>
          <w:sz w:val="20"/>
          <w:szCs w:val="20"/>
        </w:rPr>
        <w:t>0</w:t>
      </w:r>
      <w:r w:rsidRPr="00813D8A">
        <w:rPr>
          <w:rFonts w:ascii="cmmi10" w:eastAsia="cmmi10" w:hAnsi="F64" w:cs="cmmi10"/>
          <w:color w:val="E60000"/>
          <w:sz w:val="20"/>
          <w:szCs w:val="20"/>
        </w:rPr>
        <w:t>.</w:t>
      </w:r>
      <w:r w:rsidRPr="00813D8A">
        <w:rPr>
          <w:rFonts w:ascii="cmr10" w:eastAsia="cmr10" w:hAnsi="F64" w:cs="cmr10"/>
          <w:color w:val="E60000"/>
          <w:sz w:val="20"/>
          <w:szCs w:val="20"/>
        </w:rPr>
        <w:t>5</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16CF369F" w14:textId="36047BAA" w:rsidR="000F20AB" w:rsidRPr="00D973F8" w:rsidRDefault="00125ABC" w:rsidP="000F20AB">
      <w:pPr>
        <w:spacing w:line="276" w:lineRule="auto"/>
        <w:rPr>
          <w:rFonts w:eastAsiaTheme="minorEastAsia" w:cstheme="minorHAnsi"/>
          <w:b/>
          <w:bCs/>
          <w:color w:val="2F5496" w:themeColor="accent5" w:themeShade="BF"/>
        </w:rPr>
      </w:pPr>
      <w:r w:rsidRPr="00D973F8">
        <w:rPr>
          <w:rFonts w:eastAsiaTheme="minorEastAsia" w:cstheme="minorHAnsi"/>
          <w:b/>
          <w:bCs/>
          <w:color w:val="2F5496" w:themeColor="accent5" w:themeShade="BF"/>
        </w:rPr>
        <w:t>V</w:t>
      </w:r>
      <w:r w:rsidR="000F20AB" w:rsidRPr="00D973F8">
        <w:rPr>
          <w:rFonts w:eastAsiaTheme="minorEastAsia" w:cstheme="minorHAnsi"/>
          <w:b/>
          <w:bCs/>
          <w:color w:val="2F5496" w:themeColor="accent5" w:themeShade="BF"/>
        </w:rPr>
        <w:t>elocity</w:t>
      </w:r>
      <w:r>
        <w:rPr>
          <w:rFonts w:eastAsiaTheme="minorEastAsia" w:cstheme="minorHAnsi"/>
          <w:b/>
          <w:bCs/>
          <w:color w:val="2F5496" w:themeColor="accent5" w:themeShade="BF"/>
        </w:rPr>
        <w:t xml:space="preserve"> (downward trend)</w:t>
      </w:r>
    </w:p>
    <w:p w14:paraId="266F3E57" w14:textId="5836CE69" w:rsidR="000F20AB" w:rsidRPr="00813D8A" w:rsidRDefault="000F20AB" w:rsidP="000F20AB">
      <w:pPr>
        <w:autoSpaceDE w:val="0"/>
        <w:autoSpaceDN w:val="0"/>
        <w:adjustRightInd w:val="0"/>
        <w:spacing w:after="0" w:line="276" w:lineRule="auto"/>
        <w:rPr>
          <w:rFonts w:ascii="F64" w:hAnsi="F64" w:cs="F64"/>
          <w:color w:val="000000"/>
          <w:sz w:val="20"/>
          <w:szCs w:val="20"/>
        </w:rPr>
      </w:pPr>
      <w:r w:rsidRPr="00813D8A">
        <w:rPr>
          <w:rFonts w:ascii="F64" w:hAnsi="F64" w:cs="F64"/>
          <w:color w:val="000000"/>
          <w:sz w:val="20"/>
          <w:szCs w:val="20"/>
        </w:rPr>
        <w:t>dl_v = m3 * dl_v{-1}  +  (1 - m3)  *  ss_dl_v</w:t>
      </w:r>
      <w:r w:rsidRPr="00813D8A">
        <w:rPr>
          <w:rFonts w:ascii="cmsy10" w:eastAsia="cmsy10" w:hAnsi="F64" w:cs="cmsy10"/>
          <w:color w:val="E60000"/>
          <w:sz w:val="20"/>
          <w:szCs w:val="20"/>
        </w:rPr>
        <w:t xml:space="preserve">  </w:t>
      </w:r>
      <w:r w:rsidRPr="00813D8A">
        <w:rPr>
          <w:rFonts w:ascii="F64" w:hAnsi="F64" w:cs="F64"/>
          <w:color w:val="000000"/>
          <w:sz w:val="20"/>
          <w:szCs w:val="20"/>
        </w:rPr>
        <w:t>+  shock_dl_v</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sidR="002020DF">
        <w:rPr>
          <w:rFonts w:ascii="F64" w:hAnsi="F64" w:cs="F64"/>
          <w:color w:val="000000"/>
          <w:sz w:val="20"/>
          <w:szCs w:val="20"/>
        </w:rPr>
        <w:t>c</w:t>
      </w:r>
      <w:r>
        <w:rPr>
          <w:rFonts w:ascii="F64" w:hAnsi="F64" w:cs="F64"/>
          <w:color w:val="000000"/>
          <w:sz w:val="20"/>
          <w:szCs w:val="20"/>
        </w:rPr>
        <w:t>)</w:t>
      </w:r>
    </w:p>
    <w:p w14:paraId="14B75B83" w14:textId="77777777" w:rsidR="000F20AB" w:rsidRDefault="000F20AB" w:rsidP="004775E2">
      <w:pPr>
        <w:autoSpaceDE w:val="0"/>
        <w:autoSpaceDN w:val="0"/>
        <w:adjustRightInd w:val="0"/>
        <w:spacing w:after="120" w:line="276" w:lineRule="auto"/>
        <w:ind w:left="360"/>
        <w:rPr>
          <w:rFonts w:ascii="Cambria Math" w:eastAsia="cmsy10" w:hAnsi="Cambria Math" w:cs="Cambria Math"/>
          <w:color w:val="E60000"/>
          <w:sz w:val="20"/>
          <w:szCs w:val="20"/>
        </w:rPr>
      </w:pPr>
      <w:r w:rsidRPr="00813D8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sidRPr="000A1548">
        <w:rPr>
          <w:rFonts w:ascii="cmsy10" w:eastAsia="cmsy10" w:hAnsi="F64" w:cs="cmsy10"/>
          <w:color w:val="E60000"/>
          <w:sz w:val="20"/>
          <w:szCs w:val="20"/>
        </w:rPr>
        <w:tab/>
      </w:r>
      <w:r>
        <w:rPr>
          <w:rFonts w:ascii="Cambria Math" w:eastAsia="cmsy10" w:hAnsi="Cambria Math" w:cs="Cambria Math"/>
          <w:color w:val="E60000"/>
          <w:sz w:val="20"/>
          <w:szCs w:val="20"/>
        </w:rPr>
        <w:t>⟨-2.0⟩</w:t>
      </w:r>
      <w:r w:rsidRPr="000A1548">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1</w:t>
      </w:r>
      <w:r>
        <w:rPr>
          <w:rFonts w:ascii="Cambria Math" w:eastAsia="cmsy10" w:hAnsi="Cambria Math" w:cs="Cambria Math"/>
          <w:color w:val="E60000"/>
          <w:sz w:val="20"/>
          <w:szCs w:val="20"/>
        </w:rPr>
        <w:t>⟩</w:t>
      </w:r>
    </w:p>
    <w:p w14:paraId="2A0BB69F" w14:textId="3FFCF2ED" w:rsidR="00125ABC" w:rsidRPr="004775E2" w:rsidRDefault="004775E2" w:rsidP="004775E2">
      <w:pPr>
        <w:autoSpaceDE w:val="0"/>
        <w:autoSpaceDN w:val="0"/>
        <w:adjustRightInd w:val="0"/>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NB </w:t>
      </w:r>
      <w:r w:rsidRPr="004775E2">
        <w:rPr>
          <w:rFonts w:eastAsiaTheme="minorEastAsia" w:cstheme="minorHAnsi"/>
          <w:b/>
          <w:bCs/>
          <w:color w:val="2F5496" w:themeColor="accent5" w:themeShade="BF"/>
        </w:rPr>
        <w:t>Monetary survey</w:t>
      </w:r>
    </w:p>
    <w:p w14:paraId="71C779AD" w14:textId="1E748BF9"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ascii="F64" w:hAnsi="F64" w:cs="F64"/>
          <w:color w:val="000000"/>
          <w:sz w:val="20"/>
          <w:szCs w:val="20"/>
        </w:rPr>
        <w:t xml:space="preserve">NCP = </w:t>
      </w:r>
      <w:r w:rsidRPr="000A1548">
        <w:rPr>
          <w:rFonts w:ascii="Calibri" w:hAnsi="Calibri" w:cs="Calibri"/>
          <w:color w:val="000000"/>
          <w:sz w:val="20"/>
          <w:szCs w:val="20"/>
        </w:rPr>
        <w:t>∆</w:t>
      </w:r>
      <w:r w:rsidRPr="000A1548">
        <w:rPr>
          <w:rFonts w:ascii="F64" w:hAnsi="F64" w:cs="F64"/>
          <w:color w:val="000000"/>
          <w:sz w:val="20"/>
          <w:szCs w:val="20"/>
        </w:rPr>
        <w:t xml:space="preserve">MD – </w:t>
      </w:r>
      <w:r w:rsidRPr="000A1548">
        <w:rPr>
          <w:rFonts w:ascii="Calibri" w:hAnsi="Calibri" w:cs="Calibri"/>
          <w:color w:val="000000"/>
          <w:sz w:val="20"/>
          <w:szCs w:val="20"/>
        </w:rPr>
        <w:t>∆</w:t>
      </w:r>
      <w:r w:rsidRPr="000A1548">
        <w:rPr>
          <w:rFonts w:ascii="F64" w:hAnsi="F64" w:cs="F64"/>
          <w:color w:val="000000"/>
          <w:sz w:val="20"/>
          <w:szCs w:val="20"/>
        </w:rPr>
        <w:t xml:space="preserve">NFA - </w:t>
      </w:r>
      <w:r w:rsidRPr="000A1548">
        <w:rPr>
          <w:rFonts w:ascii="Calibri" w:hAnsi="Calibri" w:cs="Calibri"/>
          <w:color w:val="000000"/>
          <w:sz w:val="20"/>
          <w:szCs w:val="20"/>
        </w:rPr>
        <w:t>NCG</w:t>
      </w:r>
    </w:p>
    <w:p w14:paraId="665C6186" w14:textId="0C93CE33" w:rsidR="004775E2" w:rsidRPr="000A1548" w:rsidRDefault="004775E2" w:rsidP="004775E2">
      <w:pPr>
        <w:autoSpaceDE w:val="0"/>
        <w:autoSpaceDN w:val="0"/>
        <w:adjustRightInd w:val="0"/>
        <w:spacing w:after="0" w:line="276" w:lineRule="auto"/>
        <w:rPr>
          <w:rFonts w:ascii="F64" w:hAnsi="F64" w:cs="F64"/>
          <w:color w:val="000000"/>
          <w:sz w:val="20"/>
          <w:szCs w:val="20"/>
        </w:rPr>
      </w:pPr>
    </w:p>
    <w:p w14:paraId="499CE6EF" w14:textId="2CD67A3B"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BOP block</w:t>
      </w:r>
    </w:p>
    <w:p w14:paraId="37015ADC" w14:textId="7583A1C3" w:rsidR="000F20AB" w:rsidRDefault="00001872">
      <w:pPr>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current BoP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block traces the resource balance, net government borrowing, and net private capital flows, all of which remain implicit in typical FPAS models, in particular, the private flows and change in NFA of the monetary authorities are assumed to bring BOP equilibrium.</w:t>
      </w:r>
    </w:p>
    <w:p w14:paraId="3D95BA34" w14:textId="6861B5F5" w:rsidR="00001872" w:rsidRDefault="00233D83"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r</w:t>
      </w:r>
      <w:r w:rsidR="00001872">
        <w:rPr>
          <w:rFonts w:eastAsiaTheme="minorEastAsia" w:cstheme="minorHAnsi"/>
          <w:b/>
          <w:bCs/>
          <w:color w:val="2F5496" w:themeColor="accent5" w:themeShade="BF"/>
        </w:rPr>
        <w:t xml:space="preserve">esource balance in levels and </w:t>
      </w:r>
      <w:r w:rsidR="003E762F">
        <w:rPr>
          <w:rFonts w:eastAsiaTheme="minorEastAsia" w:cstheme="minorHAnsi"/>
          <w:b/>
          <w:bCs/>
          <w:color w:val="2F5496" w:themeColor="accent5" w:themeShade="BF"/>
        </w:rPr>
        <w:t xml:space="preserve">in </w:t>
      </w:r>
      <w:r w:rsidR="00001872">
        <w:rPr>
          <w:rFonts w:eastAsiaTheme="minorEastAsia" w:cstheme="minorHAnsi"/>
          <w:b/>
          <w:bCs/>
          <w:color w:val="2F5496" w:themeColor="accent5" w:themeShade="BF"/>
        </w:rPr>
        <w:t>% of GDP</w:t>
      </w:r>
    </w:p>
    <w:p w14:paraId="24CE2B49" w14:textId="63C79579" w:rsidR="00001872" w:rsidRPr="003E762F" w:rsidRDefault="003E762F" w:rsidP="003E762F">
      <w:pPr>
        <w:spacing w:after="0"/>
        <w:rPr>
          <w:rFonts w:ascii="Segoe UI" w:eastAsia="Times New Roman" w:hAnsi="Segoe UI" w:cs="Segoe UI"/>
          <w:color w:val="2F5496"/>
          <w:sz w:val="21"/>
          <w:szCs w:val="21"/>
          <w:u w:color="000000"/>
          <w:lang w:eastAsia="en-GB"/>
        </w:rPr>
      </w:pPr>
      <w:r w:rsidRPr="003E762F">
        <w:rPr>
          <w:rFonts w:eastAsiaTheme="minorEastAsia" w:cstheme="minorHAnsi"/>
          <w:color w:val="2F5496" w:themeColor="accent5" w:themeShade="BF"/>
        </w:rPr>
        <w:t>e</w:t>
      </w:r>
      <w:r w:rsidR="00001872" w:rsidRPr="003E762F">
        <w:rPr>
          <w:rFonts w:eastAsiaTheme="minorEastAsia" w:cstheme="minorHAnsi"/>
          <w:color w:val="2F5496" w:themeColor="accent5" w:themeShade="BF"/>
        </w:rPr>
        <w:t>xport and import prices in domestic currency</w:t>
      </w:r>
      <w:r>
        <w:rPr>
          <w:rFonts w:eastAsiaTheme="minorEastAsia" w:cstheme="minorHAnsi"/>
          <w:color w:val="2F5496" w:themeColor="accent5" w:themeShade="BF"/>
        </w:rPr>
        <w:t xml:space="preserve"> (from exogenous export and import prices in US$)</w:t>
      </w:r>
    </w:p>
    <w:p w14:paraId="752DB4D4" w14:textId="7F95542C" w:rsidR="00001872"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dl_pexp = dl_pexpstar + dl_s</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233D83">
        <w:rPr>
          <w:rFonts w:ascii="F64" w:hAnsi="F64" w:cs="F64"/>
          <w:sz w:val="20"/>
          <w:szCs w:val="20"/>
        </w:rPr>
        <w:t>7.3</w:t>
      </w:r>
      <w:r w:rsidR="002020DF">
        <w:rPr>
          <w:rFonts w:ascii="F64" w:hAnsi="F64" w:cs="F64"/>
          <w:sz w:val="20"/>
          <w:szCs w:val="20"/>
        </w:rPr>
        <w:t>a)</w:t>
      </w:r>
    </w:p>
    <w:p w14:paraId="19BBEB07" w14:textId="397B7E95" w:rsidR="000F20AB" w:rsidRDefault="00001872" w:rsidP="008C6A61">
      <w:pPr>
        <w:spacing w:after="240"/>
        <w:rPr>
          <w:rFonts w:ascii="F64" w:hAnsi="F64" w:cs="F64"/>
          <w:sz w:val="20"/>
          <w:szCs w:val="20"/>
        </w:rPr>
      </w:pPr>
      <w:r>
        <w:rPr>
          <w:rFonts w:ascii="F64" w:hAnsi="F64" w:cs="F64"/>
          <w:sz w:val="20"/>
          <w:szCs w:val="20"/>
        </w:rPr>
        <w:t>dl_pimp = dl_pimpstar + dl_s</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7.3b</w:t>
      </w:r>
      <w:r w:rsidR="002020DF">
        <w:rPr>
          <w:rFonts w:ascii="F64" w:hAnsi="F64" w:cs="F64"/>
          <w:sz w:val="20"/>
          <w:szCs w:val="20"/>
        </w:rPr>
        <w:t>)</w:t>
      </w:r>
    </w:p>
    <w:p w14:paraId="66A6E771" w14:textId="6DD17B8D"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nominal export and import growth and levels</w:t>
      </w:r>
    </w:p>
    <w:p w14:paraId="662E3F0E" w14:textId="29EA8E1D" w:rsidR="002020DF"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dl_nexp = dl_exp + dl_pexp</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c)</w:t>
      </w:r>
    </w:p>
    <w:p w14:paraId="0BF18202" w14:textId="19CAAEB8" w:rsidR="002020DF"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dl_nimp = dl_imp + dl_pimp</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d)</w:t>
      </w:r>
    </w:p>
    <w:p w14:paraId="0D6A1F19" w14:textId="4B154059" w:rsidR="00001872" w:rsidRDefault="00001872" w:rsidP="00001872">
      <w:pPr>
        <w:rPr>
          <w:rFonts w:ascii="F64" w:hAnsi="F64" w:cs="F64"/>
          <w:sz w:val="20"/>
          <w:szCs w:val="20"/>
        </w:rPr>
      </w:pPr>
    </w:p>
    <w:p w14:paraId="6ADA7579" w14:textId="036420F3" w:rsidR="002020DF" w:rsidRDefault="00001872" w:rsidP="008C6A61">
      <w:pPr>
        <w:autoSpaceDE w:val="0"/>
        <w:autoSpaceDN w:val="0"/>
        <w:adjustRightInd w:val="0"/>
        <w:spacing w:after="120" w:line="240" w:lineRule="auto"/>
        <w:rPr>
          <w:rFonts w:ascii="F64" w:hAnsi="F64" w:cs="F64"/>
          <w:sz w:val="20"/>
          <w:szCs w:val="20"/>
        </w:rPr>
      </w:pPr>
      <w:r>
        <w:rPr>
          <w:rFonts w:ascii="F64" w:hAnsi="F64" w:cs="F64"/>
          <w:sz w:val="20"/>
          <w:szCs w:val="20"/>
        </w:rPr>
        <w:t>nexp = exp(log(nexp{-1}) + dl_nexp/100/4)</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e)</w:t>
      </w:r>
    </w:p>
    <w:p w14:paraId="6558BA6B" w14:textId="4BC8E7AD" w:rsidR="002020DF" w:rsidRPr="002020DF" w:rsidRDefault="00001872" w:rsidP="002020DF">
      <w:pPr>
        <w:autoSpaceDE w:val="0"/>
        <w:autoSpaceDN w:val="0"/>
        <w:adjustRightInd w:val="0"/>
        <w:spacing w:after="0" w:line="240" w:lineRule="auto"/>
        <w:rPr>
          <w:rFonts w:ascii="F64" w:hAnsi="F64" w:cs="F64"/>
          <w:sz w:val="20"/>
          <w:szCs w:val="20"/>
          <w:lang w:val="nl-NL"/>
        </w:rPr>
      </w:pPr>
      <w:r w:rsidRPr="002020DF">
        <w:rPr>
          <w:rFonts w:ascii="F64" w:hAnsi="F64" w:cs="F64"/>
          <w:sz w:val="20"/>
          <w:szCs w:val="20"/>
          <w:lang w:val="nl-NL"/>
        </w:rPr>
        <w:t>nimp = exp(log(nimp{-1}) + dl_nimp/100/4)</w:t>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t>(</w:t>
      </w:r>
      <w:r w:rsidR="00814640" w:rsidRPr="00814640">
        <w:rPr>
          <w:rFonts w:ascii="F64" w:hAnsi="F64" w:cs="F64"/>
          <w:sz w:val="20"/>
          <w:szCs w:val="20"/>
          <w:lang w:val="nl-NL"/>
        </w:rPr>
        <w:t>7.3</w:t>
      </w:r>
      <w:r w:rsidR="004775E2">
        <w:rPr>
          <w:rFonts w:ascii="F64" w:hAnsi="F64" w:cs="F64"/>
          <w:sz w:val="20"/>
          <w:szCs w:val="20"/>
          <w:lang w:val="nl-NL"/>
        </w:rPr>
        <w:t>f</w:t>
      </w:r>
      <w:r w:rsidR="002020DF" w:rsidRPr="002020DF">
        <w:rPr>
          <w:rFonts w:ascii="F64" w:hAnsi="F64" w:cs="F64"/>
          <w:sz w:val="20"/>
          <w:szCs w:val="20"/>
          <w:lang w:val="nl-NL"/>
        </w:rPr>
        <w:t>)</w:t>
      </w:r>
    </w:p>
    <w:p w14:paraId="07530FEE" w14:textId="77777777" w:rsidR="002020DF" w:rsidRPr="00814640" w:rsidRDefault="002020DF" w:rsidP="003E762F">
      <w:pPr>
        <w:spacing w:after="0"/>
        <w:rPr>
          <w:rFonts w:eastAsiaTheme="minorEastAsia" w:cstheme="minorHAnsi"/>
          <w:color w:val="2F5496" w:themeColor="accent5" w:themeShade="BF"/>
          <w:lang w:val="nl-NL"/>
        </w:rPr>
      </w:pPr>
    </w:p>
    <w:p w14:paraId="2FADE72D" w14:textId="7C489397"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resource balance in % of GDP</w:t>
      </w:r>
    </w:p>
    <w:p w14:paraId="0EFC3C41" w14:textId="1B2345F9" w:rsidR="002020DF" w:rsidRDefault="003E762F" w:rsidP="002020DF">
      <w:pPr>
        <w:autoSpaceDE w:val="0"/>
        <w:autoSpaceDN w:val="0"/>
        <w:adjustRightInd w:val="0"/>
        <w:spacing w:after="0" w:line="240" w:lineRule="auto"/>
        <w:rPr>
          <w:rFonts w:ascii="F64" w:hAnsi="F64" w:cs="F64"/>
          <w:sz w:val="20"/>
          <w:szCs w:val="20"/>
        </w:rPr>
      </w:pPr>
      <w:r>
        <w:rPr>
          <w:rFonts w:ascii="F64" w:hAnsi="F64" w:cs="F64"/>
          <w:sz w:val="20"/>
          <w:szCs w:val="20"/>
        </w:rPr>
        <w:t>tb_rat = (nexp - nimp) / ny</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g)</w:t>
      </w:r>
    </w:p>
    <w:p w14:paraId="3C1F3BE3" w14:textId="7DA049E6" w:rsidR="003E762F" w:rsidRDefault="003E762F" w:rsidP="00001872">
      <w:pPr>
        <w:rPr>
          <w:rFonts w:ascii="F64" w:hAnsi="F64" w:cs="F64"/>
          <w:sz w:val="20"/>
          <w:szCs w:val="20"/>
        </w:rPr>
      </w:pPr>
    </w:p>
    <w:p w14:paraId="642C743D" w14:textId="0A1CBC5C" w:rsidR="003E762F" w:rsidRDefault="003E762F"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n</w:t>
      </w:r>
      <w:r w:rsidRPr="003E762F">
        <w:rPr>
          <w:rFonts w:eastAsiaTheme="minorEastAsia" w:cstheme="minorHAnsi"/>
          <w:b/>
          <w:bCs/>
          <w:color w:val="2F5496" w:themeColor="accent5" w:themeShade="BF"/>
        </w:rPr>
        <w:t xml:space="preserve">et Government </w:t>
      </w:r>
      <w:r>
        <w:rPr>
          <w:rFonts w:eastAsiaTheme="minorEastAsia" w:cstheme="minorHAnsi"/>
          <w:b/>
          <w:bCs/>
          <w:color w:val="2F5496" w:themeColor="accent5" w:themeShade="BF"/>
        </w:rPr>
        <w:t xml:space="preserve">foreign borrowing </w:t>
      </w:r>
      <w:r w:rsidR="00B95EB3">
        <w:rPr>
          <w:rFonts w:eastAsiaTheme="minorEastAsia" w:cstheme="minorHAnsi"/>
          <w:b/>
          <w:bCs/>
          <w:color w:val="2F5496" w:themeColor="accent5" w:themeShade="BF"/>
        </w:rPr>
        <w:t>and</w:t>
      </w:r>
      <w:r w:rsidR="008C237E">
        <w:rPr>
          <w:rFonts w:eastAsiaTheme="minorEastAsia" w:cstheme="minorHAnsi"/>
          <w:b/>
          <w:bCs/>
          <w:color w:val="2F5496" w:themeColor="accent5" w:themeShade="BF"/>
        </w:rPr>
        <w:t xml:space="preserve"> foreign</w:t>
      </w:r>
      <w:r w:rsidR="00B95EB3">
        <w:rPr>
          <w:rFonts w:eastAsiaTheme="minorEastAsia" w:cstheme="minorHAnsi"/>
          <w:b/>
          <w:bCs/>
          <w:color w:val="2F5496" w:themeColor="accent5" w:themeShade="BF"/>
        </w:rPr>
        <w:t xml:space="preserve"> interest payments </w:t>
      </w:r>
      <w:r>
        <w:rPr>
          <w:rFonts w:eastAsiaTheme="minorEastAsia" w:cstheme="minorHAnsi"/>
          <w:b/>
          <w:bCs/>
          <w:color w:val="2F5496" w:themeColor="accent5" w:themeShade="BF"/>
        </w:rPr>
        <w:t>in % of GDP</w:t>
      </w:r>
    </w:p>
    <w:p w14:paraId="75BEBB29" w14:textId="25C4F2EA" w:rsidR="003E762F" w:rsidRPr="003E762F" w:rsidRDefault="003E762F" w:rsidP="003E762F">
      <w:pPr>
        <w:spacing w:after="0" w:line="240" w:lineRule="auto"/>
        <w:rPr>
          <w:rFonts w:ascii="F64" w:hAnsi="F64" w:cs="F64"/>
          <w:sz w:val="20"/>
          <w:szCs w:val="20"/>
        </w:rPr>
      </w:pPr>
      <w:r w:rsidRPr="003E762F">
        <w:rPr>
          <w:rFonts w:ascii="F64" w:hAnsi="F64" w:cs="F64"/>
          <w:sz w:val="20"/>
          <w:szCs w:val="20"/>
        </w:rPr>
        <w:t>def_fcy</w:t>
      </w:r>
      <w:r w:rsidR="00B95EB3">
        <w:rPr>
          <w:rFonts w:ascii="F64" w:hAnsi="F64" w:cs="F64"/>
          <w:sz w:val="20"/>
          <w:szCs w:val="20"/>
        </w:rPr>
        <w:t xml:space="preserve">      see below</w:t>
      </w:r>
      <w:r w:rsidR="008A1CA1">
        <w:rPr>
          <w:rFonts w:ascii="F64" w:hAnsi="F64" w:cs="F64"/>
          <w:sz w:val="20"/>
          <w:szCs w:val="20"/>
        </w:rPr>
        <w:t xml:space="preserve"> iv.</w:t>
      </w:r>
    </w:p>
    <w:p w14:paraId="7F4AE0D1" w14:textId="77777777" w:rsidR="00B95EB3" w:rsidRDefault="00B95EB3" w:rsidP="00B95EB3">
      <w:pPr>
        <w:spacing w:after="0" w:line="240" w:lineRule="auto"/>
        <w:rPr>
          <w:rFonts w:ascii="F64" w:hAnsi="F64" w:cs="F64"/>
          <w:sz w:val="20"/>
          <w:szCs w:val="20"/>
        </w:rPr>
      </w:pPr>
    </w:p>
    <w:p w14:paraId="12F29C4D" w14:textId="2FFC5B64" w:rsidR="00B95EB3" w:rsidRPr="00B95EB3" w:rsidRDefault="00B95EB3" w:rsidP="00B95EB3">
      <w:pPr>
        <w:spacing w:after="0" w:line="240" w:lineRule="auto"/>
        <w:rPr>
          <w:rFonts w:ascii="F64" w:hAnsi="F64" w:cs="F64"/>
          <w:sz w:val="20"/>
          <w:szCs w:val="20"/>
        </w:rPr>
      </w:pPr>
      <w:r w:rsidRPr="00B95EB3">
        <w:rPr>
          <w:rFonts w:ascii="F64" w:hAnsi="F64" w:cs="F64"/>
          <w:sz w:val="20"/>
          <w:szCs w:val="20"/>
        </w:rPr>
        <w:t>intp_fcy</w:t>
      </w:r>
    </w:p>
    <w:p w14:paraId="670F3BD1" w14:textId="77777777" w:rsidR="002020DF" w:rsidRDefault="00B95EB3" w:rsidP="002020DF">
      <w:pPr>
        <w:spacing w:after="0"/>
        <w:rPr>
          <w:rFonts w:eastAsiaTheme="minorEastAsia" w:cstheme="minorHAnsi"/>
          <w:b/>
          <w:bCs/>
          <w:color w:val="2F5496" w:themeColor="accent5" w:themeShade="BF"/>
        </w:rPr>
      </w:pPr>
      <w:r>
        <w:rPr>
          <w:rFonts w:eastAsiaTheme="minorEastAsia" w:cstheme="minorHAnsi"/>
          <w:b/>
          <w:bCs/>
          <w:color w:val="2F5496" w:themeColor="accent5" w:themeShade="BF"/>
        </w:rPr>
        <w:t xml:space="preserve"> </w:t>
      </w:r>
    </w:p>
    <w:p w14:paraId="380A0EB4" w14:textId="1A4BBFF1" w:rsidR="00B95EB3" w:rsidRDefault="00B95EB3" w:rsidP="002020DF">
      <w:pPr>
        <w:rPr>
          <w:rFonts w:eastAsiaTheme="minorEastAsia" w:cstheme="minorHAnsi"/>
          <w:b/>
          <w:bCs/>
          <w:color w:val="2F5496" w:themeColor="accent5" w:themeShade="BF"/>
        </w:rPr>
      </w:pPr>
      <w:r>
        <w:rPr>
          <w:rFonts w:eastAsiaTheme="minorEastAsia" w:cstheme="minorHAnsi"/>
          <w:b/>
          <w:bCs/>
          <w:color w:val="2F5496" w:themeColor="accent5" w:themeShade="BF"/>
        </w:rPr>
        <w:lastRenderedPageBreak/>
        <w:t>n</w:t>
      </w:r>
      <w:r w:rsidRPr="003E762F">
        <w:rPr>
          <w:rFonts w:eastAsiaTheme="minorEastAsia" w:cstheme="minorHAnsi"/>
          <w:b/>
          <w:bCs/>
          <w:color w:val="2F5496" w:themeColor="accent5" w:themeShade="BF"/>
        </w:rPr>
        <w:t xml:space="preserve">et </w:t>
      </w:r>
      <w:r>
        <w:rPr>
          <w:rFonts w:eastAsiaTheme="minorEastAsia" w:cstheme="minorHAnsi"/>
          <w:b/>
          <w:bCs/>
          <w:color w:val="2F5496" w:themeColor="accent5" w:themeShade="BF"/>
        </w:rPr>
        <w:t>private capital flows in % of GDP</w:t>
      </w:r>
    </w:p>
    <w:p w14:paraId="7BDAC6A2" w14:textId="3D464059" w:rsidR="00233D83" w:rsidRDefault="00233D83" w:rsidP="008A1CA1">
      <w:pPr>
        <w:spacing w:after="240"/>
        <w:rPr>
          <w:rFonts w:ascii="Century Schoolbook" w:eastAsiaTheme="minorEastAsia" w:hAnsi="Century Schoolbook" w:cstheme="minorHAnsi"/>
          <w:color w:val="000000" w:themeColor="text1"/>
        </w:rPr>
      </w:pPr>
      <w:r w:rsidRPr="00233D83">
        <w:rPr>
          <w:rFonts w:ascii="Century Schoolbook" w:eastAsiaTheme="minorEastAsia" w:hAnsi="Century Schoolbook" w:cstheme="minorHAnsi"/>
          <w:color w:val="000000" w:themeColor="text1"/>
        </w:rPr>
        <w:t xml:space="preserve">The net private inflows are specified following </w:t>
      </w:r>
      <w:sdt>
        <w:sdtPr>
          <w:rPr>
            <w:rFonts w:ascii="Century Schoolbook" w:eastAsiaTheme="minorEastAsia" w:hAnsi="Century Schoolbook" w:cstheme="minorHAnsi"/>
            <w:color w:val="000000" w:themeColor="text1"/>
          </w:rPr>
          <w:id w:val="-1861576732"/>
          <w:citation/>
        </w:sdtPr>
        <w:sdtContent>
          <w:r w:rsidR="00DA517E">
            <w:rPr>
              <w:rFonts w:ascii="Century Schoolbook" w:eastAsiaTheme="minorEastAsia" w:hAnsi="Century Schoolbook" w:cstheme="minorHAnsi"/>
              <w:color w:val="000000" w:themeColor="text1"/>
            </w:rPr>
            <w:fldChar w:fldCharType="begin"/>
          </w:r>
          <w:r w:rsidR="00DA517E">
            <w:rPr>
              <w:rFonts w:ascii="Century Schoolbook" w:eastAsiaTheme="minorEastAsia" w:hAnsi="Century Schoolbook" w:cstheme="minorHAnsi"/>
              <w:color w:val="000000" w:themeColor="text1"/>
            </w:rPr>
            <w:instrText xml:space="preserve"> CITATION Ost12 \l 1033 </w:instrText>
          </w:r>
          <w:r w:rsidR="00DA517E">
            <w:rPr>
              <w:rFonts w:ascii="Century Schoolbook" w:eastAsiaTheme="minorEastAsia" w:hAnsi="Century Schoolbook" w:cstheme="minorHAnsi"/>
              <w:color w:val="000000" w:themeColor="text1"/>
            </w:rPr>
            <w:fldChar w:fldCharType="separate"/>
          </w:r>
          <w:r w:rsidR="003D70E9" w:rsidRPr="003D70E9">
            <w:rPr>
              <w:rFonts w:ascii="Century Schoolbook" w:eastAsiaTheme="minorEastAsia" w:hAnsi="Century Schoolbook" w:cstheme="minorHAnsi"/>
              <w:noProof/>
              <w:color w:val="000000" w:themeColor="text1"/>
            </w:rPr>
            <w:t>(Ostry, Ghosh, &amp; Chamon, 2012)</w:t>
          </w:r>
          <w:r w:rsidR="00DA517E">
            <w:rPr>
              <w:rFonts w:ascii="Century Schoolbook" w:eastAsiaTheme="minorEastAsia" w:hAnsi="Century Schoolbook" w:cstheme="minorHAnsi"/>
              <w:color w:val="000000" w:themeColor="text1"/>
            </w:rPr>
            <w:fldChar w:fldCharType="end"/>
          </w:r>
        </w:sdtContent>
      </w:sdt>
      <w:r w:rsidR="00DA517E">
        <w:rPr>
          <w:rFonts w:ascii="Century Schoolbook" w:eastAsiaTheme="minorEastAsia" w:hAnsi="Century Schoolbook" w:cstheme="minorHAnsi"/>
          <w:color w:val="000000" w:themeColor="text1"/>
        </w:rPr>
        <w:t xml:space="preserve">, which </w:t>
      </w:r>
      <w:r>
        <w:rPr>
          <w:rFonts w:ascii="Century Schoolbook" w:eastAsiaTheme="minorEastAsia" w:hAnsi="Century Schoolbook" w:cstheme="minorHAnsi"/>
          <w:color w:val="000000" w:themeColor="text1"/>
        </w:rPr>
        <w:t>highlight</w:t>
      </w:r>
      <w:r w:rsidR="00DA517E">
        <w:rPr>
          <w:rFonts w:ascii="Century Schoolbook" w:eastAsiaTheme="minorEastAsia" w:hAnsi="Century Schoolbook" w:cstheme="minorHAnsi"/>
          <w:color w:val="000000" w:themeColor="text1"/>
        </w:rPr>
        <w:t>s</w:t>
      </w:r>
      <w:r>
        <w:rPr>
          <w:rFonts w:ascii="Century Schoolbook" w:eastAsiaTheme="minorEastAsia" w:hAnsi="Century Schoolbook" w:cstheme="minorHAnsi"/>
          <w:color w:val="000000" w:themeColor="text1"/>
        </w:rPr>
        <w:t xml:space="preserve"> the roles of monetary and exchange rate policies</w:t>
      </w:r>
      <w:r w:rsidR="00DA517E">
        <w:rPr>
          <w:rFonts w:ascii="Century Schoolbook" w:eastAsiaTheme="minorEastAsia" w:hAnsi="Century Schoolbook" w:cstheme="minorHAnsi"/>
          <w:color w:val="000000" w:themeColor="text1"/>
        </w:rPr>
        <w:t xml:space="preserve"> using a</w:t>
      </w:r>
      <w:r w:rsidR="00DA517E" w:rsidRPr="00233D83">
        <w:rPr>
          <w:rFonts w:ascii="Century Schoolbook" w:eastAsiaTheme="minorEastAsia" w:hAnsi="Century Schoolbook" w:cstheme="minorHAnsi"/>
          <w:color w:val="000000" w:themeColor="text1"/>
        </w:rPr>
        <w:t>n FPAS-type model</w:t>
      </w:r>
      <w:r>
        <w:rPr>
          <w:rFonts w:ascii="Century Schoolbook" w:eastAsiaTheme="minorEastAsia" w:hAnsi="Century Schoolbook" w:cstheme="minorHAnsi"/>
          <w:color w:val="000000" w:themeColor="text1"/>
        </w:rPr>
        <w:t>.</w:t>
      </w:r>
      <w:r w:rsidR="00340548">
        <w:rPr>
          <w:rStyle w:val="FootnoteReference"/>
          <w:rFonts w:ascii="Century Schoolbook" w:eastAsiaTheme="minorEastAsia" w:hAnsi="Century Schoolbook" w:cstheme="minorHAnsi"/>
          <w:color w:val="000000" w:themeColor="text1"/>
        </w:rPr>
        <w:footnoteReference w:id="75"/>
      </w:r>
      <w:r w:rsidR="00340548">
        <w:rPr>
          <w:rFonts w:ascii="Century Schoolbook" w:eastAsiaTheme="minorEastAsia" w:hAnsi="Century Schoolbook" w:cstheme="minorHAnsi"/>
          <w:color w:val="000000" w:themeColor="text1"/>
        </w:rPr>
        <w:t xml:space="preserve"> </w:t>
      </w:r>
      <w:r w:rsidR="00DA517E">
        <w:rPr>
          <w:rStyle w:val="FootnoteReference"/>
          <w:rFonts w:ascii="Century Schoolbook" w:eastAsiaTheme="minorEastAsia" w:hAnsi="Century Schoolbook" w:cstheme="minorHAnsi"/>
          <w:color w:val="000000" w:themeColor="text1"/>
        </w:rPr>
        <w:footnoteReference w:id="76"/>
      </w:r>
      <w:r w:rsidR="00DA517E">
        <w:rPr>
          <w:rFonts w:ascii="Century Schoolbook" w:eastAsiaTheme="minorEastAsia" w:hAnsi="Century Schoolbook" w:cstheme="minorHAnsi"/>
          <w:color w:val="000000" w:themeColor="text1"/>
        </w:rPr>
        <w:t xml:space="preserve"> </w:t>
      </w:r>
      <w:r w:rsidR="008A1CA1">
        <w:rPr>
          <w:rFonts w:ascii="Century Schoolbook" w:eastAsiaTheme="minorEastAsia" w:hAnsi="Century Schoolbook" w:cstheme="minorHAnsi"/>
          <w:color w:val="000000" w:themeColor="text1"/>
        </w:rPr>
        <w:t xml:space="preserve">The QMFM’s hybrid exchange rate rule assumes </w:t>
      </w:r>
      <w:r w:rsidR="008A1CA1" w:rsidRPr="009174C1">
        <w:rPr>
          <w:rFonts w:ascii="Century Schoolbook" w:eastAsiaTheme="minorEastAsia" w:hAnsi="Century Schoolbook" w:cstheme="minorHAnsi"/>
          <w:i/>
          <w:iCs/>
          <w:color w:val="000000" w:themeColor="text1"/>
        </w:rPr>
        <w:t>partia</w:t>
      </w:r>
      <w:r w:rsidR="009174C1" w:rsidRPr="009174C1">
        <w:rPr>
          <w:rFonts w:ascii="Century Schoolbook" w:eastAsiaTheme="minorEastAsia" w:hAnsi="Century Schoolbook" w:cstheme="minorHAnsi"/>
          <w:i/>
          <w:iCs/>
          <w:color w:val="000000" w:themeColor="text1"/>
        </w:rPr>
        <w:t>l</w:t>
      </w:r>
      <w:r w:rsidR="008A1CA1" w:rsidRPr="009174C1">
        <w:rPr>
          <w:rFonts w:ascii="Century Schoolbook" w:eastAsiaTheme="minorEastAsia" w:hAnsi="Century Schoolbook" w:cstheme="minorHAnsi"/>
          <w:i/>
          <w:iCs/>
          <w:color w:val="000000" w:themeColor="text1"/>
        </w:rPr>
        <w:t xml:space="preserve"> UIP</w:t>
      </w:r>
      <w:r w:rsidR="008A1CA1">
        <w:rPr>
          <w:rFonts w:ascii="Century Schoolbook" w:eastAsiaTheme="minorEastAsia" w:hAnsi="Century Schoolbook" w:cstheme="minorHAnsi"/>
          <w:color w:val="000000" w:themeColor="text1"/>
        </w:rPr>
        <w:t xml:space="preserve">, </w:t>
      </w:r>
      <w:r w:rsidR="009E7D57">
        <w:rPr>
          <w:rFonts w:ascii="Century Schoolbook" w:eastAsiaTheme="minorEastAsia" w:hAnsi="Century Schoolbook" w:cstheme="minorHAnsi"/>
          <w:color w:val="000000" w:themeColor="text1"/>
        </w:rPr>
        <w:t xml:space="preserve">and imperfect capital mobility and asset substitutability, </w:t>
      </w:r>
      <w:r w:rsidR="008A1CA1">
        <w:rPr>
          <w:rFonts w:ascii="Century Schoolbook" w:eastAsiaTheme="minorEastAsia" w:hAnsi="Century Schoolbook" w:cstheme="minorHAnsi"/>
          <w:color w:val="000000" w:themeColor="text1"/>
        </w:rPr>
        <w:t>i.e.</w:t>
      </w:r>
      <w:r w:rsidR="009174C1">
        <w:rPr>
          <w:rFonts w:ascii="Century Schoolbook" w:eastAsiaTheme="minorEastAsia" w:hAnsi="Century Schoolbook" w:cstheme="minorHAnsi"/>
          <w:color w:val="000000" w:themeColor="text1"/>
        </w:rPr>
        <w:t>,</w:t>
      </w:r>
      <w:r w:rsidR="008A1CA1">
        <w:rPr>
          <w:rFonts w:ascii="Century Schoolbook" w:eastAsiaTheme="minorEastAsia" w:hAnsi="Century Schoolbook" w:cstheme="minorHAnsi"/>
          <w:color w:val="000000" w:themeColor="text1"/>
        </w:rPr>
        <w:t xml:space="preserve"> </w:t>
      </w:r>
      <w:r w:rsidR="00DA517E">
        <w:rPr>
          <w:rFonts w:ascii="Century Schoolbook" w:eastAsiaTheme="minorEastAsia" w:hAnsi="Century Schoolbook" w:cstheme="minorHAnsi"/>
          <w:color w:val="000000" w:themeColor="text1"/>
        </w:rPr>
        <w:t xml:space="preserve">the </w:t>
      </w:r>
      <w:r w:rsidR="009174C1">
        <w:rPr>
          <w:rFonts w:ascii="Century Schoolbook" w:eastAsiaTheme="minorEastAsia" w:hAnsi="Century Schoolbook" w:cstheme="minorHAnsi"/>
          <w:color w:val="000000" w:themeColor="text1"/>
        </w:rPr>
        <w:t xml:space="preserve">capital flows in response to </w:t>
      </w:r>
      <w:r w:rsidR="00DA517E">
        <w:rPr>
          <w:rFonts w:ascii="Century Schoolbook" w:eastAsiaTheme="minorEastAsia" w:hAnsi="Century Schoolbook" w:cstheme="minorHAnsi"/>
          <w:color w:val="000000" w:themeColor="text1"/>
        </w:rPr>
        <w:t>interest</w:t>
      </w:r>
      <w:r w:rsidR="009174C1">
        <w:rPr>
          <w:rFonts w:ascii="Century Schoolbook" w:eastAsiaTheme="minorEastAsia" w:hAnsi="Century Schoolbook" w:cstheme="minorHAnsi"/>
          <w:color w:val="000000" w:themeColor="text1"/>
        </w:rPr>
        <w:t xml:space="preserve"> rate differentials and expected ER changes </w:t>
      </w:r>
      <w:r w:rsidR="00DA517E">
        <w:rPr>
          <w:rFonts w:ascii="Century Schoolbook" w:eastAsiaTheme="minorEastAsia" w:hAnsi="Century Schoolbook" w:cstheme="minorHAnsi"/>
          <w:color w:val="000000" w:themeColor="text1"/>
        </w:rPr>
        <w:t xml:space="preserve">following UIP </w:t>
      </w:r>
      <w:r w:rsidR="009174C1">
        <w:rPr>
          <w:rFonts w:ascii="Century Schoolbook" w:eastAsiaTheme="minorEastAsia" w:hAnsi="Century Schoolbook" w:cstheme="minorHAnsi"/>
          <w:color w:val="000000" w:themeColor="text1"/>
        </w:rPr>
        <w:t>are not equilibrating the balance of payments.</w:t>
      </w:r>
      <w:r w:rsidR="009E7D57">
        <w:rPr>
          <w:rFonts w:ascii="Century Schoolbook" w:eastAsiaTheme="minorEastAsia" w:hAnsi="Century Schoolbook" w:cstheme="minorHAnsi"/>
          <w:color w:val="000000" w:themeColor="text1"/>
        </w:rPr>
        <w:t xml:space="preserve"> </w:t>
      </w:r>
      <w:r w:rsidR="00340548">
        <w:rPr>
          <w:rFonts w:ascii="Century Schoolbook" w:eastAsiaTheme="minorEastAsia" w:hAnsi="Century Schoolbook" w:cstheme="minorHAnsi"/>
          <w:color w:val="000000" w:themeColor="text1"/>
        </w:rPr>
        <w:t>Hence</w:t>
      </w:r>
      <w:r w:rsidR="009174C1">
        <w:rPr>
          <w:rFonts w:ascii="Century Schoolbook" w:eastAsiaTheme="minorEastAsia" w:hAnsi="Century Schoolbook" w:cstheme="minorHAnsi"/>
          <w:color w:val="000000" w:themeColor="text1"/>
        </w:rPr>
        <w:t xml:space="preserve"> the hybrid exchange rate rule </w:t>
      </w:r>
      <w:r w:rsidR="00DA517E">
        <w:rPr>
          <w:rFonts w:ascii="Century Schoolbook" w:eastAsiaTheme="minorEastAsia" w:hAnsi="Century Schoolbook" w:cstheme="minorHAnsi"/>
          <w:color w:val="000000" w:themeColor="text1"/>
        </w:rPr>
        <w:t xml:space="preserve">can be complemented </w:t>
      </w:r>
      <w:r w:rsidR="009174C1">
        <w:rPr>
          <w:rFonts w:ascii="Century Schoolbook" w:eastAsiaTheme="minorEastAsia" w:hAnsi="Century Schoolbook" w:cstheme="minorHAnsi"/>
          <w:color w:val="000000" w:themeColor="text1"/>
        </w:rPr>
        <w:t xml:space="preserve">with </w:t>
      </w:r>
      <w:r w:rsidR="00DA517E">
        <w:rPr>
          <w:rFonts w:ascii="Century Schoolbook" w:eastAsiaTheme="minorEastAsia" w:hAnsi="Century Schoolbook" w:cstheme="minorHAnsi"/>
          <w:color w:val="000000" w:themeColor="text1"/>
        </w:rPr>
        <w:t xml:space="preserve">a </w:t>
      </w:r>
      <w:r w:rsidR="009174C1">
        <w:rPr>
          <w:rFonts w:ascii="Century Schoolbook" w:eastAsiaTheme="minorEastAsia" w:hAnsi="Century Schoolbook" w:cstheme="minorHAnsi"/>
          <w:color w:val="000000" w:themeColor="text1"/>
        </w:rPr>
        <w:t>net private capital inflow function and—</w:t>
      </w:r>
      <w:r w:rsidR="00AA154C">
        <w:rPr>
          <w:rFonts w:ascii="Century Schoolbook" w:eastAsiaTheme="minorEastAsia" w:hAnsi="Century Schoolbook" w:cstheme="minorHAnsi"/>
          <w:color w:val="000000" w:themeColor="text1"/>
        </w:rPr>
        <w:t xml:space="preserve">given </w:t>
      </w:r>
      <w:r w:rsidR="009174C1">
        <w:rPr>
          <w:rFonts w:ascii="Century Schoolbook" w:eastAsiaTheme="minorEastAsia" w:hAnsi="Century Schoolbook" w:cstheme="minorHAnsi"/>
          <w:color w:val="000000" w:themeColor="text1"/>
        </w:rPr>
        <w:t xml:space="preserve">endogenous current account </w:t>
      </w:r>
      <w:r w:rsidR="00AA154C">
        <w:rPr>
          <w:rFonts w:ascii="Century Schoolbook" w:eastAsiaTheme="minorEastAsia" w:hAnsi="Century Schoolbook" w:cstheme="minorHAnsi"/>
          <w:color w:val="000000" w:themeColor="text1"/>
        </w:rPr>
        <w:t>and net government  borrowing</w:t>
      </w:r>
      <w:r w:rsidR="009174C1">
        <w:rPr>
          <w:rFonts w:ascii="Century Schoolbook" w:eastAsiaTheme="minorEastAsia" w:hAnsi="Century Schoolbook" w:cstheme="minorHAnsi"/>
          <w:color w:val="000000" w:themeColor="text1"/>
        </w:rPr>
        <w:t>—residual forex intervention at the rule-driven exchange rate.</w:t>
      </w:r>
      <w:r w:rsidR="00340548">
        <w:rPr>
          <w:rStyle w:val="FootnoteReference"/>
          <w:rFonts w:ascii="Century Schoolbook" w:eastAsiaTheme="minorEastAsia" w:hAnsi="Century Schoolbook" w:cstheme="minorHAnsi"/>
          <w:color w:val="000000" w:themeColor="text1"/>
        </w:rPr>
        <w:footnoteReference w:id="77"/>
      </w:r>
      <w:r w:rsidR="006D78BA">
        <w:rPr>
          <w:rFonts w:ascii="Century Schoolbook" w:eastAsiaTheme="minorEastAsia" w:hAnsi="Century Schoolbook" w:cstheme="minorHAnsi"/>
          <w:color w:val="000000" w:themeColor="text1"/>
        </w:rPr>
        <w:t xml:space="preserve"> </w:t>
      </w:r>
      <w:r w:rsidR="00AD679C">
        <w:rPr>
          <w:rStyle w:val="FootnoteReference"/>
          <w:rFonts w:ascii="Century Schoolbook" w:eastAsiaTheme="minorEastAsia" w:hAnsi="Century Schoolbook" w:cstheme="minorHAnsi"/>
          <w:color w:val="000000" w:themeColor="text1"/>
        </w:rPr>
        <w:footnoteReference w:id="78"/>
      </w:r>
      <w:r w:rsidR="00AA154C">
        <w:rPr>
          <w:rFonts w:ascii="Century Schoolbook" w:eastAsiaTheme="minorEastAsia" w:hAnsi="Century Schoolbook" w:cstheme="minorHAnsi"/>
          <w:color w:val="000000" w:themeColor="text1"/>
        </w:rPr>
        <w:t xml:space="preserve"> The </w:t>
      </w:r>
      <w:r w:rsidR="0074189B">
        <w:rPr>
          <w:rFonts w:ascii="Century Schoolbook" w:eastAsiaTheme="minorEastAsia" w:hAnsi="Century Schoolbook" w:cstheme="minorHAnsi"/>
          <w:color w:val="000000" w:themeColor="text1"/>
        </w:rPr>
        <w:t>QMFM follows this approach, and tries t</w:t>
      </w:r>
      <w:r w:rsidR="00AA154C">
        <w:rPr>
          <w:rFonts w:ascii="Century Schoolbook" w:eastAsiaTheme="minorEastAsia" w:hAnsi="Century Schoolbook" w:cstheme="minorHAnsi"/>
          <w:color w:val="000000" w:themeColor="text1"/>
        </w:rPr>
        <w:t>o make explicit the forex intervention, which is implicit in the hybrid exchange rate rule</w:t>
      </w:r>
      <w:r w:rsidR="00DA517E">
        <w:rPr>
          <w:rFonts w:ascii="Century Schoolbook" w:eastAsiaTheme="minorEastAsia" w:hAnsi="Century Schoolbook" w:cstheme="minorHAnsi"/>
          <w:color w:val="000000" w:themeColor="text1"/>
        </w:rPr>
        <w:t xml:space="preserve"> of the standard FPAS</w:t>
      </w:r>
      <w:r w:rsidR="003A5100">
        <w:rPr>
          <w:rFonts w:ascii="Century Schoolbook" w:eastAsiaTheme="minorEastAsia" w:hAnsi="Century Schoolbook" w:cstheme="minorHAnsi"/>
          <w:color w:val="000000" w:themeColor="text1"/>
        </w:rPr>
        <w:t>.</w:t>
      </w:r>
    </w:p>
    <w:p w14:paraId="0F6E7554" w14:textId="5C0A3570" w:rsidR="008A1CA1" w:rsidRPr="00233D83" w:rsidRDefault="008A1CA1" w:rsidP="008A1CA1">
      <w:pPr>
        <w:spacing w:after="240"/>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stock of private capital flows </w:t>
      </w:r>
      <w:r w:rsidR="009174C1">
        <w:rPr>
          <w:rFonts w:ascii="Century Schoolbook" w:eastAsiaTheme="minorEastAsia" w:hAnsi="Century Schoolbook" w:cstheme="minorHAnsi"/>
          <w:color w:val="000000" w:themeColor="text1"/>
        </w:rPr>
        <w:t xml:space="preserve">of all types </w:t>
      </w:r>
      <w:r w:rsidR="009308A2">
        <w:rPr>
          <w:rFonts w:ascii="Century Schoolbook" w:eastAsiaTheme="minorEastAsia" w:hAnsi="Century Schoolbook" w:cstheme="minorHAnsi"/>
          <w:color w:val="000000" w:themeColor="text1"/>
        </w:rPr>
        <w:t xml:space="preserve">in US$ mln </w:t>
      </w:r>
      <w:r w:rsidR="009174C1">
        <w:rPr>
          <w:rFonts w:ascii="Century Schoolbook" w:eastAsiaTheme="minorEastAsia" w:hAnsi="Century Schoolbook" w:cstheme="minorHAnsi"/>
          <w:color w:val="000000" w:themeColor="text1"/>
        </w:rPr>
        <w:t xml:space="preserve">(BP) </w:t>
      </w:r>
      <w:r>
        <w:rPr>
          <w:rFonts w:ascii="Century Schoolbook" w:eastAsiaTheme="minorEastAsia" w:hAnsi="Century Schoolbook" w:cstheme="minorHAnsi"/>
          <w:color w:val="000000" w:themeColor="text1"/>
        </w:rPr>
        <w:t xml:space="preserve">responds to </w:t>
      </w:r>
      <w:r w:rsidR="009174C1">
        <w:rPr>
          <w:rFonts w:ascii="Century Schoolbook" w:eastAsiaTheme="minorEastAsia" w:hAnsi="Century Schoolbook" w:cstheme="minorHAnsi"/>
          <w:color w:val="000000" w:themeColor="text1"/>
        </w:rPr>
        <w:t xml:space="preserve">real </w:t>
      </w:r>
      <w:r>
        <w:rPr>
          <w:rFonts w:ascii="Century Schoolbook" w:eastAsiaTheme="minorEastAsia" w:hAnsi="Century Schoolbook" w:cstheme="minorHAnsi"/>
          <w:color w:val="000000" w:themeColor="text1"/>
        </w:rPr>
        <w:t>interest rate differential</w:t>
      </w:r>
      <w:r w:rsidR="009174C1">
        <w:rPr>
          <w:rFonts w:ascii="Century Schoolbook" w:eastAsiaTheme="minorEastAsia" w:hAnsi="Century Schoolbook" w:cstheme="minorHAnsi"/>
          <w:color w:val="000000" w:themeColor="text1"/>
        </w:rPr>
        <w:t>s and expected real exchange rate change</w:t>
      </w:r>
      <w:r w:rsidR="009308A2">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 xml:space="preserve">with response parameter, </w:t>
      </w:r>
      <w:r w:rsidR="001D0976" w:rsidRPr="008A1CA1">
        <w:rPr>
          <w:rFonts w:ascii="F64" w:hAnsi="F64" w:cs="F64"/>
          <w:color w:val="000000"/>
          <w:sz w:val="20"/>
          <w:szCs w:val="20"/>
        </w:rPr>
        <w:t>gamma_r</w:t>
      </w:r>
      <w:r w:rsidR="005062E8">
        <w:rPr>
          <w:rFonts w:ascii="Century Schoolbook" w:eastAsiaTheme="minorEastAsia" w:hAnsi="Century Schoolbook" w:cstheme="minorHAnsi"/>
          <w:color w:val="000000" w:themeColor="text1"/>
        </w:rPr>
        <w:t xml:space="preserve">. </w:t>
      </w:r>
      <w:r w:rsidR="001D0976" w:rsidRPr="001D0976">
        <w:rPr>
          <w:rFonts w:ascii="Century Schoolbook" w:eastAsiaTheme="minorEastAsia" w:hAnsi="Century Schoolbook" w:cstheme="minorHAnsi"/>
          <w:color w:val="000000" w:themeColor="text1"/>
        </w:rPr>
        <w:t>The stock</w:t>
      </w:r>
      <w:r w:rsidR="001D0976">
        <w:rPr>
          <w:rFonts w:ascii="F64" w:hAnsi="F64" w:cs="F64"/>
          <w:color w:val="000000"/>
          <w:sz w:val="20"/>
          <w:szCs w:val="20"/>
        </w:rPr>
        <w:t xml:space="preserve"> </w:t>
      </w:r>
      <w:r w:rsidR="009308A2">
        <w:rPr>
          <w:rFonts w:ascii="Century Schoolbook" w:eastAsiaTheme="minorEastAsia" w:hAnsi="Century Schoolbook" w:cstheme="minorHAnsi"/>
          <w:color w:val="000000" w:themeColor="text1"/>
        </w:rPr>
        <w:t xml:space="preserve">moves toward its trend stock, </w:t>
      </w:r>
      <w:r w:rsidR="009308A2" w:rsidRPr="008A1CA1">
        <w:rPr>
          <w:rFonts w:ascii="F64" w:hAnsi="F64" w:cs="F64"/>
          <w:color w:val="000000"/>
          <w:sz w:val="20"/>
          <w:szCs w:val="20"/>
        </w:rPr>
        <w:t>k_bar</w:t>
      </w:r>
      <w:r w:rsidR="009308A2">
        <w:rPr>
          <w:rFonts w:ascii="Century Schoolbook" w:eastAsiaTheme="minorEastAsia" w:hAnsi="Century Schoolbook" w:cstheme="minorHAnsi"/>
          <w:color w:val="000000" w:themeColor="text1"/>
        </w:rPr>
        <w:t xml:space="preserve"> (in logs</w:t>
      </w:r>
      <w:r w:rsidR="008C6A61">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equivalent</w:t>
      </w:r>
      <w:r w:rsidR="008C6A61">
        <w:rPr>
          <w:rFonts w:ascii="Century Schoolbook" w:eastAsiaTheme="minorEastAsia" w:hAnsi="Century Schoolbook" w:cstheme="minorHAnsi"/>
          <w:color w:val="000000" w:themeColor="text1"/>
        </w:rPr>
        <w:t xml:space="preserve"> to some US$6 bln</w:t>
      </w:r>
      <w:r w:rsidR="009308A2">
        <w:rPr>
          <w:rFonts w:ascii="Century Schoolbook" w:eastAsiaTheme="minorEastAsia" w:hAnsi="Century Schoolbook" w:cstheme="minorHAnsi"/>
          <w:color w:val="000000" w:themeColor="text1"/>
        </w:rPr>
        <w:t>).</w:t>
      </w:r>
      <w:r w:rsidR="009308A2">
        <w:rPr>
          <w:rFonts w:ascii="F64" w:hAnsi="F64" w:cs="F64"/>
          <w:color w:val="000000"/>
          <w:sz w:val="20"/>
          <w:szCs w:val="20"/>
        </w:rPr>
        <w:t xml:space="preserve"> </w:t>
      </w:r>
      <w:r w:rsidR="00F0701C" w:rsidRPr="00F0701C">
        <w:rPr>
          <w:rFonts w:ascii="Century Schoolbook" w:eastAsiaTheme="minorEastAsia" w:hAnsi="Century Schoolbook" w:cstheme="minorHAnsi"/>
          <w:color w:val="000000" w:themeColor="text1"/>
        </w:rPr>
        <w:t xml:space="preserve">The trend </w:t>
      </w:r>
      <w:r w:rsidR="00F0701C">
        <w:rPr>
          <w:rFonts w:ascii="Century Schoolbook" w:eastAsiaTheme="minorEastAsia" w:hAnsi="Century Schoolbook" w:cstheme="minorHAnsi"/>
          <w:color w:val="000000" w:themeColor="text1"/>
        </w:rPr>
        <w:t xml:space="preserve">growth in the </w:t>
      </w:r>
      <w:r w:rsidR="00F0701C" w:rsidRPr="00F0701C">
        <w:rPr>
          <w:rFonts w:ascii="Century Schoolbook" w:eastAsiaTheme="minorEastAsia" w:hAnsi="Century Schoolbook" w:cstheme="minorHAnsi"/>
          <w:color w:val="000000" w:themeColor="text1"/>
        </w:rPr>
        <w:t xml:space="preserve">stock of foreign capital inflows is assumed to </w:t>
      </w:r>
      <w:r w:rsidR="00F0701C">
        <w:rPr>
          <w:rFonts w:ascii="Century Schoolbook" w:eastAsiaTheme="minorEastAsia" w:hAnsi="Century Schoolbook" w:cstheme="minorHAnsi"/>
          <w:color w:val="000000" w:themeColor="text1"/>
        </w:rPr>
        <w:t>move in line with trend growth in real GDP:</w:t>
      </w:r>
    </w:p>
    <w:p w14:paraId="0E38E732" w14:textId="5AC6BFD3" w:rsidR="00B95EB3" w:rsidRDefault="003C4888" w:rsidP="008A1CA1">
      <w:pPr>
        <w:autoSpaceDE w:val="0"/>
        <w:autoSpaceDN w:val="0"/>
        <w:adjustRightInd w:val="0"/>
        <w:spacing w:after="0" w:line="240" w:lineRule="auto"/>
        <w:rPr>
          <w:rFonts w:ascii="cmr10" w:eastAsia="cmr10" w:hAnsi="F64" w:cs="cmr10"/>
          <w:color w:val="E60000"/>
          <w:sz w:val="20"/>
          <w:szCs w:val="20"/>
        </w:rPr>
      </w:pPr>
      <w:r w:rsidRPr="008A1CA1">
        <w:rPr>
          <w:rFonts w:ascii="F64" w:hAnsi="F64" w:cs="F64"/>
          <w:color w:val="000000"/>
          <w:sz w:val="20"/>
          <w:szCs w:val="20"/>
        </w:rPr>
        <w:t xml:space="preserve">l_BP </w:t>
      </w:r>
      <w:r w:rsidR="008A1CA1">
        <w:rPr>
          <w:rFonts w:ascii="F64" w:hAnsi="F64" w:cs="F64"/>
          <w:color w:val="000000"/>
          <w:sz w:val="20"/>
          <w:szCs w:val="20"/>
        </w:rPr>
        <w:t xml:space="preserve"> </w:t>
      </w:r>
      <w:r w:rsidRPr="008A1CA1">
        <w:rPr>
          <w:rFonts w:ascii="F64" w:hAnsi="F64" w:cs="F64"/>
          <w:color w:val="000000"/>
          <w:sz w:val="20"/>
          <w:szCs w:val="20"/>
        </w:rPr>
        <w:t>=</w:t>
      </w:r>
      <w:r w:rsidR="008A1CA1">
        <w:rPr>
          <w:rFonts w:ascii="F64" w:hAnsi="F64" w:cs="F64"/>
          <w:color w:val="000000"/>
          <w:sz w:val="20"/>
          <w:szCs w:val="20"/>
        </w:rPr>
        <w:t xml:space="preserve"> </w:t>
      </w:r>
      <w:r w:rsidRPr="008A1CA1">
        <w:rPr>
          <w:rFonts w:ascii="F64" w:hAnsi="F64" w:cs="F64"/>
          <w:color w:val="000000"/>
          <w:sz w:val="20"/>
          <w:szCs w:val="20"/>
        </w:rPr>
        <w:t xml:space="preserve"> l_BP{-1}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r w:rsidRPr="008A1CA1">
        <w:rPr>
          <w:rFonts w:ascii="F64" w:hAnsi="F64" w:cs="F64"/>
          <w:color w:val="000000"/>
          <w:sz w:val="20"/>
          <w:szCs w:val="20"/>
        </w:rPr>
        <w:t>gamma_r</w:t>
      </w:r>
      <w:r w:rsidR="001D0976">
        <w:rPr>
          <w:rFonts w:ascii="F64" w:hAnsi="F64" w:cs="F64"/>
          <w:color w:val="000000"/>
          <w:sz w:val="20"/>
          <w:szCs w:val="20"/>
        </w:rPr>
        <w:t xml:space="preserve"> </w:t>
      </w:r>
      <w:r w:rsidRPr="008A1CA1">
        <w:rPr>
          <w:rFonts w:ascii="F64" w:hAnsi="F64" w:cs="F64"/>
          <w:color w:val="000000"/>
          <w:sz w:val="20"/>
          <w:szCs w:val="20"/>
        </w:rPr>
        <w:t>* ( (r - rstar - prem)/4</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 xml:space="preserve"> e_dl_z )</w:t>
      </w:r>
      <w:r w:rsidR="008A1CA1">
        <w:rPr>
          <w:rFonts w:ascii="F64" w:hAnsi="F64" w:cs="F64"/>
          <w:color w:val="000000"/>
          <w:sz w:val="20"/>
          <w:szCs w:val="20"/>
        </w:rPr>
        <w:t xml:space="preserve">  </w:t>
      </w:r>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gamma_k</w:t>
      </w:r>
      <w:r w:rsidR="008A1CA1">
        <w:rPr>
          <w:rFonts w:ascii="F64" w:hAnsi="F64" w:cs="F64"/>
          <w:color w:val="000000"/>
          <w:sz w:val="20"/>
          <w:szCs w:val="20"/>
        </w:rPr>
        <w:t xml:space="preserve">  </w:t>
      </w:r>
      <w:r w:rsidRPr="008A1CA1">
        <w:rPr>
          <w:rFonts w:ascii="F64" w:hAnsi="F64" w:cs="F64"/>
          <w:color w:val="000000"/>
          <w:sz w:val="20"/>
          <w:szCs w:val="20"/>
        </w:rPr>
        <w:t>* (l_BP{-1}</w:t>
      </w:r>
      <w:r w:rsidR="008A1CA1">
        <w:rPr>
          <w:rFonts w:ascii="F64" w:hAnsi="F64" w:cs="F64"/>
          <w:color w:val="000000"/>
          <w:sz w:val="20"/>
          <w:szCs w:val="20"/>
        </w:rPr>
        <w:t xml:space="preserve"> </w:t>
      </w:r>
      <w:r w:rsidRPr="008A1CA1">
        <w:rPr>
          <w:rFonts w:ascii="F64" w:hAnsi="F64" w:cs="F64"/>
          <w:color w:val="000000"/>
          <w:sz w:val="20"/>
          <w:szCs w:val="20"/>
        </w:rPr>
        <w:t xml:space="preserve"> - </w:t>
      </w:r>
      <w:r w:rsidR="008A1CA1">
        <w:rPr>
          <w:rFonts w:ascii="F64" w:hAnsi="F64" w:cs="F64"/>
          <w:color w:val="000000"/>
          <w:sz w:val="20"/>
          <w:szCs w:val="20"/>
        </w:rPr>
        <w:t xml:space="preserve"> </w:t>
      </w:r>
      <w:r w:rsidR="00713847" w:rsidRPr="00F0701C">
        <w:rPr>
          <w:rFonts w:ascii="F64" w:hAnsi="F64" w:cs="F64"/>
          <w:color w:val="000000"/>
          <w:sz w:val="20"/>
          <w:szCs w:val="20"/>
        </w:rPr>
        <w:t>d</w:t>
      </w:r>
      <w:r w:rsidR="00713847">
        <w:rPr>
          <w:rFonts w:ascii="F64" w:hAnsi="F64" w:cs="F64"/>
          <w:color w:val="000000"/>
          <w:sz w:val="20"/>
          <w:szCs w:val="20"/>
        </w:rPr>
        <w:t>l</w:t>
      </w:r>
      <w:r w:rsidR="00713847" w:rsidRPr="00F0701C">
        <w:rPr>
          <w:rFonts w:ascii="F64" w:hAnsi="F64" w:cs="F64"/>
          <w:color w:val="000000"/>
          <w:sz w:val="20"/>
          <w:szCs w:val="20"/>
        </w:rPr>
        <w:t>_</w:t>
      </w:r>
      <w:r w:rsidR="00713847">
        <w:rPr>
          <w:rFonts w:ascii="F64" w:hAnsi="F64" w:cs="F64"/>
          <w:color w:val="000000"/>
          <w:sz w:val="20"/>
          <w:szCs w:val="20"/>
        </w:rPr>
        <w:t>BP_tnd</w:t>
      </w:r>
      <w:r w:rsidR="008A1CA1">
        <w:rPr>
          <w:rFonts w:ascii="F64" w:hAnsi="F64" w:cs="F64"/>
          <w:color w:val="000000"/>
          <w:sz w:val="20"/>
          <w:szCs w:val="20"/>
        </w:rPr>
        <w:t>)</w:t>
      </w:r>
      <w:r w:rsidR="009308A2">
        <w:rPr>
          <w:rFonts w:ascii="F64" w:hAnsi="F64" w:cs="F64"/>
          <w:color w:val="000000"/>
          <w:sz w:val="20"/>
          <w:szCs w:val="20"/>
        </w:rPr>
        <w:tab/>
      </w:r>
      <w:r w:rsidR="009308A2">
        <w:rPr>
          <w:rFonts w:ascii="F64" w:hAnsi="F64" w:cs="F64"/>
          <w:sz w:val="20"/>
          <w:szCs w:val="20"/>
        </w:rPr>
        <w:t>(7.3h)</w:t>
      </w:r>
    </w:p>
    <w:p w14:paraId="0D9813ED" w14:textId="2F4DB7AD" w:rsidR="008A1CA1" w:rsidRPr="00713847" w:rsidRDefault="008A1CA1" w:rsidP="00B7106F">
      <w:pPr>
        <w:autoSpaceDE w:val="0"/>
        <w:autoSpaceDN w:val="0"/>
        <w:adjustRightInd w:val="0"/>
        <w:spacing w:after="0" w:line="240" w:lineRule="auto"/>
        <w:ind w:left="720" w:firstLine="720"/>
        <w:rPr>
          <w:rFonts w:ascii="Cambria Math" w:eastAsia="cmsy10" w:hAnsi="Cambria Math" w:cs="Cambria Math"/>
          <w:strike/>
          <w:color w:val="E60000"/>
          <w:sz w:val="20"/>
          <w:szCs w:val="20"/>
        </w:rPr>
      </w:pPr>
      <w:r>
        <w:rPr>
          <w:rFonts w:ascii="Cambria Math" w:eastAsia="cmsy10" w:hAnsi="Cambria Math" w:cs="Cambria Math"/>
          <w:color w:val="E60000"/>
          <w:sz w:val="20"/>
          <w:szCs w:val="20"/>
        </w:rPr>
        <w:t xml:space="preserve">        ⟨</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713847">
        <w:rPr>
          <w:rFonts w:ascii="Cambria Math" w:eastAsia="cmsy10" w:hAnsi="Cambria Math" w:cs="Cambria Math"/>
          <w:strike/>
          <w:color w:val="E60000"/>
          <w:sz w:val="20"/>
          <w:szCs w:val="20"/>
        </w:rPr>
        <w:t>⟨</w:t>
      </w:r>
      <w:r w:rsidRPr="00713847">
        <w:rPr>
          <w:rFonts w:ascii="cmr10" w:eastAsia="cmr10" w:hAnsi="F64" w:cs="cmr10"/>
          <w:strike/>
          <w:color w:val="E60000"/>
          <w:sz w:val="20"/>
          <w:szCs w:val="20"/>
        </w:rPr>
        <w:t>878</w:t>
      </w:r>
      <w:r w:rsidRPr="00713847">
        <w:rPr>
          <w:rFonts w:ascii="Cambria Math" w:eastAsia="cmsy10" w:hAnsi="Cambria Math" w:cs="Cambria Math"/>
          <w:strike/>
          <w:color w:val="E60000"/>
          <w:sz w:val="20"/>
          <w:szCs w:val="20"/>
        </w:rPr>
        <w:t>⟩</w:t>
      </w:r>
    </w:p>
    <w:p w14:paraId="0A5CC99F" w14:textId="43349593" w:rsidR="009308A2" w:rsidRPr="00F0701C" w:rsidRDefault="00F0701C" w:rsidP="009308A2">
      <w:pPr>
        <w:autoSpaceDE w:val="0"/>
        <w:autoSpaceDN w:val="0"/>
        <w:adjustRightInd w:val="0"/>
        <w:spacing w:after="0" w:line="240" w:lineRule="auto"/>
        <w:rPr>
          <w:rFonts w:ascii="cmr10" w:eastAsia="cmr10" w:hAnsi="F64" w:cs="cmr10"/>
          <w:b/>
          <w:bCs/>
          <w:color w:val="E60000"/>
          <w:sz w:val="20"/>
          <w:szCs w:val="20"/>
        </w:rPr>
      </w:pPr>
      <w:r w:rsidRPr="00F0701C">
        <w:rPr>
          <w:rFonts w:ascii="cmr10" w:eastAsia="cmr10" w:hAnsi="F64" w:cs="cmr10"/>
          <w:b/>
          <w:bCs/>
          <w:color w:val="E60000"/>
          <w:sz w:val="20"/>
          <w:szCs w:val="20"/>
        </w:rPr>
        <w:t>ad</w:t>
      </w:r>
      <w:r w:rsidR="00713847">
        <w:rPr>
          <w:rFonts w:ascii="cmr10" w:eastAsia="cmr10" w:hAnsi="F64" w:cs="cmr10"/>
          <w:b/>
          <w:bCs/>
          <w:color w:val="E60000"/>
          <w:sz w:val="20"/>
          <w:szCs w:val="20"/>
        </w:rPr>
        <w:t>ded</w:t>
      </w:r>
    </w:p>
    <w:p w14:paraId="444FD2CA" w14:textId="33BA2CF7" w:rsidR="008A1CA1" w:rsidRDefault="00F0701C" w:rsidP="008A1CA1">
      <w:pPr>
        <w:autoSpaceDE w:val="0"/>
        <w:autoSpaceDN w:val="0"/>
        <w:adjustRightInd w:val="0"/>
        <w:spacing w:after="0" w:line="240" w:lineRule="auto"/>
        <w:rPr>
          <w:rFonts w:ascii="F64" w:hAnsi="F64" w:cs="F64"/>
          <w:sz w:val="20"/>
          <w:szCs w:val="20"/>
        </w:rPr>
      </w:pPr>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BP_tnd</w:t>
      </w:r>
      <w:r w:rsidRPr="00F0701C">
        <w:rPr>
          <w:rFonts w:ascii="F64" w:hAnsi="F64" w:cs="F64"/>
          <w:color w:val="000000"/>
          <w:sz w:val="20"/>
          <w:szCs w:val="20"/>
        </w:rPr>
        <w:t xml:space="preserve"> = 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r w:rsidRPr="00F0701C">
        <w:rPr>
          <w:rFonts w:ascii="F64" w:hAnsi="F64" w:cs="F64"/>
          <w:color w:val="000000"/>
          <w:sz w:val="20"/>
          <w:szCs w:val="20"/>
        </w:rPr>
        <w:t xml:space="preserve"> * 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r w:rsidRPr="00F0701C">
        <w:rPr>
          <w:rFonts w:ascii="F64" w:hAnsi="F64" w:cs="F64"/>
          <w:color w:val="000000"/>
          <w:sz w:val="20"/>
          <w:szCs w:val="20"/>
        </w:rPr>
        <w:t>{-1} + (1 - 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r w:rsidRPr="00F0701C">
        <w:rPr>
          <w:rFonts w:ascii="F64" w:hAnsi="F64" w:cs="F64"/>
          <w:color w:val="000000"/>
          <w:sz w:val="20"/>
          <w:szCs w:val="20"/>
        </w:rPr>
        <w:t>) * ss_dl_y_tn</w:t>
      </w:r>
      <w:r>
        <w:rPr>
          <w:rFonts w:ascii="F64" w:hAnsi="F64" w:cs="F64"/>
          <w:color w:val="000000"/>
          <w:sz w:val="20"/>
          <w:szCs w:val="20"/>
        </w:rPr>
        <w:t>d</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w:t>
      </w:r>
      <w:r w:rsidR="001D0976">
        <w:rPr>
          <w:rFonts w:ascii="F64" w:hAnsi="F64" w:cs="F64"/>
          <w:sz w:val="20"/>
          <w:szCs w:val="20"/>
        </w:rPr>
        <w:t>i</w:t>
      </w:r>
      <w:r>
        <w:rPr>
          <w:rFonts w:ascii="F64" w:hAnsi="F64" w:cs="F64"/>
          <w:sz w:val="20"/>
          <w:szCs w:val="20"/>
        </w:rPr>
        <w:t>)</w:t>
      </w:r>
    </w:p>
    <w:p w14:paraId="735C476F" w14:textId="77777777" w:rsidR="001D0976" w:rsidRDefault="001D0976" w:rsidP="008A1CA1">
      <w:pPr>
        <w:autoSpaceDE w:val="0"/>
        <w:autoSpaceDN w:val="0"/>
        <w:adjustRightInd w:val="0"/>
        <w:spacing w:after="0" w:line="240" w:lineRule="auto"/>
        <w:rPr>
          <w:rFonts w:ascii="F64" w:hAnsi="F64" w:cs="F64"/>
          <w:sz w:val="20"/>
          <w:szCs w:val="20"/>
        </w:rPr>
      </w:pPr>
    </w:p>
    <w:p w14:paraId="738CD7B1" w14:textId="6A1809F9" w:rsidR="001D0976" w:rsidRDefault="001D0976" w:rsidP="001D0976">
      <w:pPr>
        <w:autoSpaceDE w:val="0"/>
        <w:autoSpaceDN w:val="0"/>
        <w:adjustRightInd w:val="0"/>
        <w:spacing w:after="0" w:line="240" w:lineRule="auto"/>
        <w:rPr>
          <w:rFonts w:ascii="cmr10" w:eastAsia="cmr10" w:hAnsi="F64" w:cs="cmr10"/>
          <w:color w:val="E60000"/>
          <w:sz w:val="20"/>
          <w:szCs w:val="20"/>
        </w:rPr>
      </w:pPr>
      <w:r>
        <w:rPr>
          <w:rFonts w:ascii="F64" w:hAnsi="F64" w:cs="F64"/>
          <w:sz w:val="20"/>
          <w:szCs w:val="20"/>
        </w:rPr>
        <w:t>dBP_usd = exp(l_BP/100) - exp(l_BP{-1}/100)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(7.3j)</w:t>
      </w:r>
    </w:p>
    <w:p w14:paraId="6E6FA18F" w14:textId="77777777" w:rsidR="00F0701C" w:rsidRPr="00F0701C" w:rsidRDefault="00F0701C" w:rsidP="008A1CA1">
      <w:pPr>
        <w:autoSpaceDE w:val="0"/>
        <w:autoSpaceDN w:val="0"/>
        <w:adjustRightInd w:val="0"/>
        <w:spacing w:after="0" w:line="240" w:lineRule="auto"/>
        <w:rPr>
          <w:rFonts w:ascii="F64" w:hAnsi="F64" w:cs="F64"/>
          <w:color w:val="000000"/>
          <w:sz w:val="20"/>
          <w:szCs w:val="20"/>
        </w:rPr>
      </w:pPr>
    </w:p>
    <w:p w14:paraId="4F4041F3" w14:textId="65E4A8E8" w:rsidR="00F0701C" w:rsidRDefault="004775E2" w:rsidP="008A1CA1">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 xml:space="preserve">NB BOP equation: </w:t>
      </w:r>
      <w:r>
        <w:rPr>
          <w:rFonts w:ascii="Calibri" w:hAnsi="Calibri" w:cs="Calibri"/>
          <w:color w:val="000000"/>
          <w:sz w:val="20"/>
          <w:szCs w:val="20"/>
          <w:lang w:val="de-DE"/>
        </w:rPr>
        <w:t>∆</w:t>
      </w:r>
      <w:r>
        <w:rPr>
          <w:rFonts w:ascii="F64" w:hAnsi="F64" w:cs="F64"/>
          <w:color w:val="000000"/>
          <w:sz w:val="20"/>
          <w:szCs w:val="20"/>
        </w:rPr>
        <w:t>NFA</w:t>
      </w:r>
    </w:p>
    <w:p w14:paraId="64AEBB52" w14:textId="77777777" w:rsidR="004775E2" w:rsidRPr="00F0701C" w:rsidRDefault="004775E2" w:rsidP="008A1CA1">
      <w:pPr>
        <w:autoSpaceDE w:val="0"/>
        <w:autoSpaceDN w:val="0"/>
        <w:adjustRightInd w:val="0"/>
        <w:spacing w:after="0" w:line="240" w:lineRule="auto"/>
        <w:rPr>
          <w:rFonts w:ascii="F64" w:hAnsi="F64" w:cs="F64"/>
          <w:color w:val="000000"/>
          <w:sz w:val="20"/>
          <w:szCs w:val="20"/>
        </w:rPr>
      </w:pPr>
    </w:p>
    <w:p w14:paraId="59343113" w14:textId="535AF90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Government debt </w:t>
      </w:r>
      <w:r w:rsidR="003E762F">
        <w:rPr>
          <w:rFonts w:eastAsiaTheme="minorEastAsia" w:cstheme="minorHAnsi"/>
          <w:b/>
          <w:bCs/>
          <w:color w:val="2F5496" w:themeColor="accent5" w:themeShade="BF"/>
        </w:rPr>
        <w:t xml:space="preserve">and financing </w:t>
      </w:r>
      <w:r>
        <w:rPr>
          <w:rFonts w:eastAsiaTheme="minorEastAsia" w:cstheme="minorHAnsi"/>
          <w:b/>
          <w:bCs/>
          <w:color w:val="2F5496" w:themeColor="accent5" w:themeShade="BF"/>
        </w:rPr>
        <w:t>block</w:t>
      </w:r>
      <w:r w:rsidR="00807E79">
        <w:rPr>
          <w:rFonts w:eastAsiaTheme="minorEastAsia" w:cstheme="minorHAnsi"/>
          <w:b/>
          <w:bCs/>
          <w:color w:val="2F5496" w:themeColor="accent5" w:themeShade="BF"/>
        </w:rPr>
        <w:t>, in % of GDP</w:t>
      </w:r>
    </w:p>
    <w:p w14:paraId="071B7D97" w14:textId="58CA7BF3" w:rsidR="00001872" w:rsidRDefault="00001872">
      <w:pPr>
        <w:rPr>
          <w:rFonts w:ascii="Century Schoolbook" w:eastAsia="Times New Roman" w:hAnsi="Century Schoolbook" w:cs="Segoe UI"/>
          <w:bCs/>
          <w:color w:val="000000" w:themeColor="text1"/>
          <w:u w:color="000000"/>
          <w:lang w:eastAsia="en-GB"/>
        </w:rPr>
      </w:pPr>
      <w:r w:rsidRPr="003E762F">
        <w:rPr>
          <w:rFonts w:ascii="Century Schoolbook" w:eastAsia="Times New Roman" w:hAnsi="Century Schoolbook" w:cs="Segoe UI"/>
          <w:bCs/>
          <w:color w:val="000000" w:themeColor="text1"/>
          <w:u w:color="000000"/>
          <w:lang w:eastAsia="en-GB"/>
        </w:rPr>
        <w:t>The</w:t>
      </w:r>
      <w:r w:rsidR="003E762F" w:rsidRPr="003E762F">
        <w:rPr>
          <w:rFonts w:ascii="Century Schoolbook" w:eastAsia="Times New Roman" w:hAnsi="Century Schoolbook" w:cs="Segoe UI"/>
          <w:bCs/>
          <w:color w:val="000000" w:themeColor="text1"/>
          <w:u w:color="000000"/>
          <w:lang w:eastAsia="en-GB"/>
        </w:rPr>
        <w:t xml:space="preserve"> gov</w:t>
      </w:r>
      <w:r w:rsidR="002020DF">
        <w:rPr>
          <w:rFonts w:ascii="Century Schoolbook" w:eastAsia="Times New Roman" w:hAnsi="Century Schoolbook" w:cs="Segoe UI"/>
          <w:bCs/>
          <w:color w:val="000000" w:themeColor="text1"/>
          <w:u w:color="000000"/>
          <w:lang w:eastAsia="en-GB"/>
        </w:rPr>
        <w:t>ernmen</w:t>
      </w:r>
      <w:r w:rsidR="003E762F" w:rsidRPr="003E762F">
        <w:rPr>
          <w:rFonts w:ascii="Century Schoolbook" w:eastAsia="Times New Roman" w:hAnsi="Century Schoolbook" w:cs="Segoe UI"/>
          <w:bCs/>
          <w:color w:val="000000" w:themeColor="text1"/>
          <w:u w:color="000000"/>
          <w:lang w:eastAsia="en-GB"/>
        </w:rPr>
        <w:t xml:space="preserve">t </w:t>
      </w:r>
      <w:r w:rsidR="002020DF">
        <w:rPr>
          <w:rFonts w:ascii="Century Schoolbook" w:eastAsia="Times New Roman" w:hAnsi="Century Schoolbook" w:cs="Segoe UI"/>
          <w:bCs/>
          <w:color w:val="000000" w:themeColor="text1"/>
          <w:u w:color="000000"/>
          <w:lang w:eastAsia="en-GB"/>
        </w:rPr>
        <w:t xml:space="preserve">auxiliary </w:t>
      </w:r>
      <w:r w:rsidR="003E762F" w:rsidRPr="003E762F">
        <w:rPr>
          <w:rFonts w:ascii="Century Schoolbook" w:eastAsia="Times New Roman" w:hAnsi="Century Schoolbook" w:cs="Segoe UI"/>
          <w:bCs/>
          <w:color w:val="000000" w:themeColor="text1"/>
          <w:u w:color="000000"/>
          <w:lang w:eastAsia="en-GB"/>
        </w:rPr>
        <w:t xml:space="preserve">block </w:t>
      </w:r>
      <w:r w:rsidR="002020DF">
        <w:rPr>
          <w:rFonts w:ascii="Century Schoolbook" w:eastAsia="Times New Roman" w:hAnsi="Century Schoolbook" w:cs="Segoe UI"/>
          <w:bCs/>
          <w:color w:val="000000" w:themeColor="text1"/>
          <w:u w:color="000000"/>
          <w:lang w:eastAsia="en-GB"/>
        </w:rPr>
        <w:t xml:space="preserve">traces the financing of the deficit that embodies the fiscal policy rule. It calculates the debt in % of GDP and in composition, in foreign and domestic, using the deficit </w:t>
      </w:r>
      <w:r w:rsidR="00807E79">
        <w:rPr>
          <w:rFonts w:ascii="Century Schoolbook" w:eastAsia="Times New Roman" w:hAnsi="Century Schoolbook" w:cs="Segoe UI"/>
          <w:bCs/>
          <w:color w:val="000000" w:themeColor="text1"/>
          <w:u w:color="000000"/>
          <w:lang w:eastAsia="en-GB"/>
        </w:rPr>
        <w:t>minus</w:t>
      </w:r>
      <w:r w:rsidR="002020DF">
        <w:rPr>
          <w:rFonts w:ascii="Century Schoolbook" w:eastAsia="Times New Roman" w:hAnsi="Century Schoolbook" w:cs="Segoe UI"/>
          <w:bCs/>
          <w:color w:val="000000" w:themeColor="text1"/>
          <w:u w:color="000000"/>
          <w:lang w:eastAsia="en-GB"/>
        </w:rPr>
        <w:t xml:space="preserve"> grants from the model</w:t>
      </w:r>
      <w:r w:rsidR="00807E79">
        <w:rPr>
          <w:rFonts w:ascii="Century Schoolbook" w:eastAsia="Times New Roman" w:hAnsi="Century Schoolbook" w:cs="Segoe UI"/>
          <w:bCs/>
          <w:color w:val="000000" w:themeColor="text1"/>
          <w:u w:color="000000"/>
          <w:lang w:eastAsia="en-GB"/>
        </w:rPr>
        <w:t xml:space="preserve"> and the share of foreign currency debt in total government debt (</w:t>
      </w:r>
      <w:r w:rsidR="00807E79">
        <w:rPr>
          <w:rFonts w:ascii="F64" w:hAnsi="F64" w:cs="F64"/>
          <w:color w:val="000000"/>
          <w:sz w:val="20"/>
          <w:szCs w:val="20"/>
        </w:rPr>
        <w:t>debt_fcy_rat</w:t>
      </w:r>
      <w:r w:rsidR="00807E79">
        <w:rPr>
          <w:rFonts w:ascii="Century Schoolbook" w:eastAsia="Times New Roman" w:hAnsi="Century Schoolbook" w:cs="Segoe UI"/>
          <w:bCs/>
          <w:color w:val="000000" w:themeColor="text1"/>
          <w:u w:color="000000"/>
          <w:lang w:eastAsia="en-GB"/>
        </w:rPr>
        <w:t>), which tends toward its steady state level.</w:t>
      </w:r>
    </w:p>
    <w:p w14:paraId="19EB5EF2" w14:textId="74148883" w:rsidR="008C237E" w:rsidRPr="003E762F" w:rsidRDefault="008C237E">
      <w:pPr>
        <w:rPr>
          <w:rFonts w:ascii="Century Schoolbook" w:eastAsia="Times New Roman" w:hAnsi="Century Schoolbook" w:cs="Segoe UI"/>
          <w:bCs/>
          <w:color w:val="000000" w:themeColor="text1"/>
          <w:u w:color="000000"/>
          <w:lang w:eastAsia="en-GB"/>
        </w:rPr>
      </w:pPr>
      <w:r>
        <w:rPr>
          <w:rFonts w:eastAsiaTheme="minorEastAsia" w:cstheme="minorHAnsi"/>
          <w:b/>
          <w:bCs/>
          <w:color w:val="2F5496" w:themeColor="accent5" w:themeShade="BF"/>
        </w:rPr>
        <w:t>Government debt</w:t>
      </w:r>
    </w:p>
    <w:p w14:paraId="316A99B7" w14:textId="3EFD0163" w:rsidR="00807E79"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 xml:space="preserve">debt = debt_lcy{-1} * (1) / exp(dl_ny/400) + debt_fcy{-1} * exp(dl_s/400) / exp(dl_ny/400) + def_y </w:t>
      </w:r>
      <w:r w:rsidR="00807E79">
        <w:rPr>
          <w:rFonts w:ascii="F64" w:hAnsi="F64" w:cs="F64"/>
          <w:sz w:val="20"/>
          <w:szCs w:val="20"/>
        </w:rPr>
        <w:t>–</w:t>
      </w:r>
      <w:r>
        <w:rPr>
          <w:rFonts w:ascii="F64" w:hAnsi="F64" w:cs="F64"/>
          <w:sz w:val="20"/>
          <w:szCs w:val="20"/>
        </w:rPr>
        <w:t xml:space="preserve"> grant</w:t>
      </w:r>
      <w:r w:rsidR="00807E79">
        <w:rPr>
          <w:rFonts w:ascii="F64" w:hAnsi="F64" w:cs="F64"/>
          <w:sz w:val="20"/>
          <w:szCs w:val="20"/>
        </w:rPr>
        <w:t>s</w:t>
      </w:r>
      <w:r w:rsidR="00807E79">
        <w:rPr>
          <w:rFonts w:ascii="F64" w:hAnsi="F64" w:cs="F64"/>
          <w:sz w:val="20"/>
          <w:szCs w:val="20"/>
        </w:rPr>
        <w:tab/>
      </w:r>
      <w:r w:rsidR="00AB7039">
        <w:rPr>
          <w:rFonts w:ascii="F64" w:hAnsi="F64" w:cs="F64"/>
          <w:sz w:val="20"/>
          <w:szCs w:val="20"/>
        </w:rPr>
        <w:t xml:space="preserve"> </w:t>
      </w:r>
      <w:r w:rsidR="00807E79">
        <w:rPr>
          <w:rFonts w:ascii="F64" w:hAnsi="F64" w:cs="F64"/>
          <w:sz w:val="20"/>
          <w:szCs w:val="20"/>
        </w:rPr>
        <w:t xml:space="preserve"> (</w:t>
      </w:r>
      <w:r w:rsidR="00814640">
        <w:rPr>
          <w:rFonts w:ascii="F64" w:hAnsi="F64" w:cs="F64"/>
          <w:sz w:val="20"/>
          <w:szCs w:val="20"/>
        </w:rPr>
        <w:t>7.4</w:t>
      </w:r>
      <w:r w:rsidR="00807E79">
        <w:rPr>
          <w:rFonts w:ascii="F64" w:hAnsi="F64" w:cs="F64"/>
          <w:sz w:val="20"/>
          <w:szCs w:val="20"/>
        </w:rPr>
        <w:t>a)</w:t>
      </w:r>
    </w:p>
    <w:p w14:paraId="7F789034" w14:textId="77777777" w:rsidR="00807E79" w:rsidRDefault="00807E79" w:rsidP="002020DF">
      <w:pPr>
        <w:autoSpaceDE w:val="0"/>
        <w:autoSpaceDN w:val="0"/>
        <w:adjustRightInd w:val="0"/>
        <w:spacing w:after="0" w:line="240" w:lineRule="auto"/>
        <w:rPr>
          <w:rFonts w:ascii="F64" w:hAnsi="F64" w:cs="F64"/>
          <w:sz w:val="20"/>
          <w:szCs w:val="20"/>
        </w:rPr>
      </w:pPr>
    </w:p>
    <w:p w14:paraId="4B52E111" w14:textId="58E7AF3E" w:rsidR="00807E79" w:rsidRDefault="00807E79" w:rsidP="002020DF">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color w:val="000000"/>
          <w:sz w:val="20"/>
          <w:szCs w:val="20"/>
        </w:rPr>
        <w:t>debt_fcy_rat = r_debt_fcy_rat* debt_fcy{-1} / debt{-1} + (1 - r_debt_fcy_rat) * ss_debt_fcy_rat</w:t>
      </w:r>
      <w:r w:rsidR="00233D83">
        <w:rPr>
          <w:rFonts w:ascii="F64" w:hAnsi="F64" w:cs="F64"/>
          <w:color w:val="000000"/>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b)</w:t>
      </w:r>
    </w:p>
    <w:p w14:paraId="303A9E08" w14:textId="77777777" w:rsidR="00807E79" w:rsidRDefault="00807E79" w:rsidP="00807E79">
      <w:pPr>
        <w:autoSpaceDE w:val="0"/>
        <w:autoSpaceDN w:val="0"/>
        <w:adjustRightInd w:val="0"/>
        <w:spacing w:after="120" w:line="240" w:lineRule="auto"/>
        <w:ind w:left="288" w:firstLine="72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846154</w:t>
      </w:r>
      <w:r>
        <w:rPr>
          <w:rFonts w:ascii="Cambria Math" w:eastAsia="cmsy10" w:hAnsi="Cambria Math" w:cs="Cambria Math"/>
          <w:color w:val="E60000"/>
          <w:sz w:val="20"/>
          <w:szCs w:val="20"/>
        </w:rPr>
        <w:t>⟩</w:t>
      </w:r>
      <w:r>
        <w:rPr>
          <w:rFonts w:ascii="Segoe UI" w:eastAsia="Times New Roman" w:hAnsi="Segoe UI" w:cs="Segoe UI"/>
          <w:b/>
          <w:color w:val="2F5496"/>
          <w:sz w:val="21"/>
          <w:szCs w:val="21"/>
          <w:u w:color="000000"/>
          <w:lang w:eastAsia="en-GB"/>
        </w:rPr>
        <w:t xml:space="preserve"> </w:t>
      </w:r>
    </w:p>
    <w:p w14:paraId="513E2EE4" w14:textId="09CDE915" w:rsidR="00807E79" w:rsidRDefault="00807E79" w:rsidP="00807E79">
      <w:pPr>
        <w:autoSpaceDE w:val="0"/>
        <w:autoSpaceDN w:val="0"/>
        <w:adjustRightInd w:val="0"/>
        <w:spacing w:after="0" w:line="240" w:lineRule="auto"/>
        <w:rPr>
          <w:rFonts w:ascii="F64" w:hAnsi="F64" w:cs="F64"/>
          <w:sz w:val="20"/>
          <w:szCs w:val="20"/>
        </w:rPr>
      </w:pPr>
      <w:r>
        <w:rPr>
          <w:rFonts w:ascii="F64" w:hAnsi="F64" w:cs="F64"/>
          <w:sz w:val="20"/>
          <w:szCs w:val="20"/>
        </w:rPr>
        <w:t>debt_fcy = debt_fcy_rat * debt</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c)</w:t>
      </w:r>
    </w:p>
    <w:p w14:paraId="5999B7BE" w14:textId="1F50629E" w:rsidR="00807E79" w:rsidRDefault="00807E79" w:rsidP="00807E79">
      <w:pPr>
        <w:autoSpaceDE w:val="0"/>
        <w:autoSpaceDN w:val="0"/>
        <w:adjustRightInd w:val="0"/>
        <w:spacing w:after="0" w:line="240" w:lineRule="auto"/>
        <w:rPr>
          <w:rFonts w:ascii="F64" w:hAnsi="F64" w:cs="F64"/>
          <w:sz w:val="20"/>
          <w:szCs w:val="20"/>
        </w:rPr>
      </w:pPr>
    </w:p>
    <w:p w14:paraId="188AE405" w14:textId="05A4028F" w:rsidR="00233D83" w:rsidRDefault="00807E79" w:rsidP="00233D83">
      <w:pPr>
        <w:autoSpaceDE w:val="0"/>
        <w:autoSpaceDN w:val="0"/>
        <w:adjustRightInd w:val="0"/>
        <w:spacing w:after="0" w:line="240" w:lineRule="auto"/>
        <w:rPr>
          <w:rFonts w:ascii="F64" w:hAnsi="F64" w:cs="F64"/>
          <w:sz w:val="20"/>
          <w:szCs w:val="20"/>
        </w:rPr>
      </w:pPr>
      <w:r>
        <w:rPr>
          <w:rFonts w:ascii="F64" w:hAnsi="F64" w:cs="F64"/>
          <w:sz w:val="20"/>
          <w:szCs w:val="20"/>
        </w:rPr>
        <w:t>debt_lcy = debt - debt_fcy</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d)</w:t>
      </w:r>
    </w:p>
    <w:p w14:paraId="45ECA228" w14:textId="235A50CF" w:rsidR="00807E79" w:rsidRDefault="00807E79" w:rsidP="00807E79">
      <w:pPr>
        <w:autoSpaceDE w:val="0"/>
        <w:autoSpaceDN w:val="0"/>
        <w:adjustRightInd w:val="0"/>
        <w:spacing w:after="0" w:line="240" w:lineRule="auto"/>
        <w:rPr>
          <w:rFonts w:ascii="F64" w:hAnsi="F64" w:cs="F64"/>
          <w:sz w:val="20"/>
          <w:szCs w:val="20"/>
        </w:rPr>
      </w:pPr>
    </w:p>
    <w:p w14:paraId="246F9F0F" w14:textId="41BDCE00" w:rsidR="00807E79" w:rsidRPr="00807E79" w:rsidRDefault="00807E79" w:rsidP="00233D83">
      <w:pPr>
        <w:autoSpaceDE w:val="0"/>
        <w:autoSpaceDN w:val="0"/>
        <w:adjustRightInd w:val="0"/>
        <w:spacing w:after="120" w:line="240" w:lineRule="auto"/>
        <w:rPr>
          <w:rFonts w:ascii="Century Schoolbook" w:eastAsia="Times New Roman" w:hAnsi="Century Schoolbook" w:cs="Segoe UI"/>
          <w:bCs/>
          <w:color w:val="000000" w:themeColor="text1"/>
          <w:u w:color="000000"/>
          <w:lang w:eastAsia="en-GB"/>
        </w:rPr>
      </w:pPr>
      <w:r w:rsidRPr="00807E79">
        <w:rPr>
          <w:rFonts w:ascii="Century Schoolbook" w:eastAsia="Times New Roman" w:hAnsi="Century Schoolbook" w:cs="Segoe UI"/>
          <w:bCs/>
          <w:color w:val="000000" w:themeColor="text1"/>
          <w:u w:color="000000"/>
          <w:lang w:eastAsia="en-GB"/>
        </w:rPr>
        <w:t xml:space="preserve">The net </w:t>
      </w:r>
      <w:r w:rsidR="00D905C6">
        <w:rPr>
          <w:rFonts w:ascii="Century Schoolbook" w:eastAsia="Times New Roman" w:hAnsi="Century Schoolbook" w:cs="Segoe UI"/>
          <w:bCs/>
          <w:color w:val="000000" w:themeColor="text1"/>
          <w:u w:color="000000"/>
          <w:lang w:eastAsia="en-GB"/>
        </w:rPr>
        <w:t xml:space="preserve">government </w:t>
      </w:r>
      <w:r w:rsidR="00330B67" w:rsidRPr="00807E79">
        <w:rPr>
          <w:rFonts w:ascii="Century Schoolbook" w:eastAsia="Times New Roman" w:hAnsi="Century Schoolbook" w:cs="Segoe UI"/>
          <w:bCs/>
          <w:color w:val="000000" w:themeColor="text1"/>
          <w:u w:color="000000"/>
          <w:lang w:eastAsia="en-GB"/>
        </w:rPr>
        <w:t xml:space="preserve">foreign </w:t>
      </w:r>
      <w:r w:rsidRPr="00807E79">
        <w:rPr>
          <w:rFonts w:ascii="Century Schoolbook" w:eastAsia="Times New Roman" w:hAnsi="Century Schoolbook" w:cs="Segoe UI"/>
          <w:bCs/>
          <w:color w:val="000000" w:themeColor="text1"/>
          <w:u w:color="000000"/>
          <w:lang w:eastAsia="en-GB"/>
        </w:rPr>
        <w:t>borrowing in % of GDP</w:t>
      </w:r>
      <w:r>
        <w:rPr>
          <w:rFonts w:ascii="Century Schoolbook" w:eastAsia="Times New Roman" w:hAnsi="Century Schoolbook" w:cs="Segoe UI"/>
          <w:bCs/>
          <w:color w:val="000000" w:themeColor="text1"/>
          <w:u w:color="000000"/>
          <w:lang w:eastAsia="en-GB"/>
        </w:rPr>
        <w:t xml:space="preserve"> equals the change in the debt/GDP ratio</w:t>
      </w:r>
      <w:r w:rsidR="00233D83">
        <w:rPr>
          <w:rFonts w:ascii="Century Schoolbook" w:eastAsia="Times New Roman" w:hAnsi="Century Schoolbook" w:cs="Segoe UI"/>
          <w:bCs/>
          <w:color w:val="000000" w:themeColor="text1"/>
          <w:u w:color="000000"/>
          <w:lang w:eastAsia="en-GB"/>
        </w:rPr>
        <w:t xml:space="preserve"> using the current period GDP:</w:t>
      </w:r>
    </w:p>
    <w:p w14:paraId="0F0FF087" w14:textId="77777777" w:rsidR="008C237E" w:rsidRDefault="00807E79"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sz w:val="20"/>
          <w:szCs w:val="20"/>
        </w:rPr>
        <w:t>def_fcy = debt_fcy - debt_fcy{-1} * exp(dl_s/400) / exp(dl_ny/400)</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e)</w:t>
      </w:r>
      <w:r>
        <w:rPr>
          <w:rFonts w:ascii="Segoe UI" w:eastAsia="Times New Roman" w:hAnsi="Segoe UI" w:cs="Segoe UI"/>
          <w:b/>
          <w:color w:val="2F5496"/>
          <w:sz w:val="21"/>
          <w:szCs w:val="21"/>
          <w:u w:color="000000"/>
          <w:lang w:eastAsia="en-GB"/>
        </w:rPr>
        <w:t xml:space="preserve"> </w:t>
      </w:r>
    </w:p>
    <w:p w14:paraId="037D2AB4"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B3E217A" w14:textId="2B8188D9"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r w:rsidRPr="008C237E">
        <w:rPr>
          <w:rFonts w:ascii="Century Schoolbook" w:eastAsia="Times New Roman" w:hAnsi="Century Schoolbook" w:cs="Segoe UI"/>
          <w:bCs/>
          <w:color w:val="000000" w:themeColor="text1"/>
          <w:u w:color="000000"/>
          <w:lang w:eastAsia="en-GB"/>
        </w:rPr>
        <w:t xml:space="preserve">And similarly net </w:t>
      </w:r>
      <w:r w:rsidR="00D905C6">
        <w:rPr>
          <w:rFonts w:ascii="Century Schoolbook" w:eastAsia="Times New Roman" w:hAnsi="Century Schoolbook" w:cs="Segoe UI"/>
          <w:bCs/>
          <w:color w:val="000000" w:themeColor="text1"/>
          <w:u w:color="000000"/>
          <w:lang w:eastAsia="en-GB"/>
        </w:rPr>
        <w:t xml:space="preserve">government </w:t>
      </w:r>
      <w:r w:rsidR="00330B67" w:rsidRPr="008C237E">
        <w:rPr>
          <w:rFonts w:ascii="Century Schoolbook" w:eastAsia="Times New Roman" w:hAnsi="Century Schoolbook" w:cs="Segoe UI"/>
          <w:bCs/>
          <w:color w:val="000000" w:themeColor="text1"/>
          <w:u w:color="000000"/>
          <w:lang w:eastAsia="en-GB"/>
        </w:rPr>
        <w:t xml:space="preserve">domestic </w:t>
      </w:r>
      <w:r w:rsidRPr="008C237E">
        <w:rPr>
          <w:rFonts w:ascii="Century Schoolbook" w:eastAsia="Times New Roman" w:hAnsi="Century Schoolbook" w:cs="Segoe UI"/>
          <w:bCs/>
          <w:color w:val="000000" w:themeColor="text1"/>
          <w:u w:color="000000"/>
          <w:lang w:eastAsia="en-GB"/>
        </w:rPr>
        <w:t>borrowing</w:t>
      </w:r>
      <w:r>
        <w:rPr>
          <w:rFonts w:ascii="Century Schoolbook" w:eastAsia="Times New Roman" w:hAnsi="Century Schoolbook" w:cs="Segoe UI"/>
          <w:bCs/>
          <w:color w:val="000000" w:themeColor="text1"/>
          <w:u w:color="000000"/>
          <w:lang w:eastAsia="en-GB"/>
        </w:rPr>
        <w:t xml:space="preserve"> in % of GDP</w:t>
      </w:r>
      <w:r w:rsidR="00F0701C">
        <w:rPr>
          <w:rFonts w:ascii="Century Schoolbook" w:eastAsia="Times New Roman" w:hAnsi="Century Schoolbook" w:cs="Segoe UI"/>
          <w:bCs/>
          <w:color w:val="000000" w:themeColor="text1"/>
          <w:u w:color="000000"/>
          <w:lang w:eastAsia="en-GB"/>
        </w:rPr>
        <w:t>:</w:t>
      </w:r>
    </w:p>
    <w:p w14:paraId="19B3ABFD" w14:textId="77777777"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p>
    <w:p w14:paraId="09971BCB" w14:textId="29845874" w:rsidR="008C237E" w:rsidRDefault="008C237E" w:rsidP="008C237E">
      <w:pPr>
        <w:autoSpaceDE w:val="0"/>
        <w:autoSpaceDN w:val="0"/>
        <w:adjustRightInd w:val="0"/>
        <w:spacing w:after="0" w:line="240" w:lineRule="auto"/>
        <w:rPr>
          <w:rFonts w:ascii="Segoe UI" w:eastAsia="Times New Roman" w:hAnsi="Segoe UI" w:cs="Segoe UI"/>
          <w:b/>
          <w:color w:val="2F5496"/>
          <w:sz w:val="21"/>
          <w:szCs w:val="21"/>
          <w:u w:color="000000"/>
          <w:lang w:eastAsia="en-GB"/>
        </w:rPr>
      </w:pPr>
      <w:r>
        <w:rPr>
          <w:rFonts w:ascii="F64" w:hAnsi="F64" w:cs="F64"/>
          <w:sz w:val="20"/>
          <w:szCs w:val="20"/>
        </w:rPr>
        <w:t>def_lcy = debt_lcy - debt_lcy{-1} * exp(dl_s/400) / exp(dl_ny/400)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sz w:val="20"/>
          <w:szCs w:val="20"/>
        </w:rPr>
        <w:t>(7.4f)</w:t>
      </w:r>
      <w:r>
        <w:rPr>
          <w:rFonts w:ascii="Segoe UI" w:eastAsia="Times New Roman" w:hAnsi="Segoe UI" w:cs="Segoe UI"/>
          <w:b/>
          <w:color w:val="2F5496"/>
          <w:sz w:val="21"/>
          <w:szCs w:val="21"/>
          <w:u w:color="000000"/>
          <w:lang w:eastAsia="en-GB"/>
        </w:rPr>
        <w:t xml:space="preserve"> </w:t>
      </w:r>
    </w:p>
    <w:p w14:paraId="5215DB48"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9823393" w14:textId="08BB4F17"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eastAsia="Times New Roman" w:cstheme="minorHAnsi"/>
          <w:b/>
          <w:color w:val="2F5496"/>
          <w:u w:color="000000"/>
          <w:lang w:eastAsia="en-GB"/>
        </w:rPr>
        <w:t xml:space="preserve">bank/non-bank debt: </w:t>
      </w:r>
      <w:r w:rsidRPr="000A1548">
        <w:rPr>
          <w:rFonts w:ascii="F64" w:hAnsi="F64" w:cs="F64"/>
          <w:color w:val="000000"/>
          <w:sz w:val="20"/>
          <w:szCs w:val="20"/>
        </w:rPr>
        <w:t>NCG</w:t>
      </w:r>
    </w:p>
    <w:p w14:paraId="6366F7E7" w14:textId="77777777" w:rsidR="004775E2" w:rsidRPr="000A1548" w:rsidRDefault="004775E2"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38EBD814" w14:textId="77777777" w:rsidR="00D905C6" w:rsidRDefault="00D905C6" w:rsidP="00D905C6">
      <w:pPr>
        <w:rPr>
          <w:rFonts w:eastAsiaTheme="minorEastAsia" w:cstheme="minorHAnsi"/>
          <w:b/>
          <w:bCs/>
          <w:color w:val="2F5496" w:themeColor="accent5" w:themeShade="BF"/>
        </w:rPr>
      </w:pPr>
      <w:r>
        <w:rPr>
          <w:rFonts w:eastAsiaTheme="minorEastAsia" w:cstheme="minorHAnsi"/>
          <w:b/>
          <w:bCs/>
          <w:color w:val="2F5496" w:themeColor="accent5" w:themeShade="BF"/>
        </w:rPr>
        <w:t xml:space="preserve">Interest payments </w:t>
      </w:r>
      <w:r w:rsidRPr="00330B67">
        <w:rPr>
          <w:rFonts w:eastAsiaTheme="minorEastAsia" w:cstheme="minorHAnsi"/>
          <w:color w:val="2F5496" w:themeColor="accent5" w:themeShade="BF"/>
        </w:rPr>
        <w:t>(do not feedback to deficit)</w:t>
      </w:r>
      <w:r w:rsidRPr="00330B67">
        <w:rPr>
          <w:rStyle w:val="FootnoteReference"/>
          <w:rFonts w:eastAsiaTheme="minorEastAsia" w:cstheme="minorHAnsi"/>
          <w:color w:val="2F5496" w:themeColor="accent5" w:themeShade="BF"/>
        </w:rPr>
        <w:footnoteReference w:id="79"/>
      </w:r>
    </w:p>
    <w:p w14:paraId="33599889" w14:textId="0CE2936F" w:rsidR="00330B67" w:rsidRPr="003E762F" w:rsidRDefault="00330B67" w:rsidP="00D905C6">
      <w:pPr>
        <w:rPr>
          <w:rFonts w:ascii="Century Schoolbook" w:eastAsia="Times New Roman" w:hAnsi="Century Schoolbook" w:cs="Segoe UI"/>
          <w:bCs/>
          <w:color w:val="000000" w:themeColor="text1"/>
          <w:u w:color="000000"/>
          <w:lang w:eastAsia="en-GB"/>
        </w:rPr>
      </w:pPr>
      <w:r w:rsidRPr="00330B67">
        <w:rPr>
          <w:rFonts w:ascii="Century Schoolbook" w:eastAsia="Times New Roman" w:hAnsi="Century Schoolbook" w:cs="Segoe UI"/>
          <w:bCs/>
          <w:color w:val="000000" w:themeColor="text1"/>
          <w:u w:color="000000"/>
          <w:lang w:eastAsia="en-GB"/>
        </w:rPr>
        <w:t xml:space="preserve">The interest rate on government foreign debt is </w:t>
      </w:r>
      <w:r>
        <w:rPr>
          <w:rFonts w:ascii="Century Schoolbook" w:eastAsia="Times New Roman" w:hAnsi="Century Schoolbook" w:cs="Segoe UI"/>
          <w:bCs/>
          <w:color w:val="000000" w:themeColor="text1"/>
          <w:u w:color="000000"/>
          <w:lang w:eastAsia="en-GB"/>
        </w:rPr>
        <w:t xml:space="preserve">an </w:t>
      </w:r>
      <w:r w:rsidRPr="00330B67">
        <w:rPr>
          <w:rFonts w:ascii="Century Schoolbook" w:eastAsia="Times New Roman" w:hAnsi="Century Schoolbook" w:cs="Segoe UI"/>
          <w:bCs/>
          <w:color w:val="000000" w:themeColor="text1"/>
          <w:u w:color="000000"/>
          <w:lang w:eastAsia="en-GB"/>
        </w:rPr>
        <w:t>AR(1) process moving to the steady state interest rate driven by foreign interest rate minus average concessionality premium</w:t>
      </w:r>
      <w:r>
        <w:rPr>
          <w:rFonts w:ascii="Century Schoolbook" w:eastAsia="Times New Roman" w:hAnsi="Century Schoolbook" w:cs="Segoe UI"/>
          <w:bCs/>
          <w:color w:val="000000" w:themeColor="text1"/>
          <w:u w:color="000000"/>
          <w:lang w:eastAsia="en-GB"/>
        </w:rPr>
        <w:t xml:space="preserve"> (of 0.5% point below Libor or </w:t>
      </w:r>
      <w:r w:rsidR="00521252">
        <w:rPr>
          <w:rFonts w:ascii="Century Schoolbook" w:eastAsia="Times New Roman" w:hAnsi="Century Schoolbook" w:cs="Segoe UI"/>
          <w:bCs/>
          <w:color w:val="000000" w:themeColor="text1"/>
          <w:u w:color="000000"/>
          <w:lang w:eastAsia="en-GB"/>
        </w:rPr>
        <w:t>SOFR</w:t>
      </w:r>
      <w:r>
        <w:rPr>
          <w:rFonts w:ascii="Century Schoolbook" w:eastAsia="Times New Roman" w:hAnsi="Century Schoolbook" w:cs="Segoe UI"/>
          <w:bCs/>
          <w:color w:val="000000" w:themeColor="text1"/>
          <w:u w:color="000000"/>
          <w:lang w:eastAsia="en-GB"/>
        </w:rPr>
        <w:t>).</w:t>
      </w:r>
      <w:r w:rsidR="00AB7039">
        <w:rPr>
          <w:rFonts w:ascii="Century Schoolbook" w:eastAsia="Times New Roman" w:hAnsi="Century Schoolbook" w:cs="Segoe UI"/>
          <w:bCs/>
          <w:color w:val="000000" w:themeColor="text1"/>
          <w:u w:color="000000"/>
          <w:lang w:eastAsia="en-GB"/>
        </w:rPr>
        <w:t xml:space="preserve"> Similarly for domestic debt with an average premium of 2.8% points above the policy rate. </w:t>
      </w:r>
    </w:p>
    <w:p w14:paraId="0E68E312" w14:textId="77777777" w:rsidR="00AB7039" w:rsidRDefault="00330B67" w:rsidP="00330B67">
      <w:pPr>
        <w:autoSpaceDE w:val="0"/>
        <w:autoSpaceDN w:val="0"/>
        <w:adjustRightInd w:val="0"/>
        <w:spacing w:after="0" w:line="240" w:lineRule="auto"/>
        <w:rPr>
          <w:rFonts w:ascii="F64" w:hAnsi="F64" w:cs="F64"/>
          <w:sz w:val="20"/>
          <w:szCs w:val="20"/>
        </w:rPr>
      </w:pPr>
      <w:r w:rsidRPr="00330B67">
        <w:rPr>
          <w:rFonts w:ascii="F64" w:hAnsi="F64" w:cs="F64"/>
          <w:sz w:val="20"/>
          <w:szCs w:val="20"/>
        </w:rPr>
        <w:t>i_debt_fcy = r_debt_fcy_</w:t>
      </w:r>
      <w:r>
        <w:rPr>
          <w:rFonts w:ascii="F64" w:hAnsi="F64" w:cs="F64"/>
          <w:sz w:val="20"/>
          <w:szCs w:val="20"/>
        </w:rPr>
        <w:t>int</w:t>
      </w:r>
      <w:r w:rsidRPr="00330B67">
        <w:rPr>
          <w:rFonts w:ascii="F64" w:hAnsi="F64" w:cs="F64"/>
          <w:sz w:val="20"/>
          <w:szCs w:val="20"/>
        </w:rPr>
        <w:t xml:space="preserve">_pers * i_debt_fcy{-1} + (1 - r_debt_fcy_int_pers) * (ss_rstar_tnd + ss_dl_cpistar + </w:t>
      </w:r>
    </w:p>
    <w:p w14:paraId="56924A6D" w14:textId="77777777" w:rsidR="00AB7039" w:rsidRDefault="00AB7039" w:rsidP="00330B67">
      <w:pPr>
        <w:autoSpaceDE w:val="0"/>
        <w:autoSpaceDN w:val="0"/>
        <w:adjustRightInd w:val="0"/>
        <w:spacing w:after="0" w:line="240" w:lineRule="auto"/>
        <w:rPr>
          <w:rFonts w:ascii="F64" w:hAnsi="F64" w:cs="F64"/>
          <w:sz w:val="20"/>
          <w:szCs w:val="20"/>
        </w:rPr>
      </w:pPr>
    </w:p>
    <w:p w14:paraId="62229F4F" w14:textId="31DBAD82" w:rsidR="00330B67" w:rsidRDefault="00AB7039" w:rsidP="00AB7039">
      <w:pPr>
        <w:autoSpaceDE w:val="0"/>
        <w:autoSpaceDN w:val="0"/>
        <w:adjustRightInd w:val="0"/>
        <w:spacing w:after="0" w:line="240" w:lineRule="auto"/>
        <w:ind w:left="720"/>
        <w:rPr>
          <w:rFonts w:ascii="F64" w:hAnsi="F64" w:cs="F64"/>
          <w:sz w:val="20"/>
          <w:szCs w:val="20"/>
        </w:rPr>
      </w:pPr>
      <w:r>
        <w:rPr>
          <w:rFonts w:ascii="F64" w:hAnsi="F64" w:cs="F64"/>
          <w:sz w:val="20"/>
          <w:szCs w:val="20"/>
        </w:rPr>
        <w:t xml:space="preserve">      +  </w:t>
      </w:r>
      <w:r w:rsidR="00330B67" w:rsidRPr="00330B67">
        <w:rPr>
          <w:rFonts w:ascii="F64" w:hAnsi="F64" w:cs="F64"/>
          <w:sz w:val="20"/>
          <w:szCs w:val="20"/>
        </w:rPr>
        <w:t>ss_prem_debt_fcy)</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t xml:space="preserve">   (7.5a)</w:t>
      </w:r>
    </w:p>
    <w:p w14:paraId="0C5F7C9A" w14:textId="77777777" w:rsidR="00330B67" w:rsidRPr="00330B67" w:rsidRDefault="00330B67" w:rsidP="00330B67">
      <w:pPr>
        <w:autoSpaceDE w:val="0"/>
        <w:autoSpaceDN w:val="0"/>
        <w:adjustRightInd w:val="0"/>
        <w:spacing w:after="0" w:line="240" w:lineRule="auto"/>
        <w:rPr>
          <w:rFonts w:ascii="F64" w:hAnsi="F64" w:cs="F64"/>
          <w:sz w:val="20"/>
          <w:szCs w:val="20"/>
        </w:rPr>
      </w:pPr>
    </w:p>
    <w:p w14:paraId="5DA565F4" w14:textId="539C1B7C" w:rsidR="00330B67" w:rsidRDefault="00330B67" w:rsidP="00330B67">
      <w:pPr>
        <w:autoSpaceDE w:val="0"/>
        <w:autoSpaceDN w:val="0"/>
        <w:adjustRightInd w:val="0"/>
        <w:spacing w:after="0" w:line="240" w:lineRule="auto"/>
        <w:rPr>
          <w:rFonts w:ascii="F64" w:hAnsi="F64" w:cs="F64"/>
          <w:sz w:val="20"/>
          <w:szCs w:val="20"/>
        </w:rPr>
      </w:pPr>
      <w:r w:rsidRPr="00330B67">
        <w:rPr>
          <w:rFonts w:ascii="F64" w:hAnsi="F64" w:cs="F64"/>
          <w:sz w:val="20"/>
          <w:szCs w:val="20"/>
        </w:rPr>
        <w:t>i_debt_lcy = r_debt_lcy_</w:t>
      </w:r>
      <w:r w:rsidR="00AB7039">
        <w:rPr>
          <w:rFonts w:ascii="F64" w:hAnsi="F64" w:cs="F64"/>
          <w:sz w:val="20"/>
          <w:szCs w:val="20"/>
        </w:rPr>
        <w:t>int</w:t>
      </w:r>
      <w:r w:rsidRPr="00330B67">
        <w:rPr>
          <w:rFonts w:ascii="F64" w:hAnsi="F64" w:cs="F64"/>
          <w:sz w:val="20"/>
          <w:szCs w:val="20"/>
        </w:rPr>
        <w:t>_pers * i_debt_lcy{-1} + (1 - r_debt_lcy_</w:t>
      </w:r>
      <w:r w:rsidR="00AB7039">
        <w:rPr>
          <w:rFonts w:ascii="F64" w:hAnsi="F64" w:cs="F64"/>
          <w:sz w:val="20"/>
          <w:szCs w:val="20"/>
        </w:rPr>
        <w:t>int</w:t>
      </w:r>
      <w:r w:rsidRPr="00330B67">
        <w:rPr>
          <w:rFonts w:ascii="F64" w:hAnsi="F64" w:cs="F64"/>
          <w:sz w:val="20"/>
          <w:szCs w:val="20"/>
        </w:rPr>
        <w:t>_pers) * (i_tnd + ss_prem_debt_lcy)</w:t>
      </w:r>
      <w:r w:rsidR="00AB7039">
        <w:rPr>
          <w:rFonts w:ascii="F64" w:hAnsi="F64" w:cs="F64"/>
          <w:sz w:val="20"/>
          <w:szCs w:val="20"/>
        </w:rPr>
        <w:t xml:space="preserve">    (7.5b)</w:t>
      </w:r>
    </w:p>
    <w:p w14:paraId="4D8AF589" w14:textId="77777777" w:rsidR="00330B67" w:rsidRDefault="00330B67" w:rsidP="00330B67">
      <w:pPr>
        <w:autoSpaceDE w:val="0"/>
        <w:autoSpaceDN w:val="0"/>
        <w:adjustRightInd w:val="0"/>
        <w:spacing w:after="0" w:line="240" w:lineRule="auto"/>
        <w:rPr>
          <w:rFonts w:ascii="F64" w:hAnsi="F64" w:cs="F64"/>
          <w:sz w:val="20"/>
          <w:szCs w:val="20"/>
        </w:rPr>
      </w:pPr>
    </w:p>
    <w:p w14:paraId="303B31A6" w14:textId="31466E15" w:rsidR="00330B67" w:rsidRPr="00330B67" w:rsidRDefault="00330B67" w:rsidP="00330B67">
      <w:pPr>
        <w:autoSpaceDE w:val="0"/>
        <w:autoSpaceDN w:val="0"/>
        <w:adjustRightInd w:val="0"/>
        <w:spacing w:after="0" w:line="240" w:lineRule="auto"/>
        <w:rPr>
          <w:rFonts w:eastAsiaTheme="minorEastAsia" w:cstheme="minorHAnsi"/>
          <w:b/>
          <w:bCs/>
          <w:color w:val="2F5496" w:themeColor="accent5" w:themeShade="BF"/>
        </w:rPr>
      </w:pPr>
      <w:r w:rsidRPr="00330B67">
        <w:rPr>
          <w:rFonts w:eastAsiaTheme="minorEastAsia" w:cstheme="minorHAnsi"/>
          <w:b/>
          <w:bCs/>
          <w:color w:val="2F5496" w:themeColor="accent5" w:themeShade="BF"/>
        </w:rPr>
        <w:t>Interest payments on government debt in % of GDP</w:t>
      </w:r>
    </w:p>
    <w:p w14:paraId="1062FEF1" w14:textId="77777777" w:rsidR="00330B67" w:rsidRDefault="00330B67" w:rsidP="00330B67">
      <w:pPr>
        <w:autoSpaceDE w:val="0"/>
        <w:autoSpaceDN w:val="0"/>
        <w:adjustRightInd w:val="0"/>
        <w:spacing w:after="0" w:line="240" w:lineRule="auto"/>
        <w:rPr>
          <w:rFonts w:ascii="F64" w:hAnsi="F64" w:cs="F64"/>
          <w:sz w:val="20"/>
          <w:szCs w:val="20"/>
        </w:rPr>
      </w:pPr>
    </w:p>
    <w:p w14:paraId="7247AEF1" w14:textId="56706DDB" w:rsidR="00AB7039" w:rsidRDefault="00330B67" w:rsidP="00AB7039">
      <w:pPr>
        <w:autoSpaceDE w:val="0"/>
        <w:autoSpaceDN w:val="0"/>
        <w:adjustRightInd w:val="0"/>
        <w:spacing w:after="120" w:line="240" w:lineRule="auto"/>
        <w:ind w:left="720"/>
        <w:rPr>
          <w:rFonts w:ascii="F64" w:hAnsi="F64" w:cs="F64"/>
          <w:sz w:val="20"/>
          <w:szCs w:val="20"/>
        </w:rPr>
      </w:pPr>
      <w:r w:rsidRPr="00330B67">
        <w:rPr>
          <w:rFonts w:ascii="F64" w:hAnsi="F64" w:cs="F64"/>
          <w:sz w:val="20"/>
          <w:szCs w:val="20"/>
        </w:rPr>
        <w:t>intp_fcy = i_debt_fcy{-1}/400 * debt_fcy{-1} * exp(dl_s/400) / exp(dl_ny/400)</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(7.5c)</w:t>
      </w:r>
    </w:p>
    <w:p w14:paraId="5346E0CC" w14:textId="430F5733" w:rsidR="00330B67" w:rsidRPr="00330B67" w:rsidRDefault="00330B67" w:rsidP="00330B67">
      <w:pPr>
        <w:autoSpaceDE w:val="0"/>
        <w:autoSpaceDN w:val="0"/>
        <w:adjustRightInd w:val="0"/>
        <w:spacing w:after="0" w:line="240" w:lineRule="auto"/>
        <w:rPr>
          <w:rFonts w:ascii="F64" w:hAnsi="F64" w:cs="F64"/>
          <w:sz w:val="20"/>
          <w:szCs w:val="20"/>
        </w:rPr>
      </w:pPr>
    </w:p>
    <w:p w14:paraId="733B7594" w14:textId="58394549" w:rsidR="00AB7039" w:rsidRDefault="00330B67" w:rsidP="00AB7039">
      <w:pPr>
        <w:autoSpaceDE w:val="0"/>
        <w:autoSpaceDN w:val="0"/>
        <w:adjustRightInd w:val="0"/>
        <w:spacing w:after="120" w:line="240" w:lineRule="auto"/>
        <w:ind w:left="720"/>
        <w:rPr>
          <w:rFonts w:ascii="F64" w:hAnsi="F64" w:cs="F64"/>
          <w:sz w:val="20"/>
          <w:szCs w:val="20"/>
        </w:rPr>
      </w:pPr>
      <w:r w:rsidRPr="00330B67">
        <w:rPr>
          <w:rFonts w:ascii="F64" w:hAnsi="F64" w:cs="F64"/>
          <w:sz w:val="20"/>
          <w:szCs w:val="20"/>
        </w:rPr>
        <w:t>intp_lcy = i_debt_lcy{-1}/400 * debt_lcy{-1} * (1) / exp(dl_ny/400)</w:t>
      </w:r>
      <w:r w:rsidR="00AB7039" w:rsidRPr="00AB7039">
        <w:rPr>
          <w:rFonts w:ascii="F64" w:hAnsi="F64" w:cs="F64"/>
          <w:sz w:val="20"/>
          <w:szCs w:val="20"/>
        </w:rPr>
        <w:t xml:space="preserve"> </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t xml:space="preserve">   (7.5d)</w:t>
      </w:r>
    </w:p>
    <w:p w14:paraId="7250B720" w14:textId="63355564" w:rsidR="00F0701C" w:rsidRPr="00330B67" w:rsidRDefault="00AB7039" w:rsidP="00330B67">
      <w:pPr>
        <w:autoSpaceDE w:val="0"/>
        <w:autoSpaceDN w:val="0"/>
        <w:adjustRightInd w:val="0"/>
        <w:spacing w:after="0" w:line="240" w:lineRule="auto"/>
        <w:rPr>
          <w:rFonts w:ascii="F64" w:hAnsi="F64" w:cs="F64"/>
          <w:sz w:val="20"/>
          <w:szCs w:val="20"/>
        </w:rPr>
      </w:pP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r>
      <w:r w:rsidR="00F0701C">
        <w:rPr>
          <w:rFonts w:ascii="Segoe UI" w:eastAsia="Times New Roman" w:hAnsi="Segoe UI" w:cs="Segoe UI"/>
          <w:b/>
          <w:color w:val="2F5496"/>
          <w:sz w:val="21"/>
          <w:szCs w:val="21"/>
          <w:u w:color="000000"/>
          <w:lang w:eastAsia="en-GB"/>
        </w:rPr>
        <w:br w:type="page"/>
      </w:r>
    </w:p>
    <w:p w14:paraId="3C73C398" w14:textId="2081811F"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2F5496"/>
          <w:sz w:val="24"/>
          <w:szCs w:val="24"/>
          <w:bdr w:val="none" w:sz="0" w:space="0" w:color="auto"/>
          <w:lang w:eastAsia="en-GB"/>
        </w:rPr>
      </w:pPr>
      <w:bookmarkStart w:id="21" w:name="_Toc140484804"/>
      <w:r w:rsidRPr="00463EAD">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 xml:space="preserve">Empirical </w:t>
      </w:r>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validation</w:t>
      </w:r>
      <w:r w:rsidR="00FD17AC"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calibration</w:t>
      </w:r>
      <w:r w:rsidR="006D2C99">
        <w:rPr>
          <w:rStyle w:val="FootnoteReference"/>
          <w:rFonts w:ascii="Century Schoolbook" w:eastAsia="Times New Roman" w:hAnsi="Century Schoolbook" w:cs="Segoe UI"/>
          <w:bCs w:val="0"/>
          <w:i w:val="0"/>
          <w:iCs w:val="0"/>
          <w:color w:val="1F4E79" w:themeColor="accent1" w:themeShade="80"/>
          <w:sz w:val="24"/>
          <w:szCs w:val="24"/>
          <w:bdr w:val="none" w:sz="0" w:space="0" w:color="auto"/>
          <w:lang w:eastAsia="en-GB"/>
        </w:rPr>
        <w:footnoteReference w:id="80"/>
      </w:r>
      <w:bookmarkEnd w:id="21"/>
    </w:p>
    <w:p w14:paraId="4E7D3A34" w14:textId="55C1CE2E" w:rsidR="006E0818"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This section discusses parametrization of </w:t>
      </w:r>
      <w:r w:rsidR="00720066">
        <w:rPr>
          <w:rFonts w:ascii="Century Schoolbook" w:hAnsi="Century Schoolbook"/>
          <w:lang w:eastAsia="en-GB"/>
        </w:rPr>
        <w:t xml:space="preserve">the </w:t>
      </w:r>
      <w:r w:rsidRPr="00A01894">
        <w:rPr>
          <w:rFonts w:ascii="Century Schoolbook" w:hAnsi="Century Schoolbook"/>
          <w:lang w:eastAsia="en-GB"/>
        </w:rPr>
        <w:t>model mostly through calibration, model properties IRF, and the filtering process to derive unobserved trends and gaps.</w:t>
      </w:r>
      <w:r w:rsidR="0005784D" w:rsidRPr="00A01894">
        <w:rPr>
          <w:rFonts w:ascii="Century Schoolbook" w:hAnsi="Century Schoolbook"/>
          <w:lang w:eastAsia="en-GB"/>
        </w:rPr>
        <w:t xml:space="preserve"> At a later stage, Bayesian estimation will be used to estimate certain parameters.</w:t>
      </w:r>
    </w:p>
    <w:p w14:paraId="5AAD223A" w14:textId="523EC77D" w:rsidR="0005784D"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Parameters were chosen </w:t>
      </w:r>
      <w:r w:rsidR="007D183B" w:rsidRPr="00A01894">
        <w:rPr>
          <w:rFonts w:ascii="Century Schoolbook" w:hAnsi="Century Schoolbook"/>
          <w:lang w:eastAsia="en-GB"/>
        </w:rPr>
        <w:t>to</w:t>
      </w:r>
      <w:r w:rsidRPr="00A01894">
        <w:rPr>
          <w:rFonts w:ascii="Century Schoolbook" w:hAnsi="Century Schoolbook"/>
          <w:lang w:eastAsia="en-GB"/>
        </w:rPr>
        <w:t xml:space="preserve"> correspond to stylized facts of the Rwandan economy</w:t>
      </w:r>
      <w:r w:rsidR="0005784D" w:rsidRPr="00A01894">
        <w:rPr>
          <w:rFonts w:ascii="Century Schoolbook" w:hAnsi="Century Schoolbook"/>
          <w:lang w:eastAsia="en-GB"/>
        </w:rPr>
        <w:t xml:space="preserve"> and transmission mechanisms</w:t>
      </w:r>
      <w:r w:rsidRPr="00A01894">
        <w:rPr>
          <w:rFonts w:ascii="Century Schoolbook" w:hAnsi="Century Schoolbook"/>
          <w:lang w:eastAsia="en-GB"/>
        </w:rPr>
        <w:t>, have plausible IRF, generate historical forecast</w:t>
      </w:r>
      <w:r w:rsidR="0005784D" w:rsidRPr="00A01894">
        <w:rPr>
          <w:rFonts w:ascii="Century Schoolbook" w:hAnsi="Century Schoolbook"/>
          <w:lang w:eastAsia="en-GB"/>
        </w:rPr>
        <w:t>s</w:t>
      </w:r>
      <w:r w:rsidRPr="00A01894">
        <w:rPr>
          <w:rFonts w:ascii="Century Schoolbook" w:hAnsi="Century Schoolbook"/>
          <w:lang w:eastAsia="en-GB"/>
        </w:rPr>
        <w:t xml:space="preserve"> and </w:t>
      </w:r>
      <w:r w:rsidR="0005784D" w:rsidRPr="00A01894">
        <w:rPr>
          <w:rFonts w:ascii="Century Schoolbook" w:hAnsi="Century Schoolbook"/>
          <w:lang w:eastAsia="en-GB"/>
        </w:rPr>
        <w:t xml:space="preserve">ex-post </w:t>
      </w:r>
      <w:r w:rsidRPr="00A01894">
        <w:rPr>
          <w:rFonts w:ascii="Century Schoolbook" w:hAnsi="Century Schoolbook"/>
          <w:lang w:eastAsia="en-GB"/>
        </w:rPr>
        <w:t xml:space="preserve">policy advice that </w:t>
      </w:r>
      <w:r w:rsidR="0005784D" w:rsidRPr="00A01894">
        <w:rPr>
          <w:rFonts w:ascii="Century Schoolbook" w:hAnsi="Century Schoolbook"/>
          <w:lang w:eastAsia="en-GB"/>
        </w:rPr>
        <w:t>correspond to policy makers’ intuition</w:t>
      </w:r>
      <w:r w:rsidRPr="00A01894">
        <w:rPr>
          <w:rFonts w:ascii="Century Schoolbook" w:hAnsi="Century Schoolbook"/>
          <w:lang w:eastAsia="en-GB"/>
        </w:rPr>
        <w:t xml:space="preserve">, provide reasonable forecasts, and have certain normative properties. </w:t>
      </w:r>
      <w:r w:rsidR="007D183B" w:rsidRPr="00A01894">
        <w:rPr>
          <w:rFonts w:ascii="Century Schoolbook" w:hAnsi="Century Schoolbook"/>
          <w:lang w:eastAsia="en-GB"/>
        </w:rPr>
        <w:t xml:space="preserve">The normative properties apply mostly to the interest rate policy rule, where the CB’s response to a surge in inflation must be strong enough to bring inflation back to the target in a few quarters; and there must be a reasonable trade-off </w:t>
      </w:r>
      <w:r w:rsidR="0046071E" w:rsidRPr="00A01894">
        <w:rPr>
          <w:rFonts w:ascii="Century Schoolbook" w:hAnsi="Century Schoolbook"/>
          <w:lang w:eastAsia="en-GB"/>
        </w:rPr>
        <w:t xml:space="preserve">between </w:t>
      </w:r>
      <w:r w:rsidR="0046071E">
        <w:rPr>
          <w:rFonts w:ascii="Century Schoolbook" w:hAnsi="Century Schoolbook"/>
          <w:lang w:eastAsia="en-GB"/>
        </w:rPr>
        <w:t xml:space="preserve">output and inflation </w:t>
      </w:r>
      <w:r w:rsidR="0046071E" w:rsidRPr="00A01894">
        <w:rPr>
          <w:rFonts w:ascii="Century Schoolbook" w:hAnsi="Century Schoolbook"/>
          <w:lang w:eastAsia="en-GB"/>
        </w:rPr>
        <w:t>stabiliz</w:t>
      </w:r>
      <w:r w:rsidR="0046071E">
        <w:rPr>
          <w:rFonts w:ascii="Century Schoolbook" w:hAnsi="Century Schoolbook"/>
          <w:lang w:eastAsia="en-GB"/>
        </w:rPr>
        <w:t>ation</w:t>
      </w:r>
      <w:r w:rsidR="007D183B" w:rsidRPr="00A01894">
        <w:rPr>
          <w:rFonts w:ascii="Century Schoolbook" w:hAnsi="Century Schoolbook"/>
          <w:lang w:eastAsia="en-GB"/>
        </w:rPr>
        <w:t xml:space="preserve">. </w:t>
      </w:r>
    </w:p>
    <w:p w14:paraId="434848AE" w14:textId="3CF3960E" w:rsidR="00912018" w:rsidRPr="00A101AB" w:rsidRDefault="00FD17AC" w:rsidP="00643F89">
      <w:pPr>
        <w:pStyle w:val="ListParagraph"/>
        <w:numPr>
          <w:ilvl w:val="0"/>
          <w:numId w:val="20"/>
        </w:numPr>
        <w:spacing w:line="276" w:lineRule="auto"/>
        <w:ind w:left="360"/>
        <w:outlineLvl w:val="1"/>
        <w:rPr>
          <w:rFonts w:ascii="Century Schoolbook" w:hAnsi="Century Schoolbook"/>
          <w:b/>
          <w:bCs/>
          <w:color w:val="1F4E79" w:themeColor="accent1" w:themeShade="80"/>
          <w:sz w:val="24"/>
          <w:szCs w:val="24"/>
          <w:lang w:eastAsia="en-GB"/>
        </w:rPr>
      </w:pPr>
      <w:bookmarkStart w:id="22" w:name="_Toc140484805"/>
      <w:r w:rsidRPr="00A101AB">
        <w:rPr>
          <w:rFonts w:ascii="Century Schoolbook" w:hAnsi="Century Schoolbook"/>
          <w:color w:val="1F4E79" w:themeColor="accent1" w:themeShade="80"/>
          <w:sz w:val="24"/>
          <w:szCs w:val="24"/>
          <w:lang w:eastAsia="en-GB"/>
        </w:rPr>
        <w:t>Model properties</w:t>
      </w:r>
      <w:r w:rsidR="004A7581">
        <w:rPr>
          <w:rFonts w:ascii="Century Schoolbook" w:hAnsi="Century Schoolbook"/>
          <w:color w:val="1F4E79" w:themeColor="accent1" w:themeShade="80"/>
          <w:sz w:val="24"/>
          <w:szCs w:val="24"/>
          <w:lang w:eastAsia="en-GB"/>
        </w:rPr>
        <w:t xml:space="preserve"> (EvM)</w:t>
      </w:r>
      <w:bookmarkEnd w:id="22"/>
    </w:p>
    <w:p w14:paraId="50B76C94" w14:textId="77777777" w:rsidR="00392473" w:rsidRPr="00392473" w:rsidRDefault="00392473" w:rsidP="009D7223">
      <w:pPr>
        <w:pStyle w:val="ListParagraph"/>
        <w:spacing w:line="276" w:lineRule="auto"/>
        <w:ind w:left="360"/>
        <w:rPr>
          <w:rFonts w:ascii="Century Schoolbook" w:hAnsi="Century Schoolbook"/>
          <w:b/>
          <w:bCs/>
          <w:color w:val="1F4E79" w:themeColor="accent1" w:themeShade="80"/>
          <w:lang w:eastAsia="en-GB"/>
        </w:rPr>
      </w:pPr>
    </w:p>
    <w:p w14:paraId="227370AA" w14:textId="30B7C6E6" w:rsidR="00FD17AC"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3" w:name="_Toc140484806"/>
      <w:r w:rsidRPr="00463EAD">
        <w:rPr>
          <w:rFonts w:ascii="Century Schoolbook" w:hAnsi="Century Schoolbook"/>
          <w:color w:val="1F4E79" w:themeColor="accent1" w:themeShade="80"/>
          <w:lang w:eastAsia="en-GB"/>
        </w:rPr>
        <w:t>Parameter choice and steady state</w:t>
      </w:r>
      <w:bookmarkEnd w:id="23"/>
      <w:r w:rsidRPr="00463EAD">
        <w:rPr>
          <w:rFonts w:ascii="Century Schoolbook" w:hAnsi="Century Schoolbook"/>
          <w:color w:val="1F4E79" w:themeColor="accent1" w:themeShade="80"/>
          <w:lang w:eastAsia="en-GB"/>
        </w:rPr>
        <w:t xml:space="preserve"> </w:t>
      </w:r>
    </w:p>
    <w:p w14:paraId="24D483BC" w14:textId="5F943F7F"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Response parameters</w:t>
      </w:r>
    </w:p>
    <w:p w14:paraId="6FEA4A5C" w14:textId="19D5E3A6"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Justification of steady state parameters</w:t>
      </w:r>
    </w:p>
    <w:p w14:paraId="177AC9EC" w14:textId="1B60E58C" w:rsidR="00B601E2" w:rsidRP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Standard deviations</w:t>
      </w:r>
    </w:p>
    <w:p w14:paraId="15564431" w14:textId="77777777" w:rsidR="00912018" w:rsidRPr="00392473" w:rsidRDefault="00912018" w:rsidP="00912018">
      <w:pPr>
        <w:pStyle w:val="ListParagraph"/>
        <w:spacing w:line="276" w:lineRule="auto"/>
        <w:ind w:left="1080"/>
        <w:rPr>
          <w:rFonts w:ascii="Century Schoolbook" w:hAnsi="Century Schoolbook"/>
          <w:color w:val="1F4E79" w:themeColor="accent1" w:themeShade="80"/>
          <w:lang w:eastAsia="en-GB"/>
        </w:rPr>
      </w:pPr>
    </w:p>
    <w:p w14:paraId="4F7464DE" w14:textId="28B79EC3" w:rsidR="00FD17AC" w:rsidRPr="00463EAD"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4" w:name="_Toc140484807"/>
      <w:r w:rsidRPr="00463EAD">
        <w:rPr>
          <w:rFonts w:ascii="Century Schoolbook" w:hAnsi="Century Schoolbook"/>
          <w:color w:val="1F4E79" w:themeColor="accent1" w:themeShade="80"/>
          <w:lang w:eastAsia="en-GB"/>
        </w:rPr>
        <w:t xml:space="preserve">Impulse </w:t>
      </w:r>
      <w:r w:rsidR="00E95C74">
        <w:rPr>
          <w:rFonts w:ascii="Century Schoolbook" w:hAnsi="Century Schoolbook"/>
          <w:color w:val="1F4E79" w:themeColor="accent1" w:themeShade="80"/>
          <w:lang w:eastAsia="en-GB"/>
        </w:rPr>
        <w:t>R</w:t>
      </w:r>
      <w:r w:rsidRPr="00463EAD">
        <w:rPr>
          <w:rFonts w:ascii="Century Schoolbook" w:hAnsi="Century Schoolbook"/>
          <w:color w:val="1F4E79" w:themeColor="accent1" w:themeShade="80"/>
          <w:lang w:eastAsia="en-GB"/>
        </w:rPr>
        <w:t xml:space="preserve">esponse </w:t>
      </w:r>
      <w:r w:rsidR="00E95C74">
        <w:rPr>
          <w:rFonts w:ascii="Century Schoolbook" w:hAnsi="Century Schoolbook"/>
          <w:color w:val="1F4E79" w:themeColor="accent1" w:themeShade="80"/>
          <w:lang w:eastAsia="en-GB"/>
        </w:rPr>
        <w:t>F</w:t>
      </w:r>
      <w:r w:rsidRPr="00463EAD">
        <w:rPr>
          <w:rFonts w:ascii="Century Schoolbook" w:hAnsi="Century Schoolbook"/>
          <w:color w:val="1F4E79" w:themeColor="accent1" w:themeShade="80"/>
          <w:lang w:eastAsia="en-GB"/>
        </w:rPr>
        <w:t>unctions</w:t>
      </w:r>
      <w:bookmarkEnd w:id="24"/>
      <w:r w:rsidR="00E95C74">
        <w:rPr>
          <w:rFonts w:ascii="Century Schoolbook" w:hAnsi="Century Schoolbook"/>
          <w:color w:val="1F4E79" w:themeColor="accent1" w:themeShade="80"/>
          <w:lang w:eastAsia="en-GB"/>
        </w:rPr>
        <w:t xml:space="preserve"> (IRFs)</w:t>
      </w:r>
    </w:p>
    <w:p w14:paraId="4F8583F8" w14:textId="2BC2DA01" w:rsidR="00D025B0" w:rsidRPr="00A01894" w:rsidRDefault="00E95C74" w:rsidP="00D31E91">
      <w:pPr>
        <w:spacing w:line="276" w:lineRule="auto"/>
        <w:rPr>
          <w:rFonts w:ascii="Century Schoolbook" w:hAnsi="Century Schoolbook" w:cs="Times New Roman"/>
          <w:color w:val="000000" w:themeColor="text1"/>
          <w:shd w:val="clear" w:color="auto" w:fill="FFFFFF"/>
        </w:rPr>
      </w:pPr>
      <w:r>
        <w:rPr>
          <w:rFonts w:ascii="Times New Roman" w:hAnsi="Times New Roman" w:cs="Times New Roman"/>
          <w:color w:val="000000" w:themeColor="text1"/>
          <w:sz w:val="24"/>
          <w:szCs w:val="24"/>
          <w:shd w:val="clear" w:color="auto" w:fill="FFFFFF"/>
        </w:rPr>
        <w:t>I</w:t>
      </w:r>
      <w:r w:rsidR="00C90A5D">
        <w:rPr>
          <w:rFonts w:ascii="Times New Roman" w:hAnsi="Times New Roman" w:cs="Times New Roman"/>
          <w:color w:val="000000" w:themeColor="text1"/>
          <w:sz w:val="24"/>
          <w:szCs w:val="24"/>
          <w:shd w:val="clear" w:color="auto" w:fill="FFFFFF"/>
        </w:rPr>
        <w:t xml:space="preserve">mpulse </w:t>
      </w:r>
      <w:r>
        <w:rPr>
          <w:rFonts w:ascii="Times New Roman" w:hAnsi="Times New Roman" w:cs="Times New Roman"/>
          <w:color w:val="000000" w:themeColor="text1"/>
          <w:sz w:val="24"/>
          <w:szCs w:val="24"/>
          <w:shd w:val="clear" w:color="auto" w:fill="FFFFFF"/>
        </w:rPr>
        <w:t>R</w:t>
      </w:r>
      <w:r w:rsidR="00C90A5D">
        <w:rPr>
          <w:rFonts w:ascii="Times New Roman" w:hAnsi="Times New Roman" w:cs="Times New Roman"/>
          <w:color w:val="000000" w:themeColor="text1"/>
          <w:sz w:val="24"/>
          <w:szCs w:val="24"/>
          <w:shd w:val="clear" w:color="auto" w:fill="FFFFFF"/>
        </w:rPr>
        <w:t xml:space="preserve">esponse </w:t>
      </w:r>
      <w:r>
        <w:rPr>
          <w:rFonts w:ascii="Times New Roman" w:hAnsi="Times New Roman" w:cs="Times New Roman"/>
          <w:color w:val="000000" w:themeColor="text1"/>
          <w:sz w:val="24"/>
          <w:szCs w:val="24"/>
          <w:shd w:val="clear" w:color="auto" w:fill="FFFFFF"/>
        </w:rPr>
        <w:t>F</w:t>
      </w:r>
      <w:r w:rsidR="00C90A5D">
        <w:rPr>
          <w:rFonts w:ascii="Times New Roman" w:hAnsi="Times New Roman" w:cs="Times New Roman"/>
          <w:color w:val="000000" w:themeColor="text1"/>
          <w:sz w:val="24"/>
          <w:szCs w:val="24"/>
          <w:shd w:val="clear" w:color="auto" w:fill="FFFFFF"/>
        </w:rPr>
        <w:t>unctions (IRF</w:t>
      </w:r>
      <w:r w:rsidR="001B3E4F">
        <w:rPr>
          <w:rFonts w:ascii="Times New Roman" w:hAnsi="Times New Roman" w:cs="Times New Roman"/>
          <w:color w:val="000000" w:themeColor="text1"/>
          <w:sz w:val="24"/>
          <w:szCs w:val="24"/>
          <w:shd w:val="clear" w:color="auto" w:fill="FFFFFF"/>
        </w:rPr>
        <w:t>s</w:t>
      </w:r>
      <w:r w:rsidR="00C90A5D">
        <w:rPr>
          <w:rFonts w:ascii="Times New Roman" w:hAnsi="Times New Roman" w:cs="Times New Roman"/>
          <w:color w:val="000000" w:themeColor="text1"/>
          <w:sz w:val="24"/>
          <w:szCs w:val="24"/>
          <w:shd w:val="clear" w:color="auto" w:fill="FFFFFF"/>
        </w:rPr>
        <w:t>)</w:t>
      </w:r>
      <w:r w:rsidR="001B3E4F">
        <w:rPr>
          <w:rFonts w:ascii="Times New Roman" w:hAnsi="Times New Roman" w:cs="Times New Roman"/>
          <w:color w:val="000000" w:themeColor="text1"/>
          <w:sz w:val="24"/>
          <w:szCs w:val="24"/>
          <w:shd w:val="clear" w:color="auto" w:fill="FFFFFF"/>
        </w:rPr>
        <w:t xml:space="preserve"> is</w:t>
      </w:r>
      <w:r w:rsidR="00C90A5D">
        <w:rPr>
          <w:rFonts w:ascii="Times New Roman" w:hAnsi="Times New Roman" w:cs="Times New Roman"/>
          <w:color w:val="000000" w:themeColor="text1"/>
          <w:sz w:val="24"/>
          <w:szCs w:val="24"/>
          <w:shd w:val="clear" w:color="auto" w:fill="FFFFFF"/>
        </w:rPr>
        <w:t xml:space="preserve"> one of model properties </w:t>
      </w:r>
      <w:r>
        <w:rPr>
          <w:rFonts w:ascii="Times New Roman" w:hAnsi="Times New Roman" w:cs="Times New Roman"/>
          <w:color w:val="000000" w:themeColor="text1"/>
          <w:sz w:val="24"/>
          <w:szCs w:val="24"/>
          <w:shd w:val="clear" w:color="auto" w:fill="FFFFFF"/>
        </w:rPr>
        <w:t xml:space="preserve">derived from a solved </w:t>
      </w:r>
      <w:r>
        <w:rPr>
          <w:rFonts w:ascii="Times New Roman" w:hAnsi="Times New Roman" w:cs="Times New Roman"/>
          <w:color w:val="000000" w:themeColor="text1"/>
          <w:sz w:val="24"/>
          <w:szCs w:val="24"/>
          <w:shd w:val="clear" w:color="auto" w:fill="FFFFFF"/>
        </w:rPr>
        <w:t>model-reduced form with each endogenous variable as a function of all coefficients and the shocks in all equations. IRF</w:t>
      </w:r>
      <w:r>
        <w:rPr>
          <w:rFonts w:ascii="Times New Roman" w:hAnsi="Times New Roman" w:cs="Times New Roman"/>
          <w:color w:val="000000" w:themeColor="text1"/>
          <w:sz w:val="24"/>
          <w:szCs w:val="24"/>
          <w:shd w:val="clear" w:color="auto" w:fill="FFFFFF"/>
        </w:rPr>
        <w:t>s is a key model feature</w:t>
      </w:r>
      <w:r w:rsidR="00C90A5D">
        <w:rPr>
          <w:rFonts w:ascii="Times New Roman" w:hAnsi="Times New Roman" w:cs="Times New Roman"/>
          <w:color w:val="000000" w:themeColor="text1"/>
          <w:sz w:val="24"/>
          <w:szCs w:val="24"/>
          <w:shd w:val="clear" w:color="auto" w:fill="FFFFFF"/>
        </w:rPr>
        <w:t>s</w:t>
      </w:r>
      <w:r>
        <w:rPr>
          <w:rFonts w:ascii="Times New Roman" w:hAnsi="Times New Roman" w:cs="Times New Roman"/>
          <w:color w:val="000000" w:themeColor="text1"/>
          <w:sz w:val="24"/>
          <w:szCs w:val="24"/>
          <w:shd w:val="clear" w:color="auto" w:fill="FFFFFF"/>
        </w:rPr>
        <w:t xml:space="preserve"> relevant for </w:t>
      </w:r>
      <w:r w:rsidR="00804C29">
        <w:rPr>
          <w:rFonts w:ascii="Times New Roman" w:hAnsi="Times New Roman" w:cs="Times New Roman"/>
          <w:color w:val="000000" w:themeColor="text1"/>
          <w:sz w:val="24"/>
          <w:szCs w:val="24"/>
          <w:shd w:val="clear" w:color="auto" w:fill="FFFFFF"/>
        </w:rPr>
        <w:t>understanding how</w:t>
      </w:r>
      <w:r>
        <w:rPr>
          <w:rFonts w:ascii="Times New Roman" w:hAnsi="Times New Roman" w:cs="Times New Roman"/>
          <w:color w:val="000000" w:themeColor="text1"/>
          <w:sz w:val="24"/>
          <w:szCs w:val="24"/>
          <w:shd w:val="clear" w:color="auto" w:fill="FFFFFF"/>
        </w:rPr>
        <w:t xml:space="preserve"> the model equations and calibrated coefficients </w:t>
      </w:r>
      <w:r>
        <w:rPr>
          <w:rFonts w:ascii="Times New Roman" w:hAnsi="Times New Roman" w:cs="Times New Roman"/>
          <w:color w:val="000000" w:themeColor="text1"/>
          <w:sz w:val="24"/>
          <w:szCs w:val="24"/>
          <w:shd w:val="clear" w:color="auto" w:fill="FFFFFF"/>
        </w:rPr>
        <w:t>capture transmission mechanisms</w:t>
      </w:r>
      <w:r>
        <w:rPr>
          <w:rFonts w:ascii="Times New Roman" w:hAnsi="Times New Roman" w:cs="Times New Roman"/>
          <w:color w:val="000000" w:themeColor="text1"/>
          <w:sz w:val="24"/>
          <w:szCs w:val="24"/>
          <w:shd w:val="clear" w:color="auto" w:fill="FFFFFF"/>
        </w:rPr>
        <w:t xml:space="preserve"> of economic indicators within a specific economic environment. </w:t>
      </w:r>
      <w:r w:rsidR="00C90A5D">
        <w:rPr>
          <w:rFonts w:ascii="Century Schoolbook" w:hAnsi="Century Schoolbook"/>
          <w:lang w:eastAsia="en-GB"/>
        </w:rPr>
        <w:t>IRFs algorithm</w:t>
      </w:r>
      <w:r w:rsidR="00021583" w:rsidRPr="00A01894">
        <w:rPr>
          <w:rFonts w:ascii="Century Schoolbook" w:hAnsi="Century Schoolbook"/>
          <w:lang w:eastAsia="en-GB"/>
        </w:rPr>
        <w:t xml:space="preserve"> derive from the model’s reduced form where </w:t>
      </w:r>
      <w:r w:rsidR="00D025B0" w:rsidRPr="00A01894">
        <w:rPr>
          <w:rFonts w:ascii="Century Schoolbook" w:hAnsi="Century Schoolbook"/>
          <w:lang w:eastAsia="en-GB"/>
        </w:rPr>
        <w:t xml:space="preserve">each relevant </w:t>
      </w:r>
      <w:r w:rsidR="00021583" w:rsidRPr="00A01894">
        <w:rPr>
          <w:rFonts w:ascii="Century Schoolbook" w:hAnsi="Century Schoolbook"/>
          <w:lang w:eastAsia="en-GB"/>
        </w:rPr>
        <w:t xml:space="preserve">macro variable (i) is expressed as a function of all </w:t>
      </w:r>
      <w:r w:rsidR="00D025B0" w:rsidRPr="00A01894">
        <w:rPr>
          <w:rFonts w:ascii="Century Schoolbook" w:hAnsi="Century Schoolbook"/>
          <w:lang w:eastAsia="en-GB"/>
        </w:rPr>
        <w:t xml:space="preserve">coefficients and of </w:t>
      </w:r>
      <w:r w:rsidR="00021583" w:rsidRPr="00A01894">
        <w:rPr>
          <w:rFonts w:ascii="Century Schoolbook" w:hAnsi="Century Schoolbook"/>
          <w:lang w:eastAsia="en-GB"/>
        </w:rPr>
        <w:t xml:space="preserve">shocks </w:t>
      </w:r>
      <w:r w:rsidR="00D025B0" w:rsidRPr="00A01894">
        <w:rPr>
          <w:rFonts w:ascii="Century Schoolbook" w:hAnsi="Century Schoolbook"/>
          <w:lang w:eastAsia="en-GB"/>
        </w:rPr>
        <w:t>in all equations. The IRF sh</w:t>
      </w:r>
      <w:r w:rsidR="00021583" w:rsidRPr="00A01894">
        <w:rPr>
          <w:rFonts w:ascii="Century Schoolbook" w:hAnsi="Century Schoolbook"/>
          <w:lang w:eastAsia="en-GB"/>
        </w:rPr>
        <w:t>ow</w:t>
      </w:r>
      <w:r w:rsidR="00D025B0" w:rsidRPr="00A01894">
        <w:rPr>
          <w:rFonts w:ascii="Century Schoolbook" w:hAnsi="Century Schoolbook"/>
          <w:lang w:eastAsia="en-GB"/>
        </w:rPr>
        <w:t>s</w:t>
      </w:r>
      <w:r w:rsidR="00021583" w:rsidRPr="00A01894">
        <w:rPr>
          <w:rFonts w:ascii="Century Schoolbook" w:hAnsi="Century Schoolbook"/>
          <w:lang w:eastAsia="en-GB"/>
        </w:rPr>
        <w:t xml:space="preserve"> t</w:t>
      </w:r>
      <w:r w:rsidR="0005784D" w:rsidRPr="00A01894">
        <w:rPr>
          <w:rFonts w:ascii="Century Schoolbook" w:hAnsi="Century Schoolbook"/>
          <w:lang w:eastAsia="en-GB"/>
        </w:rPr>
        <w:t>he behavior of variable</w:t>
      </w:r>
      <w:r w:rsidR="00C52A45">
        <w:rPr>
          <w:rFonts w:ascii="Century Schoolbook" w:hAnsi="Century Schoolbook"/>
          <w:lang w:eastAsia="en-GB"/>
        </w:rPr>
        <w:t>s for</w:t>
      </w:r>
      <w:r w:rsidR="00021583" w:rsidRPr="00A01894">
        <w:rPr>
          <w:rFonts w:ascii="Century Schoolbook" w:hAnsi="Century Schoolbook"/>
          <w:lang w:eastAsia="en-GB"/>
        </w:rPr>
        <w:t xml:space="preserve"> </w:t>
      </w:r>
      <w:r w:rsidR="00A10F8A" w:rsidRPr="00A01894">
        <w:rPr>
          <w:rFonts w:ascii="Century Schoolbook" w:hAnsi="Century Schoolbook"/>
          <w:lang w:eastAsia="en-GB"/>
        </w:rPr>
        <w:t xml:space="preserve">over 24 quarters </w:t>
      </w:r>
      <w:r w:rsidR="0005784D" w:rsidRPr="00A01894">
        <w:rPr>
          <w:rFonts w:ascii="Century Schoolbook" w:hAnsi="Century Schoolbook"/>
          <w:lang w:eastAsia="en-GB"/>
        </w:rPr>
        <w:t>following</w:t>
      </w:r>
      <w:r w:rsidR="001B3E4F">
        <w:rPr>
          <w:rFonts w:ascii="Century Schoolbook" w:hAnsi="Century Schoolbook"/>
          <w:lang w:eastAsia="en-GB"/>
        </w:rPr>
        <w:t xml:space="preserve"> a percentage change in</w:t>
      </w:r>
      <w:r w:rsidR="00C52A45">
        <w:rPr>
          <w:rFonts w:ascii="Century Schoolbook" w:hAnsi="Century Schoolbook"/>
          <w:lang w:eastAsia="en-GB"/>
        </w:rPr>
        <w:t xml:space="preserve"> the corresponding </w:t>
      </w:r>
      <w:r w:rsidR="0005784D" w:rsidRPr="00A01894">
        <w:rPr>
          <w:rFonts w:ascii="Century Schoolbook" w:hAnsi="Century Schoolbook"/>
          <w:lang w:eastAsia="en-GB"/>
        </w:rPr>
        <w:t>shock</w:t>
      </w:r>
      <w:r w:rsidR="00021583" w:rsidRPr="00A01894">
        <w:rPr>
          <w:rFonts w:ascii="Century Schoolbook" w:hAnsi="Century Schoolbook"/>
          <w:lang w:eastAsia="en-GB"/>
        </w:rPr>
        <w:t xml:space="preserve"> </w:t>
      </w:r>
      <w:r w:rsidR="00C52A45">
        <w:rPr>
          <w:rFonts w:ascii="Century Schoolbook" w:hAnsi="Century Schoolbook"/>
          <w:lang w:eastAsia="en-GB"/>
        </w:rPr>
        <w:t>for a one quarter</w:t>
      </w:r>
      <w:r w:rsidR="00A10F8A" w:rsidRPr="00A01894">
        <w:rPr>
          <w:rFonts w:ascii="Century Schoolbook" w:hAnsi="Century Schoolbook"/>
          <w:lang w:eastAsia="en-GB"/>
        </w:rPr>
        <w:t>.</w:t>
      </w:r>
      <w:r w:rsidR="00D025B0" w:rsidRPr="00A01894">
        <w:rPr>
          <w:rFonts w:ascii="Century Schoolbook" w:hAnsi="Century Schoolbook" w:cs="Times New Roman"/>
          <w:color w:val="000000" w:themeColor="text1"/>
          <w:shd w:val="clear" w:color="auto" w:fill="FFFFFF"/>
        </w:rPr>
        <w:t xml:space="preserve"> </w:t>
      </w:r>
      <w:r w:rsidR="00C52A45">
        <w:rPr>
          <w:rFonts w:ascii="Times New Roman" w:hAnsi="Times New Roman" w:cs="Times New Roman"/>
          <w:color w:val="000000" w:themeColor="text1"/>
          <w:sz w:val="24"/>
          <w:szCs w:val="24"/>
          <w:shd w:val="clear" w:color="auto" w:fill="FFFFFF"/>
        </w:rPr>
        <w:t>For instance, the IRFs would help us to interpret how changes in interest rate i.e., one percentage change in shock of interest rate will affect</w:t>
      </w:r>
      <w:r w:rsidR="00C52A45">
        <w:rPr>
          <w:rFonts w:ascii="Times New Roman" w:hAnsi="Times New Roman" w:cs="Times New Roman"/>
          <w:color w:val="000000" w:themeColor="text1"/>
          <w:sz w:val="24"/>
          <w:szCs w:val="24"/>
          <w:shd w:val="clear" w:color="auto" w:fill="FFFFFF"/>
        </w:rPr>
        <w:t xml:space="preserve"> interest rate,</w:t>
      </w:r>
      <w:r w:rsidR="00C52A45">
        <w:rPr>
          <w:rFonts w:ascii="Times New Roman" w:hAnsi="Times New Roman" w:cs="Times New Roman"/>
          <w:color w:val="000000" w:themeColor="text1"/>
          <w:sz w:val="24"/>
          <w:szCs w:val="24"/>
          <w:shd w:val="clear" w:color="auto" w:fill="FFFFFF"/>
        </w:rPr>
        <w:t xml:space="preserve"> exchange rate, final demand, fiscal deficit and inflation</w:t>
      </w:r>
      <w:r w:rsidR="00C52A45">
        <w:rPr>
          <w:rFonts w:ascii="Times New Roman" w:hAnsi="Times New Roman" w:cs="Times New Roman"/>
          <w:color w:val="000000" w:themeColor="text1"/>
          <w:sz w:val="24"/>
          <w:szCs w:val="24"/>
          <w:shd w:val="clear" w:color="auto" w:fill="FFFFFF"/>
        </w:rPr>
        <w:t xml:space="preserve">. </w:t>
      </w:r>
      <w:r w:rsidR="00ED2B30">
        <w:rPr>
          <w:rFonts w:ascii="Times New Roman" w:hAnsi="Times New Roman" w:cs="Times New Roman"/>
          <w:color w:val="000000" w:themeColor="text1"/>
          <w:sz w:val="24"/>
          <w:szCs w:val="24"/>
          <w:shd w:val="clear" w:color="auto" w:fill="FFFFFF"/>
        </w:rPr>
        <w:t xml:space="preserve">The IRFs is one of key features that is used to </w:t>
      </w:r>
      <w:r w:rsidR="00897E2B">
        <w:rPr>
          <w:rFonts w:ascii="Times New Roman" w:hAnsi="Times New Roman" w:cs="Times New Roman"/>
          <w:color w:val="000000" w:themeColor="text1"/>
          <w:sz w:val="24"/>
          <w:szCs w:val="24"/>
          <w:shd w:val="clear" w:color="auto" w:fill="FFFFFF"/>
        </w:rPr>
        <w:t>re-</w:t>
      </w:r>
      <w:r w:rsidR="00ED2B30">
        <w:rPr>
          <w:rFonts w:ascii="Times New Roman" w:hAnsi="Times New Roman" w:cs="Times New Roman"/>
          <w:color w:val="000000" w:themeColor="text1"/>
          <w:sz w:val="24"/>
          <w:szCs w:val="24"/>
          <w:shd w:val="clear" w:color="auto" w:fill="FFFFFF"/>
        </w:rPr>
        <w:t>assess the model calibration</w:t>
      </w:r>
      <w:r w:rsidR="00897E2B">
        <w:rPr>
          <w:rFonts w:ascii="Times New Roman" w:hAnsi="Times New Roman" w:cs="Times New Roman"/>
          <w:color w:val="000000" w:themeColor="text1"/>
          <w:sz w:val="24"/>
          <w:szCs w:val="24"/>
          <w:shd w:val="clear" w:color="auto" w:fill="FFFFFF"/>
        </w:rPr>
        <w:t xml:space="preserve"> of coefficients in case the model IRFs do not mimic the theoretical economic transmission channels embedded in the specific economic structure. For this exercise we had to</w:t>
      </w:r>
      <w:r w:rsidR="00D31E91">
        <w:rPr>
          <w:rFonts w:ascii="Times New Roman" w:hAnsi="Times New Roman" w:cs="Times New Roman"/>
          <w:color w:val="000000" w:themeColor="text1"/>
          <w:sz w:val="24"/>
          <w:szCs w:val="24"/>
          <w:shd w:val="clear" w:color="auto" w:fill="FFFFFF"/>
        </w:rPr>
        <w:t xml:space="preserve"> experiment</w:t>
      </w:r>
      <w:r w:rsidR="00897E2B">
        <w:rPr>
          <w:rFonts w:ascii="Times New Roman" w:hAnsi="Times New Roman" w:cs="Times New Roman"/>
          <w:color w:val="000000" w:themeColor="text1"/>
          <w:sz w:val="24"/>
          <w:szCs w:val="24"/>
          <w:shd w:val="clear" w:color="auto" w:fill="FFFFFF"/>
        </w:rPr>
        <w:t xml:space="preserve"> iterative model solutions and back-forth revisions of model IRFs to validated model calibrated coefficients.</w:t>
      </w:r>
      <w:r w:rsidR="00D31E91">
        <w:rPr>
          <w:rFonts w:ascii="Times New Roman" w:hAnsi="Times New Roman" w:cs="Times New Roman"/>
          <w:color w:val="000000" w:themeColor="text1"/>
          <w:sz w:val="24"/>
          <w:szCs w:val="24"/>
          <w:shd w:val="clear" w:color="auto" w:fill="FFFFFF"/>
        </w:rPr>
        <w:t xml:space="preserve"> Below we illustrate </w:t>
      </w:r>
      <w:r w:rsidR="00965935">
        <w:rPr>
          <w:rFonts w:ascii="Times New Roman" w:hAnsi="Times New Roman" w:cs="Times New Roman"/>
          <w:color w:val="000000" w:themeColor="text1"/>
          <w:sz w:val="24"/>
          <w:szCs w:val="24"/>
          <w:shd w:val="clear" w:color="auto" w:fill="FFFFFF"/>
        </w:rPr>
        <w:t xml:space="preserve">and interpret </w:t>
      </w:r>
      <w:r w:rsidR="00D31E91">
        <w:rPr>
          <w:rFonts w:ascii="Times New Roman" w:hAnsi="Times New Roman" w:cs="Times New Roman"/>
          <w:color w:val="000000" w:themeColor="text1"/>
          <w:sz w:val="24"/>
          <w:szCs w:val="24"/>
          <w:shd w:val="clear" w:color="auto" w:fill="FFFFFF"/>
        </w:rPr>
        <w:t>m</w:t>
      </w:r>
      <w:r w:rsidR="00D31E91" w:rsidRPr="00D31E91">
        <w:rPr>
          <w:rFonts w:ascii="Times New Roman" w:hAnsi="Times New Roman" w:cs="Times New Roman"/>
          <w:color w:val="000000" w:themeColor="text1"/>
          <w:sz w:val="24"/>
          <w:szCs w:val="24"/>
          <w:shd w:val="clear" w:color="auto" w:fill="FFFFFF"/>
        </w:rPr>
        <w:t xml:space="preserve">odel </w:t>
      </w:r>
      <w:r w:rsidR="00965935">
        <w:rPr>
          <w:rFonts w:ascii="Times New Roman" w:hAnsi="Times New Roman" w:cs="Times New Roman"/>
          <w:color w:val="000000" w:themeColor="text1"/>
          <w:sz w:val="24"/>
          <w:szCs w:val="24"/>
          <w:shd w:val="clear" w:color="auto" w:fill="FFFFFF"/>
        </w:rPr>
        <w:t xml:space="preserve">key </w:t>
      </w:r>
      <w:r w:rsidR="00D31E91">
        <w:rPr>
          <w:rFonts w:ascii="Times New Roman" w:hAnsi="Times New Roman" w:cs="Times New Roman"/>
          <w:color w:val="000000" w:themeColor="text1"/>
          <w:sz w:val="24"/>
          <w:szCs w:val="24"/>
          <w:shd w:val="clear" w:color="auto" w:fill="FFFFFF"/>
        </w:rPr>
        <w:t xml:space="preserve">variables </w:t>
      </w:r>
      <w:r w:rsidR="00D31E91" w:rsidRPr="00D31E91">
        <w:rPr>
          <w:rFonts w:ascii="Times New Roman" w:hAnsi="Times New Roman" w:cs="Times New Roman"/>
          <w:color w:val="000000" w:themeColor="text1"/>
          <w:sz w:val="24"/>
          <w:szCs w:val="24"/>
          <w:shd w:val="clear" w:color="auto" w:fill="FFFFFF"/>
        </w:rPr>
        <w:t>response to</w:t>
      </w:r>
      <w:r w:rsidR="00965935">
        <w:rPr>
          <w:rFonts w:ascii="Times New Roman" w:hAnsi="Times New Roman" w:cs="Times New Roman"/>
          <w:color w:val="000000" w:themeColor="text1"/>
          <w:sz w:val="24"/>
          <w:szCs w:val="24"/>
          <w:shd w:val="clear" w:color="auto" w:fill="FFFFFF"/>
        </w:rPr>
        <w:t xml:space="preserve"> standards</w:t>
      </w:r>
      <w:r w:rsidR="00D31E91" w:rsidRPr="00D31E91">
        <w:rPr>
          <w:rFonts w:ascii="Times New Roman" w:hAnsi="Times New Roman" w:cs="Times New Roman"/>
          <w:color w:val="000000" w:themeColor="text1"/>
          <w:sz w:val="24"/>
          <w:szCs w:val="24"/>
          <w:shd w:val="clear" w:color="auto" w:fill="FFFFFF"/>
        </w:rPr>
        <w:t xml:space="preserve"> shocks </w:t>
      </w:r>
      <w:r w:rsidR="00D31E91">
        <w:rPr>
          <w:rFonts w:ascii="Times New Roman" w:hAnsi="Times New Roman" w:cs="Times New Roman"/>
          <w:color w:val="000000" w:themeColor="text1"/>
          <w:sz w:val="24"/>
          <w:szCs w:val="24"/>
          <w:shd w:val="clear" w:color="auto" w:fill="FFFFFF"/>
        </w:rPr>
        <w:t xml:space="preserve">and discuss corresponding specific </w:t>
      </w:r>
      <w:r w:rsidR="00D31E91" w:rsidRPr="00D31E91">
        <w:rPr>
          <w:rFonts w:ascii="Times New Roman" w:hAnsi="Times New Roman" w:cs="Times New Roman"/>
          <w:color w:val="000000" w:themeColor="text1"/>
          <w:sz w:val="24"/>
          <w:szCs w:val="24"/>
          <w:shd w:val="clear" w:color="auto" w:fill="FFFFFF"/>
        </w:rPr>
        <w:t>calibration checks.</w:t>
      </w:r>
    </w:p>
    <w:p w14:paraId="77D57388" w14:textId="4339F718" w:rsidR="00171481"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lastRenderedPageBreak/>
        <w:t>Monetary policy shock</w:t>
      </w:r>
    </w:p>
    <w:p w14:paraId="0A22842F" w14:textId="77777777" w:rsidR="00C90A5D" w:rsidRPr="00A01894" w:rsidRDefault="00C90A5D" w:rsidP="006A1EC9">
      <w:pPr>
        <w:spacing w:line="276" w:lineRule="auto"/>
        <w:rPr>
          <w:rFonts w:ascii="Century Schoolbook" w:hAnsi="Century Schoolbook" w:cs="Times New Roman"/>
          <w:color w:val="000000" w:themeColor="text1"/>
          <w:shd w:val="clear" w:color="auto" w:fill="FFFFFF"/>
        </w:rPr>
      </w:pPr>
    </w:p>
    <w:p w14:paraId="21C91CB3" w14:textId="70D520FB"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Private demand shock, govt demand shock, govt deficit shock</w:t>
      </w:r>
    </w:p>
    <w:p w14:paraId="2712E5FD" w14:textId="5583F420"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Inflation (domestic supply) shock, foreign price shock</w:t>
      </w:r>
    </w:p>
    <w:p w14:paraId="0B02940D" w14:textId="03F591F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Country premium shock, foreign interest rate shock, exchange rate shock</w:t>
      </w:r>
    </w:p>
    <w:p w14:paraId="4CEB9181" w14:textId="2DBD13AD"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Export, import shock</w:t>
      </w:r>
    </w:p>
    <w:p w14:paraId="358318E8" w14:textId="52410824" w:rsidR="00171481" w:rsidRDefault="006871E3"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5" w:name="_Toc140484808"/>
      <w:r>
        <w:rPr>
          <w:rFonts w:ascii="Century Schoolbook" w:hAnsi="Century Schoolbook"/>
          <w:color w:val="1F4E79" w:themeColor="accent1" w:themeShade="80"/>
          <w:lang w:eastAsia="en-GB"/>
        </w:rPr>
        <w:t>Variance decomposition</w:t>
      </w:r>
      <w:bookmarkEnd w:id="25"/>
    </w:p>
    <w:p w14:paraId="23E23861" w14:textId="77777777" w:rsidR="005466F8" w:rsidRDefault="005466F8" w:rsidP="009D7223">
      <w:pPr>
        <w:pStyle w:val="ListParagraph"/>
        <w:spacing w:line="276" w:lineRule="auto"/>
        <w:ind w:left="1080"/>
        <w:rPr>
          <w:rFonts w:ascii="Century Schoolbook" w:hAnsi="Century Schoolbook"/>
          <w:color w:val="1F4E79" w:themeColor="accent1" w:themeShade="80"/>
          <w:lang w:eastAsia="en-GB"/>
        </w:rPr>
      </w:pPr>
    </w:p>
    <w:p w14:paraId="2D4AB3F9" w14:textId="6BECAD6F" w:rsidR="005466F8" w:rsidRDefault="005466F8"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6" w:name="_Toc140484809"/>
      <w:r>
        <w:rPr>
          <w:rFonts w:ascii="Century Schoolbook" w:hAnsi="Century Schoolbook"/>
          <w:color w:val="1F4E79" w:themeColor="accent1" w:themeShade="80"/>
          <w:lang w:eastAsia="en-GB"/>
        </w:rPr>
        <w:t>Plausibility assessment and calibration adjustment</w:t>
      </w:r>
      <w:bookmarkEnd w:id="26"/>
    </w:p>
    <w:p w14:paraId="15B2F29A" w14:textId="6BD48A8C" w:rsidR="00FD17AC" w:rsidRPr="00A01894" w:rsidRDefault="00FD17AC" w:rsidP="006A1EC9">
      <w:pPr>
        <w:spacing w:line="276" w:lineRule="auto"/>
        <w:rPr>
          <w:rFonts w:ascii="Century Schoolbook" w:hAnsi="Century Schoolbook"/>
          <w:lang w:eastAsia="en-GB"/>
        </w:rPr>
      </w:pPr>
    </w:p>
    <w:p w14:paraId="36FD89E6" w14:textId="78178123" w:rsidR="0005784D" w:rsidRPr="00A101AB" w:rsidRDefault="0005784D" w:rsidP="00912018">
      <w:pPr>
        <w:pStyle w:val="ListParagraph"/>
        <w:numPr>
          <w:ilvl w:val="0"/>
          <w:numId w:val="20"/>
        </w:numPr>
        <w:spacing w:line="276" w:lineRule="auto"/>
        <w:outlineLvl w:val="1"/>
        <w:rPr>
          <w:rFonts w:ascii="Century Schoolbook" w:hAnsi="Century Schoolbook"/>
          <w:color w:val="1F4E79" w:themeColor="accent1" w:themeShade="80"/>
          <w:sz w:val="24"/>
          <w:szCs w:val="24"/>
          <w:lang w:eastAsia="en-GB"/>
        </w:rPr>
      </w:pPr>
      <w:bookmarkStart w:id="27" w:name="_Toc140484810"/>
      <w:r w:rsidRPr="00A101AB">
        <w:rPr>
          <w:rFonts w:ascii="Century Schoolbook" w:hAnsi="Century Schoolbook"/>
          <w:color w:val="1F4E79" w:themeColor="accent1" w:themeShade="80"/>
          <w:sz w:val="24"/>
          <w:szCs w:val="24"/>
          <w:lang w:eastAsia="en-GB"/>
        </w:rPr>
        <w:t>Filtering</w:t>
      </w:r>
      <w:r w:rsidR="004A7581">
        <w:rPr>
          <w:rFonts w:ascii="Century Schoolbook" w:hAnsi="Century Schoolbook"/>
          <w:color w:val="1F4E79" w:themeColor="accent1" w:themeShade="80"/>
          <w:sz w:val="24"/>
          <w:szCs w:val="24"/>
          <w:lang w:eastAsia="en-GB"/>
        </w:rPr>
        <w:t xml:space="preserve"> (ES</w:t>
      </w:r>
      <w:r w:rsidR="00882991">
        <w:rPr>
          <w:rFonts w:ascii="Century Schoolbook" w:hAnsi="Century Schoolbook"/>
          <w:color w:val="1F4E79" w:themeColor="accent1" w:themeShade="80"/>
          <w:sz w:val="24"/>
          <w:szCs w:val="24"/>
          <w:lang w:eastAsia="en-GB"/>
        </w:rPr>
        <w:t>, LK</w:t>
      </w:r>
      <w:r w:rsidR="004A7581">
        <w:rPr>
          <w:rFonts w:ascii="Century Schoolbook" w:hAnsi="Century Schoolbook"/>
          <w:color w:val="1F4E79" w:themeColor="accent1" w:themeShade="80"/>
          <w:sz w:val="24"/>
          <w:szCs w:val="24"/>
          <w:lang w:eastAsia="en-GB"/>
        </w:rPr>
        <w:t>)</w:t>
      </w:r>
      <w:bookmarkEnd w:id="27"/>
    </w:p>
    <w:p w14:paraId="2EDF60F4" w14:textId="77777777" w:rsidR="00912018" w:rsidRPr="00912018" w:rsidRDefault="00912018" w:rsidP="009D7223">
      <w:pPr>
        <w:pStyle w:val="ListParagraph"/>
        <w:spacing w:line="276" w:lineRule="auto"/>
        <w:ind w:left="864"/>
        <w:rPr>
          <w:rFonts w:ascii="Century Schoolbook" w:hAnsi="Century Schoolbook"/>
          <w:color w:val="1F4E79" w:themeColor="accent1" w:themeShade="80"/>
          <w:lang w:eastAsia="en-GB"/>
        </w:rPr>
      </w:pPr>
    </w:p>
    <w:p w14:paraId="28508B06" w14:textId="77777777" w:rsidR="00912018" w:rsidRPr="00392473" w:rsidRDefault="00FD17AC" w:rsidP="00A52B6B">
      <w:pPr>
        <w:pStyle w:val="ListParagraph"/>
        <w:numPr>
          <w:ilvl w:val="0"/>
          <w:numId w:val="28"/>
        </w:numPr>
        <w:spacing w:line="276" w:lineRule="auto"/>
        <w:outlineLvl w:val="2"/>
        <w:rPr>
          <w:rFonts w:ascii="Century Schoolbook" w:hAnsi="Century Schoolbook" w:cs="Times New Roman"/>
          <w:color w:val="1F4E79" w:themeColor="accent1" w:themeShade="80"/>
          <w:lang w:eastAsia="en-GB"/>
        </w:rPr>
      </w:pPr>
      <w:bookmarkStart w:id="28" w:name="_Toc140484811"/>
      <w:r w:rsidRPr="00392473">
        <w:rPr>
          <w:rFonts w:ascii="Century Schoolbook" w:hAnsi="Century Schoolbook"/>
          <w:color w:val="1F4E79" w:themeColor="accent1" w:themeShade="80"/>
          <w:lang w:eastAsia="en-GB"/>
        </w:rPr>
        <w:t>Trends &amp; gap</w:t>
      </w:r>
      <w:bookmarkEnd w:id="28"/>
    </w:p>
    <w:p w14:paraId="59C40BE3" w14:textId="6780FF11" w:rsidR="0005784D" w:rsidRPr="00912018" w:rsidRDefault="00FD17AC" w:rsidP="00912018">
      <w:pPr>
        <w:spacing w:line="276" w:lineRule="auto"/>
        <w:rPr>
          <w:rFonts w:ascii="Century Schoolbook" w:hAnsi="Century Schoolbook" w:cs="Times New Roman"/>
          <w:lang w:eastAsia="en-GB"/>
        </w:rPr>
      </w:pPr>
      <w:r w:rsidRPr="00912018">
        <w:rPr>
          <w:rFonts w:ascii="Century Schoolbook" w:hAnsi="Century Schoolbook" w:cs="Times New Roman"/>
          <w:lang w:eastAsia="en-GB"/>
        </w:rPr>
        <w:t xml:space="preserve">using calibrate SD. </w:t>
      </w:r>
      <w:r w:rsidR="00021583" w:rsidRPr="00912018">
        <w:rPr>
          <w:rFonts w:ascii="Century Schoolbook" w:hAnsi="Century Schoolbook" w:cs="Times New Roman"/>
          <w:lang w:eastAsia="en-GB"/>
        </w:rPr>
        <w:t xml:space="preserve">Kalman filters applied </w:t>
      </w:r>
      <w:r w:rsidR="007D183B" w:rsidRPr="00912018">
        <w:rPr>
          <w:rFonts w:ascii="Century Schoolbook" w:hAnsi="Century Schoolbook" w:cs="Times New Roman"/>
          <w:lang w:eastAsia="en-GB"/>
        </w:rPr>
        <w:t>simultaneously to all unobserved</w:t>
      </w:r>
    </w:p>
    <w:p w14:paraId="7D72EAA5" w14:textId="2E1E55A3" w:rsidR="00392473" w:rsidRDefault="00021583" w:rsidP="00766415">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29" w:name="_Toc140484812"/>
      <w:r w:rsidRPr="006871E3">
        <w:rPr>
          <w:rFonts w:ascii="Century Schoolbook" w:hAnsi="Century Schoolbook"/>
          <w:color w:val="1F4E79" w:themeColor="accent1" w:themeShade="80"/>
          <w:lang w:eastAsia="en-GB"/>
        </w:rPr>
        <w:t>Equation decomposition</w:t>
      </w:r>
      <w:bookmarkEnd w:id="29"/>
    </w:p>
    <w:p w14:paraId="7AD13D8C" w14:textId="77777777" w:rsidR="006871E3" w:rsidRPr="006871E3" w:rsidRDefault="006871E3" w:rsidP="009D7223">
      <w:pPr>
        <w:pStyle w:val="ListParagraph"/>
        <w:spacing w:line="276" w:lineRule="auto"/>
        <w:rPr>
          <w:rFonts w:ascii="Century Schoolbook" w:hAnsi="Century Schoolbook"/>
          <w:color w:val="1F4E79" w:themeColor="accent1" w:themeShade="80"/>
          <w:lang w:eastAsia="en-GB"/>
        </w:rPr>
      </w:pPr>
    </w:p>
    <w:p w14:paraId="254DCEA2" w14:textId="77777777" w:rsidR="00392473" w:rsidRPr="00392473" w:rsidRDefault="00021583" w:rsidP="00392473">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0" w:name="_Toc140484813"/>
      <w:r w:rsidRPr="00392473">
        <w:rPr>
          <w:rFonts w:ascii="Century Schoolbook" w:hAnsi="Century Schoolbook"/>
          <w:color w:val="1F4E79" w:themeColor="accent1" w:themeShade="80"/>
          <w:lang w:eastAsia="en-GB"/>
        </w:rPr>
        <w:t>Historical shock decomposition</w:t>
      </w:r>
      <w:bookmarkEnd w:id="30"/>
    </w:p>
    <w:p w14:paraId="441596BD" w14:textId="4005645C" w:rsidR="00021583" w:rsidRDefault="00021583" w:rsidP="006A1EC9">
      <w:pPr>
        <w:spacing w:line="276" w:lineRule="auto"/>
        <w:rPr>
          <w:rFonts w:ascii="Century Schoolbook" w:hAnsi="Century Schoolbook" w:cs="Times New Roman"/>
          <w:lang w:eastAsia="en-GB"/>
        </w:rPr>
      </w:pPr>
      <w:r w:rsidRPr="00A01894">
        <w:rPr>
          <w:rFonts w:ascii="Century Schoolbook" w:hAnsi="Century Schoolbook" w:cs="Times New Roman"/>
          <w:lang w:eastAsia="en-GB"/>
        </w:rPr>
        <w:t xml:space="preserve">example </w:t>
      </w:r>
      <w:r w:rsidR="00A8597B" w:rsidRPr="00A01894">
        <w:rPr>
          <w:rFonts w:ascii="Century Schoolbook" w:hAnsi="Century Schoolbook" w:cs="Times New Roman"/>
          <w:lang w:eastAsia="en-GB"/>
        </w:rPr>
        <w:t xml:space="preserve">of </w:t>
      </w:r>
      <w:r w:rsidRPr="00A01894">
        <w:rPr>
          <w:rFonts w:ascii="Century Schoolbook" w:hAnsi="Century Schoolbook" w:cs="Times New Roman"/>
          <w:lang w:eastAsia="en-GB"/>
        </w:rPr>
        <w:t>how monetary policy deviated from equilibrium interest rate</w:t>
      </w:r>
      <w:r w:rsidR="00D712B0" w:rsidRPr="00A01894">
        <w:rPr>
          <w:rFonts w:ascii="Century Schoolbook" w:hAnsi="Century Schoolbook" w:cs="Times New Roman"/>
          <w:lang w:eastAsia="en-GB"/>
        </w:rPr>
        <w:t>, explained by shocks (demand, supply, exchange rate, premium,) so you trace the actual interest rate back to shocks in other equations</w:t>
      </w:r>
    </w:p>
    <w:p w14:paraId="005A9B88" w14:textId="77777777" w:rsidR="000C2125" w:rsidRPr="000C2125" w:rsidRDefault="000C2125" w:rsidP="000C2125">
      <w:pPr>
        <w:autoSpaceDE w:val="0"/>
        <w:autoSpaceDN w:val="0"/>
        <w:adjustRightInd w:val="0"/>
        <w:spacing w:after="0" w:line="240" w:lineRule="auto"/>
        <w:rPr>
          <w:rFonts w:ascii="Times New Roman" w:hAnsi="Times New Roman" w:cs="Times New Roman"/>
          <w:color w:val="EE0000"/>
          <w:sz w:val="24"/>
          <w:szCs w:val="24"/>
        </w:rPr>
      </w:pPr>
      <w:r w:rsidRPr="000C2125">
        <w:rPr>
          <w:rFonts w:ascii="Times New Roman" w:hAnsi="Times New Roman" w:cs="Times New Roman"/>
          <w:color w:val="EE0000"/>
          <w:sz w:val="24"/>
          <w:szCs w:val="24"/>
        </w:rPr>
        <w:t xml:space="preserve">In our model, the historical forecast feature involves tools including </w:t>
      </w:r>
      <w:r w:rsidRPr="000C2125">
        <w:rPr>
          <w:rFonts w:ascii="Times New Roman" w:hAnsi="Times New Roman" w:cs="Times New Roman"/>
          <w:b/>
          <w:bCs/>
          <w:color w:val="EE0000"/>
          <w:sz w:val="24"/>
          <w:szCs w:val="24"/>
        </w:rPr>
        <w:t xml:space="preserve">shock decomposition </w:t>
      </w:r>
      <w:r w:rsidRPr="000C2125">
        <w:rPr>
          <w:rFonts w:ascii="Times New Roman" w:hAnsi="Times New Roman" w:cs="Times New Roman"/>
          <w:color w:val="EE0000"/>
          <w:sz w:val="24"/>
          <w:szCs w:val="24"/>
        </w:rPr>
        <w:t>tool that are used for model calibration assessment of model shocks standard deviations where by all corresponding shocks affect a particular variable in an equation are grouped together to explain that variable’s shock decompositions. The way we evaluated and validated the coefficient calibration using historical forecast is for instance revisiting model specification and re-calibrate standard deviation of shocks when historical shocks turn out too large after estimation of unobserved variables including gaps and (we termed this process is technically called filtration).</w:t>
      </w:r>
    </w:p>
    <w:p w14:paraId="0813F2E9" w14:textId="77777777" w:rsidR="000C2125" w:rsidRDefault="000C2125" w:rsidP="006A1EC9">
      <w:pPr>
        <w:spacing w:line="276" w:lineRule="auto"/>
        <w:rPr>
          <w:rFonts w:ascii="Century Schoolbook" w:hAnsi="Century Schoolbook" w:cs="Times New Roman"/>
          <w:lang w:eastAsia="en-GB"/>
        </w:rPr>
      </w:pPr>
    </w:p>
    <w:p w14:paraId="4050D62E" w14:textId="77777777" w:rsidR="005466F8" w:rsidRPr="005466F8" w:rsidRDefault="005466F8" w:rsidP="005466F8">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1" w:name="_Toc140484814"/>
      <w:r w:rsidRPr="005466F8">
        <w:rPr>
          <w:rFonts w:ascii="Century Schoolbook" w:hAnsi="Century Schoolbook"/>
          <w:color w:val="1F4E79" w:themeColor="accent1" w:themeShade="80"/>
          <w:lang w:eastAsia="en-GB"/>
        </w:rPr>
        <w:t>Plausibility assessment and calibration adjustment</w:t>
      </w:r>
      <w:bookmarkEnd w:id="31"/>
    </w:p>
    <w:p w14:paraId="29E7E534" w14:textId="77777777" w:rsidR="005466F8" w:rsidRDefault="005466F8" w:rsidP="006A1EC9">
      <w:pPr>
        <w:spacing w:line="276" w:lineRule="auto"/>
        <w:rPr>
          <w:rFonts w:ascii="Century Schoolbook" w:hAnsi="Century Schoolbook" w:cs="Times New Roman"/>
          <w:lang w:eastAsia="en-GB"/>
        </w:rPr>
      </w:pPr>
    </w:p>
    <w:p w14:paraId="1FC738C4" w14:textId="77777777" w:rsidR="000734A5" w:rsidRDefault="0005784D" w:rsidP="00702394">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2" w:name="_Toc140484815"/>
      <w:r w:rsidRPr="00392473">
        <w:rPr>
          <w:rFonts w:ascii="Century Schoolbook" w:hAnsi="Century Schoolbook" w:cs="Times New Roman"/>
          <w:color w:val="1F4E79" w:themeColor="accent1" w:themeShade="80"/>
          <w:sz w:val="24"/>
          <w:szCs w:val="24"/>
          <w:lang w:eastAsia="en-GB"/>
        </w:rPr>
        <w:t>Historical forecast</w:t>
      </w:r>
      <w:r w:rsidR="000734A5">
        <w:rPr>
          <w:rFonts w:ascii="Century Schoolbook" w:hAnsi="Century Schoolbook" w:cs="Times New Roman"/>
          <w:color w:val="1F4E79" w:themeColor="accent1" w:themeShade="80"/>
          <w:sz w:val="24"/>
          <w:szCs w:val="24"/>
          <w:lang w:eastAsia="en-GB"/>
        </w:rPr>
        <w:t xml:space="preserve">ing </w:t>
      </w:r>
    </w:p>
    <w:p w14:paraId="1B62A95F" w14:textId="77777777" w:rsidR="000734A5" w:rsidRDefault="000734A5" w:rsidP="000734A5">
      <w:pPr>
        <w:pStyle w:val="ListParagraph"/>
        <w:spacing w:line="276" w:lineRule="auto"/>
        <w:ind w:left="864"/>
        <w:outlineLvl w:val="1"/>
        <w:rPr>
          <w:rFonts w:ascii="Century Schoolbook" w:hAnsi="Century Schoolbook" w:cs="Times New Roman"/>
          <w:color w:val="1F4E79" w:themeColor="accent1" w:themeShade="80"/>
          <w:sz w:val="24"/>
          <w:szCs w:val="24"/>
          <w:lang w:eastAsia="en-GB"/>
        </w:rPr>
      </w:pPr>
    </w:p>
    <w:p w14:paraId="1F377F32" w14:textId="48819438" w:rsidR="006871E3" w:rsidRPr="000734A5" w:rsidRDefault="00696A9C" w:rsidP="000734A5">
      <w:pPr>
        <w:pStyle w:val="ListParagraph"/>
        <w:numPr>
          <w:ilvl w:val="0"/>
          <w:numId w:val="34"/>
        </w:numPr>
        <w:spacing w:line="276" w:lineRule="auto"/>
        <w:outlineLvl w:val="2"/>
        <w:rPr>
          <w:rFonts w:ascii="Century Schoolbook" w:hAnsi="Century Schoolbook"/>
          <w:color w:val="1F4E79" w:themeColor="accent1" w:themeShade="80"/>
          <w:lang w:eastAsia="en-GB"/>
        </w:rPr>
      </w:pPr>
      <w:r w:rsidRPr="000734A5">
        <w:rPr>
          <w:rFonts w:ascii="Century Schoolbook" w:hAnsi="Century Schoolbook"/>
          <w:color w:val="1F4E79" w:themeColor="accent1" w:themeShade="80"/>
          <w:lang w:eastAsia="en-GB"/>
        </w:rPr>
        <w:t>In-sample model</w:t>
      </w:r>
      <w:r w:rsidR="00802F20" w:rsidRPr="000734A5">
        <w:rPr>
          <w:rFonts w:ascii="Century Schoolbook" w:hAnsi="Century Schoolbook"/>
          <w:color w:val="1F4E79" w:themeColor="accent1" w:themeShade="80"/>
          <w:lang w:eastAsia="en-GB"/>
        </w:rPr>
        <w:t xml:space="preserve">-based </w:t>
      </w:r>
      <w:r w:rsidRPr="000734A5">
        <w:rPr>
          <w:rFonts w:ascii="Century Schoolbook" w:hAnsi="Century Schoolbook"/>
          <w:color w:val="1F4E79" w:themeColor="accent1" w:themeShade="80"/>
          <w:lang w:eastAsia="en-GB"/>
        </w:rPr>
        <w:t>simulations</w:t>
      </w:r>
      <w:bookmarkEnd w:id="32"/>
    </w:p>
    <w:p w14:paraId="52CAA607" w14:textId="77777777" w:rsidR="00E7210C" w:rsidRDefault="00D14670" w:rsidP="000D6068">
      <w:pPr>
        <w:rPr>
          <w:rFonts w:ascii="Century Schoolbook" w:hAnsi="Century Schoolbook" w:cs="Times New Roman"/>
          <w:color w:val="C00000"/>
          <w:lang w:eastAsia="en-GB"/>
        </w:rPr>
      </w:pPr>
      <w:r w:rsidRPr="00D661E3">
        <w:rPr>
          <w:rFonts w:ascii="Century Schoolbook" w:hAnsi="Century Schoolbook" w:cs="Times New Roman"/>
          <w:color w:val="C00000"/>
          <w:lang w:eastAsia="en-GB"/>
        </w:rPr>
        <w:t xml:space="preserve">The model </w:t>
      </w:r>
      <w:r w:rsidR="00001D02">
        <w:rPr>
          <w:rFonts w:ascii="Century Schoolbook" w:hAnsi="Century Schoolbook" w:cs="Times New Roman"/>
          <w:color w:val="C00000"/>
          <w:lang w:eastAsia="en-GB"/>
        </w:rPr>
        <w:t>forecasting (</w:t>
      </w:r>
      <w:r w:rsidR="003148F6" w:rsidRPr="00D661E3">
        <w:rPr>
          <w:rFonts w:ascii="Century Schoolbook" w:hAnsi="Century Schoolbook" w:cs="Times New Roman"/>
          <w:color w:val="C00000"/>
          <w:lang w:eastAsia="en-GB"/>
        </w:rPr>
        <w:t xml:space="preserve">out-of-sample </w:t>
      </w:r>
      <w:r w:rsidRPr="00D661E3">
        <w:rPr>
          <w:rFonts w:ascii="Century Schoolbook" w:hAnsi="Century Schoolbook" w:cs="Times New Roman"/>
          <w:color w:val="C00000"/>
          <w:lang w:eastAsia="en-GB"/>
        </w:rPr>
        <w:t xml:space="preserve">forecast) is </w:t>
      </w:r>
      <w:r w:rsidR="00281E3A">
        <w:rPr>
          <w:rFonts w:ascii="Century Schoolbook" w:hAnsi="Century Schoolbook" w:cs="Times New Roman"/>
          <w:color w:val="C00000"/>
          <w:lang w:eastAsia="en-GB"/>
        </w:rPr>
        <w:t xml:space="preserve">rooted </w:t>
      </w:r>
      <w:r w:rsidRPr="00D661E3">
        <w:rPr>
          <w:rFonts w:ascii="Century Schoolbook" w:hAnsi="Century Schoolbook" w:cs="Times New Roman"/>
          <w:color w:val="C00000"/>
          <w:lang w:eastAsia="en-GB"/>
        </w:rPr>
        <w:t xml:space="preserve">on a </w:t>
      </w:r>
      <w:r w:rsidR="00281E3A">
        <w:rPr>
          <w:rFonts w:ascii="Century Schoolbook" w:hAnsi="Century Schoolbook" w:cs="Times New Roman"/>
          <w:color w:val="C00000"/>
          <w:lang w:eastAsia="en-GB"/>
        </w:rPr>
        <w:t>well-</w:t>
      </w:r>
      <w:r w:rsidRPr="00D661E3">
        <w:rPr>
          <w:rFonts w:ascii="Century Schoolbook" w:hAnsi="Century Schoolbook" w:cs="Times New Roman"/>
          <w:color w:val="C00000"/>
          <w:lang w:eastAsia="en-GB"/>
        </w:rPr>
        <w:t xml:space="preserve">tested </w:t>
      </w:r>
      <w:r w:rsidR="00281E3A">
        <w:rPr>
          <w:rFonts w:ascii="Century Schoolbook" w:hAnsi="Century Schoolbook" w:cs="Times New Roman"/>
          <w:color w:val="C00000"/>
          <w:lang w:eastAsia="en-GB"/>
        </w:rPr>
        <w:t xml:space="preserve">model fitness or </w:t>
      </w:r>
      <w:r w:rsidRPr="00D661E3">
        <w:rPr>
          <w:rFonts w:ascii="Century Schoolbook" w:hAnsi="Century Schoolbook" w:cs="Times New Roman"/>
          <w:color w:val="C00000"/>
          <w:lang w:eastAsia="en-GB"/>
        </w:rPr>
        <w:t>simulation</w:t>
      </w:r>
      <w:r w:rsidR="00C82237" w:rsidRPr="00D661E3">
        <w:rPr>
          <w:rFonts w:ascii="Century Schoolbook" w:hAnsi="Century Schoolbook" w:cs="Times New Roman"/>
          <w:color w:val="C00000"/>
          <w:lang w:eastAsia="en-GB"/>
        </w:rPr>
        <w:t xml:space="preserve"> </w:t>
      </w:r>
      <w:r w:rsidR="00281E3A">
        <w:rPr>
          <w:rFonts w:ascii="Century Schoolbook" w:hAnsi="Century Schoolbook" w:cs="Times New Roman"/>
          <w:color w:val="C00000"/>
          <w:lang w:eastAsia="en-GB"/>
        </w:rPr>
        <w:t>to</w:t>
      </w:r>
      <w:r w:rsidRPr="00D661E3">
        <w:rPr>
          <w:rFonts w:ascii="Century Schoolbook" w:hAnsi="Century Schoolbook" w:cs="Times New Roman"/>
          <w:color w:val="C00000"/>
          <w:lang w:eastAsia="en-GB"/>
        </w:rPr>
        <w:t xml:space="preserve"> actual</w:t>
      </w:r>
      <w:r w:rsidR="00281E3A">
        <w:rPr>
          <w:rFonts w:ascii="Century Schoolbook" w:hAnsi="Century Schoolbook" w:cs="Times New Roman"/>
          <w:color w:val="C00000"/>
          <w:lang w:eastAsia="en-GB"/>
        </w:rPr>
        <w:t xml:space="preserve"> or historical</w:t>
      </w:r>
      <w:r w:rsidRPr="00D661E3">
        <w:rPr>
          <w:rFonts w:ascii="Century Schoolbook" w:hAnsi="Century Schoolbook" w:cs="Times New Roman"/>
          <w:color w:val="C00000"/>
          <w:lang w:eastAsia="en-GB"/>
        </w:rPr>
        <w:t xml:space="preserve"> data which is normally termed as in-sample</w:t>
      </w:r>
      <w:r w:rsidR="00C82237" w:rsidRPr="00D661E3">
        <w:rPr>
          <w:rFonts w:ascii="Century Schoolbook" w:hAnsi="Century Schoolbook" w:cs="Times New Roman"/>
          <w:color w:val="C00000"/>
          <w:lang w:eastAsia="en-GB"/>
        </w:rPr>
        <w:t xml:space="preserve">, </w:t>
      </w:r>
      <w:r w:rsidRPr="00D661E3">
        <w:rPr>
          <w:rFonts w:ascii="Century Schoolbook" w:hAnsi="Century Schoolbook" w:cs="Times New Roman"/>
          <w:color w:val="C00000"/>
          <w:lang w:eastAsia="en-GB"/>
        </w:rPr>
        <w:t xml:space="preserve">ex-ante </w:t>
      </w:r>
      <w:r w:rsidR="00C82237" w:rsidRPr="00D661E3">
        <w:rPr>
          <w:rFonts w:ascii="Century Schoolbook" w:hAnsi="Century Schoolbook" w:cs="Times New Roman"/>
          <w:color w:val="C00000"/>
          <w:lang w:eastAsia="en-GB"/>
        </w:rPr>
        <w:t xml:space="preserve">or </w:t>
      </w:r>
      <w:r w:rsidR="00C82237" w:rsidRPr="00D661E3">
        <w:rPr>
          <w:rFonts w:ascii="Century Schoolbook" w:hAnsi="Century Schoolbook" w:cs="Times New Roman"/>
          <w:color w:val="C00000"/>
          <w:lang w:eastAsia="en-GB"/>
        </w:rPr>
        <w:lastRenderedPageBreak/>
        <w:t xml:space="preserve">historical </w:t>
      </w:r>
      <w:r w:rsidRPr="00D661E3">
        <w:rPr>
          <w:rFonts w:ascii="Century Schoolbook" w:hAnsi="Century Schoolbook" w:cs="Times New Roman"/>
          <w:color w:val="C00000"/>
          <w:lang w:eastAsia="en-GB"/>
        </w:rPr>
        <w:t>forecast to validat</w:t>
      </w:r>
      <w:r w:rsidR="00281E3A">
        <w:rPr>
          <w:rFonts w:ascii="Century Schoolbook" w:hAnsi="Century Schoolbook" w:cs="Times New Roman"/>
          <w:color w:val="C00000"/>
          <w:lang w:eastAsia="en-GB"/>
        </w:rPr>
        <w:t>e</w:t>
      </w:r>
      <w:r w:rsidRPr="00D661E3">
        <w:rPr>
          <w:rFonts w:ascii="Century Schoolbook" w:hAnsi="Century Schoolbook" w:cs="Times New Roman"/>
          <w:color w:val="C00000"/>
          <w:lang w:eastAsia="en-GB"/>
        </w:rPr>
        <w:t xml:space="preserve"> the reliability of </w:t>
      </w:r>
      <w:r w:rsidR="00C82237" w:rsidRPr="00D661E3">
        <w:rPr>
          <w:rFonts w:ascii="Century Schoolbook" w:hAnsi="Century Schoolbook" w:cs="Times New Roman"/>
          <w:color w:val="C00000"/>
          <w:lang w:eastAsia="en-GB"/>
        </w:rPr>
        <w:t xml:space="preserve">ex-post or out-of-sample forecast results of the model. </w:t>
      </w:r>
      <w:r w:rsidR="00001D02">
        <w:rPr>
          <w:rFonts w:ascii="Century Schoolbook" w:hAnsi="Century Schoolbook" w:cs="Times New Roman"/>
          <w:color w:val="C00000"/>
          <w:lang w:eastAsia="en-GB"/>
        </w:rPr>
        <w:t xml:space="preserve">The in-sample forecast or simulation is one of variety methods used for historical model predictions </w:t>
      </w:r>
      <w:r w:rsidR="0002763A">
        <w:rPr>
          <w:rFonts w:ascii="Century Schoolbook" w:hAnsi="Century Schoolbook" w:cs="Times New Roman"/>
          <w:color w:val="C00000"/>
          <w:lang w:eastAsia="en-GB"/>
        </w:rPr>
        <w:t xml:space="preserve">in terms fitting model historical data </w:t>
      </w:r>
      <w:r w:rsidR="00001D02">
        <w:rPr>
          <w:rFonts w:ascii="Century Schoolbook" w:hAnsi="Century Schoolbook" w:cs="Times New Roman"/>
          <w:color w:val="C00000"/>
          <w:lang w:eastAsia="en-GB"/>
        </w:rPr>
        <w:t>and validation assessment of is</w:t>
      </w:r>
      <w:r w:rsidR="0002763A">
        <w:rPr>
          <w:rFonts w:ascii="Century Schoolbook" w:hAnsi="Century Schoolbook" w:cs="Times New Roman"/>
          <w:color w:val="C00000"/>
          <w:lang w:eastAsia="en-GB"/>
        </w:rPr>
        <w:t xml:space="preserve"> one of </w:t>
      </w:r>
      <w:r w:rsidR="00001D02">
        <w:rPr>
          <w:rFonts w:ascii="Century Schoolbook" w:hAnsi="Century Schoolbook" w:cs="Times New Roman"/>
          <w:color w:val="C00000"/>
          <w:lang w:eastAsia="en-GB"/>
        </w:rPr>
        <w:t>essential mechanism</w:t>
      </w:r>
      <w:r w:rsidR="0002763A">
        <w:rPr>
          <w:rFonts w:ascii="Century Schoolbook" w:hAnsi="Century Schoolbook" w:cs="Times New Roman"/>
          <w:color w:val="C00000"/>
          <w:lang w:eastAsia="en-GB"/>
        </w:rPr>
        <w:t>s</w:t>
      </w:r>
      <w:r w:rsidR="00001D02">
        <w:rPr>
          <w:rFonts w:ascii="Century Schoolbook" w:hAnsi="Century Schoolbook" w:cs="Times New Roman"/>
          <w:color w:val="C00000"/>
          <w:lang w:eastAsia="en-GB"/>
        </w:rPr>
        <w:t xml:space="preserve"> for model calibratio</w:t>
      </w:r>
      <w:r w:rsidR="0002763A">
        <w:rPr>
          <w:rFonts w:ascii="Century Schoolbook" w:hAnsi="Century Schoolbook" w:cs="Times New Roman"/>
          <w:color w:val="C00000"/>
          <w:lang w:eastAsia="en-GB"/>
        </w:rPr>
        <w:t>n</w:t>
      </w:r>
      <w:r w:rsidR="005D441B">
        <w:rPr>
          <w:rFonts w:ascii="Century Schoolbook" w:hAnsi="Century Schoolbook" w:cs="Times New Roman"/>
          <w:color w:val="C00000"/>
          <w:lang w:eastAsia="en-GB"/>
        </w:rPr>
        <w:t xml:space="preserve"> </w:t>
      </w:r>
      <w:r w:rsidR="005D441B">
        <w:rPr>
          <w:rFonts w:ascii="Century Schoolbook" w:hAnsi="Century Schoolbook" w:cs="Times New Roman"/>
          <w:color w:val="C00000"/>
          <w:lang w:eastAsia="en-GB"/>
        </w:rPr>
        <w:fldChar w:fldCharType="begin"/>
      </w:r>
      <w:r w:rsidR="005D441B">
        <w:rPr>
          <w:rFonts w:ascii="Century Schoolbook" w:hAnsi="Century Schoolbook" w:cs="Times New Roman"/>
          <w:color w:val="C00000"/>
          <w:lang w:eastAsia="en-GB"/>
        </w:rPr>
        <w:instrText xml:space="preserve"> ADDIN ZOTERO_ITEM CSL_CITATION {"citationID":"iss8wsQZ","properties":{"formattedCitation":"(Vonn\\uc0\\u225{}k, 2007)","plainCitation":"(Vonnák, 2007)","noteIndex":0},"citationItems":[{"id":32,"uris":["http://zotero.org/users/local/VjtnKnVL/items/PV2CS5WB"],"itemData":{"id":32,"type":"report","publisher":"MNB Working Papers","title":"The Hungarian monetary transmission mechanism: an assessment","author":[{"family":"Vonnák","given":"Balázs"}],"issued":{"date-parts":[["2007"]]}}}],"schema":"https://github.com/citation-style-language/schema/raw/master/csl-citation.json"} </w:instrText>
      </w:r>
      <w:r w:rsidR="005D441B">
        <w:rPr>
          <w:rFonts w:ascii="Century Schoolbook" w:hAnsi="Century Schoolbook" w:cs="Times New Roman"/>
          <w:color w:val="C00000"/>
          <w:lang w:eastAsia="en-GB"/>
        </w:rPr>
        <w:fldChar w:fldCharType="separate"/>
      </w:r>
      <w:r w:rsidR="005D441B" w:rsidRPr="005D441B">
        <w:rPr>
          <w:rFonts w:ascii="Century Schoolbook" w:hAnsi="Century Schoolbook" w:cs="Times New Roman"/>
        </w:rPr>
        <w:t>(Vonnák, 2007)</w:t>
      </w:r>
      <w:r w:rsidR="005D441B">
        <w:rPr>
          <w:rFonts w:ascii="Century Schoolbook" w:hAnsi="Century Schoolbook" w:cs="Times New Roman"/>
          <w:color w:val="C00000"/>
          <w:lang w:eastAsia="en-GB"/>
        </w:rPr>
        <w:fldChar w:fldCharType="end"/>
      </w:r>
      <w:r w:rsidR="0002763A">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 xml:space="preserve">One of test or validation using historical </w:t>
      </w:r>
      <w:r w:rsidR="00C82237" w:rsidRPr="00D661E3">
        <w:rPr>
          <w:rFonts w:ascii="Century Schoolbook" w:hAnsi="Century Schoolbook" w:cs="Times New Roman"/>
          <w:color w:val="C00000"/>
          <w:lang w:eastAsia="en-GB"/>
        </w:rPr>
        <w:t>(in</w:t>
      </w:r>
      <w:r w:rsidR="003148F6" w:rsidRPr="00D661E3">
        <w:rPr>
          <w:rFonts w:ascii="Century Schoolbook" w:hAnsi="Century Schoolbook" w:cs="Times New Roman"/>
          <w:color w:val="C00000"/>
          <w:lang w:eastAsia="en-GB"/>
        </w:rPr>
        <w:t>-sa</w:t>
      </w:r>
      <w:r w:rsidR="00C82237" w:rsidRPr="00D661E3">
        <w:rPr>
          <w:rFonts w:ascii="Century Schoolbook" w:hAnsi="Century Schoolbook" w:cs="Times New Roman"/>
          <w:color w:val="C00000"/>
          <w:lang w:eastAsia="en-GB"/>
        </w:rPr>
        <w:t>mple) forecast</w:t>
      </w:r>
      <w:r w:rsidR="003148F6" w:rsidRPr="00D661E3">
        <w:rPr>
          <w:rFonts w:ascii="Century Schoolbook" w:hAnsi="Century Schoolbook" w:cs="Times New Roman"/>
          <w:color w:val="C00000"/>
          <w:lang w:eastAsia="en-GB"/>
        </w:rPr>
        <w:t>s is to assess whether the forecasts</w:t>
      </w:r>
      <w:r w:rsidR="007B4F98">
        <w:rPr>
          <w:rFonts w:ascii="Century Schoolbook" w:hAnsi="Century Schoolbook" w:cs="Times New Roman"/>
          <w:color w:val="C00000"/>
          <w:lang w:eastAsia="en-GB"/>
        </w:rPr>
        <w:t xml:space="preserve"> (model-based estimations)</w:t>
      </w:r>
      <w:r w:rsidR="003148F6" w:rsidRPr="00D661E3">
        <w:rPr>
          <w:rFonts w:ascii="Century Schoolbook" w:hAnsi="Century Schoolbook" w:cs="Times New Roman"/>
          <w:color w:val="C00000"/>
          <w:lang w:eastAsia="en-GB"/>
        </w:rPr>
        <w:t xml:space="preserve"> converge to the actual (test or hold out sample) data or replicate macroeconomic trends which indicate lower systematic errors or deviations from actual data. </w:t>
      </w:r>
      <w:r w:rsidR="00B35013" w:rsidRPr="00D661E3">
        <w:rPr>
          <w:rFonts w:ascii="Century Schoolbook" w:hAnsi="Century Schoolbook" w:cs="Times New Roman"/>
          <w:color w:val="C00000"/>
          <w:lang w:eastAsia="en-GB"/>
        </w:rPr>
        <w:t>I</w:t>
      </w:r>
      <w:r w:rsidR="003148F6" w:rsidRPr="00D661E3">
        <w:rPr>
          <w:rFonts w:ascii="Century Schoolbook" w:hAnsi="Century Schoolbook" w:cs="Times New Roman"/>
          <w:color w:val="C00000"/>
          <w:lang w:eastAsia="en-GB"/>
        </w:rPr>
        <w:t xml:space="preserve">f the historical forecasts do not systematically deviate from actual </w:t>
      </w:r>
      <w:r w:rsidR="00B35013" w:rsidRPr="00D661E3">
        <w:rPr>
          <w:rFonts w:ascii="Century Schoolbook" w:hAnsi="Century Schoolbook" w:cs="Times New Roman"/>
          <w:color w:val="C00000"/>
          <w:lang w:eastAsia="en-GB"/>
        </w:rPr>
        <w:t xml:space="preserve">then the </w:t>
      </w:r>
      <w:r w:rsidR="003148F6" w:rsidRPr="00D661E3">
        <w:rPr>
          <w:rFonts w:ascii="Century Schoolbook" w:hAnsi="Century Schoolbook" w:cs="Times New Roman"/>
          <w:color w:val="C00000"/>
          <w:lang w:eastAsia="en-GB"/>
        </w:rPr>
        <w:t xml:space="preserve">simulation </w:t>
      </w:r>
      <w:r w:rsidR="004E16EC" w:rsidRPr="00D661E3">
        <w:rPr>
          <w:rFonts w:ascii="Century Schoolbook" w:hAnsi="Century Schoolbook" w:cs="Times New Roman"/>
          <w:color w:val="C00000"/>
          <w:lang w:eastAsia="en-GB"/>
        </w:rPr>
        <w:t>exercise</w:t>
      </w:r>
      <w:r w:rsidR="007B4F98">
        <w:rPr>
          <w:rFonts w:ascii="Century Schoolbook" w:hAnsi="Century Schoolbook" w:cs="Times New Roman"/>
          <w:color w:val="C00000"/>
          <w:lang w:eastAsia="en-GB"/>
        </w:rPr>
        <w:t xml:space="preserve"> can be used to</w:t>
      </w:r>
      <w:r w:rsidR="004E16EC" w:rsidRPr="00D661E3">
        <w:rPr>
          <w:rFonts w:ascii="Century Schoolbook" w:hAnsi="Century Schoolbook" w:cs="Times New Roman"/>
          <w:color w:val="C00000"/>
          <w:lang w:eastAsia="en-GB"/>
        </w:rPr>
        <w:t xml:space="preserve"> </w:t>
      </w:r>
      <w:r w:rsidR="00D661E3" w:rsidRPr="00D661E3">
        <w:rPr>
          <w:rFonts w:ascii="Century Schoolbook" w:hAnsi="Century Schoolbook" w:cs="Times New Roman"/>
          <w:color w:val="C00000"/>
          <w:lang w:eastAsia="en-GB"/>
        </w:rPr>
        <w:t>validates the</w:t>
      </w:r>
      <w:r w:rsidR="003148F6" w:rsidRPr="00D661E3">
        <w:rPr>
          <w:rFonts w:ascii="Century Schoolbook" w:hAnsi="Century Schoolbook" w:cs="Times New Roman"/>
          <w:color w:val="C00000"/>
          <w:lang w:eastAsia="en-GB"/>
        </w:rPr>
        <w:t xml:space="preserve"> model calibration of coefficients both behavioral</w:t>
      </w:r>
      <w:r w:rsidR="001C4DBB">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steady state parameters</w:t>
      </w:r>
      <w:r w:rsidR="001C4DBB">
        <w:rPr>
          <w:rFonts w:ascii="Century Schoolbook" w:hAnsi="Century Schoolbook" w:cs="Times New Roman"/>
          <w:color w:val="C00000"/>
          <w:lang w:eastAsia="en-GB"/>
        </w:rPr>
        <w:t xml:space="preserve"> and standard deviations of shocks</w:t>
      </w:r>
      <w:r w:rsidR="00B35013" w:rsidRPr="00D661E3">
        <w:rPr>
          <w:rFonts w:ascii="Century Schoolbook" w:hAnsi="Century Schoolbook" w:cs="Times New Roman"/>
          <w:color w:val="C00000"/>
          <w:lang w:eastAsia="en-GB"/>
        </w:rPr>
        <w:t xml:space="preserve">. </w:t>
      </w:r>
    </w:p>
    <w:p w14:paraId="13A10816" w14:textId="769508A6" w:rsidR="000D6068" w:rsidRPr="00BB7010" w:rsidRDefault="00903234" w:rsidP="00BB7010">
      <w:pPr>
        <w:rPr>
          <w:rFonts w:ascii="Times New Roman" w:hAnsi="Times New Roman" w:cs="Times New Roman"/>
          <w:sz w:val="24"/>
          <w:szCs w:val="24"/>
        </w:rPr>
      </w:pPr>
      <w:r w:rsidRPr="000C2125">
        <w:rPr>
          <w:rFonts w:ascii="Times New Roman" w:hAnsi="Times New Roman" w:cs="Times New Roman"/>
          <w:color w:val="EE0000"/>
          <w:sz w:val="24"/>
          <w:szCs w:val="24"/>
        </w:rPr>
        <w:t xml:space="preserve">For each period in the historic sample, the estimation algorithm recursively projects for say n periods ahead (i.e., 8 quarters) </w:t>
      </w:r>
      <w:r w:rsidR="00BB7010" w:rsidRPr="000C2125">
        <w:rPr>
          <w:rFonts w:ascii="Times New Roman" w:hAnsi="Times New Roman" w:cs="Times New Roman"/>
          <w:color w:val="EE0000"/>
          <w:sz w:val="24"/>
          <w:szCs w:val="24"/>
        </w:rPr>
        <w:t>of th</w:t>
      </w:r>
      <w:r w:rsidRPr="000C2125">
        <w:rPr>
          <w:rFonts w:ascii="Times New Roman" w:hAnsi="Times New Roman" w:cs="Times New Roman"/>
          <w:color w:val="EE0000"/>
          <w:sz w:val="24"/>
          <w:szCs w:val="24"/>
        </w:rPr>
        <w:t xml:space="preserve">e main endogenous variables, </w:t>
      </w:r>
      <w:r w:rsidR="00BB7010" w:rsidRPr="000C2125">
        <w:rPr>
          <w:rFonts w:ascii="Times New Roman" w:hAnsi="Times New Roman" w:cs="Times New Roman"/>
          <w:color w:val="EE0000"/>
          <w:sz w:val="24"/>
          <w:szCs w:val="24"/>
        </w:rPr>
        <w:t>initial conditions or starting points for each simulation</w:t>
      </w:r>
      <w:r w:rsidR="001D095F" w:rsidRPr="000C2125">
        <w:rPr>
          <w:rFonts w:ascii="Times New Roman" w:hAnsi="Times New Roman" w:cs="Times New Roman"/>
          <w:color w:val="EE0000"/>
          <w:sz w:val="24"/>
          <w:szCs w:val="24"/>
        </w:rPr>
        <w:t xml:space="preserve"> and observed variables are</w:t>
      </w:r>
      <w:r w:rsidR="00BB7010" w:rsidRPr="000C2125">
        <w:rPr>
          <w:rFonts w:ascii="Times New Roman" w:hAnsi="Times New Roman" w:cs="Times New Roman"/>
          <w:color w:val="EE0000"/>
          <w:sz w:val="24"/>
          <w:szCs w:val="24"/>
        </w:rPr>
        <w:t xml:space="preserve"> provided by the Kalman filter</w:t>
      </w:r>
      <w:r w:rsidR="001D095F" w:rsidRPr="000C2125">
        <w:rPr>
          <w:rFonts w:ascii="Times New Roman" w:hAnsi="Times New Roman" w:cs="Times New Roman"/>
          <w:color w:val="EE0000"/>
          <w:sz w:val="24"/>
          <w:szCs w:val="24"/>
        </w:rPr>
        <w:t xml:space="preserve"> </w:t>
      </w:r>
      <w:r w:rsidRPr="000C2125">
        <w:rPr>
          <w:rFonts w:ascii="Times New Roman" w:hAnsi="Times New Roman" w:cs="Times New Roman"/>
          <w:color w:val="EE0000"/>
          <w:sz w:val="24"/>
          <w:szCs w:val="24"/>
        </w:rPr>
        <w:t>while taking “as given or exogenous” the foreign observed variables and, typically, the unobserved variables as estimated by Kalman Filter algorithm</w:t>
      </w:r>
      <w:r w:rsidR="000A0991" w:rsidRPr="000C2125">
        <w:rPr>
          <w:rFonts w:ascii="Times New Roman" w:hAnsi="Times New Roman" w:cs="Times New Roman"/>
          <w:color w:val="EE0000"/>
          <w:sz w:val="24"/>
          <w:szCs w:val="24"/>
        </w:rPr>
        <w:t xml:space="preserve"> </w:t>
      </w:r>
      <w:r w:rsidR="000A0991" w:rsidRPr="000C2125">
        <w:rPr>
          <w:rFonts w:ascii="Times New Roman" w:hAnsi="Times New Roman" w:cs="Times New Roman"/>
          <w:color w:val="EE0000"/>
          <w:sz w:val="24"/>
          <w:szCs w:val="24"/>
        </w:rPr>
        <w:fldChar w:fldCharType="begin"/>
      </w:r>
      <w:r w:rsidR="000A0991" w:rsidRPr="000C2125">
        <w:rPr>
          <w:rFonts w:ascii="Times New Roman" w:hAnsi="Times New Roman" w:cs="Times New Roman"/>
          <w:color w:val="EE0000"/>
          <w:sz w:val="24"/>
          <w:szCs w:val="24"/>
        </w:rPr>
        <w:instrText xml:space="preserve"> ADDIN ZOTERO_ITEM CSL_CITATION {"citationID":"Kv9iSQMR","properties":{"formattedCitation":"(Baksa et al., 2021)","plainCitation":"(Baksa et al., 2021)","noteIndex":0},"citationItems":[{"id":35,"uris":["http://zotero.org/users/local/VjtnKnVL/items/2VSEGDQ7"],"itemData":{"id":35,"type":"book","ISBN":"1-5135-9298-X","note":"issue: 2021-2190","publisher":"International Monetary Fund","title":"A Simple Macrofiscal Model for Policy Analysis: An Application to Morocco","author":[{"family":"Baksa","given":"Dániel"},{"family":"Bulir","given":"Mr Ales"},{"family":"Cardarelli","given":"Mr Roberto"}],"issued":{"date-parts":[["2021"]]}}}],"schema":"https://github.com/citation-style-language/schema/raw/master/csl-citation.json"} </w:instrText>
      </w:r>
      <w:r w:rsidR="000A0991" w:rsidRPr="000C2125">
        <w:rPr>
          <w:rFonts w:ascii="Times New Roman" w:hAnsi="Times New Roman" w:cs="Times New Roman"/>
          <w:color w:val="EE0000"/>
          <w:sz w:val="24"/>
          <w:szCs w:val="24"/>
        </w:rPr>
        <w:fldChar w:fldCharType="separate"/>
      </w:r>
      <w:r w:rsidR="000A0991" w:rsidRPr="000C2125">
        <w:rPr>
          <w:rFonts w:ascii="Times New Roman" w:hAnsi="Times New Roman" w:cs="Times New Roman"/>
          <w:color w:val="EE0000"/>
          <w:sz w:val="24"/>
        </w:rPr>
        <w:t>(Baksa et al., 2021)</w:t>
      </w:r>
      <w:r w:rsidR="000A0991" w:rsidRPr="000C2125">
        <w:rPr>
          <w:rFonts w:ascii="Times New Roman" w:hAnsi="Times New Roman" w:cs="Times New Roman"/>
          <w:color w:val="EE0000"/>
          <w:sz w:val="24"/>
          <w:szCs w:val="24"/>
        </w:rPr>
        <w:fldChar w:fldCharType="end"/>
      </w:r>
      <w:r w:rsidRPr="000C2125">
        <w:rPr>
          <w:rFonts w:ascii="Times New Roman" w:hAnsi="Times New Roman" w:cs="Times New Roman"/>
          <w:color w:val="EE0000"/>
          <w:sz w:val="24"/>
          <w:szCs w:val="24"/>
        </w:rPr>
        <w:t>.</w:t>
      </w:r>
      <w:r w:rsidRPr="000C2125">
        <w:rPr>
          <w:rFonts w:ascii="Century Schoolbook" w:hAnsi="Century Schoolbook" w:cs="Times New Roman"/>
          <w:color w:val="EE0000"/>
          <w:lang w:eastAsia="en-GB"/>
        </w:rPr>
        <w:t xml:space="preserve"> </w:t>
      </w:r>
      <w:r w:rsidR="001C4DBB" w:rsidRPr="000C2125">
        <w:rPr>
          <w:rFonts w:ascii="Century Schoolbook" w:hAnsi="Century Schoolbook" w:cs="Times New Roman"/>
          <w:color w:val="EE0000"/>
          <w:lang w:eastAsia="en-GB"/>
        </w:rPr>
        <w:t xml:space="preserve">The </w:t>
      </w:r>
      <w:r w:rsidR="001C4DBB">
        <w:rPr>
          <w:rFonts w:ascii="Century Schoolbook" w:hAnsi="Century Schoolbook" w:cs="Times New Roman"/>
          <w:color w:val="C00000"/>
          <w:lang w:eastAsia="en-GB"/>
        </w:rPr>
        <w:t>historical forecast runs on time series ranging from 20</w:t>
      </w:r>
      <w:r w:rsidR="00232888">
        <w:rPr>
          <w:rFonts w:ascii="Century Schoolbook" w:hAnsi="Century Schoolbook" w:cs="Times New Roman"/>
          <w:color w:val="C00000"/>
          <w:lang w:eastAsia="en-GB"/>
        </w:rPr>
        <w:t>16</w:t>
      </w:r>
      <w:r w:rsidR="001C4DBB">
        <w:rPr>
          <w:rFonts w:ascii="Century Schoolbook" w:hAnsi="Century Schoolbook" w:cs="Times New Roman"/>
          <w:color w:val="C00000"/>
          <w:lang w:eastAsia="en-GB"/>
        </w:rPr>
        <w:t>Q1 to 2023Q4</w:t>
      </w:r>
      <w:r w:rsidR="000D6068">
        <w:rPr>
          <w:rFonts w:ascii="Century Schoolbook" w:hAnsi="Century Schoolbook" w:cs="Times New Roman"/>
          <w:color w:val="C00000"/>
          <w:lang w:eastAsia="en-GB"/>
        </w:rPr>
        <w:t xml:space="preserve"> (last date of the observed data)</w:t>
      </w:r>
      <w:r w:rsidR="00863050">
        <w:rPr>
          <w:rFonts w:ascii="Century Schoolbook" w:hAnsi="Century Schoolbook" w:cs="Times New Roman"/>
          <w:color w:val="C00000"/>
          <w:lang w:eastAsia="en-GB"/>
        </w:rPr>
        <w:t xml:space="preserve"> and provide </w:t>
      </w:r>
      <w:r w:rsidR="00232888">
        <w:rPr>
          <w:rFonts w:ascii="Century Schoolbook" w:hAnsi="Century Schoolbook" w:cs="Times New Roman"/>
          <w:color w:val="C00000"/>
          <w:lang w:eastAsia="en-GB"/>
        </w:rPr>
        <w:t xml:space="preserve">30 recursive </w:t>
      </w:r>
      <w:r w:rsidR="00863050">
        <w:rPr>
          <w:rFonts w:ascii="Century Schoolbook" w:hAnsi="Century Schoolbook" w:cs="Times New Roman"/>
          <w:color w:val="C00000"/>
          <w:lang w:eastAsia="en-GB"/>
        </w:rPr>
        <w:t>estimation</w:t>
      </w:r>
      <w:r w:rsidR="00232888">
        <w:rPr>
          <w:rFonts w:ascii="Century Schoolbook" w:hAnsi="Century Schoolbook" w:cs="Times New Roman"/>
          <w:color w:val="C00000"/>
          <w:lang w:eastAsia="en-GB"/>
        </w:rPr>
        <w:t xml:space="preserve">s with interval </w:t>
      </w:r>
      <w:r w:rsidR="00863050">
        <w:rPr>
          <w:rFonts w:ascii="Century Schoolbook" w:hAnsi="Century Schoolbook" w:cs="Times New Roman"/>
          <w:color w:val="C00000"/>
          <w:lang w:eastAsia="en-GB"/>
        </w:rPr>
        <w:t xml:space="preserve">of the </w:t>
      </w:r>
      <w:r w:rsidR="004940F1">
        <w:rPr>
          <w:rFonts w:ascii="Century Schoolbook" w:hAnsi="Century Schoolbook" w:cs="Times New Roman"/>
          <w:color w:val="C00000"/>
          <w:lang w:eastAsia="en-GB"/>
        </w:rPr>
        <w:t>eight quarters from each starting point in the forecast sample.</w:t>
      </w:r>
      <w:r w:rsidR="00EE4AD7">
        <w:rPr>
          <w:rFonts w:ascii="Century Schoolbook" w:hAnsi="Century Schoolbook" w:cs="Times New Roman"/>
          <w:color w:val="C00000"/>
          <w:lang w:eastAsia="en-GB"/>
        </w:rPr>
        <w:t xml:space="preserve"> </w:t>
      </w:r>
      <w:r w:rsidR="00E7210C">
        <w:rPr>
          <w:rFonts w:ascii="Century Schoolbook" w:hAnsi="Century Schoolbook" w:cs="Times New Roman"/>
          <w:color w:val="C00000"/>
          <w:lang w:eastAsia="en-GB"/>
        </w:rPr>
        <w:t xml:space="preserve">The purpose of model historical </w:t>
      </w:r>
      <w:r w:rsidR="00A24F57">
        <w:rPr>
          <w:rFonts w:ascii="Century Schoolbook" w:hAnsi="Century Schoolbook" w:cs="Times New Roman"/>
          <w:color w:val="C00000"/>
          <w:lang w:eastAsia="en-GB"/>
        </w:rPr>
        <w:t xml:space="preserve">simulation exercise </w:t>
      </w:r>
      <w:r w:rsidR="00EF2B7A">
        <w:rPr>
          <w:rFonts w:ascii="Century Schoolbook" w:hAnsi="Century Schoolbook" w:cs="Times New Roman"/>
          <w:color w:val="C00000"/>
          <w:lang w:eastAsia="en-GB"/>
        </w:rPr>
        <w:t>is centered on the</w:t>
      </w:r>
      <w:r w:rsidR="00E7210C">
        <w:rPr>
          <w:rFonts w:ascii="Century Schoolbook" w:hAnsi="Century Schoolbook" w:cs="Times New Roman"/>
          <w:color w:val="C00000"/>
          <w:lang w:eastAsia="en-GB"/>
        </w:rPr>
        <w:t xml:space="preserve"> ability</w:t>
      </w:r>
      <w:r w:rsidR="00A24F57">
        <w:rPr>
          <w:rFonts w:ascii="Century Schoolbook" w:hAnsi="Century Schoolbook" w:cs="Times New Roman"/>
          <w:color w:val="C00000"/>
          <w:lang w:eastAsia="en-GB"/>
        </w:rPr>
        <w:t xml:space="preserve"> or</w:t>
      </w:r>
      <w:r w:rsidR="00E7210C">
        <w:rPr>
          <w:rFonts w:ascii="Century Schoolbook" w:hAnsi="Century Schoolbook" w:cs="Times New Roman"/>
          <w:color w:val="C00000"/>
          <w:lang w:eastAsia="en-GB"/>
        </w:rPr>
        <w:t xml:space="preserve"> model generalization to reality or actual developments from data</w:t>
      </w:r>
      <w:r w:rsidR="00EF2B7A">
        <w:rPr>
          <w:rFonts w:ascii="Century Schoolbook" w:hAnsi="Century Schoolbook" w:cs="Times New Roman"/>
          <w:color w:val="C00000"/>
          <w:lang w:eastAsia="en-GB"/>
        </w:rPr>
        <w:t xml:space="preserve">. The key consideration or assumptions underlying the performance of </w:t>
      </w:r>
      <w:r w:rsidR="00E7210C" w:rsidRPr="00E7210C">
        <w:rPr>
          <w:rFonts w:ascii="Century Schoolbook" w:hAnsi="Century Schoolbook" w:cs="Times New Roman"/>
          <w:color w:val="C00000"/>
          <w:lang w:eastAsia="en-GB"/>
        </w:rPr>
        <w:t xml:space="preserve">an in-sample simulation </w:t>
      </w:r>
      <w:r w:rsidR="00EF2B7A">
        <w:rPr>
          <w:rFonts w:ascii="Century Schoolbook" w:hAnsi="Century Schoolbook" w:cs="Times New Roman"/>
          <w:color w:val="C00000"/>
          <w:lang w:eastAsia="en-GB"/>
        </w:rPr>
        <w:t xml:space="preserve">is the </w:t>
      </w:r>
      <w:r w:rsidR="004C48CF">
        <w:rPr>
          <w:rFonts w:ascii="Century Schoolbook" w:hAnsi="Century Schoolbook" w:cs="Times New Roman"/>
          <w:color w:val="C00000"/>
          <w:lang w:eastAsia="en-GB"/>
        </w:rPr>
        <w:t xml:space="preserve">exogenously </w:t>
      </w:r>
      <w:r w:rsidR="00EF2B7A">
        <w:rPr>
          <w:rFonts w:ascii="Century Schoolbook" w:hAnsi="Century Schoolbook" w:cs="Times New Roman"/>
          <w:color w:val="C00000"/>
          <w:lang w:eastAsia="en-GB"/>
        </w:rPr>
        <w:t xml:space="preserve">conditioning </w:t>
      </w:r>
      <w:r w:rsidR="00863BAA">
        <w:rPr>
          <w:rFonts w:ascii="Century Schoolbook" w:hAnsi="Century Schoolbook" w:cs="Times New Roman"/>
          <w:color w:val="C00000"/>
          <w:lang w:eastAsia="en-GB"/>
        </w:rPr>
        <w:t>on</w:t>
      </w:r>
      <w:r w:rsidR="00EF2B7A">
        <w:rPr>
          <w:rFonts w:ascii="Century Schoolbook" w:hAnsi="Century Schoolbook" w:cs="Times New Roman"/>
          <w:color w:val="C00000"/>
          <w:lang w:eastAsia="en-GB"/>
        </w:rPr>
        <w:t xml:space="preserve"> </w:t>
      </w:r>
      <w:r w:rsidR="00863BAA">
        <w:rPr>
          <w:rFonts w:ascii="Century Schoolbook" w:hAnsi="Century Schoolbook" w:cs="Times New Roman"/>
          <w:color w:val="C00000"/>
          <w:lang w:eastAsia="en-GB"/>
        </w:rPr>
        <w:t>the full-sample estimates from</w:t>
      </w:r>
      <w:r w:rsidR="00EF2B7A">
        <w:rPr>
          <w:rFonts w:ascii="Century Schoolbook" w:hAnsi="Century Schoolbook" w:cs="Times New Roman"/>
          <w:color w:val="C00000"/>
          <w:lang w:eastAsia="en-GB"/>
        </w:rPr>
        <w:t xml:space="preserve"> Kalman Filter</w:t>
      </w:r>
      <w:r w:rsidR="00863BAA">
        <w:rPr>
          <w:rFonts w:ascii="Century Schoolbook" w:hAnsi="Century Schoolbook" w:cs="Times New Roman"/>
          <w:color w:val="C00000"/>
          <w:lang w:eastAsia="en-GB"/>
        </w:rPr>
        <w:t xml:space="preserve"> </w:t>
      </w:r>
      <w:r w:rsidR="004C48CF">
        <w:rPr>
          <w:rFonts w:ascii="Century Schoolbook" w:hAnsi="Century Schoolbook" w:cs="Times New Roman"/>
          <w:color w:val="C00000"/>
          <w:lang w:eastAsia="en-GB"/>
        </w:rPr>
        <w:t xml:space="preserve">of </w:t>
      </w:r>
      <w:r w:rsidR="00863BAA">
        <w:rPr>
          <w:rFonts w:ascii="Century Schoolbook" w:hAnsi="Century Schoolbook" w:cs="Times New Roman"/>
          <w:color w:val="C00000"/>
          <w:lang w:eastAsia="en-GB"/>
        </w:rPr>
        <w:t xml:space="preserve">foreign variables, </w:t>
      </w:r>
      <w:r w:rsidR="004C48CF">
        <w:rPr>
          <w:rFonts w:ascii="Century Schoolbook" w:hAnsi="Century Schoolbook" w:cs="Times New Roman"/>
          <w:color w:val="C00000"/>
          <w:lang w:eastAsia="en-GB"/>
        </w:rPr>
        <w:t xml:space="preserve">trends and targets i.e., take as given the path for </w:t>
      </w:r>
      <w:r w:rsidR="00E7210C" w:rsidRPr="00E7210C">
        <w:rPr>
          <w:rFonts w:ascii="Century Schoolbook" w:hAnsi="Century Schoolbook" w:cs="Times New Roman"/>
          <w:color w:val="C00000"/>
          <w:lang w:eastAsia="en-GB"/>
        </w:rPr>
        <w:t>output trend, real exchange rate trend,</w:t>
      </w:r>
      <w:r w:rsidR="00EF2B7A">
        <w:rPr>
          <w:rFonts w:ascii="Century Schoolbook" w:hAnsi="Century Schoolbook" w:cs="Times New Roman"/>
          <w:color w:val="C00000"/>
          <w:lang w:eastAsia="en-GB"/>
        </w:rPr>
        <w:t xml:space="preserve"> </w:t>
      </w:r>
      <w:r w:rsidR="00E7210C" w:rsidRPr="00E7210C">
        <w:rPr>
          <w:rFonts w:ascii="Century Schoolbook" w:hAnsi="Century Schoolbook" w:cs="Times New Roman"/>
          <w:color w:val="C00000"/>
          <w:lang w:eastAsia="en-GB"/>
        </w:rPr>
        <w:t>inflation target</w:t>
      </w:r>
      <w:r w:rsidR="004C48CF">
        <w:rPr>
          <w:rFonts w:ascii="Century Schoolbook" w:hAnsi="Century Schoolbook" w:cs="Times New Roman"/>
          <w:color w:val="C00000"/>
          <w:lang w:eastAsia="en-GB"/>
        </w:rPr>
        <w:t xml:space="preserve"> and</w:t>
      </w:r>
      <w:r w:rsidR="00E7210C" w:rsidRPr="00E7210C">
        <w:rPr>
          <w:rFonts w:ascii="Century Schoolbook" w:hAnsi="Century Schoolbook" w:cs="Times New Roman"/>
          <w:color w:val="C00000"/>
          <w:lang w:eastAsia="en-GB"/>
        </w:rPr>
        <w:t xml:space="preserve"> nominal exchange rate</w:t>
      </w:r>
      <w:r w:rsidR="004C48CF">
        <w:rPr>
          <w:rFonts w:ascii="Century Schoolbook" w:hAnsi="Century Schoolbook" w:cs="Times New Roman"/>
          <w:color w:val="C00000"/>
          <w:lang w:eastAsia="en-GB"/>
        </w:rPr>
        <w:t xml:space="preserve"> depreciation target</w:t>
      </w:r>
      <w:r w:rsidR="00E7210C" w:rsidRPr="00E7210C">
        <w:rPr>
          <w:rFonts w:ascii="Century Schoolbook" w:hAnsi="Century Schoolbook" w:cs="Times New Roman"/>
          <w:color w:val="C00000"/>
          <w:lang w:eastAsia="en-GB"/>
        </w:rPr>
        <w:t>.</w:t>
      </w:r>
      <w:r w:rsidR="00E7210C" w:rsidRPr="00E7210C">
        <w:rPr>
          <w:rFonts w:ascii="Century Schoolbook" w:hAnsi="Century Schoolbook" w:cs="Times New Roman"/>
          <w:color w:val="C00000"/>
          <w:sz w:val="24"/>
          <w:szCs w:val="24"/>
          <w:lang w:eastAsia="en-GB"/>
        </w:rPr>
        <w:t xml:space="preserve"> </w:t>
      </w:r>
    </w:p>
    <w:p w14:paraId="23BFE260" w14:textId="47B7CAE3" w:rsidR="000D6068" w:rsidRPr="000C2125" w:rsidRDefault="00EE4AD7" w:rsidP="000D6068">
      <w:pPr>
        <w:rPr>
          <w:rFonts w:ascii="Times New Roman" w:hAnsi="Times New Roman" w:cs="Times New Roman"/>
          <w:color w:val="EE0000"/>
          <w:sz w:val="24"/>
          <w:szCs w:val="24"/>
        </w:rPr>
      </w:pPr>
      <w:r w:rsidRPr="000C2125">
        <w:rPr>
          <w:rFonts w:ascii="Century Schoolbook" w:hAnsi="Century Schoolbook" w:cs="Times New Roman"/>
          <w:color w:val="EE0000"/>
          <w:lang w:eastAsia="en-GB"/>
        </w:rPr>
        <w:t>The mechanics behind the historical forecasting algorithm</w:t>
      </w:r>
      <w:r w:rsidR="000D6068" w:rsidRPr="000C2125">
        <w:rPr>
          <w:rFonts w:ascii="Times New Roman" w:hAnsi="Times New Roman" w:cs="Times New Roman"/>
          <w:color w:val="EE0000"/>
          <w:sz w:val="24"/>
          <w:szCs w:val="24"/>
        </w:rPr>
        <w:t xml:space="preserve"> iterates over each period </w:t>
      </w:r>
      <w:r w:rsidR="000D6068" w:rsidRPr="000C2125">
        <w:rPr>
          <w:rFonts w:ascii="Cambria Math" w:hAnsi="Cambria Math" w:cs="Cambria Math"/>
          <w:color w:val="EE0000"/>
          <w:sz w:val="24"/>
          <w:szCs w:val="24"/>
        </w:rPr>
        <w:t>𝑡</w:t>
      </w:r>
      <w:r w:rsidR="00841AB9" w:rsidRPr="000C2125">
        <w:rPr>
          <w:rFonts w:ascii="Times New Roman" w:hAnsi="Times New Roman" w:cs="Times New Roman"/>
          <w:color w:val="EE0000"/>
          <w:sz w:val="24"/>
          <w:szCs w:val="24"/>
        </w:rPr>
        <w:t xml:space="preserve"> </w:t>
      </w:r>
      <w:r w:rsidR="00B000BA" w:rsidRPr="000C2125">
        <w:rPr>
          <w:rFonts w:ascii="Times New Roman" w:hAnsi="Times New Roman" w:cs="Times New Roman"/>
          <w:color w:val="EE0000"/>
          <w:sz w:val="24"/>
          <w:szCs w:val="24"/>
        </w:rPr>
        <w:t xml:space="preserve">(process repeats for each starting period) </w:t>
      </w:r>
      <w:r w:rsidR="000D6068" w:rsidRPr="000C2125">
        <w:rPr>
          <w:rFonts w:ascii="Times New Roman" w:hAnsi="Times New Roman" w:cs="Times New Roman"/>
          <w:color w:val="EE0000"/>
          <w:sz w:val="24"/>
          <w:szCs w:val="24"/>
        </w:rPr>
        <w:t>and runs the K</w:t>
      </w:r>
      <w:r w:rsidRPr="000C2125">
        <w:rPr>
          <w:rFonts w:ascii="Times New Roman" w:hAnsi="Times New Roman" w:cs="Times New Roman"/>
          <w:color w:val="EE0000"/>
          <w:sz w:val="24"/>
          <w:szCs w:val="24"/>
        </w:rPr>
        <w:t xml:space="preserve">alman </w:t>
      </w:r>
      <w:r w:rsidR="000D6068" w:rsidRPr="000C2125">
        <w:rPr>
          <w:rFonts w:ascii="Times New Roman" w:hAnsi="Times New Roman" w:cs="Times New Roman"/>
          <w:color w:val="EE0000"/>
          <w:sz w:val="24"/>
          <w:szCs w:val="24"/>
        </w:rPr>
        <w:t>F</w:t>
      </w:r>
      <w:r w:rsidRPr="000C2125">
        <w:rPr>
          <w:rFonts w:ascii="Times New Roman" w:hAnsi="Times New Roman" w:cs="Times New Roman"/>
          <w:color w:val="EE0000"/>
          <w:sz w:val="24"/>
          <w:szCs w:val="24"/>
        </w:rPr>
        <w:t>ilter (KF)</w:t>
      </w:r>
      <w:r w:rsidR="000D6068" w:rsidRPr="000C2125">
        <w:rPr>
          <w:rFonts w:ascii="Times New Roman" w:hAnsi="Times New Roman" w:cs="Times New Roman"/>
          <w:color w:val="EE0000"/>
          <w:sz w:val="24"/>
          <w:szCs w:val="24"/>
        </w:rPr>
        <w:t xml:space="preserve"> over the </w:t>
      </w:r>
      <w:r w:rsidR="00AF369A" w:rsidRPr="000C2125">
        <w:rPr>
          <w:rFonts w:ascii="Times New Roman" w:hAnsi="Times New Roman" w:cs="Times New Roman"/>
          <w:color w:val="EE0000"/>
          <w:sz w:val="24"/>
          <w:szCs w:val="24"/>
        </w:rPr>
        <w:t xml:space="preserve">historical forecast </w:t>
      </w:r>
      <w:r w:rsidR="000D6068" w:rsidRPr="000C2125">
        <w:rPr>
          <w:rFonts w:ascii="Times New Roman" w:hAnsi="Times New Roman" w:cs="Times New Roman"/>
          <w:color w:val="EE0000"/>
          <w:sz w:val="24"/>
          <w:szCs w:val="24"/>
        </w:rPr>
        <w:t xml:space="preserve">range starting </w:t>
      </w:r>
      <w:r w:rsidR="00BC5440" w:rsidRPr="000C2125">
        <w:rPr>
          <w:rFonts w:ascii="Times New Roman" w:hAnsi="Times New Roman" w:cs="Times New Roman"/>
          <w:color w:val="EE0000"/>
          <w:sz w:val="24"/>
          <w:szCs w:val="24"/>
        </w:rPr>
        <w:t xml:space="preserve">from </w:t>
      </w:r>
      <w:r w:rsidR="000D6068" w:rsidRPr="000C2125">
        <w:rPr>
          <w:rFonts w:ascii="Times New Roman" w:hAnsi="Times New Roman" w:cs="Times New Roman"/>
          <w:color w:val="EE0000"/>
          <w:sz w:val="24"/>
          <w:szCs w:val="24"/>
        </w:rPr>
        <w:t>first observation</w:t>
      </w:r>
      <w:r w:rsidR="00AF369A" w:rsidRPr="000C2125">
        <w:rPr>
          <w:rFonts w:ascii="Times New Roman" w:hAnsi="Times New Roman" w:cs="Times New Roman"/>
          <w:color w:val="EE0000"/>
          <w:sz w:val="24"/>
          <w:szCs w:val="24"/>
        </w:rPr>
        <w:t xml:space="preserve"> to</w:t>
      </w:r>
      <w:r w:rsidR="000D6068" w:rsidRPr="000C2125">
        <w:rPr>
          <w:rFonts w:ascii="Times New Roman" w:hAnsi="Times New Roman" w:cs="Times New Roman"/>
          <w:color w:val="EE0000"/>
          <w:sz w:val="24"/>
          <w:szCs w:val="24"/>
        </w:rPr>
        <w:t xml:space="preserve"> period </w:t>
      </w:r>
      <w:r w:rsidR="000D6068" w:rsidRPr="000C2125">
        <w:rPr>
          <w:rFonts w:ascii="Cambria Math" w:hAnsi="Cambria Math" w:cs="Cambria Math"/>
          <w:color w:val="EE0000"/>
          <w:sz w:val="24"/>
          <w:szCs w:val="24"/>
        </w:rPr>
        <w:t>𝑡</w:t>
      </w:r>
      <w:r w:rsidR="000D6068" w:rsidRPr="000C2125">
        <w:rPr>
          <w:rFonts w:ascii="Times New Roman" w:hAnsi="Times New Roman" w:cs="Times New Roman"/>
          <w:color w:val="EE0000"/>
          <w:sz w:val="24"/>
          <w:szCs w:val="24"/>
        </w:rPr>
        <w:t>-1 to get estimates of the unobserved variables, and initial conditions of the historical forecast.</w:t>
      </w:r>
    </w:p>
    <w:p w14:paraId="40B585E4" w14:textId="73F74C56" w:rsidR="00802F20" w:rsidRPr="0055652F"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3" w:name="_Toc140484816"/>
      <w:r>
        <w:rPr>
          <w:rFonts w:ascii="Century Schoolbook" w:hAnsi="Century Schoolbook"/>
          <w:color w:val="1F4E79" w:themeColor="accent1" w:themeShade="80"/>
          <w:lang w:eastAsia="en-GB"/>
        </w:rPr>
        <w:t xml:space="preserve">Historical tuning </w:t>
      </w:r>
      <w:bookmarkEnd w:id="33"/>
      <w:r w:rsidR="003340CF">
        <w:rPr>
          <w:rFonts w:ascii="Century Schoolbook" w:hAnsi="Century Schoolbook"/>
          <w:color w:val="1F4E79" w:themeColor="accent1" w:themeShade="80"/>
          <w:lang w:eastAsia="en-GB"/>
        </w:rPr>
        <w:t>(Scenario building and assumptions)</w:t>
      </w:r>
    </w:p>
    <w:p w14:paraId="64DFD7D6" w14:textId="5758CCCE" w:rsidR="00802F20" w:rsidRPr="00A128B1" w:rsidRDefault="002731D4" w:rsidP="00A128B1">
      <w:pPr>
        <w:spacing w:line="276" w:lineRule="auto"/>
        <w:jc w:val="both"/>
        <w:rPr>
          <w:rFonts w:ascii="Times New Roman" w:hAnsi="Times New Roman" w:cs="Times New Roman"/>
          <w:color w:val="C00000"/>
          <w:sz w:val="24"/>
          <w:szCs w:val="24"/>
          <w:lang w:val="en-GB"/>
        </w:rPr>
      </w:pPr>
      <w:r>
        <w:rPr>
          <w:rFonts w:ascii="Times New Roman" w:hAnsi="Times New Roman" w:cs="Times New Roman"/>
          <w:color w:val="C00000"/>
          <w:sz w:val="24"/>
          <w:szCs w:val="24"/>
          <w:lang w:val="en-GB"/>
        </w:rPr>
        <w:t>Th</w:t>
      </w:r>
      <w:r w:rsidR="00A82A25">
        <w:rPr>
          <w:rFonts w:ascii="Times New Roman" w:hAnsi="Times New Roman" w:cs="Times New Roman"/>
          <w:color w:val="C00000"/>
          <w:sz w:val="24"/>
          <w:szCs w:val="24"/>
          <w:lang w:val="en-GB"/>
        </w:rPr>
        <w:t xml:space="preserve">is is a cross-validation experiment that involves cross checking </w:t>
      </w:r>
      <w:r>
        <w:rPr>
          <w:rFonts w:ascii="Times New Roman" w:hAnsi="Times New Roman" w:cs="Times New Roman"/>
          <w:color w:val="C00000"/>
          <w:sz w:val="24"/>
          <w:szCs w:val="24"/>
          <w:lang w:val="en-GB"/>
        </w:rPr>
        <w:t xml:space="preserve">model-based predictions </w:t>
      </w:r>
      <w:r w:rsidR="00A82A25">
        <w:rPr>
          <w:rFonts w:ascii="Times New Roman" w:hAnsi="Times New Roman" w:cs="Times New Roman"/>
          <w:color w:val="C00000"/>
          <w:sz w:val="24"/>
          <w:szCs w:val="24"/>
          <w:lang w:val="en-GB"/>
        </w:rPr>
        <w:t xml:space="preserve">by collecting more information to justify deviations. The </w:t>
      </w:r>
      <w:r w:rsidR="00A358EC">
        <w:rPr>
          <w:rFonts w:ascii="Times New Roman" w:hAnsi="Times New Roman" w:cs="Times New Roman"/>
          <w:color w:val="C00000"/>
          <w:sz w:val="24"/>
          <w:szCs w:val="24"/>
          <w:lang w:val="en-GB"/>
        </w:rPr>
        <w:t>historical predictions</w:t>
      </w:r>
      <w:r w:rsidR="00A82A25">
        <w:rPr>
          <w:rFonts w:ascii="Times New Roman" w:hAnsi="Times New Roman" w:cs="Times New Roman"/>
          <w:color w:val="C00000"/>
          <w:sz w:val="24"/>
          <w:szCs w:val="24"/>
          <w:lang w:val="en-GB"/>
        </w:rPr>
        <w:t xml:space="preserve"> </w:t>
      </w:r>
      <w:r>
        <w:rPr>
          <w:rFonts w:ascii="Times New Roman" w:hAnsi="Times New Roman" w:cs="Times New Roman"/>
          <w:color w:val="C00000"/>
          <w:sz w:val="24"/>
          <w:szCs w:val="24"/>
          <w:lang w:val="en-GB"/>
        </w:rPr>
        <w:t xml:space="preserve">were informed by expert assumptions after </w:t>
      </w:r>
      <w:r w:rsidR="00A358EC">
        <w:rPr>
          <w:rFonts w:ascii="Times New Roman" w:hAnsi="Times New Roman" w:cs="Times New Roman"/>
          <w:color w:val="C00000"/>
          <w:sz w:val="24"/>
          <w:szCs w:val="24"/>
          <w:lang w:val="en-GB"/>
        </w:rPr>
        <w:t xml:space="preserve">cross </w:t>
      </w:r>
      <w:r>
        <w:rPr>
          <w:rFonts w:ascii="Times New Roman" w:hAnsi="Times New Roman" w:cs="Times New Roman"/>
          <w:color w:val="C00000"/>
          <w:sz w:val="24"/>
          <w:szCs w:val="24"/>
          <w:lang w:val="en-GB"/>
        </w:rPr>
        <w:t>consultations and collecting views from experts</w:t>
      </w:r>
      <w:r w:rsidR="00A358EC">
        <w:rPr>
          <w:rFonts w:ascii="Times New Roman" w:hAnsi="Times New Roman" w:cs="Times New Roman"/>
          <w:color w:val="C00000"/>
          <w:sz w:val="24"/>
          <w:szCs w:val="24"/>
          <w:lang w:val="en-GB"/>
        </w:rPr>
        <w:t xml:space="preserve"> (from generators to recorders and users of data in daily basis) </w:t>
      </w:r>
      <w:r>
        <w:rPr>
          <w:rFonts w:ascii="Times New Roman" w:hAnsi="Times New Roman" w:cs="Times New Roman"/>
          <w:color w:val="C00000"/>
          <w:sz w:val="24"/>
          <w:szCs w:val="24"/>
          <w:lang w:val="en-GB"/>
        </w:rPr>
        <w:t>who have historical experience</w:t>
      </w:r>
      <w:r w:rsidR="00A358EC">
        <w:rPr>
          <w:rFonts w:ascii="Times New Roman" w:hAnsi="Times New Roman" w:cs="Times New Roman"/>
          <w:color w:val="C00000"/>
          <w:sz w:val="24"/>
          <w:szCs w:val="24"/>
          <w:lang w:val="en-GB"/>
        </w:rPr>
        <w:t xml:space="preserve"> and understanding</w:t>
      </w:r>
      <w:r>
        <w:rPr>
          <w:rFonts w:ascii="Times New Roman" w:hAnsi="Times New Roman" w:cs="Times New Roman"/>
          <w:color w:val="C00000"/>
          <w:sz w:val="24"/>
          <w:szCs w:val="24"/>
          <w:lang w:val="en-GB"/>
        </w:rPr>
        <w:t xml:space="preserve"> of economic developments corresponding to trends in actual data. Such </w:t>
      </w:r>
      <w:r w:rsidR="00605039">
        <w:rPr>
          <w:rFonts w:ascii="Times New Roman" w:hAnsi="Times New Roman" w:cs="Times New Roman"/>
          <w:color w:val="C00000"/>
          <w:sz w:val="24"/>
          <w:szCs w:val="24"/>
          <w:lang w:val="en-GB"/>
        </w:rPr>
        <w:t>adjustments play a role of</w:t>
      </w:r>
      <w:r>
        <w:rPr>
          <w:rFonts w:ascii="Times New Roman" w:hAnsi="Times New Roman" w:cs="Times New Roman"/>
          <w:color w:val="C00000"/>
          <w:sz w:val="24"/>
          <w:szCs w:val="24"/>
          <w:lang w:val="en-GB"/>
        </w:rPr>
        <w:t xml:space="preserve"> finetun</w:t>
      </w:r>
      <w:r w:rsidR="00605039">
        <w:rPr>
          <w:rFonts w:ascii="Times New Roman" w:hAnsi="Times New Roman" w:cs="Times New Roman"/>
          <w:color w:val="C00000"/>
          <w:sz w:val="24"/>
          <w:szCs w:val="24"/>
          <w:lang w:val="en-GB"/>
        </w:rPr>
        <w:t>ing</w:t>
      </w:r>
      <w:r>
        <w:rPr>
          <w:rFonts w:ascii="Times New Roman" w:hAnsi="Times New Roman" w:cs="Times New Roman"/>
          <w:color w:val="C00000"/>
          <w:sz w:val="24"/>
          <w:szCs w:val="24"/>
          <w:lang w:val="en-GB"/>
        </w:rPr>
        <w:t xml:space="preserve"> data, remove or explain possible outliers and breaks from actual data in order to reflect </w:t>
      </w:r>
      <w:r w:rsidR="00636ABB">
        <w:rPr>
          <w:rFonts w:ascii="Times New Roman" w:hAnsi="Times New Roman" w:cs="Times New Roman"/>
          <w:color w:val="C00000"/>
          <w:sz w:val="24"/>
          <w:szCs w:val="24"/>
          <w:lang w:val="en-GB"/>
        </w:rPr>
        <w:t>well known e</w:t>
      </w:r>
      <w:r>
        <w:rPr>
          <w:rFonts w:ascii="Times New Roman" w:hAnsi="Times New Roman" w:cs="Times New Roman"/>
          <w:color w:val="C00000"/>
          <w:sz w:val="24"/>
          <w:szCs w:val="24"/>
          <w:lang w:val="en-GB"/>
        </w:rPr>
        <w:t xml:space="preserve">conomic events that may be not well observed or captured in the past trend of data. </w:t>
      </w:r>
      <w:r w:rsidR="00605039">
        <w:rPr>
          <w:rFonts w:ascii="Times New Roman" w:hAnsi="Times New Roman" w:cs="Times New Roman"/>
          <w:color w:val="C00000"/>
          <w:sz w:val="24"/>
          <w:szCs w:val="24"/>
          <w:lang w:val="en-GB"/>
        </w:rPr>
        <w:t>For instance, during the historical simulation experiment we used (tuned)</w:t>
      </w:r>
      <w:r w:rsidR="00802F20" w:rsidRPr="00702394">
        <w:rPr>
          <w:rFonts w:ascii="Times New Roman" w:hAnsi="Times New Roman" w:cs="Times New Roman"/>
          <w:color w:val="C00000"/>
          <w:sz w:val="24"/>
          <w:szCs w:val="24"/>
          <w:lang w:val="en-GB"/>
        </w:rPr>
        <w:t xml:space="preserve"> the structural deficit for Q2 2022 at 11% of GDP (close to the steady state level), so that the recent increase in the deficit affects mostly the discretionary deficit</w:t>
      </w:r>
      <w:r w:rsidR="0039716C">
        <w:rPr>
          <w:rFonts w:ascii="Times New Roman" w:hAnsi="Times New Roman" w:cs="Times New Roman"/>
          <w:color w:val="C00000"/>
          <w:sz w:val="24"/>
          <w:szCs w:val="24"/>
          <w:lang w:val="en-GB"/>
        </w:rPr>
        <w:t xml:space="preserve"> (this was mainly backed by the expert experience that over the recent past deficit </w:t>
      </w:r>
      <w:r w:rsidR="00C707D8">
        <w:rPr>
          <w:rFonts w:ascii="Times New Roman" w:hAnsi="Times New Roman" w:cs="Times New Roman"/>
          <w:color w:val="C00000"/>
          <w:sz w:val="24"/>
          <w:szCs w:val="24"/>
          <w:lang w:val="en-GB"/>
        </w:rPr>
        <w:t xml:space="preserve">has been </w:t>
      </w:r>
      <w:r w:rsidR="0039716C">
        <w:rPr>
          <w:rFonts w:ascii="Times New Roman" w:hAnsi="Times New Roman" w:cs="Times New Roman"/>
          <w:color w:val="C00000"/>
          <w:sz w:val="24"/>
          <w:szCs w:val="24"/>
          <w:lang w:val="en-GB"/>
        </w:rPr>
        <w:t>mainly d</w:t>
      </w:r>
      <w:r w:rsidR="00C707D8">
        <w:rPr>
          <w:rFonts w:ascii="Times New Roman" w:hAnsi="Times New Roman" w:cs="Times New Roman"/>
          <w:color w:val="C00000"/>
          <w:sz w:val="24"/>
          <w:szCs w:val="24"/>
          <w:lang w:val="en-GB"/>
        </w:rPr>
        <w:t>ominated</w:t>
      </w:r>
      <w:r w:rsidR="0039716C">
        <w:rPr>
          <w:rFonts w:ascii="Times New Roman" w:hAnsi="Times New Roman" w:cs="Times New Roman"/>
          <w:color w:val="C00000"/>
          <w:sz w:val="24"/>
          <w:szCs w:val="24"/>
          <w:lang w:val="en-GB"/>
        </w:rPr>
        <w:t xml:space="preserve"> by discretional component (most</w:t>
      </w:r>
      <w:r w:rsidR="00A358EC">
        <w:rPr>
          <w:rFonts w:ascii="Times New Roman" w:hAnsi="Times New Roman" w:cs="Times New Roman"/>
          <w:color w:val="C00000"/>
          <w:sz w:val="24"/>
          <w:szCs w:val="24"/>
          <w:lang w:val="en-GB"/>
        </w:rPr>
        <w:t xml:space="preserve"> </w:t>
      </w:r>
      <w:r w:rsidR="0039716C">
        <w:rPr>
          <w:rFonts w:ascii="Times New Roman" w:hAnsi="Times New Roman" w:cs="Times New Roman"/>
          <w:color w:val="C00000"/>
          <w:sz w:val="24"/>
          <w:szCs w:val="24"/>
          <w:lang w:val="en-GB"/>
        </w:rPr>
        <w:t xml:space="preserve">volatile part of deficit that is composed of </w:t>
      </w:r>
      <w:r w:rsidR="00A358EC">
        <w:rPr>
          <w:rFonts w:ascii="Times New Roman" w:hAnsi="Times New Roman" w:cs="Times New Roman"/>
          <w:color w:val="C00000"/>
          <w:sz w:val="24"/>
          <w:szCs w:val="24"/>
          <w:lang w:val="en-GB"/>
        </w:rPr>
        <w:t xml:space="preserve">ad-hoc </w:t>
      </w:r>
      <w:r w:rsidR="0039716C">
        <w:rPr>
          <w:rFonts w:ascii="Times New Roman" w:hAnsi="Times New Roman" w:cs="Times New Roman"/>
          <w:color w:val="C00000"/>
          <w:sz w:val="24"/>
          <w:szCs w:val="24"/>
          <w:lang w:val="en-GB"/>
        </w:rPr>
        <w:t xml:space="preserve">fiscal policy responses to </w:t>
      </w:r>
      <w:r w:rsidR="00A358EC">
        <w:rPr>
          <w:rFonts w:ascii="Times New Roman" w:hAnsi="Times New Roman" w:cs="Times New Roman"/>
          <w:color w:val="C00000"/>
          <w:sz w:val="24"/>
          <w:szCs w:val="24"/>
          <w:lang w:val="en-GB"/>
        </w:rPr>
        <w:t xml:space="preserve">short-term </w:t>
      </w:r>
      <w:r w:rsidR="0039716C">
        <w:rPr>
          <w:rFonts w:ascii="Times New Roman" w:hAnsi="Times New Roman" w:cs="Times New Roman"/>
          <w:color w:val="C00000"/>
          <w:sz w:val="24"/>
          <w:szCs w:val="24"/>
          <w:lang w:val="en-GB"/>
        </w:rPr>
        <w:t>economic shocks) rather than structural component</w:t>
      </w:r>
      <w:r w:rsidR="00A358EC">
        <w:rPr>
          <w:rFonts w:ascii="Times New Roman" w:hAnsi="Times New Roman" w:cs="Times New Roman"/>
          <w:color w:val="C00000"/>
          <w:sz w:val="24"/>
          <w:szCs w:val="24"/>
          <w:lang w:val="en-GB"/>
        </w:rPr>
        <w:t xml:space="preserve"> </w:t>
      </w:r>
      <w:r w:rsidR="00636ABB">
        <w:rPr>
          <w:rFonts w:ascii="Times New Roman" w:hAnsi="Times New Roman" w:cs="Times New Roman"/>
          <w:color w:val="C00000"/>
          <w:sz w:val="24"/>
          <w:szCs w:val="24"/>
          <w:lang w:val="en-GB"/>
        </w:rPr>
        <w:t xml:space="preserve">of which  underlying components hardly </w:t>
      </w:r>
      <w:r w:rsidR="00A358EC">
        <w:rPr>
          <w:rFonts w:ascii="Times New Roman" w:hAnsi="Times New Roman" w:cs="Times New Roman"/>
          <w:color w:val="C00000"/>
          <w:sz w:val="24"/>
          <w:szCs w:val="24"/>
          <w:lang w:val="en-GB"/>
        </w:rPr>
        <w:t>chang</w:t>
      </w:r>
      <w:r w:rsidR="00636ABB">
        <w:rPr>
          <w:rFonts w:ascii="Times New Roman" w:hAnsi="Times New Roman" w:cs="Times New Roman"/>
          <w:color w:val="C00000"/>
          <w:sz w:val="24"/>
          <w:szCs w:val="24"/>
          <w:lang w:val="en-GB"/>
        </w:rPr>
        <w:t xml:space="preserve">ed for the past. The </w:t>
      </w:r>
      <w:r w:rsidR="00636ABB">
        <w:rPr>
          <w:rFonts w:ascii="Times New Roman" w:hAnsi="Times New Roman" w:cs="Times New Roman"/>
          <w:color w:val="C00000"/>
          <w:sz w:val="24"/>
          <w:szCs w:val="24"/>
          <w:lang w:val="en-GB"/>
        </w:rPr>
        <w:lastRenderedPageBreak/>
        <w:t xml:space="preserve">second finetuning information is the reducing the </w:t>
      </w:r>
      <w:r w:rsidR="00AB2998">
        <w:rPr>
          <w:rFonts w:ascii="Times New Roman" w:hAnsi="Times New Roman" w:cs="Times New Roman"/>
          <w:color w:val="C00000"/>
          <w:sz w:val="24"/>
          <w:szCs w:val="24"/>
          <w:lang w:val="en-GB"/>
        </w:rPr>
        <w:t xml:space="preserve">private </w:t>
      </w:r>
      <w:r w:rsidR="00802F20" w:rsidRPr="00702394">
        <w:rPr>
          <w:rFonts w:ascii="Times New Roman" w:hAnsi="Times New Roman" w:cs="Times New Roman"/>
          <w:color w:val="C00000"/>
          <w:sz w:val="24"/>
          <w:szCs w:val="24"/>
          <w:lang w:val="en-GB"/>
        </w:rPr>
        <w:t>consumption</w:t>
      </w:r>
      <w:r w:rsidR="00AB2998">
        <w:rPr>
          <w:rFonts w:ascii="Times New Roman" w:hAnsi="Times New Roman" w:cs="Times New Roman"/>
          <w:color w:val="C00000"/>
          <w:sz w:val="24"/>
          <w:szCs w:val="24"/>
          <w:lang w:val="en-GB"/>
        </w:rPr>
        <w:t xml:space="preserve"> (gap level)</w:t>
      </w:r>
      <w:r w:rsidR="00802F20" w:rsidRPr="00702394">
        <w:rPr>
          <w:rFonts w:ascii="Times New Roman" w:hAnsi="Times New Roman" w:cs="Times New Roman"/>
          <w:color w:val="C00000"/>
          <w:sz w:val="24"/>
          <w:szCs w:val="24"/>
          <w:lang w:val="en-GB"/>
        </w:rPr>
        <w:t xml:space="preserve"> in late 2022</w:t>
      </w:r>
      <w:r w:rsidR="00CD5F1F">
        <w:rPr>
          <w:rFonts w:ascii="Times New Roman" w:hAnsi="Times New Roman" w:cs="Times New Roman"/>
          <w:color w:val="C00000"/>
          <w:sz w:val="24"/>
          <w:szCs w:val="24"/>
          <w:lang w:val="en-GB"/>
        </w:rPr>
        <w:t xml:space="preserve"> so </w:t>
      </w:r>
      <w:r w:rsidR="00C707D8">
        <w:rPr>
          <w:rFonts w:ascii="Times New Roman" w:hAnsi="Times New Roman" w:cs="Times New Roman"/>
          <w:color w:val="C00000"/>
          <w:sz w:val="24"/>
          <w:szCs w:val="24"/>
          <w:lang w:val="en-GB"/>
        </w:rPr>
        <w:t>that demand</w:t>
      </w:r>
      <w:r w:rsidR="00CD5F1F">
        <w:rPr>
          <w:rFonts w:ascii="Times New Roman" w:hAnsi="Times New Roman" w:cs="Times New Roman"/>
          <w:color w:val="C00000"/>
          <w:sz w:val="24"/>
          <w:szCs w:val="24"/>
          <w:lang w:val="en-GB"/>
        </w:rPr>
        <w:t xml:space="preserve"> output trend</w:t>
      </w:r>
      <w:r w:rsidR="00802F20" w:rsidRPr="00702394">
        <w:rPr>
          <w:rFonts w:ascii="Times New Roman" w:hAnsi="Times New Roman" w:cs="Times New Roman"/>
          <w:color w:val="C00000"/>
          <w:sz w:val="24"/>
          <w:szCs w:val="24"/>
          <w:lang w:val="en-GB"/>
        </w:rPr>
        <w:t xml:space="preserve"> </w:t>
      </w:r>
      <w:r w:rsidR="00CD5F1F">
        <w:rPr>
          <w:rFonts w:ascii="Times New Roman" w:hAnsi="Times New Roman" w:cs="Times New Roman"/>
          <w:color w:val="C00000"/>
          <w:sz w:val="24"/>
          <w:szCs w:val="24"/>
          <w:lang w:val="en-GB"/>
        </w:rPr>
        <w:t>is lifted up to</w:t>
      </w:r>
      <w:r w:rsidR="00636ABB">
        <w:rPr>
          <w:rFonts w:ascii="Times New Roman" w:hAnsi="Times New Roman" w:cs="Times New Roman"/>
          <w:color w:val="C00000"/>
          <w:sz w:val="24"/>
          <w:szCs w:val="24"/>
          <w:lang w:val="en-GB"/>
        </w:rPr>
        <w:t xml:space="preserve"> mimic </w:t>
      </w:r>
      <w:r w:rsidR="00CD5F1F">
        <w:rPr>
          <w:rFonts w:ascii="Times New Roman" w:hAnsi="Times New Roman" w:cs="Times New Roman"/>
          <w:color w:val="C00000"/>
          <w:sz w:val="24"/>
          <w:szCs w:val="24"/>
          <w:lang w:val="en-GB"/>
        </w:rPr>
        <w:t xml:space="preserve">a quick economic recovery from scars of </w:t>
      </w:r>
      <w:r w:rsidR="00802F20" w:rsidRPr="00702394">
        <w:rPr>
          <w:rFonts w:ascii="Times New Roman" w:hAnsi="Times New Roman" w:cs="Times New Roman"/>
          <w:color w:val="C00000"/>
          <w:sz w:val="24"/>
          <w:szCs w:val="24"/>
          <w:lang w:val="en-GB"/>
        </w:rPr>
        <w:t>Covid</w:t>
      </w:r>
      <w:r w:rsidR="00636ABB">
        <w:rPr>
          <w:rFonts w:ascii="Times New Roman" w:hAnsi="Times New Roman" w:cs="Times New Roman"/>
          <w:color w:val="C00000"/>
          <w:sz w:val="24"/>
          <w:szCs w:val="24"/>
          <w:lang w:val="en-GB"/>
        </w:rPr>
        <w:t>-19 crisis in 2020</w:t>
      </w:r>
      <w:r w:rsidR="00CD5F1F">
        <w:rPr>
          <w:rFonts w:ascii="Times New Roman" w:hAnsi="Times New Roman" w:cs="Times New Roman"/>
          <w:color w:val="C00000"/>
          <w:sz w:val="24"/>
          <w:szCs w:val="24"/>
          <w:lang w:val="en-GB"/>
        </w:rPr>
        <w:t xml:space="preserve"> (</w:t>
      </w:r>
      <w:r w:rsidR="00901FB7">
        <w:rPr>
          <w:rFonts w:ascii="Times New Roman" w:hAnsi="Times New Roman" w:cs="Times New Roman"/>
          <w:color w:val="C00000"/>
          <w:sz w:val="24"/>
          <w:szCs w:val="24"/>
          <w:lang w:val="en-GB"/>
        </w:rPr>
        <w:t xml:space="preserve">such judgement was based on expert views that the estimated economic effect of Covid-19 did not potentially and rampantly </w:t>
      </w:r>
      <w:r w:rsidR="00A128B1">
        <w:rPr>
          <w:rFonts w:ascii="Times New Roman" w:hAnsi="Times New Roman" w:cs="Times New Roman"/>
          <w:color w:val="C00000"/>
          <w:sz w:val="24"/>
          <w:szCs w:val="24"/>
          <w:lang w:val="en-GB"/>
        </w:rPr>
        <w:t>affect</w:t>
      </w:r>
      <w:r w:rsidR="00901FB7">
        <w:rPr>
          <w:rFonts w:ascii="Times New Roman" w:hAnsi="Times New Roman" w:cs="Times New Roman"/>
          <w:color w:val="C00000"/>
          <w:sz w:val="24"/>
          <w:szCs w:val="24"/>
          <w:lang w:val="en-GB"/>
        </w:rPr>
        <w:t xml:space="preserve"> Rwandan economic structural production capacity </w:t>
      </w:r>
      <w:r w:rsidR="00657955">
        <w:rPr>
          <w:rFonts w:ascii="Times New Roman" w:hAnsi="Times New Roman" w:cs="Times New Roman"/>
          <w:color w:val="C00000"/>
          <w:sz w:val="24"/>
          <w:szCs w:val="24"/>
          <w:lang w:val="en-GB"/>
        </w:rPr>
        <w:t xml:space="preserve">with assumptions even the shallow </w:t>
      </w:r>
      <w:r w:rsidR="00901FB7">
        <w:rPr>
          <w:rFonts w:ascii="Times New Roman" w:hAnsi="Times New Roman" w:cs="Times New Roman"/>
          <w:color w:val="C00000"/>
          <w:sz w:val="24"/>
          <w:szCs w:val="24"/>
          <w:lang w:val="en-GB"/>
        </w:rPr>
        <w:t xml:space="preserve">scars </w:t>
      </w:r>
      <w:r w:rsidR="00657955">
        <w:rPr>
          <w:rFonts w:ascii="Times New Roman" w:hAnsi="Times New Roman" w:cs="Times New Roman"/>
          <w:color w:val="C00000"/>
          <w:sz w:val="24"/>
          <w:szCs w:val="24"/>
          <w:lang w:val="en-GB"/>
        </w:rPr>
        <w:t>we</w:t>
      </w:r>
      <w:r w:rsidR="00901FB7">
        <w:rPr>
          <w:rFonts w:ascii="Times New Roman" w:hAnsi="Times New Roman" w:cs="Times New Roman"/>
          <w:color w:val="C00000"/>
          <w:sz w:val="24"/>
          <w:szCs w:val="24"/>
          <w:lang w:val="en-GB"/>
        </w:rPr>
        <w:t xml:space="preserve"> too </w:t>
      </w:r>
      <w:r w:rsidR="00657955">
        <w:rPr>
          <w:rFonts w:ascii="Times New Roman" w:hAnsi="Times New Roman" w:cs="Times New Roman"/>
          <w:color w:val="C00000"/>
          <w:sz w:val="24"/>
          <w:szCs w:val="24"/>
          <w:lang w:val="en-GB"/>
        </w:rPr>
        <w:t>temporal to take longer to heal</w:t>
      </w:r>
      <w:r w:rsidR="00B06CBC">
        <w:rPr>
          <w:rFonts w:ascii="Times New Roman" w:hAnsi="Times New Roman" w:cs="Times New Roman"/>
          <w:color w:val="C00000"/>
          <w:sz w:val="24"/>
          <w:szCs w:val="24"/>
          <w:lang w:val="en-GB"/>
        </w:rPr>
        <w:t>)</w:t>
      </w:r>
      <w:r w:rsidR="00A128B1">
        <w:rPr>
          <w:rFonts w:ascii="Times New Roman" w:hAnsi="Times New Roman" w:cs="Times New Roman"/>
          <w:color w:val="C00000"/>
          <w:sz w:val="24"/>
          <w:szCs w:val="24"/>
          <w:lang w:val="en-GB"/>
        </w:rPr>
        <w:t xml:space="preserve">. </w:t>
      </w:r>
      <w:r w:rsidR="00802F20" w:rsidRPr="00702394">
        <w:rPr>
          <w:rFonts w:ascii="Times New Roman" w:hAnsi="Times New Roman" w:cs="Times New Roman"/>
          <w:color w:val="C00000"/>
          <w:sz w:val="24"/>
          <w:szCs w:val="24"/>
        </w:rPr>
        <w:t xml:space="preserve">For </w:t>
      </w:r>
      <w:r w:rsidR="00A128B1">
        <w:rPr>
          <w:rFonts w:ascii="Times New Roman" w:hAnsi="Times New Roman" w:cs="Times New Roman"/>
          <w:color w:val="C00000"/>
          <w:sz w:val="24"/>
          <w:szCs w:val="24"/>
        </w:rPr>
        <w:t xml:space="preserve">fiscal variables i.e., </w:t>
      </w:r>
      <w:r w:rsidR="00802F20" w:rsidRPr="00702394">
        <w:rPr>
          <w:rFonts w:ascii="Times New Roman" w:hAnsi="Times New Roman" w:cs="Times New Roman"/>
          <w:color w:val="C00000"/>
          <w:sz w:val="24"/>
          <w:szCs w:val="24"/>
        </w:rPr>
        <w:t>deficit and govt demand, the historical forecast has no economic content, but</w:t>
      </w:r>
      <w:r w:rsidR="00A128B1">
        <w:rPr>
          <w:rFonts w:ascii="Times New Roman" w:hAnsi="Times New Roman" w:cs="Times New Roman"/>
          <w:color w:val="C00000"/>
          <w:sz w:val="24"/>
          <w:szCs w:val="24"/>
        </w:rPr>
        <w:t xml:space="preserve"> their predictions are </w:t>
      </w:r>
      <w:r w:rsidR="00802F20" w:rsidRPr="00702394">
        <w:rPr>
          <w:rFonts w:ascii="Times New Roman" w:hAnsi="Times New Roman" w:cs="Times New Roman"/>
          <w:color w:val="C00000"/>
          <w:sz w:val="24"/>
          <w:szCs w:val="24"/>
        </w:rPr>
        <w:t>still the best forecast available (with</w:t>
      </w:r>
      <w:r w:rsidR="00A128B1">
        <w:rPr>
          <w:rFonts w:ascii="Times New Roman" w:hAnsi="Times New Roman" w:cs="Times New Roman"/>
          <w:color w:val="C00000"/>
          <w:sz w:val="24"/>
          <w:szCs w:val="24"/>
        </w:rPr>
        <w:t xml:space="preserve"> forecasts</w:t>
      </w:r>
      <w:r w:rsidR="00802F20" w:rsidRPr="00702394">
        <w:rPr>
          <w:rFonts w:ascii="Times New Roman" w:hAnsi="Times New Roman" w:cs="Times New Roman"/>
          <w:color w:val="C00000"/>
          <w:sz w:val="24"/>
          <w:szCs w:val="24"/>
        </w:rPr>
        <w:t xml:space="preserve"> for deficit and govt demand returning to ‘normal</w:t>
      </w:r>
      <w:r w:rsidR="00A128B1">
        <w:rPr>
          <w:rFonts w:ascii="Times New Roman" w:hAnsi="Times New Roman" w:cs="Times New Roman"/>
          <w:color w:val="C00000"/>
          <w:sz w:val="24"/>
          <w:szCs w:val="24"/>
        </w:rPr>
        <w:t xml:space="preserve"> or structural level</w:t>
      </w:r>
      <w:r w:rsidR="00802F20" w:rsidRPr="00702394">
        <w:rPr>
          <w:rFonts w:ascii="Times New Roman" w:hAnsi="Times New Roman" w:cs="Times New Roman"/>
          <w:color w:val="C00000"/>
          <w:sz w:val="24"/>
          <w:szCs w:val="24"/>
        </w:rPr>
        <w:t xml:space="preserve">’). </w:t>
      </w:r>
    </w:p>
    <w:p w14:paraId="6F538C33" w14:textId="77777777" w:rsidR="00802F20" w:rsidRDefault="00802F20" w:rsidP="000D6068">
      <w:pPr>
        <w:rPr>
          <w:rFonts w:ascii="Times New Roman" w:hAnsi="Times New Roman" w:cs="Times New Roman"/>
          <w:sz w:val="24"/>
          <w:szCs w:val="24"/>
        </w:rPr>
      </w:pPr>
    </w:p>
    <w:p w14:paraId="1855A717" w14:textId="63B5C38F" w:rsidR="00E7210C" w:rsidRDefault="00740268" w:rsidP="008413C2">
      <w:pPr>
        <w:rPr>
          <w:rFonts w:ascii="Times New Roman" w:hAnsi="Times New Roman" w:cs="Times New Roman"/>
          <w:color w:val="EE0000"/>
          <w:sz w:val="24"/>
          <w:szCs w:val="24"/>
        </w:rPr>
      </w:pPr>
      <w:r>
        <w:rPr>
          <w:rFonts w:ascii="Times New Roman" w:hAnsi="Times New Roman" w:cs="Times New Roman"/>
          <w:color w:val="EE0000"/>
          <w:sz w:val="24"/>
          <w:szCs w:val="24"/>
        </w:rPr>
        <w:t xml:space="preserve">Figure: </w:t>
      </w:r>
      <w:r w:rsidR="008413C2" w:rsidRPr="008413C2">
        <w:rPr>
          <w:rFonts w:ascii="Times New Roman" w:hAnsi="Times New Roman" w:cs="Times New Roman"/>
          <w:color w:val="EE0000"/>
          <w:sz w:val="24"/>
          <w:szCs w:val="24"/>
        </w:rPr>
        <w:t>Model based</w:t>
      </w:r>
      <w:r>
        <w:rPr>
          <w:rFonts w:ascii="Times New Roman" w:hAnsi="Times New Roman" w:cs="Times New Roman"/>
          <w:color w:val="EE0000"/>
          <w:sz w:val="24"/>
          <w:szCs w:val="24"/>
        </w:rPr>
        <w:t xml:space="preserve"> in-sample </w:t>
      </w:r>
      <w:r w:rsidR="008413C2" w:rsidRPr="008413C2">
        <w:rPr>
          <w:rFonts w:ascii="Times New Roman" w:hAnsi="Times New Roman" w:cs="Times New Roman"/>
          <w:color w:val="EE0000"/>
          <w:sz w:val="24"/>
          <w:szCs w:val="24"/>
        </w:rPr>
        <w:t>simulations</w:t>
      </w:r>
      <w:r>
        <w:rPr>
          <w:rFonts w:ascii="Times New Roman" w:hAnsi="Times New Roman" w:cs="Times New Roman"/>
          <w:color w:val="EE0000"/>
          <w:sz w:val="24"/>
          <w:szCs w:val="24"/>
        </w:rPr>
        <w:t xml:space="preserve"> </w:t>
      </w:r>
      <w:r w:rsidR="008413C2" w:rsidRPr="008413C2">
        <w:rPr>
          <w:rFonts w:ascii="Times New Roman" w:hAnsi="Times New Roman" w:cs="Times New Roman"/>
          <w:color w:val="EE0000"/>
          <w:sz w:val="24"/>
          <w:szCs w:val="24"/>
        </w:rPr>
        <w:t>versus the actual data</w:t>
      </w:r>
      <w:r w:rsidR="00367211">
        <w:rPr>
          <w:rFonts w:ascii="Times New Roman" w:hAnsi="Times New Roman" w:cs="Times New Roman"/>
          <w:color w:val="EE0000"/>
          <w:sz w:val="24"/>
          <w:szCs w:val="24"/>
        </w:rPr>
        <w:t xml:space="preserve"> (blue)</w:t>
      </w:r>
      <w:r>
        <w:rPr>
          <w:rFonts w:ascii="Times New Roman" w:hAnsi="Times New Roman" w:cs="Times New Roman"/>
          <w:color w:val="EE0000"/>
          <w:sz w:val="24"/>
          <w:szCs w:val="24"/>
        </w:rPr>
        <w:t xml:space="preserve"> for key macro-economic</w:t>
      </w:r>
      <w:r w:rsidR="00C322A9">
        <w:rPr>
          <w:rFonts w:ascii="Times New Roman" w:hAnsi="Times New Roman" w:cs="Times New Roman"/>
          <w:color w:val="EE0000"/>
          <w:sz w:val="24"/>
          <w:szCs w:val="24"/>
        </w:rPr>
        <w:t xml:space="preserve"> indicators</w:t>
      </w:r>
    </w:p>
    <w:p w14:paraId="4A68DB21" w14:textId="43DD832D" w:rsidR="00E7210C" w:rsidRDefault="00C322A9" w:rsidP="008413C2">
      <w:pPr>
        <w:rPr>
          <w:noProof/>
        </w:rPr>
      </w:pPr>
      <w:r w:rsidRPr="00C322A9">
        <w:rPr>
          <w:rFonts w:ascii="Times New Roman" w:hAnsi="Times New Roman" w:cs="Times New Roman"/>
          <w:noProof/>
          <w:color w:val="EE0000"/>
          <w:sz w:val="24"/>
          <w:szCs w:val="24"/>
        </w:rPr>
        <w:drawing>
          <wp:inline distT="0" distB="0" distL="0" distR="0" wp14:anchorId="7746EFC0" wp14:editId="420E5AF5">
            <wp:extent cx="3028950" cy="2390775"/>
            <wp:effectExtent l="0" t="0" r="0" b="9525"/>
            <wp:docPr id="55871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14653" name=""/>
                    <pic:cNvPicPr/>
                  </pic:nvPicPr>
                  <pic:blipFill>
                    <a:blip r:embed="rId10"/>
                    <a:stretch>
                      <a:fillRect/>
                    </a:stretch>
                  </pic:blipFill>
                  <pic:spPr>
                    <a:xfrm>
                      <a:off x="0" y="0"/>
                      <a:ext cx="3029106" cy="2390898"/>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6180CACB" wp14:editId="634880CB">
            <wp:extent cx="2800350" cy="2362200"/>
            <wp:effectExtent l="0" t="0" r="0" b="0"/>
            <wp:docPr id="1913880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80175" name=""/>
                    <pic:cNvPicPr/>
                  </pic:nvPicPr>
                  <pic:blipFill>
                    <a:blip r:embed="rId11"/>
                    <a:stretch>
                      <a:fillRect/>
                    </a:stretch>
                  </pic:blipFill>
                  <pic:spPr>
                    <a:xfrm>
                      <a:off x="0" y="0"/>
                      <a:ext cx="2800501" cy="2362327"/>
                    </a:xfrm>
                    <a:prstGeom prst="rect">
                      <a:avLst/>
                    </a:prstGeom>
                  </pic:spPr>
                </pic:pic>
              </a:graphicData>
            </a:graphic>
          </wp:inline>
        </w:drawing>
      </w:r>
    </w:p>
    <w:p w14:paraId="6845A30A" w14:textId="45CB4258" w:rsidR="00C322A9" w:rsidRDefault="00C322A9" w:rsidP="008413C2">
      <w:pPr>
        <w:rPr>
          <w:rFonts w:ascii="Times New Roman" w:hAnsi="Times New Roman" w:cs="Times New Roman"/>
          <w:color w:val="EE0000"/>
          <w:sz w:val="24"/>
          <w:szCs w:val="24"/>
        </w:rPr>
      </w:pPr>
      <w:r w:rsidRPr="00C322A9">
        <w:rPr>
          <w:rFonts w:ascii="Times New Roman" w:hAnsi="Times New Roman" w:cs="Times New Roman"/>
          <w:noProof/>
          <w:color w:val="EE0000"/>
          <w:sz w:val="24"/>
          <w:szCs w:val="24"/>
        </w:rPr>
        <w:drawing>
          <wp:inline distT="0" distB="0" distL="0" distR="0" wp14:anchorId="3386B3D1" wp14:editId="3E31073E">
            <wp:extent cx="2999924" cy="2428875"/>
            <wp:effectExtent l="0" t="0" r="0" b="0"/>
            <wp:docPr id="170123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32991" name=""/>
                    <pic:cNvPicPr/>
                  </pic:nvPicPr>
                  <pic:blipFill>
                    <a:blip r:embed="rId12"/>
                    <a:stretch>
                      <a:fillRect/>
                    </a:stretch>
                  </pic:blipFill>
                  <pic:spPr>
                    <a:xfrm>
                      <a:off x="0" y="0"/>
                      <a:ext cx="3003648" cy="2431890"/>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4332563C" wp14:editId="72344FE2">
            <wp:extent cx="2806061" cy="2418080"/>
            <wp:effectExtent l="0" t="0" r="0" b="1270"/>
            <wp:docPr id="90538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80897" name=""/>
                    <pic:cNvPicPr/>
                  </pic:nvPicPr>
                  <pic:blipFill>
                    <a:blip r:embed="rId13"/>
                    <a:stretch>
                      <a:fillRect/>
                    </a:stretch>
                  </pic:blipFill>
                  <pic:spPr>
                    <a:xfrm>
                      <a:off x="0" y="0"/>
                      <a:ext cx="2825147" cy="2434527"/>
                    </a:xfrm>
                    <a:prstGeom prst="rect">
                      <a:avLst/>
                    </a:prstGeom>
                  </pic:spPr>
                </pic:pic>
              </a:graphicData>
            </a:graphic>
          </wp:inline>
        </w:drawing>
      </w:r>
    </w:p>
    <w:p w14:paraId="027FEC6E" w14:textId="4AD58E65" w:rsidR="00740268" w:rsidRPr="008413C2" w:rsidRDefault="00C322A9" w:rsidP="008413C2">
      <w:pPr>
        <w:rPr>
          <w:rFonts w:ascii="Times New Roman" w:hAnsi="Times New Roman" w:cs="Times New Roman"/>
          <w:color w:val="EE0000"/>
          <w:sz w:val="24"/>
          <w:szCs w:val="24"/>
        </w:rPr>
      </w:pPr>
      <w:r w:rsidRPr="00C322A9">
        <w:rPr>
          <w:rFonts w:ascii="Times New Roman" w:hAnsi="Times New Roman" w:cs="Times New Roman"/>
          <w:noProof/>
          <w:color w:val="EE0000"/>
          <w:sz w:val="24"/>
          <w:szCs w:val="24"/>
        </w:rPr>
        <w:lastRenderedPageBreak/>
        <w:drawing>
          <wp:inline distT="0" distB="0" distL="0" distR="0" wp14:anchorId="4E00E894" wp14:editId="08444DBE">
            <wp:extent cx="3011462" cy="2333625"/>
            <wp:effectExtent l="0" t="0" r="0" b="0"/>
            <wp:docPr id="213277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7401" name=""/>
                    <pic:cNvPicPr/>
                  </pic:nvPicPr>
                  <pic:blipFill>
                    <a:blip r:embed="rId14"/>
                    <a:stretch>
                      <a:fillRect/>
                    </a:stretch>
                  </pic:blipFill>
                  <pic:spPr>
                    <a:xfrm>
                      <a:off x="0" y="0"/>
                      <a:ext cx="3016175" cy="2337278"/>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662893CD" wp14:editId="2629BBD4">
            <wp:extent cx="2760485" cy="2352658"/>
            <wp:effectExtent l="0" t="0" r="1905" b="0"/>
            <wp:docPr id="207741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10937" name=""/>
                    <pic:cNvPicPr/>
                  </pic:nvPicPr>
                  <pic:blipFill>
                    <a:blip r:embed="rId15"/>
                    <a:stretch>
                      <a:fillRect/>
                    </a:stretch>
                  </pic:blipFill>
                  <pic:spPr>
                    <a:xfrm>
                      <a:off x="0" y="0"/>
                      <a:ext cx="2766920" cy="2358142"/>
                    </a:xfrm>
                    <a:prstGeom prst="rect">
                      <a:avLst/>
                    </a:prstGeom>
                  </pic:spPr>
                </pic:pic>
              </a:graphicData>
            </a:graphic>
          </wp:inline>
        </w:drawing>
      </w:r>
    </w:p>
    <w:p w14:paraId="05B1EEA3" w14:textId="77777777" w:rsidR="008413C2" w:rsidRDefault="008413C2" w:rsidP="000D6068">
      <w:pPr>
        <w:rPr>
          <w:rFonts w:ascii="Times New Roman" w:hAnsi="Times New Roman" w:cs="Times New Roman"/>
          <w:sz w:val="24"/>
          <w:szCs w:val="24"/>
        </w:rPr>
      </w:pPr>
    </w:p>
    <w:p w14:paraId="77B06485" w14:textId="77777777" w:rsidR="005A6D57" w:rsidRDefault="005A6D57" w:rsidP="000D6068">
      <w:pPr>
        <w:rPr>
          <w:rFonts w:ascii="Times New Roman" w:hAnsi="Times New Roman" w:cs="Times New Roman"/>
          <w:sz w:val="24"/>
          <w:szCs w:val="24"/>
        </w:rPr>
      </w:pPr>
    </w:p>
    <w:p w14:paraId="7ADB2975" w14:textId="77777777" w:rsidR="005A6D57" w:rsidRDefault="005A6D57" w:rsidP="000D6068">
      <w:pPr>
        <w:rPr>
          <w:rFonts w:ascii="Times New Roman" w:hAnsi="Times New Roman" w:cs="Times New Roman"/>
          <w:sz w:val="24"/>
          <w:szCs w:val="24"/>
        </w:rPr>
      </w:pPr>
    </w:p>
    <w:p w14:paraId="5601522C" w14:textId="73CD2DA0" w:rsidR="00802F20" w:rsidRPr="00802F20"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r w:rsidRPr="00802F20">
        <w:rPr>
          <w:rFonts w:ascii="Century Schoolbook" w:hAnsi="Century Schoolbook"/>
          <w:color w:val="1F4E79" w:themeColor="accent1" w:themeShade="80"/>
          <w:lang w:eastAsia="en-GB"/>
        </w:rPr>
        <w:t>In-sample model-based simulation accuracy</w:t>
      </w:r>
      <w:r>
        <w:rPr>
          <w:rFonts w:ascii="Century Schoolbook" w:hAnsi="Century Schoolbook"/>
          <w:color w:val="1F4E79" w:themeColor="accent1" w:themeShade="80"/>
          <w:lang w:eastAsia="en-GB"/>
        </w:rPr>
        <w:t xml:space="preserve"> evaluation</w:t>
      </w:r>
    </w:p>
    <w:p w14:paraId="5B6CC2D8" w14:textId="7241D76F" w:rsidR="00702394" w:rsidRPr="000C2125" w:rsidRDefault="006D1919" w:rsidP="008413C2">
      <w:pPr>
        <w:rPr>
          <w:rFonts w:ascii="Times New Roman" w:hAnsi="Times New Roman" w:cs="Times New Roman"/>
          <w:color w:val="EE0000"/>
          <w:sz w:val="24"/>
          <w:szCs w:val="24"/>
        </w:rPr>
      </w:pPr>
      <w:r w:rsidRPr="000C2125">
        <w:rPr>
          <w:rFonts w:ascii="Times New Roman" w:hAnsi="Times New Roman" w:cs="Times New Roman"/>
          <w:color w:val="EE0000"/>
          <w:sz w:val="24"/>
          <w:szCs w:val="24"/>
        </w:rPr>
        <w:t xml:space="preserve">One of key important features of </w:t>
      </w:r>
      <w:r w:rsidR="00174ABC" w:rsidRPr="000C2125">
        <w:rPr>
          <w:rFonts w:ascii="Times New Roman" w:hAnsi="Times New Roman" w:cs="Times New Roman"/>
          <w:color w:val="EE0000"/>
          <w:sz w:val="24"/>
          <w:szCs w:val="24"/>
        </w:rPr>
        <w:t>historic</w:t>
      </w:r>
      <w:r w:rsidRPr="000C2125">
        <w:rPr>
          <w:rFonts w:ascii="Times New Roman" w:hAnsi="Times New Roman" w:cs="Times New Roman"/>
          <w:color w:val="EE0000"/>
          <w:sz w:val="24"/>
          <w:szCs w:val="24"/>
        </w:rPr>
        <w:t>al</w:t>
      </w:r>
      <w:r w:rsidR="00174ABC" w:rsidRPr="000C2125">
        <w:rPr>
          <w:rFonts w:ascii="Times New Roman" w:hAnsi="Times New Roman" w:cs="Times New Roman"/>
          <w:color w:val="EE0000"/>
          <w:sz w:val="24"/>
          <w:szCs w:val="24"/>
        </w:rPr>
        <w:t xml:space="preserve"> forecast </w:t>
      </w:r>
      <w:r w:rsidRPr="000C2125">
        <w:rPr>
          <w:rFonts w:ascii="Times New Roman" w:hAnsi="Times New Roman" w:cs="Times New Roman"/>
          <w:color w:val="EE0000"/>
          <w:sz w:val="24"/>
          <w:szCs w:val="24"/>
        </w:rPr>
        <w:t>is model forecasting accuracy</w:t>
      </w:r>
      <w:r w:rsidR="008E7502" w:rsidRPr="000C2125">
        <w:rPr>
          <w:rFonts w:ascii="Times New Roman" w:hAnsi="Times New Roman" w:cs="Times New Roman"/>
          <w:color w:val="EE0000"/>
          <w:sz w:val="24"/>
          <w:szCs w:val="24"/>
        </w:rPr>
        <w:t xml:space="preserve"> of model-based forecast performance</w:t>
      </w:r>
      <w:r w:rsidR="00114D0A" w:rsidRPr="000C2125">
        <w:rPr>
          <w:rFonts w:ascii="Times New Roman" w:hAnsi="Times New Roman" w:cs="Times New Roman"/>
          <w:color w:val="EE0000"/>
          <w:sz w:val="24"/>
          <w:szCs w:val="24"/>
        </w:rPr>
        <w:t xml:space="preserve"> in terms of forecast errors</w:t>
      </w:r>
      <w:r w:rsidRPr="000C2125">
        <w:rPr>
          <w:rFonts w:ascii="Times New Roman" w:hAnsi="Times New Roman" w:cs="Times New Roman"/>
          <w:color w:val="EE0000"/>
          <w:sz w:val="24"/>
          <w:szCs w:val="24"/>
        </w:rPr>
        <w:t xml:space="preserve"> </w:t>
      </w:r>
      <w:r w:rsidR="00114D0A" w:rsidRPr="000C2125">
        <w:rPr>
          <w:rFonts w:ascii="Times New Roman" w:hAnsi="Times New Roman" w:cs="Times New Roman"/>
          <w:color w:val="EE0000"/>
          <w:sz w:val="24"/>
          <w:szCs w:val="24"/>
        </w:rPr>
        <w:t>evaluation using</w:t>
      </w:r>
      <w:r w:rsidRPr="000C2125">
        <w:rPr>
          <w:rFonts w:ascii="Times New Roman" w:hAnsi="Times New Roman" w:cs="Times New Roman"/>
          <w:color w:val="EE0000"/>
          <w:sz w:val="24"/>
          <w:szCs w:val="24"/>
        </w:rPr>
        <w:t xml:space="preserve"> tools </w:t>
      </w:r>
      <w:r w:rsidR="008E7502" w:rsidRPr="000C2125">
        <w:rPr>
          <w:rFonts w:ascii="Times New Roman" w:hAnsi="Times New Roman" w:cs="Times New Roman"/>
          <w:color w:val="EE0000"/>
          <w:sz w:val="24"/>
          <w:szCs w:val="24"/>
        </w:rPr>
        <w:t>including</w:t>
      </w:r>
      <w:r w:rsidRPr="000C2125">
        <w:rPr>
          <w:rFonts w:ascii="Times New Roman" w:hAnsi="Times New Roman" w:cs="Times New Roman"/>
          <w:color w:val="EE0000"/>
          <w:sz w:val="24"/>
          <w:szCs w:val="24"/>
        </w:rPr>
        <w:t xml:space="preserve"> Root Mean Square Error (RMSE)</w:t>
      </w:r>
      <w:r w:rsidR="00114D0A" w:rsidRPr="000C2125">
        <w:rPr>
          <w:rFonts w:ascii="Times New Roman" w:hAnsi="Times New Roman" w:cs="Times New Roman"/>
          <w:color w:val="EE0000"/>
          <w:sz w:val="24"/>
          <w:szCs w:val="24"/>
        </w:rPr>
        <w:t>, Mean Square</w:t>
      </w:r>
      <w:r w:rsidR="00AE5E59">
        <w:rPr>
          <w:rFonts w:ascii="Times New Roman" w:hAnsi="Times New Roman" w:cs="Times New Roman"/>
          <w:color w:val="EE0000"/>
          <w:sz w:val="24"/>
          <w:szCs w:val="24"/>
        </w:rPr>
        <w:t>d</w:t>
      </w:r>
      <w:r w:rsidR="00114D0A" w:rsidRPr="000C2125">
        <w:rPr>
          <w:rFonts w:ascii="Times New Roman" w:hAnsi="Times New Roman" w:cs="Times New Roman"/>
          <w:color w:val="EE0000"/>
          <w:sz w:val="24"/>
          <w:szCs w:val="24"/>
        </w:rPr>
        <w:t xml:space="preserve"> Error (MSE), Mean</w:t>
      </w:r>
      <w:r w:rsidR="00404401" w:rsidRPr="000C2125">
        <w:rPr>
          <w:rFonts w:ascii="Times New Roman" w:hAnsi="Times New Roman" w:cs="Times New Roman"/>
          <w:color w:val="EE0000"/>
          <w:sz w:val="24"/>
          <w:szCs w:val="24"/>
        </w:rPr>
        <w:t xml:space="preserve"> Absolute </w:t>
      </w:r>
      <w:r w:rsidR="00114D0A" w:rsidRPr="000C2125">
        <w:rPr>
          <w:rFonts w:ascii="Times New Roman" w:hAnsi="Times New Roman" w:cs="Times New Roman"/>
          <w:color w:val="EE0000"/>
          <w:sz w:val="24"/>
          <w:szCs w:val="24"/>
        </w:rPr>
        <w:t>Error</w:t>
      </w:r>
      <w:r w:rsidR="00404401" w:rsidRPr="000C2125">
        <w:rPr>
          <w:rFonts w:ascii="Times New Roman" w:hAnsi="Times New Roman" w:cs="Times New Roman"/>
          <w:color w:val="EE0000"/>
          <w:sz w:val="24"/>
          <w:szCs w:val="24"/>
        </w:rPr>
        <w:t xml:space="preserve">, Mean Error and </w:t>
      </w:r>
      <w:r w:rsidR="00114D0A" w:rsidRPr="000C2125">
        <w:rPr>
          <w:rFonts w:ascii="Times New Roman" w:hAnsi="Times New Roman" w:cs="Times New Roman"/>
          <w:color w:val="EE0000"/>
          <w:sz w:val="24"/>
          <w:szCs w:val="24"/>
        </w:rPr>
        <w:t>RMSE compared to a Random Walk Model (RWM)</w:t>
      </w:r>
      <w:r w:rsidR="00BD4E9A" w:rsidRPr="000C2125">
        <w:rPr>
          <w:rFonts w:ascii="Times New Roman" w:hAnsi="Times New Roman" w:cs="Times New Roman"/>
          <w:color w:val="EE0000"/>
          <w:sz w:val="24"/>
          <w:szCs w:val="24"/>
        </w:rPr>
        <w:t xml:space="preserve"> as it was practiced in </w:t>
      </w:r>
      <w:r w:rsidR="00692E99" w:rsidRPr="000C2125">
        <w:rPr>
          <w:rFonts w:ascii="Times New Roman" w:hAnsi="Times New Roman" w:cs="Times New Roman"/>
          <w:color w:val="EE0000"/>
          <w:sz w:val="24"/>
          <w:szCs w:val="24"/>
        </w:rPr>
        <w:fldChar w:fldCharType="begin"/>
      </w:r>
      <w:r w:rsidR="00692E99" w:rsidRPr="000C2125">
        <w:rPr>
          <w:rFonts w:ascii="Times New Roman" w:hAnsi="Times New Roman" w:cs="Times New Roman"/>
          <w:color w:val="EE0000"/>
          <w:sz w:val="24"/>
          <w:szCs w:val="24"/>
        </w:rPr>
        <w:instrText xml:space="preserve"> ADDIN ZOTERO_ITEM CSL_CITATION {"citationID":"wZMHlqLp","properties":{"formattedCitation":"(Vl\\uc0\\u269{}ek et al., 2020)","plainCitation":"(Vlček et al., 2020)","noteIndex":0},"citationItems":[{"id":14,"uris":["http://zotero.org/users/local/VjtnKnVL/items/FKKYSCUQ"],"itemData":{"id":14,"type":"article-journal","note":"publisher: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692E99" w:rsidRPr="000C2125">
        <w:rPr>
          <w:rFonts w:ascii="Times New Roman" w:hAnsi="Times New Roman" w:cs="Times New Roman"/>
          <w:color w:val="EE0000"/>
          <w:sz w:val="24"/>
          <w:szCs w:val="24"/>
        </w:rPr>
        <w:fldChar w:fldCharType="separate"/>
      </w:r>
      <w:r w:rsidR="00692E99" w:rsidRPr="000C2125">
        <w:rPr>
          <w:rFonts w:ascii="Times New Roman" w:hAnsi="Times New Roman" w:cs="Times New Roman"/>
          <w:color w:val="EE0000"/>
          <w:sz w:val="24"/>
        </w:rPr>
        <w:t xml:space="preserve">Vlček et al., </w:t>
      </w:r>
      <w:r w:rsidR="00BD4E9A" w:rsidRPr="000C2125">
        <w:rPr>
          <w:rFonts w:ascii="Times New Roman" w:hAnsi="Times New Roman" w:cs="Times New Roman"/>
          <w:color w:val="EE0000"/>
          <w:sz w:val="24"/>
        </w:rPr>
        <w:t>(</w:t>
      </w:r>
      <w:r w:rsidR="00692E99" w:rsidRPr="000C2125">
        <w:rPr>
          <w:rFonts w:ascii="Times New Roman" w:hAnsi="Times New Roman" w:cs="Times New Roman"/>
          <w:color w:val="EE0000"/>
          <w:sz w:val="24"/>
        </w:rPr>
        <w:t>2020)</w:t>
      </w:r>
      <w:r w:rsidR="00692E99" w:rsidRPr="000C2125">
        <w:rPr>
          <w:rFonts w:ascii="Times New Roman" w:hAnsi="Times New Roman" w:cs="Times New Roman"/>
          <w:color w:val="EE0000"/>
          <w:sz w:val="24"/>
          <w:szCs w:val="24"/>
        </w:rPr>
        <w:fldChar w:fldCharType="end"/>
      </w:r>
      <w:r w:rsidR="00174ABC"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t xml:space="preserve">Following examples from other FPAS studies including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{"citationID":"b1LwJShU","properties":{"formattedCitation":"(Vl\\uc0\\u269{}ek et al., 2020b)","plainCitation":"(Vlček et al., 2020b)","noteIndex":0},"citationItems":[{"id":"zGKKpvh1/Pmp63DBa","uris":["http://zotero.org/users/local/VjtnKnVL/items/FKKYSCUQ"],"itemData":{"id":"zGKKpvh1/Pmp63DBa","type":"article-journal","note":"publisher: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Vlček et al., (2020b)</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{"citationID":"hFIVCuMr","properties":{"formattedCitation":"(Berg et al., 2006)","plainCitation":"(Berg et al., 2006)","noteIndex":0},"citationItems":[{"id":30,"uris":["http://zotero.org/users/local/VjtnKnVL/items/7TXW4IW7"],"itemData":{"id":30,"type":"article-journal","note":"publisher: IMF Working paper","title":"A practical model-based approach to monetary policy analysis-overview","author":[{"family":"Berg","given":"Andrew"},{"family":"Karam","given":"Philippe D"},{"family":"Laxton","given":"Douglas"}],"issued":{"date-parts":[["2006"]]}}}],"schema":"https://github.com/citation-style-language/schema/raw/master/csl-citation.json"}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Berg et al., (2006)</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and  </w:t>
      </w:r>
      <w:r w:rsidR="000D1DBA" w:rsidRPr="000C2125">
        <w:rPr>
          <w:rFonts w:ascii="Times New Roman" w:hAnsi="Times New Roman" w:cs="Times New Roman"/>
          <w:color w:val="EE0000"/>
          <w:sz w:val="24"/>
          <w:szCs w:val="24"/>
        </w:rPr>
        <w:t xml:space="preserve">The model-based estimates or simulations are tested </w:t>
      </w:r>
      <w:r w:rsidR="008E7502" w:rsidRPr="000C2125">
        <w:rPr>
          <w:rFonts w:ascii="Times New Roman" w:hAnsi="Times New Roman" w:cs="Times New Roman"/>
          <w:color w:val="EE0000"/>
          <w:sz w:val="24"/>
          <w:szCs w:val="24"/>
        </w:rPr>
        <w:t xml:space="preserve">when </w:t>
      </w:r>
      <w:r w:rsidR="000D1DBA" w:rsidRPr="000C2125">
        <w:rPr>
          <w:rFonts w:ascii="Times New Roman" w:hAnsi="Times New Roman" w:cs="Times New Roman"/>
          <w:color w:val="EE0000"/>
          <w:sz w:val="24"/>
          <w:szCs w:val="24"/>
        </w:rPr>
        <w:t xml:space="preserve">comparing its RMSE to a </w:t>
      </w:r>
      <w:r w:rsidR="008E7502" w:rsidRPr="000C2125">
        <w:rPr>
          <w:rFonts w:ascii="Times New Roman" w:hAnsi="Times New Roman" w:cs="Times New Roman"/>
          <w:color w:val="EE0000"/>
          <w:sz w:val="24"/>
          <w:szCs w:val="24"/>
        </w:rPr>
        <w:t xml:space="preserve">benchmark </w:t>
      </w:r>
      <w:r w:rsidR="00114D0A" w:rsidRPr="000C2125">
        <w:rPr>
          <w:rFonts w:ascii="Times New Roman" w:hAnsi="Times New Roman" w:cs="Times New Roman"/>
          <w:color w:val="EE0000"/>
          <w:sz w:val="24"/>
          <w:szCs w:val="24"/>
        </w:rPr>
        <w:t>RW</w:t>
      </w:r>
      <w:r w:rsidR="00692E99" w:rsidRPr="000C2125">
        <w:rPr>
          <w:rFonts w:ascii="Times New Roman" w:hAnsi="Times New Roman" w:cs="Times New Roman"/>
          <w:color w:val="EE0000"/>
          <w:sz w:val="24"/>
          <w:szCs w:val="24"/>
        </w:rPr>
        <w:t xml:space="preserve">M </w:t>
      </w:r>
      <w:r w:rsidR="000D1DBA" w:rsidRPr="000C2125">
        <w:rPr>
          <w:rFonts w:ascii="Times New Roman" w:hAnsi="Times New Roman" w:cs="Times New Roman"/>
          <w:color w:val="EE0000"/>
          <w:sz w:val="24"/>
          <w:szCs w:val="24"/>
        </w:rPr>
        <w:t xml:space="preserve">by computing a ratio between the two forecast errors </w:t>
      </w:r>
      <w:r w:rsidR="00702394" w:rsidRPr="000C2125">
        <w:rPr>
          <w:rFonts w:ascii="Times New Roman" w:hAnsi="Times New Roman" w:cs="Times New Roman"/>
          <w:color w:val="EE0000"/>
          <w:sz w:val="24"/>
          <w:szCs w:val="24"/>
        </w:rPr>
        <w:t>(</w:t>
      </w:r>
      <w:r w:rsidR="008E7502" w:rsidRPr="000C2125">
        <w:rPr>
          <w:rFonts w:ascii="Times New Roman" w:hAnsi="Times New Roman" w:cs="Times New Roman"/>
          <w:color w:val="EE0000"/>
          <w:sz w:val="24"/>
          <w:szCs w:val="24"/>
        </w:rPr>
        <w:t>our model would sound better if the ratio is less than one meaning the model estimates out performs the random walk model</w:t>
      </w:r>
      <w:r w:rsidR="00702394" w:rsidRPr="000C2125">
        <w:rPr>
          <w:rFonts w:ascii="Times New Roman" w:hAnsi="Times New Roman" w:cs="Times New Roman"/>
          <w:color w:val="EE0000"/>
          <w:sz w:val="24"/>
          <w:szCs w:val="24"/>
        </w:rPr>
        <w:t>)</w:t>
      </w:r>
      <w:r w:rsidR="00692E99" w:rsidRPr="000C2125">
        <w:rPr>
          <w:rFonts w:ascii="Times New Roman" w:hAnsi="Times New Roman" w:cs="Times New Roman"/>
          <w:color w:val="EE0000"/>
          <w:sz w:val="24"/>
          <w:szCs w:val="24"/>
        </w:rPr>
        <w:t xml:space="preserve">. We computed each of forecast error evaluation methods to serve as </w:t>
      </w:r>
      <w:r w:rsidR="008E7502" w:rsidRPr="000C2125">
        <w:rPr>
          <w:rFonts w:ascii="Times New Roman" w:hAnsi="Times New Roman" w:cs="Times New Roman"/>
          <w:color w:val="EE0000"/>
          <w:sz w:val="24"/>
          <w:szCs w:val="24"/>
        </w:rPr>
        <w:t>proxy indicato</w:t>
      </w:r>
      <w:r w:rsidR="00692E99" w:rsidRPr="000C2125">
        <w:rPr>
          <w:rFonts w:ascii="Times New Roman" w:hAnsi="Times New Roman" w:cs="Times New Roman"/>
          <w:color w:val="EE0000"/>
          <w:sz w:val="24"/>
          <w:szCs w:val="24"/>
        </w:rPr>
        <w:t>rs</w:t>
      </w:r>
      <w:r w:rsidR="008E7502" w:rsidRPr="000C2125">
        <w:rPr>
          <w:rFonts w:ascii="Times New Roman" w:hAnsi="Times New Roman" w:cs="Times New Roman"/>
          <w:color w:val="EE0000"/>
          <w:sz w:val="24"/>
          <w:szCs w:val="24"/>
        </w:rPr>
        <w:t xml:space="preserve"> for </w:t>
      </w:r>
      <w:r w:rsidR="00692E99" w:rsidRPr="000C2125">
        <w:rPr>
          <w:rFonts w:ascii="Times New Roman" w:hAnsi="Times New Roman" w:cs="Times New Roman"/>
          <w:color w:val="EE0000"/>
          <w:sz w:val="24"/>
          <w:szCs w:val="24"/>
        </w:rPr>
        <w:t>cross validat</w:t>
      </w:r>
      <w:r w:rsidR="00D44EB9" w:rsidRPr="000C2125">
        <w:rPr>
          <w:rFonts w:ascii="Times New Roman" w:hAnsi="Times New Roman" w:cs="Times New Roman"/>
          <w:color w:val="EE0000"/>
          <w:sz w:val="24"/>
          <w:szCs w:val="24"/>
        </w:rPr>
        <w:t>ion of</w:t>
      </w:r>
      <w:r w:rsidR="00692E99" w:rsidRPr="000C2125">
        <w:rPr>
          <w:rFonts w:ascii="Times New Roman" w:hAnsi="Times New Roman" w:cs="Times New Roman"/>
          <w:color w:val="EE0000"/>
          <w:sz w:val="24"/>
          <w:szCs w:val="24"/>
        </w:rPr>
        <w:t xml:space="preserve"> </w:t>
      </w:r>
      <w:r w:rsidR="00702394" w:rsidRPr="000C2125">
        <w:rPr>
          <w:rFonts w:ascii="Times New Roman" w:hAnsi="Times New Roman" w:cs="Times New Roman"/>
          <w:color w:val="EE0000"/>
          <w:sz w:val="24"/>
          <w:szCs w:val="24"/>
        </w:rPr>
        <w:t>model specification</w:t>
      </w:r>
      <w:r w:rsidR="008A6B48" w:rsidRPr="000C2125">
        <w:rPr>
          <w:rFonts w:ascii="Times New Roman" w:hAnsi="Times New Roman" w:cs="Times New Roman"/>
          <w:color w:val="EE0000"/>
          <w:sz w:val="24"/>
          <w:szCs w:val="24"/>
        </w:rPr>
        <w:t xml:space="preserve">, parametrization in terms of </w:t>
      </w:r>
      <w:r w:rsidR="00702394" w:rsidRPr="000C2125">
        <w:rPr>
          <w:rFonts w:ascii="Times New Roman" w:hAnsi="Times New Roman" w:cs="Times New Roman"/>
          <w:color w:val="EE0000"/>
          <w:sz w:val="24"/>
          <w:szCs w:val="24"/>
        </w:rPr>
        <w:t>calibration</w:t>
      </w:r>
      <w:r w:rsidR="008A6B48" w:rsidRPr="000C2125">
        <w:rPr>
          <w:rFonts w:ascii="Times New Roman" w:hAnsi="Times New Roman" w:cs="Times New Roman"/>
          <w:color w:val="EE0000"/>
          <w:sz w:val="24"/>
          <w:szCs w:val="24"/>
        </w:rPr>
        <w:t xml:space="preserve"> </w:t>
      </w:r>
      <w:r w:rsidR="008A6B48" w:rsidRPr="000C2125">
        <w:rPr>
          <w:rFonts w:ascii="Times New Roman" w:hAnsi="Times New Roman" w:cs="Times New Roman"/>
          <w:color w:val="EE0000"/>
          <w:sz w:val="24"/>
          <w:szCs w:val="24"/>
        </w:rPr>
        <w:fldChar w:fldCharType="begin"/>
      </w:r>
      <w:r w:rsidR="008A6B48" w:rsidRPr="000C2125">
        <w:rPr>
          <w:rFonts w:ascii="Times New Roman" w:hAnsi="Times New Roman" w:cs="Times New Roman"/>
          <w:color w:val="EE0000"/>
          <w:sz w:val="24"/>
          <w:szCs w:val="24"/>
        </w:rPr>
        <w:instrText xml:space="preserve"> ADDIN ZOTERO_ITEM CSL_CITATION {"citationID":"QCvIvIax","properties":{"formattedCitation":"(Szil\\uc0\\u225{}gyi et al., 2013)","plainCitation":"(Szilágyi et al., 2013)","noteIndex":0},"citationItems":[{"id":33,"uris":["http://zotero.org/users/local/VjtnKnVL/items/AXDIL2JF"],"itemData":{"id":33,"type":"report","publisher":"MNB Working Papers","title":"The Hungarian monetary policy model","author":[{"family":"Szilágyi","given":"Katalin"},{"family":"Baksa","given":"Dániel"},{"family":"Benes","given":"Jaromir"},{"family":"Horváth","given":"Ágnes"},{"family":"Köber","given":"Csaba"},{"family":"Soós","given":"Gábor D"}],"issued":{"date-parts":[["2013"]]}}}],"schema":"https://github.com/citation-style-language/schema/raw/master/csl-citation.json"} </w:instrText>
      </w:r>
      <w:r w:rsidR="008A6B48" w:rsidRPr="000C2125">
        <w:rPr>
          <w:rFonts w:ascii="Times New Roman" w:hAnsi="Times New Roman" w:cs="Times New Roman"/>
          <w:color w:val="EE0000"/>
          <w:sz w:val="24"/>
          <w:szCs w:val="24"/>
        </w:rPr>
        <w:fldChar w:fldCharType="separate"/>
      </w:r>
      <w:r w:rsidR="008A6B48" w:rsidRPr="000C2125">
        <w:rPr>
          <w:rFonts w:ascii="Times New Roman" w:hAnsi="Times New Roman" w:cs="Times New Roman"/>
          <w:color w:val="EE0000"/>
          <w:sz w:val="24"/>
        </w:rPr>
        <w:t>(Szilágyi et al., 2013)</w:t>
      </w:r>
      <w:r w:rsidR="008A6B48" w:rsidRPr="000C2125">
        <w:rPr>
          <w:rFonts w:ascii="Times New Roman" w:hAnsi="Times New Roman" w:cs="Times New Roman"/>
          <w:color w:val="EE0000"/>
          <w:sz w:val="24"/>
          <w:szCs w:val="24"/>
        </w:rPr>
        <w:fldChar w:fldCharType="end"/>
      </w:r>
      <w:r w:rsidR="00702394" w:rsidRPr="000C2125">
        <w:rPr>
          <w:rFonts w:ascii="Times New Roman" w:hAnsi="Times New Roman" w:cs="Times New Roman"/>
          <w:color w:val="EE0000"/>
          <w:sz w:val="24"/>
          <w:szCs w:val="24"/>
        </w:rPr>
        <w:t>.</w:t>
      </w:r>
      <w:r w:rsidR="00D91B9A" w:rsidRPr="000C2125">
        <w:rPr>
          <w:rFonts w:ascii="Times New Roman" w:hAnsi="Times New Roman" w:cs="Times New Roman"/>
          <w:color w:val="EE0000"/>
          <w:sz w:val="24"/>
          <w:szCs w:val="24"/>
        </w:rPr>
        <w:t xml:space="preserve"> </w:t>
      </w:r>
    </w:p>
    <w:p w14:paraId="767BB78D" w14:textId="62E3593A" w:rsidR="00702394" w:rsidRDefault="00377186" w:rsidP="00B65212">
      <w:pPr>
        <w:autoSpaceDE w:val="0"/>
        <w:autoSpaceDN w:val="0"/>
        <w:adjustRightInd w:val="0"/>
        <w:spacing w:after="0" w:line="24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Table: </w:t>
      </w:r>
      <w:r w:rsidR="00B65212" w:rsidRPr="00B65212">
        <w:rPr>
          <w:rFonts w:ascii="Times New Roman" w:hAnsi="Times New Roman" w:cs="Times New Roman"/>
          <w:color w:val="EE0000"/>
          <w:sz w:val="24"/>
          <w:szCs w:val="24"/>
        </w:rPr>
        <w:t>The ratio of R</w:t>
      </w:r>
      <w:r w:rsidR="00AE5E59">
        <w:rPr>
          <w:rFonts w:ascii="Times New Roman" w:hAnsi="Times New Roman" w:cs="Times New Roman"/>
          <w:color w:val="EE0000"/>
          <w:sz w:val="24"/>
          <w:szCs w:val="24"/>
        </w:rPr>
        <w:t xml:space="preserve">oot Mean Squared Errors of model-based in-sample simulations over </w:t>
      </w:r>
      <w:r w:rsidR="00B65212" w:rsidRPr="00B65212">
        <w:rPr>
          <w:rFonts w:ascii="Times New Roman" w:hAnsi="Times New Roman" w:cs="Times New Roman"/>
          <w:color w:val="EE0000"/>
          <w:sz w:val="24"/>
          <w:szCs w:val="24"/>
        </w:rPr>
        <w:t>R</w:t>
      </w:r>
      <w:r w:rsidR="00AE5E59">
        <w:rPr>
          <w:rFonts w:ascii="Times New Roman" w:hAnsi="Times New Roman" w:cs="Times New Roman"/>
          <w:color w:val="EE0000"/>
          <w:sz w:val="24"/>
          <w:szCs w:val="24"/>
        </w:rPr>
        <w:t xml:space="preserve">andom </w:t>
      </w:r>
      <w:r w:rsidR="00B65212" w:rsidRPr="00B65212">
        <w:rPr>
          <w:rFonts w:ascii="Times New Roman" w:hAnsi="Times New Roman" w:cs="Times New Roman"/>
          <w:color w:val="EE0000"/>
          <w:sz w:val="24"/>
          <w:szCs w:val="24"/>
        </w:rPr>
        <w:t>W</w:t>
      </w:r>
      <w:r w:rsidR="00AE5E59">
        <w:rPr>
          <w:rFonts w:ascii="Times New Roman" w:hAnsi="Times New Roman" w:cs="Times New Roman"/>
          <w:color w:val="EE0000"/>
          <w:sz w:val="24"/>
          <w:szCs w:val="24"/>
        </w:rPr>
        <w:t>alk benchmark model.</w:t>
      </w:r>
    </w:p>
    <w:p w14:paraId="7CB35B1E" w14:textId="77777777" w:rsidR="00404401" w:rsidRDefault="00404401" w:rsidP="00702394">
      <w:pPr>
        <w:autoSpaceDE w:val="0"/>
        <w:autoSpaceDN w:val="0"/>
        <w:adjustRightInd w:val="0"/>
        <w:spacing w:after="0" w:line="240" w:lineRule="auto"/>
        <w:rPr>
          <w:rFonts w:ascii="Times New Roman" w:hAnsi="Times New Roman" w:cs="Times New Roman"/>
          <w:color w:val="EE0000"/>
          <w:sz w:val="24"/>
          <w:szCs w:val="24"/>
        </w:rPr>
      </w:pPr>
    </w:p>
    <w:p w14:paraId="4325F9BF" w14:textId="77777777" w:rsidR="00413531" w:rsidRDefault="00923548" w:rsidP="00702394">
      <w:pPr>
        <w:autoSpaceDE w:val="0"/>
        <w:autoSpaceDN w:val="0"/>
        <w:adjustRightInd w:val="0"/>
        <w:spacing w:after="0" w:line="240" w:lineRule="auto"/>
        <w:rPr>
          <w:noProof/>
        </w:rPr>
      </w:pPr>
      <w:r w:rsidRPr="00923548">
        <w:rPr>
          <w:noProof/>
        </w:rPr>
        <w:t xml:space="preserve"> </w:t>
      </w:r>
    </w:p>
    <w:tbl>
      <w:tblPr>
        <w:tblW w:w="11520" w:type="dxa"/>
        <w:tblInd w:w="-1090" w:type="dxa"/>
        <w:tblLook w:val="04A0" w:firstRow="1" w:lastRow="0" w:firstColumn="1" w:lastColumn="0" w:noHBand="0" w:noVBand="1"/>
      </w:tblPr>
      <w:tblGrid>
        <w:gridCol w:w="5072"/>
        <w:gridCol w:w="806"/>
        <w:gridCol w:w="806"/>
        <w:gridCol w:w="806"/>
        <w:gridCol w:w="806"/>
        <w:gridCol w:w="806"/>
        <w:gridCol w:w="806"/>
        <w:gridCol w:w="806"/>
        <w:gridCol w:w="806"/>
      </w:tblGrid>
      <w:tr w:rsidR="00413531" w:rsidRPr="00796A43" w14:paraId="02764B46" w14:textId="77777777" w:rsidTr="00AE102C">
        <w:trPr>
          <w:trHeight w:val="310"/>
        </w:trPr>
        <w:tc>
          <w:tcPr>
            <w:tcW w:w="5072" w:type="dxa"/>
            <w:tcBorders>
              <w:top w:val="dotDash" w:sz="8" w:space="0" w:color="auto"/>
              <w:left w:val="dotDash" w:sz="8" w:space="0" w:color="auto"/>
              <w:bottom w:val="dotDash" w:sz="8" w:space="0" w:color="auto"/>
              <w:right w:val="dotDash" w:sz="8" w:space="0" w:color="auto"/>
            </w:tcBorders>
            <w:noWrap/>
            <w:vAlign w:val="bottom"/>
            <w:hideMark/>
          </w:tcPr>
          <w:p w14:paraId="22EADD98" w14:textId="77777777" w:rsidR="00413531" w:rsidRPr="00796A43" w:rsidRDefault="00413531" w:rsidP="00AE102C">
            <w:pPr>
              <w:spacing w:after="0" w:line="240" w:lineRule="auto"/>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Variables</w:t>
            </w:r>
          </w:p>
        </w:tc>
        <w:tc>
          <w:tcPr>
            <w:tcW w:w="806" w:type="dxa"/>
            <w:tcBorders>
              <w:top w:val="dotDash" w:sz="8" w:space="0" w:color="auto"/>
              <w:left w:val="nil"/>
              <w:bottom w:val="nil"/>
              <w:right w:val="nil"/>
            </w:tcBorders>
            <w:noWrap/>
            <w:vAlign w:val="bottom"/>
            <w:hideMark/>
          </w:tcPr>
          <w:p w14:paraId="2743D574"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Q1</w:t>
            </w:r>
          </w:p>
        </w:tc>
        <w:tc>
          <w:tcPr>
            <w:tcW w:w="806" w:type="dxa"/>
            <w:tcBorders>
              <w:top w:val="dotDash" w:sz="8" w:space="0" w:color="auto"/>
              <w:left w:val="nil"/>
              <w:bottom w:val="nil"/>
              <w:right w:val="nil"/>
            </w:tcBorders>
            <w:noWrap/>
            <w:vAlign w:val="bottom"/>
            <w:hideMark/>
          </w:tcPr>
          <w:p w14:paraId="706096AF"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Q2</w:t>
            </w:r>
          </w:p>
        </w:tc>
        <w:tc>
          <w:tcPr>
            <w:tcW w:w="806" w:type="dxa"/>
            <w:tcBorders>
              <w:top w:val="dotDash" w:sz="8" w:space="0" w:color="auto"/>
              <w:left w:val="nil"/>
              <w:bottom w:val="nil"/>
              <w:right w:val="nil"/>
            </w:tcBorders>
            <w:noWrap/>
            <w:vAlign w:val="bottom"/>
            <w:hideMark/>
          </w:tcPr>
          <w:p w14:paraId="4481A5B8"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Q3</w:t>
            </w:r>
          </w:p>
        </w:tc>
        <w:tc>
          <w:tcPr>
            <w:tcW w:w="806" w:type="dxa"/>
            <w:tcBorders>
              <w:top w:val="dotDash" w:sz="8" w:space="0" w:color="auto"/>
              <w:left w:val="nil"/>
              <w:bottom w:val="nil"/>
              <w:right w:val="nil"/>
            </w:tcBorders>
            <w:noWrap/>
            <w:vAlign w:val="bottom"/>
            <w:hideMark/>
          </w:tcPr>
          <w:p w14:paraId="3CBF5E48"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Q4</w:t>
            </w:r>
          </w:p>
        </w:tc>
        <w:tc>
          <w:tcPr>
            <w:tcW w:w="806" w:type="dxa"/>
            <w:tcBorders>
              <w:top w:val="dotDash" w:sz="8" w:space="0" w:color="auto"/>
              <w:left w:val="nil"/>
              <w:bottom w:val="nil"/>
              <w:right w:val="nil"/>
            </w:tcBorders>
            <w:noWrap/>
            <w:vAlign w:val="bottom"/>
            <w:hideMark/>
          </w:tcPr>
          <w:p w14:paraId="1490D337"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Q5</w:t>
            </w:r>
          </w:p>
        </w:tc>
        <w:tc>
          <w:tcPr>
            <w:tcW w:w="806" w:type="dxa"/>
            <w:tcBorders>
              <w:top w:val="dotDash" w:sz="8" w:space="0" w:color="auto"/>
              <w:left w:val="nil"/>
              <w:bottom w:val="nil"/>
              <w:right w:val="nil"/>
            </w:tcBorders>
            <w:noWrap/>
            <w:vAlign w:val="bottom"/>
            <w:hideMark/>
          </w:tcPr>
          <w:p w14:paraId="13039D68"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Q6</w:t>
            </w:r>
          </w:p>
        </w:tc>
        <w:tc>
          <w:tcPr>
            <w:tcW w:w="806" w:type="dxa"/>
            <w:tcBorders>
              <w:top w:val="dotDash" w:sz="8" w:space="0" w:color="auto"/>
              <w:left w:val="dotDash" w:sz="8" w:space="0" w:color="auto"/>
              <w:bottom w:val="dotDash" w:sz="8" w:space="0" w:color="auto"/>
              <w:right w:val="nil"/>
            </w:tcBorders>
            <w:noWrap/>
            <w:vAlign w:val="bottom"/>
            <w:hideMark/>
          </w:tcPr>
          <w:p w14:paraId="0CBA49A5"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Q7</w:t>
            </w:r>
          </w:p>
        </w:tc>
        <w:tc>
          <w:tcPr>
            <w:tcW w:w="806" w:type="dxa"/>
            <w:tcBorders>
              <w:top w:val="dotDash" w:sz="8" w:space="0" w:color="auto"/>
              <w:left w:val="nil"/>
              <w:bottom w:val="dotDash" w:sz="8" w:space="0" w:color="auto"/>
              <w:right w:val="dotDash" w:sz="8" w:space="0" w:color="auto"/>
            </w:tcBorders>
            <w:noWrap/>
            <w:vAlign w:val="bottom"/>
            <w:hideMark/>
          </w:tcPr>
          <w:p w14:paraId="61A7EE85" w14:textId="77777777" w:rsidR="00413531" w:rsidRPr="00796A4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796A43">
              <w:rPr>
                <w:rFonts w:ascii="Bahnschrift" w:eastAsia="Times New Roman" w:hAnsi="Bahnschrift" w:cs="Calibri"/>
                <w:b/>
                <w:bCs/>
                <w:color w:val="000000"/>
                <w:sz w:val="18"/>
                <w:szCs w:val="18"/>
                <w:lang w:val="en-RW" w:eastAsia="en-RW"/>
              </w:rPr>
              <w:t>Q8</w:t>
            </w:r>
          </w:p>
        </w:tc>
      </w:tr>
      <w:tr w:rsidR="00413531" w:rsidRPr="00796A43" w14:paraId="6BC8F8B5"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0F325F93"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Consumption, ann. QQ % [dl_cons]</w:t>
            </w:r>
          </w:p>
        </w:tc>
        <w:tc>
          <w:tcPr>
            <w:tcW w:w="806" w:type="dxa"/>
            <w:tcBorders>
              <w:top w:val="dotDash" w:sz="8" w:space="0" w:color="auto"/>
              <w:left w:val="nil"/>
              <w:bottom w:val="nil"/>
              <w:right w:val="nil"/>
            </w:tcBorders>
            <w:noWrap/>
            <w:vAlign w:val="bottom"/>
            <w:hideMark/>
          </w:tcPr>
          <w:p w14:paraId="1A89452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0.515</w:t>
            </w:r>
          </w:p>
        </w:tc>
        <w:tc>
          <w:tcPr>
            <w:tcW w:w="806" w:type="dxa"/>
            <w:tcBorders>
              <w:top w:val="dotDash" w:sz="8" w:space="0" w:color="auto"/>
              <w:left w:val="nil"/>
              <w:bottom w:val="nil"/>
              <w:right w:val="nil"/>
            </w:tcBorders>
            <w:noWrap/>
            <w:vAlign w:val="bottom"/>
            <w:hideMark/>
          </w:tcPr>
          <w:p w14:paraId="1F2E9CD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0.848</w:t>
            </w:r>
          </w:p>
        </w:tc>
        <w:tc>
          <w:tcPr>
            <w:tcW w:w="806" w:type="dxa"/>
            <w:tcBorders>
              <w:top w:val="dotDash" w:sz="8" w:space="0" w:color="auto"/>
              <w:left w:val="nil"/>
              <w:bottom w:val="nil"/>
              <w:right w:val="nil"/>
            </w:tcBorders>
            <w:noWrap/>
            <w:vAlign w:val="bottom"/>
            <w:hideMark/>
          </w:tcPr>
          <w:p w14:paraId="5A44D73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0.597</w:t>
            </w:r>
          </w:p>
        </w:tc>
        <w:tc>
          <w:tcPr>
            <w:tcW w:w="806" w:type="dxa"/>
            <w:tcBorders>
              <w:top w:val="dotDash" w:sz="8" w:space="0" w:color="auto"/>
              <w:left w:val="nil"/>
              <w:bottom w:val="nil"/>
              <w:right w:val="nil"/>
            </w:tcBorders>
            <w:noWrap/>
            <w:vAlign w:val="bottom"/>
            <w:hideMark/>
          </w:tcPr>
          <w:p w14:paraId="1E01991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0.662</w:t>
            </w:r>
          </w:p>
        </w:tc>
        <w:tc>
          <w:tcPr>
            <w:tcW w:w="806" w:type="dxa"/>
            <w:tcBorders>
              <w:top w:val="dotDash" w:sz="8" w:space="0" w:color="auto"/>
              <w:left w:val="nil"/>
              <w:bottom w:val="nil"/>
              <w:right w:val="nil"/>
            </w:tcBorders>
            <w:noWrap/>
            <w:vAlign w:val="bottom"/>
            <w:hideMark/>
          </w:tcPr>
          <w:p w14:paraId="3E5B236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0.828</w:t>
            </w:r>
          </w:p>
        </w:tc>
        <w:tc>
          <w:tcPr>
            <w:tcW w:w="806" w:type="dxa"/>
            <w:tcBorders>
              <w:top w:val="dotDash" w:sz="8" w:space="0" w:color="auto"/>
              <w:left w:val="nil"/>
              <w:bottom w:val="nil"/>
              <w:right w:val="nil"/>
            </w:tcBorders>
            <w:noWrap/>
            <w:vAlign w:val="bottom"/>
            <w:hideMark/>
          </w:tcPr>
          <w:p w14:paraId="496B1A8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0.622</w:t>
            </w:r>
          </w:p>
        </w:tc>
        <w:tc>
          <w:tcPr>
            <w:tcW w:w="806" w:type="dxa"/>
            <w:tcBorders>
              <w:top w:val="nil"/>
              <w:left w:val="nil"/>
              <w:bottom w:val="nil"/>
              <w:right w:val="nil"/>
            </w:tcBorders>
            <w:noWrap/>
            <w:vAlign w:val="bottom"/>
            <w:hideMark/>
          </w:tcPr>
          <w:p w14:paraId="2CE4EE7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0.967</w:t>
            </w:r>
          </w:p>
        </w:tc>
        <w:tc>
          <w:tcPr>
            <w:tcW w:w="806" w:type="dxa"/>
            <w:tcBorders>
              <w:top w:val="nil"/>
              <w:left w:val="nil"/>
              <w:bottom w:val="nil"/>
              <w:right w:val="dotDash" w:sz="8" w:space="0" w:color="auto"/>
            </w:tcBorders>
            <w:noWrap/>
            <w:vAlign w:val="bottom"/>
            <w:hideMark/>
          </w:tcPr>
          <w:p w14:paraId="659DA4D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0.528</w:t>
            </w:r>
          </w:p>
        </w:tc>
      </w:tr>
      <w:tr w:rsidR="00413531" w:rsidRPr="00796A43" w14:paraId="1FB486CD"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7FA319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Investment, ann. QQ % [dl_inv]</w:t>
            </w:r>
          </w:p>
        </w:tc>
        <w:tc>
          <w:tcPr>
            <w:tcW w:w="806" w:type="dxa"/>
            <w:tcBorders>
              <w:top w:val="nil"/>
              <w:left w:val="nil"/>
              <w:bottom w:val="nil"/>
              <w:right w:val="nil"/>
            </w:tcBorders>
            <w:noWrap/>
            <w:vAlign w:val="bottom"/>
            <w:hideMark/>
          </w:tcPr>
          <w:p w14:paraId="744D2ED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0.578</w:t>
            </w:r>
          </w:p>
        </w:tc>
        <w:tc>
          <w:tcPr>
            <w:tcW w:w="806" w:type="dxa"/>
            <w:tcBorders>
              <w:top w:val="nil"/>
              <w:left w:val="nil"/>
              <w:bottom w:val="nil"/>
              <w:right w:val="nil"/>
            </w:tcBorders>
            <w:noWrap/>
            <w:vAlign w:val="bottom"/>
            <w:hideMark/>
          </w:tcPr>
          <w:p w14:paraId="5009F44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0.654</w:t>
            </w:r>
          </w:p>
        </w:tc>
        <w:tc>
          <w:tcPr>
            <w:tcW w:w="806" w:type="dxa"/>
            <w:tcBorders>
              <w:top w:val="nil"/>
              <w:left w:val="nil"/>
              <w:bottom w:val="nil"/>
              <w:right w:val="nil"/>
            </w:tcBorders>
            <w:noWrap/>
            <w:vAlign w:val="bottom"/>
            <w:hideMark/>
          </w:tcPr>
          <w:p w14:paraId="28ECEE1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0.68</w:t>
            </w:r>
          </w:p>
        </w:tc>
        <w:tc>
          <w:tcPr>
            <w:tcW w:w="806" w:type="dxa"/>
            <w:tcBorders>
              <w:top w:val="nil"/>
              <w:left w:val="nil"/>
              <w:bottom w:val="nil"/>
              <w:right w:val="nil"/>
            </w:tcBorders>
            <w:noWrap/>
            <w:vAlign w:val="bottom"/>
            <w:hideMark/>
          </w:tcPr>
          <w:p w14:paraId="24766E8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0.55</w:t>
            </w:r>
          </w:p>
        </w:tc>
        <w:tc>
          <w:tcPr>
            <w:tcW w:w="806" w:type="dxa"/>
            <w:tcBorders>
              <w:top w:val="nil"/>
              <w:left w:val="nil"/>
              <w:bottom w:val="nil"/>
              <w:right w:val="nil"/>
            </w:tcBorders>
            <w:noWrap/>
            <w:vAlign w:val="bottom"/>
            <w:hideMark/>
          </w:tcPr>
          <w:p w14:paraId="6E79FA4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0.66</w:t>
            </w:r>
          </w:p>
        </w:tc>
        <w:tc>
          <w:tcPr>
            <w:tcW w:w="806" w:type="dxa"/>
            <w:tcBorders>
              <w:top w:val="nil"/>
              <w:left w:val="nil"/>
              <w:bottom w:val="nil"/>
              <w:right w:val="nil"/>
            </w:tcBorders>
            <w:noWrap/>
            <w:vAlign w:val="bottom"/>
            <w:hideMark/>
          </w:tcPr>
          <w:p w14:paraId="5883E84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0.805</w:t>
            </w:r>
          </w:p>
        </w:tc>
        <w:tc>
          <w:tcPr>
            <w:tcW w:w="806" w:type="dxa"/>
            <w:tcBorders>
              <w:top w:val="nil"/>
              <w:left w:val="nil"/>
              <w:bottom w:val="nil"/>
              <w:right w:val="nil"/>
            </w:tcBorders>
            <w:noWrap/>
            <w:vAlign w:val="bottom"/>
            <w:hideMark/>
          </w:tcPr>
          <w:p w14:paraId="5772241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0.591</w:t>
            </w:r>
          </w:p>
        </w:tc>
        <w:tc>
          <w:tcPr>
            <w:tcW w:w="806" w:type="dxa"/>
            <w:tcBorders>
              <w:top w:val="nil"/>
              <w:left w:val="nil"/>
              <w:bottom w:val="nil"/>
              <w:right w:val="dotDash" w:sz="8" w:space="0" w:color="auto"/>
            </w:tcBorders>
            <w:noWrap/>
            <w:vAlign w:val="bottom"/>
            <w:hideMark/>
          </w:tcPr>
          <w:p w14:paraId="50DF405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0.601</w:t>
            </w:r>
          </w:p>
        </w:tc>
      </w:tr>
      <w:tr w:rsidR="00413531" w:rsidRPr="00796A43" w14:paraId="2A2827B4"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6BA43299"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Gov. demand, ann. QQ % [dl_gdem]</w:t>
            </w:r>
          </w:p>
        </w:tc>
        <w:tc>
          <w:tcPr>
            <w:tcW w:w="806" w:type="dxa"/>
            <w:tcBorders>
              <w:top w:val="nil"/>
              <w:left w:val="nil"/>
              <w:bottom w:val="nil"/>
              <w:right w:val="nil"/>
            </w:tcBorders>
            <w:noWrap/>
            <w:vAlign w:val="bottom"/>
            <w:hideMark/>
          </w:tcPr>
          <w:p w14:paraId="1536066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0.648</w:t>
            </w:r>
          </w:p>
        </w:tc>
        <w:tc>
          <w:tcPr>
            <w:tcW w:w="806" w:type="dxa"/>
            <w:tcBorders>
              <w:top w:val="nil"/>
              <w:left w:val="nil"/>
              <w:bottom w:val="nil"/>
              <w:right w:val="nil"/>
            </w:tcBorders>
            <w:noWrap/>
            <w:vAlign w:val="bottom"/>
            <w:hideMark/>
          </w:tcPr>
          <w:p w14:paraId="54A069C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0.677</w:t>
            </w:r>
          </w:p>
        </w:tc>
        <w:tc>
          <w:tcPr>
            <w:tcW w:w="806" w:type="dxa"/>
            <w:tcBorders>
              <w:top w:val="nil"/>
              <w:left w:val="nil"/>
              <w:bottom w:val="nil"/>
              <w:right w:val="nil"/>
            </w:tcBorders>
            <w:noWrap/>
            <w:vAlign w:val="bottom"/>
            <w:hideMark/>
          </w:tcPr>
          <w:p w14:paraId="290687E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0.811</w:t>
            </w:r>
          </w:p>
        </w:tc>
        <w:tc>
          <w:tcPr>
            <w:tcW w:w="806" w:type="dxa"/>
            <w:tcBorders>
              <w:top w:val="nil"/>
              <w:left w:val="nil"/>
              <w:bottom w:val="nil"/>
              <w:right w:val="nil"/>
            </w:tcBorders>
            <w:noWrap/>
            <w:vAlign w:val="bottom"/>
            <w:hideMark/>
          </w:tcPr>
          <w:p w14:paraId="7A99755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0.625</w:t>
            </w:r>
          </w:p>
        </w:tc>
        <w:tc>
          <w:tcPr>
            <w:tcW w:w="806" w:type="dxa"/>
            <w:tcBorders>
              <w:top w:val="nil"/>
              <w:left w:val="nil"/>
              <w:bottom w:val="nil"/>
              <w:right w:val="nil"/>
            </w:tcBorders>
            <w:noWrap/>
            <w:vAlign w:val="bottom"/>
            <w:hideMark/>
          </w:tcPr>
          <w:p w14:paraId="6C38BB6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1.002</w:t>
            </w:r>
          </w:p>
        </w:tc>
        <w:tc>
          <w:tcPr>
            <w:tcW w:w="806" w:type="dxa"/>
            <w:tcBorders>
              <w:top w:val="nil"/>
              <w:left w:val="nil"/>
              <w:bottom w:val="nil"/>
              <w:right w:val="nil"/>
            </w:tcBorders>
            <w:noWrap/>
            <w:vAlign w:val="bottom"/>
            <w:hideMark/>
          </w:tcPr>
          <w:p w14:paraId="5779CB2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0.774</w:t>
            </w:r>
          </w:p>
        </w:tc>
        <w:tc>
          <w:tcPr>
            <w:tcW w:w="806" w:type="dxa"/>
            <w:tcBorders>
              <w:top w:val="nil"/>
              <w:left w:val="nil"/>
              <w:bottom w:val="nil"/>
              <w:right w:val="nil"/>
            </w:tcBorders>
            <w:noWrap/>
            <w:vAlign w:val="bottom"/>
            <w:hideMark/>
          </w:tcPr>
          <w:p w14:paraId="7673CA0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0.761</w:t>
            </w:r>
          </w:p>
        </w:tc>
        <w:tc>
          <w:tcPr>
            <w:tcW w:w="806" w:type="dxa"/>
            <w:tcBorders>
              <w:top w:val="nil"/>
              <w:left w:val="nil"/>
              <w:bottom w:val="nil"/>
              <w:right w:val="dotDash" w:sz="8" w:space="0" w:color="auto"/>
            </w:tcBorders>
            <w:noWrap/>
            <w:vAlign w:val="bottom"/>
            <w:hideMark/>
          </w:tcPr>
          <w:p w14:paraId="531A11C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0.848</w:t>
            </w:r>
          </w:p>
        </w:tc>
      </w:tr>
      <w:tr w:rsidR="00413531" w:rsidRPr="00796A43" w14:paraId="0CB8513E"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6187F144"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Export, ann. QQ % [dl_exp]</w:t>
            </w:r>
          </w:p>
        </w:tc>
        <w:tc>
          <w:tcPr>
            <w:tcW w:w="806" w:type="dxa"/>
            <w:tcBorders>
              <w:top w:val="nil"/>
              <w:left w:val="nil"/>
              <w:bottom w:val="nil"/>
              <w:right w:val="nil"/>
            </w:tcBorders>
            <w:noWrap/>
            <w:vAlign w:val="bottom"/>
            <w:hideMark/>
          </w:tcPr>
          <w:p w14:paraId="373FA57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0.491</w:t>
            </w:r>
          </w:p>
        </w:tc>
        <w:tc>
          <w:tcPr>
            <w:tcW w:w="806" w:type="dxa"/>
            <w:tcBorders>
              <w:top w:val="nil"/>
              <w:left w:val="nil"/>
              <w:bottom w:val="nil"/>
              <w:right w:val="nil"/>
            </w:tcBorders>
            <w:noWrap/>
            <w:vAlign w:val="bottom"/>
            <w:hideMark/>
          </w:tcPr>
          <w:p w14:paraId="1FBC291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0.739</w:t>
            </w:r>
          </w:p>
        </w:tc>
        <w:tc>
          <w:tcPr>
            <w:tcW w:w="806" w:type="dxa"/>
            <w:tcBorders>
              <w:top w:val="nil"/>
              <w:left w:val="nil"/>
              <w:bottom w:val="nil"/>
              <w:right w:val="nil"/>
            </w:tcBorders>
            <w:noWrap/>
            <w:vAlign w:val="bottom"/>
            <w:hideMark/>
          </w:tcPr>
          <w:p w14:paraId="108217A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0.777</w:t>
            </w:r>
          </w:p>
        </w:tc>
        <w:tc>
          <w:tcPr>
            <w:tcW w:w="806" w:type="dxa"/>
            <w:tcBorders>
              <w:top w:val="nil"/>
              <w:left w:val="nil"/>
              <w:bottom w:val="nil"/>
              <w:right w:val="nil"/>
            </w:tcBorders>
            <w:noWrap/>
            <w:vAlign w:val="bottom"/>
            <w:hideMark/>
          </w:tcPr>
          <w:p w14:paraId="69D30F0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0.598</w:t>
            </w:r>
          </w:p>
        </w:tc>
        <w:tc>
          <w:tcPr>
            <w:tcW w:w="806" w:type="dxa"/>
            <w:tcBorders>
              <w:top w:val="nil"/>
              <w:left w:val="nil"/>
              <w:bottom w:val="nil"/>
              <w:right w:val="nil"/>
            </w:tcBorders>
            <w:noWrap/>
            <w:vAlign w:val="bottom"/>
            <w:hideMark/>
          </w:tcPr>
          <w:p w14:paraId="60F46EC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0.692</w:t>
            </w:r>
          </w:p>
        </w:tc>
        <w:tc>
          <w:tcPr>
            <w:tcW w:w="806" w:type="dxa"/>
            <w:tcBorders>
              <w:top w:val="nil"/>
              <w:left w:val="nil"/>
              <w:bottom w:val="nil"/>
              <w:right w:val="nil"/>
            </w:tcBorders>
            <w:noWrap/>
            <w:vAlign w:val="bottom"/>
            <w:hideMark/>
          </w:tcPr>
          <w:p w14:paraId="1C4BF14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0.612</w:t>
            </w:r>
          </w:p>
        </w:tc>
        <w:tc>
          <w:tcPr>
            <w:tcW w:w="806" w:type="dxa"/>
            <w:tcBorders>
              <w:top w:val="nil"/>
              <w:left w:val="nil"/>
              <w:bottom w:val="nil"/>
              <w:right w:val="nil"/>
            </w:tcBorders>
            <w:noWrap/>
            <w:vAlign w:val="bottom"/>
            <w:hideMark/>
          </w:tcPr>
          <w:p w14:paraId="2874618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0.588</w:t>
            </w:r>
          </w:p>
        </w:tc>
        <w:tc>
          <w:tcPr>
            <w:tcW w:w="806" w:type="dxa"/>
            <w:tcBorders>
              <w:top w:val="nil"/>
              <w:left w:val="nil"/>
              <w:bottom w:val="nil"/>
              <w:right w:val="dotDash" w:sz="8" w:space="0" w:color="auto"/>
            </w:tcBorders>
            <w:noWrap/>
            <w:vAlign w:val="bottom"/>
            <w:hideMark/>
          </w:tcPr>
          <w:p w14:paraId="13CF248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0.603</w:t>
            </w:r>
          </w:p>
        </w:tc>
      </w:tr>
      <w:tr w:rsidR="00413531" w:rsidRPr="00796A43" w14:paraId="2DFDA2A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6116BFA"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Import, ann. QQ % [dl_imp]</w:t>
            </w:r>
          </w:p>
        </w:tc>
        <w:tc>
          <w:tcPr>
            <w:tcW w:w="806" w:type="dxa"/>
            <w:tcBorders>
              <w:top w:val="nil"/>
              <w:left w:val="nil"/>
              <w:bottom w:val="nil"/>
              <w:right w:val="nil"/>
            </w:tcBorders>
            <w:noWrap/>
            <w:vAlign w:val="bottom"/>
            <w:hideMark/>
          </w:tcPr>
          <w:p w14:paraId="35680EF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0.394</w:t>
            </w:r>
          </w:p>
        </w:tc>
        <w:tc>
          <w:tcPr>
            <w:tcW w:w="806" w:type="dxa"/>
            <w:tcBorders>
              <w:top w:val="nil"/>
              <w:left w:val="nil"/>
              <w:bottom w:val="nil"/>
              <w:right w:val="nil"/>
            </w:tcBorders>
            <w:noWrap/>
            <w:vAlign w:val="bottom"/>
            <w:hideMark/>
          </w:tcPr>
          <w:p w14:paraId="7413F07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0.765</w:t>
            </w:r>
          </w:p>
        </w:tc>
        <w:tc>
          <w:tcPr>
            <w:tcW w:w="806" w:type="dxa"/>
            <w:tcBorders>
              <w:top w:val="nil"/>
              <w:left w:val="nil"/>
              <w:bottom w:val="nil"/>
              <w:right w:val="nil"/>
            </w:tcBorders>
            <w:noWrap/>
            <w:vAlign w:val="bottom"/>
            <w:hideMark/>
          </w:tcPr>
          <w:p w14:paraId="3BFC653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0.641</w:t>
            </w:r>
          </w:p>
        </w:tc>
        <w:tc>
          <w:tcPr>
            <w:tcW w:w="806" w:type="dxa"/>
            <w:tcBorders>
              <w:top w:val="nil"/>
              <w:left w:val="nil"/>
              <w:bottom w:val="nil"/>
              <w:right w:val="nil"/>
            </w:tcBorders>
            <w:noWrap/>
            <w:vAlign w:val="bottom"/>
            <w:hideMark/>
          </w:tcPr>
          <w:p w14:paraId="5CC4999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0.635</w:t>
            </w:r>
          </w:p>
        </w:tc>
        <w:tc>
          <w:tcPr>
            <w:tcW w:w="806" w:type="dxa"/>
            <w:tcBorders>
              <w:top w:val="nil"/>
              <w:left w:val="nil"/>
              <w:bottom w:val="nil"/>
              <w:right w:val="nil"/>
            </w:tcBorders>
            <w:noWrap/>
            <w:vAlign w:val="bottom"/>
            <w:hideMark/>
          </w:tcPr>
          <w:p w14:paraId="7D4449A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0.692</w:t>
            </w:r>
          </w:p>
        </w:tc>
        <w:tc>
          <w:tcPr>
            <w:tcW w:w="806" w:type="dxa"/>
            <w:tcBorders>
              <w:top w:val="nil"/>
              <w:left w:val="nil"/>
              <w:bottom w:val="nil"/>
              <w:right w:val="nil"/>
            </w:tcBorders>
            <w:noWrap/>
            <w:vAlign w:val="bottom"/>
            <w:hideMark/>
          </w:tcPr>
          <w:p w14:paraId="3FCAA72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0.587</w:t>
            </w:r>
          </w:p>
        </w:tc>
        <w:tc>
          <w:tcPr>
            <w:tcW w:w="806" w:type="dxa"/>
            <w:tcBorders>
              <w:top w:val="nil"/>
              <w:left w:val="nil"/>
              <w:bottom w:val="nil"/>
              <w:right w:val="nil"/>
            </w:tcBorders>
            <w:noWrap/>
            <w:vAlign w:val="bottom"/>
            <w:hideMark/>
          </w:tcPr>
          <w:p w14:paraId="5C7B0CA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0.614</w:t>
            </w:r>
          </w:p>
        </w:tc>
        <w:tc>
          <w:tcPr>
            <w:tcW w:w="806" w:type="dxa"/>
            <w:tcBorders>
              <w:top w:val="nil"/>
              <w:left w:val="nil"/>
              <w:bottom w:val="nil"/>
              <w:right w:val="dotDash" w:sz="8" w:space="0" w:color="auto"/>
            </w:tcBorders>
            <w:noWrap/>
            <w:vAlign w:val="bottom"/>
            <w:hideMark/>
          </w:tcPr>
          <w:p w14:paraId="77A2720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0.612</w:t>
            </w:r>
          </w:p>
        </w:tc>
      </w:tr>
      <w:tr w:rsidR="00413531" w:rsidRPr="00796A43" w14:paraId="41BEAD9F"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7655C358"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GDP, ann. QQ % [dl_y]</w:t>
            </w:r>
          </w:p>
        </w:tc>
        <w:tc>
          <w:tcPr>
            <w:tcW w:w="806" w:type="dxa"/>
            <w:tcBorders>
              <w:top w:val="nil"/>
              <w:left w:val="nil"/>
              <w:bottom w:val="nil"/>
              <w:right w:val="nil"/>
            </w:tcBorders>
            <w:noWrap/>
            <w:vAlign w:val="bottom"/>
            <w:hideMark/>
          </w:tcPr>
          <w:p w14:paraId="53340FA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0.727</w:t>
            </w:r>
          </w:p>
        </w:tc>
        <w:tc>
          <w:tcPr>
            <w:tcW w:w="806" w:type="dxa"/>
            <w:tcBorders>
              <w:top w:val="nil"/>
              <w:left w:val="nil"/>
              <w:bottom w:val="nil"/>
              <w:right w:val="nil"/>
            </w:tcBorders>
            <w:noWrap/>
            <w:vAlign w:val="bottom"/>
            <w:hideMark/>
          </w:tcPr>
          <w:p w14:paraId="0F48C60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0.693</w:t>
            </w:r>
          </w:p>
        </w:tc>
        <w:tc>
          <w:tcPr>
            <w:tcW w:w="806" w:type="dxa"/>
            <w:tcBorders>
              <w:top w:val="nil"/>
              <w:left w:val="nil"/>
              <w:bottom w:val="nil"/>
              <w:right w:val="nil"/>
            </w:tcBorders>
            <w:noWrap/>
            <w:vAlign w:val="bottom"/>
            <w:hideMark/>
          </w:tcPr>
          <w:p w14:paraId="75E2681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w:t>
            </w:r>
          </w:p>
        </w:tc>
        <w:tc>
          <w:tcPr>
            <w:tcW w:w="806" w:type="dxa"/>
            <w:tcBorders>
              <w:top w:val="nil"/>
              <w:left w:val="nil"/>
              <w:bottom w:val="nil"/>
              <w:right w:val="nil"/>
            </w:tcBorders>
            <w:noWrap/>
            <w:vAlign w:val="bottom"/>
            <w:hideMark/>
          </w:tcPr>
          <w:p w14:paraId="09BF266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0.554</w:t>
            </w:r>
          </w:p>
        </w:tc>
        <w:tc>
          <w:tcPr>
            <w:tcW w:w="806" w:type="dxa"/>
            <w:tcBorders>
              <w:top w:val="nil"/>
              <w:left w:val="nil"/>
              <w:bottom w:val="nil"/>
              <w:right w:val="nil"/>
            </w:tcBorders>
            <w:noWrap/>
            <w:vAlign w:val="bottom"/>
            <w:hideMark/>
          </w:tcPr>
          <w:p w14:paraId="052FEE6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0.734</w:t>
            </w:r>
          </w:p>
        </w:tc>
        <w:tc>
          <w:tcPr>
            <w:tcW w:w="806" w:type="dxa"/>
            <w:tcBorders>
              <w:top w:val="nil"/>
              <w:left w:val="nil"/>
              <w:bottom w:val="nil"/>
              <w:right w:val="nil"/>
            </w:tcBorders>
            <w:noWrap/>
            <w:vAlign w:val="bottom"/>
            <w:hideMark/>
          </w:tcPr>
          <w:p w14:paraId="1AD9510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0.604</w:t>
            </w:r>
          </w:p>
        </w:tc>
        <w:tc>
          <w:tcPr>
            <w:tcW w:w="806" w:type="dxa"/>
            <w:tcBorders>
              <w:top w:val="nil"/>
              <w:left w:val="nil"/>
              <w:bottom w:val="nil"/>
              <w:right w:val="nil"/>
            </w:tcBorders>
            <w:noWrap/>
            <w:vAlign w:val="bottom"/>
            <w:hideMark/>
          </w:tcPr>
          <w:p w14:paraId="1E06B6E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0.647</w:t>
            </w:r>
          </w:p>
        </w:tc>
        <w:tc>
          <w:tcPr>
            <w:tcW w:w="806" w:type="dxa"/>
            <w:tcBorders>
              <w:top w:val="nil"/>
              <w:left w:val="nil"/>
              <w:bottom w:val="nil"/>
              <w:right w:val="dotDash" w:sz="8" w:space="0" w:color="auto"/>
            </w:tcBorders>
            <w:noWrap/>
            <w:vAlign w:val="bottom"/>
            <w:hideMark/>
          </w:tcPr>
          <w:p w14:paraId="02A2FC8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0.607</w:t>
            </w:r>
          </w:p>
        </w:tc>
      </w:tr>
      <w:tr w:rsidR="00413531" w:rsidRPr="00796A43" w14:paraId="20D31CEB"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4B1779CA"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Agric. GDP, ann.QQ % [dl_y_agr]</w:t>
            </w:r>
          </w:p>
        </w:tc>
        <w:tc>
          <w:tcPr>
            <w:tcW w:w="806" w:type="dxa"/>
            <w:tcBorders>
              <w:top w:val="nil"/>
              <w:left w:val="nil"/>
              <w:bottom w:val="nil"/>
              <w:right w:val="nil"/>
            </w:tcBorders>
            <w:noWrap/>
            <w:vAlign w:val="bottom"/>
            <w:hideMark/>
          </w:tcPr>
          <w:p w14:paraId="5EA820B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2.152</w:t>
            </w:r>
          </w:p>
        </w:tc>
        <w:tc>
          <w:tcPr>
            <w:tcW w:w="806" w:type="dxa"/>
            <w:tcBorders>
              <w:top w:val="nil"/>
              <w:left w:val="nil"/>
              <w:bottom w:val="nil"/>
              <w:right w:val="nil"/>
            </w:tcBorders>
            <w:noWrap/>
            <w:vAlign w:val="bottom"/>
            <w:hideMark/>
          </w:tcPr>
          <w:p w14:paraId="72FCAAC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1.275</w:t>
            </w:r>
          </w:p>
        </w:tc>
        <w:tc>
          <w:tcPr>
            <w:tcW w:w="806" w:type="dxa"/>
            <w:tcBorders>
              <w:top w:val="nil"/>
              <w:left w:val="nil"/>
              <w:bottom w:val="nil"/>
              <w:right w:val="nil"/>
            </w:tcBorders>
            <w:noWrap/>
            <w:vAlign w:val="bottom"/>
            <w:hideMark/>
          </w:tcPr>
          <w:p w14:paraId="6230965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0.855</w:t>
            </w:r>
          </w:p>
        </w:tc>
        <w:tc>
          <w:tcPr>
            <w:tcW w:w="806" w:type="dxa"/>
            <w:tcBorders>
              <w:top w:val="nil"/>
              <w:left w:val="nil"/>
              <w:bottom w:val="nil"/>
              <w:right w:val="nil"/>
            </w:tcBorders>
            <w:noWrap/>
            <w:vAlign w:val="bottom"/>
            <w:hideMark/>
          </w:tcPr>
          <w:p w14:paraId="7D057A9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0.814</w:t>
            </w:r>
          </w:p>
        </w:tc>
        <w:tc>
          <w:tcPr>
            <w:tcW w:w="806" w:type="dxa"/>
            <w:tcBorders>
              <w:top w:val="nil"/>
              <w:left w:val="nil"/>
              <w:bottom w:val="nil"/>
              <w:right w:val="nil"/>
            </w:tcBorders>
            <w:noWrap/>
            <w:vAlign w:val="bottom"/>
            <w:hideMark/>
          </w:tcPr>
          <w:p w14:paraId="563C3ED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0.919</w:t>
            </w:r>
          </w:p>
        </w:tc>
        <w:tc>
          <w:tcPr>
            <w:tcW w:w="806" w:type="dxa"/>
            <w:tcBorders>
              <w:top w:val="nil"/>
              <w:left w:val="nil"/>
              <w:bottom w:val="nil"/>
              <w:right w:val="nil"/>
            </w:tcBorders>
            <w:noWrap/>
            <w:vAlign w:val="bottom"/>
            <w:hideMark/>
          </w:tcPr>
          <w:p w14:paraId="60442F4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0.943</w:t>
            </w:r>
          </w:p>
        </w:tc>
        <w:tc>
          <w:tcPr>
            <w:tcW w:w="806" w:type="dxa"/>
            <w:tcBorders>
              <w:top w:val="nil"/>
              <w:left w:val="nil"/>
              <w:bottom w:val="nil"/>
              <w:right w:val="nil"/>
            </w:tcBorders>
            <w:noWrap/>
            <w:vAlign w:val="bottom"/>
            <w:hideMark/>
          </w:tcPr>
          <w:p w14:paraId="32D76B5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1.019</w:t>
            </w:r>
          </w:p>
        </w:tc>
        <w:tc>
          <w:tcPr>
            <w:tcW w:w="806" w:type="dxa"/>
            <w:tcBorders>
              <w:top w:val="nil"/>
              <w:left w:val="nil"/>
              <w:bottom w:val="nil"/>
              <w:right w:val="dotDash" w:sz="8" w:space="0" w:color="auto"/>
            </w:tcBorders>
            <w:noWrap/>
            <w:vAlign w:val="bottom"/>
            <w:hideMark/>
          </w:tcPr>
          <w:p w14:paraId="0D3E0F0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0.783</w:t>
            </w:r>
          </w:p>
        </w:tc>
      </w:tr>
      <w:tr w:rsidR="00413531" w:rsidRPr="00796A43" w14:paraId="7E7D6612"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E091EA3"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Core CPI, ann. QQ % [dl_cpi_core]</w:t>
            </w:r>
          </w:p>
        </w:tc>
        <w:tc>
          <w:tcPr>
            <w:tcW w:w="806" w:type="dxa"/>
            <w:tcBorders>
              <w:top w:val="nil"/>
              <w:left w:val="nil"/>
              <w:bottom w:val="nil"/>
              <w:right w:val="nil"/>
            </w:tcBorders>
            <w:noWrap/>
            <w:vAlign w:val="bottom"/>
            <w:hideMark/>
          </w:tcPr>
          <w:p w14:paraId="1EE9470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0.861</w:t>
            </w:r>
          </w:p>
        </w:tc>
        <w:tc>
          <w:tcPr>
            <w:tcW w:w="806" w:type="dxa"/>
            <w:tcBorders>
              <w:top w:val="nil"/>
              <w:left w:val="nil"/>
              <w:bottom w:val="nil"/>
              <w:right w:val="nil"/>
            </w:tcBorders>
            <w:noWrap/>
            <w:vAlign w:val="bottom"/>
            <w:hideMark/>
          </w:tcPr>
          <w:p w14:paraId="7657B6E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0.643</w:t>
            </w:r>
          </w:p>
        </w:tc>
        <w:tc>
          <w:tcPr>
            <w:tcW w:w="806" w:type="dxa"/>
            <w:tcBorders>
              <w:top w:val="nil"/>
              <w:left w:val="nil"/>
              <w:bottom w:val="nil"/>
              <w:right w:val="nil"/>
            </w:tcBorders>
            <w:noWrap/>
            <w:vAlign w:val="bottom"/>
            <w:hideMark/>
          </w:tcPr>
          <w:p w14:paraId="1E0FCAE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0.651</w:t>
            </w:r>
          </w:p>
        </w:tc>
        <w:tc>
          <w:tcPr>
            <w:tcW w:w="806" w:type="dxa"/>
            <w:tcBorders>
              <w:top w:val="nil"/>
              <w:left w:val="nil"/>
              <w:bottom w:val="nil"/>
              <w:right w:val="nil"/>
            </w:tcBorders>
            <w:noWrap/>
            <w:vAlign w:val="bottom"/>
            <w:hideMark/>
          </w:tcPr>
          <w:p w14:paraId="5EE8C33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0.56</w:t>
            </w:r>
          </w:p>
        </w:tc>
        <w:tc>
          <w:tcPr>
            <w:tcW w:w="806" w:type="dxa"/>
            <w:tcBorders>
              <w:top w:val="nil"/>
              <w:left w:val="nil"/>
              <w:bottom w:val="nil"/>
              <w:right w:val="nil"/>
            </w:tcBorders>
            <w:noWrap/>
            <w:vAlign w:val="bottom"/>
            <w:hideMark/>
          </w:tcPr>
          <w:p w14:paraId="2296A62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0.562</w:t>
            </w:r>
          </w:p>
        </w:tc>
        <w:tc>
          <w:tcPr>
            <w:tcW w:w="806" w:type="dxa"/>
            <w:tcBorders>
              <w:top w:val="nil"/>
              <w:left w:val="nil"/>
              <w:bottom w:val="nil"/>
              <w:right w:val="nil"/>
            </w:tcBorders>
            <w:noWrap/>
            <w:vAlign w:val="bottom"/>
            <w:hideMark/>
          </w:tcPr>
          <w:p w14:paraId="0871A38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0.575</w:t>
            </w:r>
          </w:p>
        </w:tc>
        <w:tc>
          <w:tcPr>
            <w:tcW w:w="806" w:type="dxa"/>
            <w:tcBorders>
              <w:top w:val="nil"/>
              <w:left w:val="nil"/>
              <w:bottom w:val="nil"/>
              <w:right w:val="nil"/>
            </w:tcBorders>
            <w:noWrap/>
            <w:vAlign w:val="bottom"/>
            <w:hideMark/>
          </w:tcPr>
          <w:p w14:paraId="0A9A443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0.627</w:t>
            </w:r>
          </w:p>
        </w:tc>
        <w:tc>
          <w:tcPr>
            <w:tcW w:w="806" w:type="dxa"/>
            <w:tcBorders>
              <w:top w:val="nil"/>
              <w:left w:val="nil"/>
              <w:bottom w:val="nil"/>
              <w:right w:val="dotDash" w:sz="8" w:space="0" w:color="auto"/>
            </w:tcBorders>
            <w:noWrap/>
            <w:vAlign w:val="bottom"/>
            <w:hideMark/>
          </w:tcPr>
          <w:p w14:paraId="5B3795D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0.639</w:t>
            </w:r>
          </w:p>
        </w:tc>
      </w:tr>
      <w:tr w:rsidR="00413531" w:rsidRPr="00796A43" w14:paraId="78ECD2D7"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2BC1CD7B"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lastRenderedPageBreak/>
              <w:t>Food CPI, ann. QQ % [dl_cpi_food]</w:t>
            </w:r>
          </w:p>
        </w:tc>
        <w:tc>
          <w:tcPr>
            <w:tcW w:w="806" w:type="dxa"/>
            <w:tcBorders>
              <w:top w:val="nil"/>
              <w:left w:val="nil"/>
              <w:bottom w:val="nil"/>
              <w:right w:val="nil"/>
            </w:tcBorders>
            <w:noWrap/>
            <w:vAlign w:val="bottom"/>
            <w:hideMark/>
          </w:tcPr>
          <w:p w14:paraId="44F4B4C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0.837</w:t>
            </w:r>
          </w:p>
        </w:tc>
        <w:tc>
          <w:tcPr>
            <w:tcW w:w="806" w:type="dxa"/>
            <w:tcBorders>
              <w:top w:val="nil"/>
              <w:left w:val="nil"/>
              <w:bottom w:val="nil"/>
              <w:right w:val="nil"/>
            </w:tcBorders>
            <w:noWrap/>
            <w:vAlign w:val="bottom"/>
            <w:hideMark/>
          </w:tcPr>
          <w:p w14:paraId="7AC8595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0.737</w:t>
            </w:r>
          </w:p>
        </w:tc>
        <w:tc>
          <w:tcPr>
            <w:tcW w:w="806" w:type="dxa"/>
            <w:tcBorders>
              <w:top w:val="nil"/>
              <w:left w:val="nil"/>
              <w:bottom w:val="nil"/>
              <w:right w:val="nil"/>
            </w:tcBorders>
            <w:noWrap/>
            <w:vAlign w:val="bottom"/>
            <w:hideMark/>
          </w:tcPr>
          <w:p w14:paraId="73181BA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0.742</w:t>
            </w:r>
          </w:p>
        </w:tc>
        <w:tc>
          <w:tcPr>
            <w:tcW w:w="806" w:type="dxa"/>
            <w:tcBorders>
              <w:top w:val="nil"/>
              <w:left w:val="nil"/>
              <w:bottom w:val="nil"/>
              <w:right w:val="nil"/>
            </w:tcBorders>
            <w:noWrap/>
            <w:vAlign w:val="bottom"/>
            <w:hideMark/>
          </w:tcPr>
          <w:p w14:paraId="7EEA70D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0.584</w:t>
            </w:r>
          </w:p>
        </w:tc>
        <w:tc>
          <w:tcPr>
            <w:tcW w:w="806" w:type="dxa"/>
            <w:tcBorders>
              <w:top w:val="nil"/>
              <w:left w:val="nil"/>
              <w:bottom w:val="nil"/>
              <w:right w:val="nil"/>
            </w:tcBorders>
            <w:noWrap/>
            <w:vAlign w:val="bottom"/>
            <w:hideMark/>
          </w:tcPr>
          <w:p w14:paraId="02F7125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0.569</w:t>
            </w:r>
          </w:p>
        </w:tc>
        <w:tc>
          <w:tcPr>
            <w:tcW w:w="806" w:type="dxa"/>
            <w:tcBorders>
              <w:top w:val="nil"/>
              <w:left w:val="nil"/>
              <w:bottom w:val="nil"/>
              <w:right w:val="nil"/>
            </w:tcBorders>
            <w:noWrap/>
            <w:vAlign w:val="bottom"/>
            <w:hideMark/>
          </w:tcPr>
          <w:p w14:paraId="5B8661C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0.707</w:t>
            </w:r>
          </w:p>
        </w:tc>
        <w:tc>
          <w:tcPr>
            <w:tcW w:w="806" w:type="dxa"/>
            <w:tcBorders>
              <w:top w:val="nil"/>
              <w:left w:val="nil"/>
              <w:bottom w:val="nil"/>
              <w:right w:val="nil"/>
            </w:tcBorders>
            <w:noWrap/>
            <w:vAlign w:val="bottom"/>
            <w:hideMark/>
          </w:tcPr>
          <w:p w14:paraId="4D62CE0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0.63</w:t>
            </w:r>
          </w:p>
        </w:tc>
        <w:tc>
          <w:tcPr>
            <w:tcW w:w="806" w:type="dxa"/>
            <w:tcBorders>
              <w:top w:val="nil"/>
              <w:left w:val="nil"/>
              <w:bottom w:val="nil"/>
              <w:right w:val="dotDash" w:sz="8" w:space="0" w:color="auto"/>
            </w:tcBorders>
            <w:noWrap/>
            <w:vAlign w:val="bottom"/>
            <w:hideMark/>
          </w:tcPr>
          <w:p w14:paraId="62873AE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0.662</w:t>
            </w:r>
          </w:p>
        </w:tc>
      </w:tr>
      <w:tr w:rsidR="00413531" w:rsidRPr="00796A43" w14:paraId="0AE1DA6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3061712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Energy CPI, ann. QQ % [dl_cpi_ener]</w:t>
            </w:r>
          </w:p>
        </w:tc>
        <w:tc>
          <w:tcPr>
            <w:tcW w:w="806" w:type="dxa"/>
            <w:tcBorders>
              <w:top w:val="nil"/>
              <w:left w:val="nil"/>
              <w:bottom w:val="nil"/>
              <w:right w:val="nil"/>
            </w:tcBorders>
            <w:noWrap/>
            <w:vAlign w:val="bottom"/>
            <w:hideMark/>
          </w:tcPr>
          <w:p w14:paraId="253EA02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w:t>
            </w:r>
          </w:p>
        </w:tc>
        <w:tc>
          <w:tcPr>
            <w:tcW w:w="806" w:type="dxa"/>
            <w:tcBorders>
              <w:top w:val="nil"/>
              <w:left w:val="nil"/>
              <w:bottom w:val="nil"/>
              <w:right w:val="nil"/>
            </w:tcBorders>
            <w:noWrap/>
            <w:vAlign w:val="bottom"/>
            <w:hideMark/>
          </w:tcPr>
          <w:p w14:paraId="6E9236A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0.723</w:t>
            </w:r>
          </w:p>
        </w:tc>
        <w:tc>
          <w:tcPr>
            <w:tcW w:w="806" w:type="dxa"/>
            <w:tcBorders>
              <w:top w:val="nil"/>
              <w:left w:val="nil"/>
              <w:bottom w:val="nil"/>
              <w:right w:val="nil"/>
            </w:tcBorders>
            <w:noWrap/>
            <w:vAlign w:val="bottom"/>
            <w:hideMark/>
          </w:tcPr>
          <w:p w14:paraId="7A48947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0.629</w:t>
            </w:r>
          </w:p>
        </w:tc>
        <w:tc>
          <w:tcPr>
            <w:tcW w:w="806" w:type="dxa"/>
            <w:tcBorders>
              <w:top w:val="nil"/>
              <w:left w:val="nil"/>
              <w:bottom w:val="nil"/>
              <w:right w:val="nil"/>
            </w:tcBorders>
            <w:noWrap/>
            <w:vAlign w:val="bottom"/>
            <w:hideMark/>
          </w:tcPr>
          <w:p w14:paraId="4D75732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0.539</w:t>
            </w:r>
          </w:p>
        </w:tc>
        <w:tc>
          <w:tcPr>
            <w:tcW w:w="806" w:type="dxa"/>
            <w:tcBorders>
              <w:top w:val="nil"/>
              <w:left w:val="nil"/>
              <w:bottom w:val="nil"/>
              <w:right w:val="nil"/>
            </w:tcBorders>
            <w:noWrap/>
            <w:vAlign w:val="bottom"/>
            <w:hideMark/>
          </w:tcPr>
          <w:p w14:paraId="2DD0514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0.684</w:t>
            </w:r>
          </w:p>
        </w:tc>
        <w:tc>
          <w:tcPr>
            <w:tcW w:w="806" w:type="dxa"/>
            <w:tcBorders>
              <w:top w:val="nil"/>
              <w:left w:val="nil"/>
              <w:bottom w:val="nil"/>
              <w:right w:val="nil"/>
            </w:tcBorders>
            <w:noWrap/>
            <w:vAlign w:val="bottom"/>
            <w:hideMark/>
          </w:tcPr>
          <w:p w14:paraId="2BC9DE2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w:t>
            </w:r>
          </w:p>
        </w:tc>
        <w:tc>
          <w:tcPr>
            <w:tcW w:w="806" w:type="dxa"/>
            <w:tcBorders>
              <w:top w:val="nil"/>
              <w:left w:val="nil"/>
              <w:bottom w:val="nil"/>
              <w:right w:val="nil"/>
            </w:tcBorders>
            <w:noWrap/>
            <w:vAlign w:val="bottom"/>
            <w:hideMark/>
          </w:tcPr>
          <w:p w14:paraId="7A5CC9E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0.819</w:t>
            </w:r>
          </w:p>
        </w:tc>
        <w:tc>
          <w:tcPr>
            <w:tcW w:w="806" w:type="dxa"/>
            <w:tcBorders>
              <w:top w:val="nil"/>
              <w:left w:val="nil"/>
              <w:bottom w:val="nil"/>
              <w:right w:val="dotDash" w:sz="8" w:space="0" w:color="auto"/>
            </w:tcBorders>
            <w:noWrap/>
            <w:vAlign w:val="bottom"/>
            <w:hideMark/>
          </w:tcPr>
          <w:p w14:paraId="54BA51D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1.124</w:t>
            </w:r>
          </w:p>
        </w:tc>
      </w:tr>
      <w:tr w:rsidR="00413531" w:rsidRPr="00796A43" w14:paraId="6E8DE0CF"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584779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Policy rate (IB rate used), % [i]</w:t>
            </w:r>
          </w:p>
        </w:tc>
        <w:tc>
          <w:tcPr>
            <w:tcW w:w="806" w:type="dxa"/>
            <w:tcBorders>
              <w:top w:val="nil"/>
              <w:left w:val="nil"/>
              <w:bottom w:val="nil"/>
              <w:right w:val="nil"/>
            </w:tcBorders>
            <w:noWrap/>
            <w:vAlign w:val="bottom"/>
            <w:hideMark/>
          </w:tcPr>
          <w:p w14:paraId="15EC8AF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2.269</w:t>
            </w:r>
          </w:p>
        </w:tc>
        <w:tc>
          <w:tcPr>
            <w:tcW w:w="806" w:type="dxa"/>
            <w:tcBorders>
              <w:top w:val="nil"/>
              <w:left w:val="nil"/>
              <w:bottom w:val="nil"/>
              <w:right w:val="nil"/>
            </w:tcBorders>
            <w:noWrap/>
            <w:vAlign w:val="bottom"/>
            <w:hideMark/>
          </w:tcPr>
          <w:p w14:paraId="2E9CC90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2.472</w:t>
            </w:r>
          </w:p>
        </w:tc>
        <w:tc>
          <w:tcPr>
            <w:tcW w:w="806" w:type="dxa"/>
            <w:tcBorders>
              <w:top w:val="nil"/>
              <w:left w:val="nil"/>
              <w:bottom w:val="nil"/>
              <w:right w:val="nil"/>
            </w:tcBorders>
            <w:noWrap/>
            <w:vAlign w:val="bottom"/>
            <w:hideMark/>
          </w:tcPr>
          <w:p w14:paraId="4FD9D9F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2.372</w:t>
            </w:r>
          </w:p>
        </w:tc>
        <w:tc>
          <w:tcPr>
            <w:tcW w:w="806" w:type="dxa"/>
            <w:tcBorders>
              <w:top w:val="nil"/>
              <w:left w:val="nil"/>
              <w:bottom w:val="nil"/>
              <w:right w:val="nil"/>
            </w:tcBorders>
            <w:noWrap/>
            <w:vAlign w:val="bottom"/>
            <w:hideMark/>
          </w:tcPr>
          <w:p w14:paraId="738B447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2.271</w:t>
            </w:r>
          </w:p>
        </w:tc>
        <w:tc>
          <w:tcPr>
            <w:tcW w:w="806" w:type="dxa"/>
            <w:tcBorders>
              <w:top w:val="nil"/>
              <w:left w:val="nil"/>
              <w:bottom w:val="nil"/>
              <w:right w:val="nil"/>
            </w:tcBorders>
            <w:noWrap/>
            <w:vAlign w:val="bottom"/>
            <w:hideMark/>
          </w:tcPr>
          <w:p w14:paraId="40CFBAB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2.286</w:t>
            </w:r>
          </w:p>
        </w:tc>
        <w:tc>
          <w:tcPr>
            <w:tcW w:w="806" w:type="dxa"/>
            <w:tcBorders>
              <w:top w:val="nil"/>
              <w:left w:val="nil"/>
              <w:bottom w:val="nil"/>
              <w:right w:val="nil"/>
            </w:tcBorders>
            <w:noWrap/>
            <w:vAlign w:val="bottom"/>
            <w:hideMark/>
          </w:tcPr>
          <w:p w14:paraId="7C39EA3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2.224</w:t>
            </w:r>
          </w:p>
        </w:tc>
        <w:tc>
          <w:tcPr>
            <w:tcW w:w="806" w:type="dxa"/>
            <w:tcBorders>
              <w:top w:val="nil"/>
              <w:left w:val="nil"/>
              <w:bottom w:val="nil"/>
              <w:right w:val="nil"/>
            </w:tcBorders>
            <w:noWrap/>
            <w:vAlign w:val="bottom"/>
            <w:hideMark/>
          </w:tcPr>
          <w:p w14:paraId="54DA6E7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2.115</w:t>
            </w:r>
          </w:p>
        </w:tc>
        <w:tc>
          <w:tcPr>
            <w:tcW w:w="806" w:type="dxa"/>
            <w:tcBorders>
              <w:top w:val="nil"/>
              <w:left w:val="nil"/>
              <w:bottom w:val="nil"/>
              <w:right w:val="dotDash" w:sz="8" w:space="0" w:color="auto"/>
            </w:tcBorders>
            <w:noWrap/>
            <w:vAlign w:val="bottom"/>
            <w:hideMark/>
          </w:tcPr>
          <w:p w14:paraId="5ACC66B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1.996</w:t>
            </w:r>
          </w:p>
        </w:tc>
      </w:tr>
      <w:tr w:rsidR="00413531" w:rsidRPr="00796A43" w14:paraId="3FC682C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3F64CF9"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Exchang. rate, 100*log [l_s]</w:t>
            </w:r>
          </w:p>
        </w:tc>
        <w:tc>
          <w:tcPr>
            <w:tcW w:w="806" w:type="dxa"/>
            <w:tcBorders>
              <w:top w:val="nil"/>
              <w:left w:val="nil"/>
              <w:bottom w:val="nil"/>
              <w:right w:val="nil"/>
            </w:tcBorders>
            <w:noWrap/>
            <w:vAlign w:val="bottom"/>
            <w:hideMark/>
          </w:tcPr>
          <w:p w14:paraId="2AF3DC5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0.514</w:t>
            </w:r>
          </w:p>
        </w:tc>
        <w:tc>
          <w:tcPr>
            <w:tcW w:w="806" w:type="dxa"/>
            <w:tcBorders>
              <w:top w:val="nil"/>
              <w:left w:val="nil"/>
              <w:bottom w:val="nil"/>
              <w:right w:val="nil"/>
            </w:tcBorders>
            <w:noWrap/>
            <w:vAlign w:val="bottom"/>
            <w:hideMark/>
          </w:tcPr>
          <w:p w14:paraId="68583D4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0.504</w:t>
            </w:r>
          </w:p>
        </w:tc>
        <w:tc>
          <w:tcPr>
            <w:tcW w:w="806" w:type="dxa"/>
            <w:tcBorders>
              <w:top w:val="nil"/>
              <w:left w:val="nil"/>
              <w:bottom w:val="nil"/>
              <w:right w:val="nil"/>
            </w:tcBorders>
            <w:noWrap/>
            <w:vAlign w:val="bottom"/>
            <w:hideMark/>
          </w:tcPr>
          <w:p w14:paraId="1C32F66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0.48</w:t>
            </w:r>
          </w:p>
        </w:tc>
        <w:tc>
          <w:tcPr>
            <w:tcW w:w="806" w:type="dxa"/>
            <w:tcBorders>
              <w:top w:val="nil"/>
              <w:left w:val="nil"/>
              <w:bottom w:val="nil"/>
              <w:right w:val="nil"/>
            </w:tcBorders>
            <w:noWrap/>
            <w:vAlign w:val="bottom"/>
            <w:hideMark/>
          </w:tcPr>
          <w:p w14:paraId="6A2396B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0.415</w:t>
            </w:r>
          </w:p>
        </w:tc>
        <w:tc>
          <w:tcPr>
            <w:tcW w:w="806" w:type="dxa"/>
            <w:tcBorders>
              <w:top w:val="nil"/>
              <w:left w:val="nil"/>
              <w:bottom w:val="nil"/>
              <w:right w:val="nil"/>
            </w:tcBorders>
            <w:noWrap/>
            <w:vAlign w:val="bottom"/>
            <w:hideMark/>
          </w:tcPr>
          <w:p w14:paraId="72591D3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0.345</w:t>
            </w:r>
          </w:p>
        </w:tc>
        <w:tc>
          <w:tcPr>
            <w:tcW w:w="806" w:type="dxa"/>
            <w:tcBorders>
              <w:top w:val="nil"/>
              <w:left w:val="nil"/>
              <w:bottom w:val="nil"/>
              <w:right w:val="nil"/>
            </w:tcBorders>
            <w:noWrap/>
            <w:vAlign w:val="bottom"/>
            <w:hideMark/>
          </w:tcPr>
          <w:p w14:paraId="5FC32FD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0.289</w:t>
            </w:r>
          </w:p>
        </w:tc>
        <w:tc>
          <w:tcPr>
            <w:tcW w:w="806" w:type="dxa"/>
            <w:tcBorders>
              <w:top w:val="nil"/>
              <w:left w:val="nil"/>
              <w:bottom w:val="nil"/>
              <w:right w:val="nil"/>
            </w:tcBorders>
            <w:noWrap/>
            <w:vAlign w:val="bottom"/>
            <w:hideMark/>
          </w:tcPr>
          <w:p w14:paraId="5E0FD31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0.258</w:t>
            </w:r>
          </w:p>
        </w:tc>
        <w:tc>
          <w:tcPr>
            <w:tcW w:w="806" w:type="dxa"/>
            <w:tcBorders>
              <w:top w:val="nil"/>
              <w:left w:val="nil"/>
              <w:bottom w:val="nil"/>
              <w:right w:val="dotDash" w:sz="8" w:space="0" w:color="auto"/>
            </w:tcBorders>
            <w:noWrap/>
            <w:vAlign w:val="bottom"/>
            <w:hideMark/>
          </w:tcPr>
          <w:p w14:paraId="20217D0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0.244</w:t>
            </w:r>
          </w:p>
        </w:tc>
      </w:tr>
      <w:tr w:rsidR="00413531" w:rsidRPr="00796A43" w14:paraId="7445E28D"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3D941B8E"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Exchang. rate, ann. QQ % [dl_s]</w:t>
            </w:r>
          </w:p>
        </w:tc>
        <w:tc>
          <w:tcPr>
            <w:tcW w:w="806" w:type="dxa"/>
            <w:tcBorders>
              <w:top w:val="nil"/>
              <w:left w:val="nil"/>
              <w:bottom w:val="nil"/>
              <w:right w:val="nil"/>
            </w:tcBorders>
            <w:noWrap/>
            <w:vAlign w:val="bottom"/>
            <w:hideMark/>
          </w:tcPr>
          <w:p w14:paraId="75F1FBD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1.37</w:t>
            </w:r>
          </w:p>
        </w:tc>
        <w:tc>
          <w:tcPr>
            <w:tcW w:w="806" w:type="dxa"/>
            <w:tcBorders>
              <w:top w:val="nil"/>
              <w:left w:val="nil"/>
              <w:bottom w:val="nil"/>
              <w:right w:val="nil"/>
            </w:tcBorders>
            <w:noWrap/>
            <w:vAlign w:val="bottom"/>
            <w:hideMark/>
          </w:tcPr>
          <w:p w14:paraId="5F56439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0.882</w:t>
            </w:r>
          </w:p>
        </w:tc>
        <w:tc>
          <w:tcPr>
            <w:tcW w:w="806" w:type="dxa"/>
            <w:tcBorders>
              <w:top w:val="nil"/>
              <w:left w:val="nil"/>
              <w:bottom w:val="nil"/>
              <w:right w:val="nil"/>
            </w:tcBorders>
            <w:noWrap/>
            <w:vAlign w:val="bottom"/>
            <w:hideMark/>
          </w:tcPr>
          <w:p w14:paraId="0B6CAAF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0.747</w:t>
            </w:r>
          </w:p>
        </w:tc>
        <w:tc>
          <w:tcPr>
            <w:tcW w:w="806" w:type="dxa"/>
            <w:tcBorders>
              <w:top w:val="nil"/>
              <w:left w:val="nil"/>
              <w:bottom w:val="nil"/>
              <w:right w:val="nil"/>
            </w:tcBorders>
            <w:noWrap/>
            <w:vAlign w:val="bottom"/>
            <w:hideMark/>
          </w:tcPr>
          <w:p w14:paraId="62E8744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w:t>
            </w:r>
          </w:p>
        </w:tc>
        <w:tc>
          <w:tcPr>
            <w:tcW w:w="806" w:type="dxa"/>
            <w:tcBorders>
              <w:top w:val="nil"/>
              <w:left w:val="nil"/>
              <w:bottom w:val="nil"/>
              <w:right w:val="nil"/>
            </w:tcBorders>
            <w:noWrap/>
            <w:vAlign w:val="bottom"/>
            <w:hideMark/>
          </w:tcPr>
          <w:p w14:paraId="0AC2268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0.843</w:t>
            </w:r>
          </w:p>
        </w:tc>
        <w:tc>
          <w:tcPr>
            <w:tcW w:w="806" w:type="dxa"/>
            <w:tcBorders>
              <w:top w:val="nil"/>
              <w:left w:val="nil"/>
              <w:bottom w:val="nil"/>
              <w:right w:val="nil"/>
            </w:tcBorders>
            <w:noWrap/>
            <w:vAlign w:val="bottom"/>
            <w:hideMark/>
          </w:tcPr>
          <w:p w14:paraId="554DF01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w:t>
            </w:r>
          </w:p>
        </w:tc>
        <w:tc>
          <w:tcPr>
            <w:tcW w:w="806" w:type="dxa"/>
            <w:tcBorders>
              <w:top w:val="nil"/>
              <w:left w:val="nil"/>
              <w:bottom w:val="nil"/>
              <w:right w:val="nil"/>
            </w:tcBorders>
            <w:noWrap/>
            <w:vAlign w:val="bottom"/>
            <w:hideMark/>
          </w:tcPr>
          <w:p w14:paraId="2A00D91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0.752</w:t>
            </w:r>
          </w:p>
        </w:tc>
        <w:tc>
          <w:tcPr>
            <w:tcW w:w="806" w:type="dxa"/>
            <w:tcBorders>
              <w:top w:val="nil"/>
              <w:left w:val="nil"/>
              <w:bottom w:val="nil"/>
              <w:right w:val="dotDash" w:sz="8" w:space="0" w:color="auto"/>
            </w:tcBorders>
            <w:noWrap/>
            <w:vAlign w:val="bottom"/>
            <w:hideMark/>
          </w:tcPr>
          <w:p w14:paraId="7D95BB7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0.785</w:t>
            </w:r>
          </w:p>
        </w:tc>
      </w:tr>
      <w:tr w:rsidR="00413531" w:rsidRPr="00796A43" w14:paraId="0C78B01C"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38113415"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Budget deficit, % of GDP [def_y]</w:t>
            </w:r>
          </w:p>
        </w:tc>
        <w:tc>
          <w:tcPr>
            <w:tcW w:w="806" w:type="dxa"/>
            <w:tcBorders>
              <w:top w:val="nil"/>
              <w:left w:val="nil"/>
              <w:bottom w:val="nil"/>
              <w:right w:val="nil"/>
            </w:tcBorders>
            <w:noWrap/>
            <w:vAlign w:val="bottom"/>
            <w:hideMark/>
          </w:tcPr>
          <w:p w14:paraId="0707E30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0.765</w:t>
            </w:r>
          </w:p>
        </w:tc>
        <w:tc>
          <w:tcPr>
            <w:tcW w:w="806" w:type="dxa"/>
            <w:tcBorders>
              <w:top w:val="nil"/>
              <w:left w:val="nil"/>
              <w:bottom w:val="nil"/>
              <w:right w:val="nil"/>
            </w:tcBorders>
            <w:noWrap/>
            <w:vAlign w:val="bottom"/>
            <w:hideMark/>
          </w:tcPr>
          <w:p w14:paraId="549D050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0.757</w:t>
            </w:r>
          </w:p>
        </w:tc>
        <w:tc>
          <w:tcPr>
            <w:tcW w:w="806" w:type="dxa"/>
            <w:tcBorders>
              <w:top w:val="nil"/>
              <w:left w:val="nil"/>
              <w:bottom w:val="nil"/>
              <w:right w:val="nil"/>
            </w:tcBorders>
            <w:noWrap/>
            <w:vAlign w:val="bottom"/>
            <w:hideMark/>
          </w:tcPr>
          <w:p w14:paraId="26D742C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0.893</w:t>
            </w:r>
          </w:p>
        </w:tc>
        <w:tc>
          <w:tcPr>
            <w:tcW w:w="806" w:type="dxa"/>
            <w:tcBorders>
              <w:top w:val="nil"/>
              <w:left w:val="nil"/>
              <w:bottom w:val="nil"/>
              <w:right w:val="nil"/>
            </w:tcBorders>
            <w:noWrap/>
            <w:vAlign w:val="bottom"/>
            <w:hideMark/>
          </w:tcPr>
          <w:p w14:paraId="2B288BB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0.699</w:t>
            </w:r>
          </w:p>
        </w:tc>
        <w:tc>
          <w:tcPr>
            <w:tcW w:w="806" w:type="dxa"/>
            <w:tcBorders>
              <w:top w:val="nil"/>
              <w:left w:val="nil"/>
              <w:bottom w:val="nil"/>
              <w:right w:val="nil"/>
            </w:tcBorders>
            <w:noWrap/>
            <w:vAlign w:val="bottom"/>
            <w:hideMark/>
          </w:tcPr>
          <w:p w14:paraId="4D853F7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0.728</w:t>
            </w:r>
          </w:p>
        </w:tc>
        <w:tc>
          <w:tcPr>
            <w:tcW w:w="806" w:type="dxa"/>
            <w:tcBorders>
              <w:top w:val="nil"/>
              <w:left w:val="nil"/>
              <w:bottom w:val="nil"/>
              <w:right w:val="nil"/>
            </w:tcBorders>
            <w:noWrap/>
            <w:vAlign w:val="bottom"/>
            <w:hideMark/>
          </w:tcPr>
          <w:p w14:paraId="0BE019A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0.783</w:t>
            </w:r>
          </w:p>
        </w:tc>
        <w:tc>
          <w:tcPr>
            <w:tcW w:w="806" w:type="dxa"/>
            <w:tcBorders>
              <w:top w:val="nil"/>
              <w:left w:val="nil"/>
              <w:bottom w:val="nil"/>
              <w:right w:val="nil"/>
            </w:tcBorders>
            <w:noWrap/>
            <w:vAlign w:val="bottom"/>
            <w:hideMark/>
          </w:tcPr>
          <w:p w14:paraId="2F453E0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0.721</w:t>
            </w:r>
          </w:p>
        </w:tc>
        <w:tc>
          <w:tcPr>
            <w:tcW w:w="806" w:type="dxa"/>
            <w:tcBorders>
              <w:top w:val="nil"/>
              <w:left w:val="nil"/>
              <w:bottom w:val="nil"/>
              <w:right w:val="dotDash" w:sz="8" w:space="0" w:color="auto"/>
            </w:tcBorders>
            <w:noWrap/>
            <w:vAlign w:val="bottom"/>
            <w:hideMark/>
          </w:tcPr>
          <w:p w14:paraId="0E69D0B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0.672</w:t>
            </w:r>
          </w:p>
        </w:tc>
      </w:tr>
      <w:tr w:rsidR="00413531" w:rsidRPr="00796A43" w14:paraId="740A9734"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0D08DB6C"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Fiscal grants, % of GDP [grants_y]</w:t>
            </w:r>
          </w:p>
        </w:tc>
        <w:tc>
          <w:tcPr>
            <w:tcW w:w="806" w:type="dxa"/>
            <w:tcBorders>
              <w:top w:val="nil"/>
              <w:left w:val="nil"/>
              <w:bottom w:val="nil"/>
              <w:right w:val="nil"/>
            </w:tcBorders>
            <w:noWrap/>
            <w:vAlign w:val="bottom"/>
            <w:hideMark/>
          </w:tcPr>
          <w:p w14:paraId="27D6690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w:t>
            </w:r>
          </w:p>
        </w:tc>
        <w:tc>
          <w:tcPr>
            <w:tcW w:w="806" w:type="dxa"/>
            <w:tcBorders>
              <w:top w:val="nil"/>
              <w:left w:val="nil"/>
              <w:bottom w:val="nil"/>
              <w:right w:val="nil"/>
            </w:tcBorders>
            <w:noWrap/>
            <w:vAlign w:val="bottom"/>
            <w:hideMark/>
          </w:tcPr>
          <w:p w14:paraId="6787B3C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0.731</w:t>
            </w:r>
          </w:p>
        </w:tc>
        <w:tc>
          <w:tcPr>
            <w:tcW w:w="806" w:type="dxa"/>
            <w:tcBorders>
              <w:top w:val="nil"/>
              <w:left w:val="nil"/>
              <w:bottom w:val="nil"/>
              <w:right w:val="nil"/>
            </w:tcBorders>
            <w:noWrap/>
            <w:vAlign w:val="bottom"/>
            <w:hideMark/>
          </w:tcPr>
          <w:p w14:paraId="5C09377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0.736</w:t>
            </w:r>
          </w:p>
        </w:tc>
        <w:tc>
          <w:tcPr>
            <w:tcW w:w="806" w:type="dxa"/>
            <w:tcBorders>
              <w:top w:val="nil"/>
              <w:left w:val="nil"/>
              <w:bottom w:val="nil"/>
              <w:right w:val="nil"/>
            </w:tcBorders>
            <w:noWrap/>
            <w:vAlign w:val="bottom"/>
            <w:hideMark/>
          </w:tcPr>
          <w:p w14:paraId="68A14CA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0.722</w:t>
            </w:r>
          </w:p>
        </w:tc>
        <w:tc>
          <w:tcPr>
            <w:tcW w:w="806" w:type="dxa"/>
            <w:tcBorders>
              <w:top w:val="nil"/>
              <w:left w:val="nil"/>
              <w:bottom w:val="nil"/>
              <w:right w:val="nil"/>
            </w:tcBorders>
            <w:noWrap/>
            <w:vAlign w:val="bottom"/>
            <w:hideMark/>
          </w:tcPr>
          <w:p w14:paraId="0F05C77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0.769</w:t>
            </w:r>
          </w:p>
        </w:tc>
        <w:tc>
          <w:tcPr>
            <w:tcW w:w="806" w:type="dxa"/>
            <w:tcBorders>
              <w:top w:val="nil"/>
              <w:left w:val="nil"/>
              <w:bottom w:val="nil"/>
              <w:right w:val="nil"/>
            </w:tcBorders>
            <w:noWrap/>
            <w:vAlign w:val="bottom"/>
            <w:hideMark/>
          </w:tcPr>
          <w:p w14:paraId="6BC2915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0.767</w:t>
            </w:r>
          </w:p>
        </w:tc>
        <w:tc>
          <w:tcPr>
            <w:tcW w:w="806" w:type="dxa"/>
            <w:tcBorders>
              <w:top w:val="nil"/>
              <w:left w:val="nil"/>
              <w:bottom w:val="nil"/>
              <w:right w:val="nil"/>
            </w:tcBorders>
            <w:noWrap/>
            <w:vAlign w:val="bottom"/>
            <w:hideMark/>
          </w:tcPr>
          <w:p w14:paraId="224EF11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w:t>
            </w:r>
          </w:p>
        </w:tc>
        <w:tc>
          <w:tcPr>
            <w:tcW w:w="806" w:type="dxa"/>
            <w:tcBorders>
              <w:top w:val="nil"/>
              <w:left w:val="nil"/>
              <w:bottom w:val="nil"/>
              <w:right w:val="dotDash" w:sz="8" w:space="0" w:color="auto"/>
            </w:tcBorders>
            <w:noWrap/>
            <w:vAlign w:val="bottom"/>
            <w:hideMark/>
          </w:tcPr>
          <w:p w14:paraId="4984505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0.643</w:t>
            </w:r>
          </w:p>
        </w:tc>
      </w:tr>
      <w:tr w:rsidR="00413531" w:rsidRPr="00796A43" w14:paraId="7C5A41D4"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557AD49"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Real money, ann. QQ % [dl_rmd]</w:t>
            </w:r>
          </w:p>
        </w:tc>
        <w:tc>
          <w:tcPr>
            <w:tcW w:w="806" w:type="dxa"/>
            <w:tcBorders>
              <w:top w:val="nil"/>
              <w:left w:val="nil"/>
              <w:bottom w:val="nil"/>
              <w:right w:val="nil"/>
            </w:tcBorders>
            <w:noWrap/>
            <w:vAlign w:val="bottom"/>
            <w:hideMark/>
          </w:tcPr>
          <w:p w14:paraId="1F9FAC0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0.922</w:t>
            </w:r>
          </w:p>
        </w:tc>
        <w:tc>
          <w:tcPr>
            <w:tcW w:w="806" w:type="dxa"/>
            <w:tcBorders>
              <w:top w:val="nil"/>
              <w:left w:val="nil"/>
              <w:bottom w:val="nil"/>
              <w:right w:val="nil"/>
            </w:tcBorders>
            <w:noWrap/>
            <w:vAlign w:val="bottom"/>
            <w:hideMark/>
          </w:tcPr>
          <w:p w14:paraId="4B98431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0.888</w:t>
            </w:r>
          </w:p>
        </w:tc>
        <w:tc>
          <w:tcPr>
            <w:tcW w:w="806" w:type="dxa"/>
            <w:tcBorders>
              <w:top w:val="nil"/>
              <w:left w:val="nil"/>
              <w:bottom w:val="nil"/>
              <w:right w:val="nil"/>
            </w:tcBorders>
            <w:noWrap/>
            <w:vAlign w:val="bottom"/>
            <w:hideMark/>
          </w:tcPr>
          <w:p w14:paraId="2B52B76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0.829</w:t>
            </w:r>
          </w:p>
        </w:tc>
        <w:tc>
          <w:tcPr>
            <w:tcW w:w="806" w:type="dxa"/>
            <w:tcBorders>
              <w:top w:val="nil"/>
              <w:left w:val="nil"/>
              <w:bottom w:val="nil"/>
              <w:right w:val="nil"/>
            </w:tcBorders>
            <w:noWrap/>
            <w:vAlign w:val="bottom"/>
            <w:hideMark/>
          </w:tcPr>
          <w:p w14:paraId="1F53A3E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0.823</w:t>
            </w:r>
          </w:p>
        </w:tc>
        <w:tc>
          <w:tcPr>
            <w:tcW w:w="806" w:type="dxa"/>
            <w:tcBorders>
              <w:top w:val="nil"/>
              <w:left w:val="nil"/>
              <w:bottom w:val="nil"/>
              <w:right w:val="nil"/>
            </w:tcBorders>
            <w:noWrap/>
            <w:vAlign w:val="bottom"/>
            <w:hideMark/>
          </w:tcPr>
          <w:p w14:paraId="66C4479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0.838</w:t>
            </w:r>
          </w:p>
        </w:tc>
        <w:tc>
          <w:tcPr>
            <w:tcW w:w="806" w:type="dxa"/>
            <w:tcBorders>
              <w:top w:val="nil"/>
              <w:left w:val="nil"/>
              <w:bottom w:val="nil"/>
              <w:right w:val="nil"/>
            </w:tcBorders>
            <w:noWrap/>
            <w:vAlign w:val="bottom"/>
            <w:hideMark/>
          </w:tcPr>
          <w:p w14:paraId="12FC125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0.769</w:t>
            </w:r>
          </w:p>
        </w:tc>
        <w:tc>
          <w:tcPr>
            <w:tcW w:w="806" w:type="dxa"/>
            <w:tcBorders>
              <w:top w:val="nil"/>
              <w:left w:val="nil"/>
              <w:bottom w:val="nil"/>
              <w:right w:val="nil"/>
            </w:tcBorders>
            <w:noWrap/>
            <w:vAlign w:val="bottom"/>
            <w:hideMark/>
          </w:tcPr>
          <w:p w14:paraId="6B57CE2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0.726</w:t>
            </w:r>
          </w:p>
        </w:tc>
        <w:tc>
          <w:tcPr>
            <w:tcW w:w="806" w:type="dxa"/>
            <w:tcBorders>
              <w:top w:val="nil"/>
              <w:left w:val="nil"/>
              <w:bottom w:val="nil"/>
              <w:right w:val="dotDash" w:sz="8" w:space="0" w:color="auto"/>
            </w:tcBorders>
            <w:noWrap/>
            <w:vAlign w:val="bottom"/>
            <w:hideMark/>
          </w:tcPr>
          <w:p w14:paraId="228C530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0.732</w:t>
            </w:r>
          </w:p>
        </w:tc>
      </w:tr>
      <w:tr w:rsidR="00413531" w:rsidRPr="00796A43" w14:paraId="3997F9ED"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2D9C5FBF"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Consumption gap, % [l_cons_gap]</w:t>
            </w:r>
          </w:p>
        </w:tc>
        <w:tc>
          <w:tcPr>
            <w:tcW w:w="806" w:type="dxa"/>
            <w:tcBorders>
              <w:top w:val="nil"/>
              <w:left w:val="nil"/>
              <w:bottom w:val="nil"/>
              <w:right w:val="nil"/>
            </w:tcBorders>
            <w:noWrap/>
            <w:vAlign w:val="bottom"/>
            <w:hideMark/>
          </w:tcPr>
          <w:p w14:paraId="6311F46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0.881</w:t>
            </w:r>
          </w:p>
        </w:tc>
        <w:tc>
          <w:tcPr>
            <w:tcW w:w="806" w:type="dxa"/>
            <w:tcBorders>
              <w:top w:val="nil"/>
              <w:left w:val="nil"/>
              <w:bottom w:val="nil"/>
              <w:right w:val="nil"/>
            </w:tcBorders>
            <w:noWrap/>
            <w:vAlign w:val="bottom"/>
            <w:hideMark/>
          </w:tcPr>
          <w:p w14:paraId="42DB1C3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0.854</w:t>
            </w:r>
          </w:p>
        </w:tc>
        <w:tc>
          <w:tcPr>
            <w:tcW w:w="806" w:type="dxa"/>
            <w:tcBorders>
              <w:top w:val="nil"/>
              <w:left w:val="nil"/>
              <w:bottom w:val="nil"/>
              <w:right w:val="nil"/>
            </w:tcBorders>
            <w:noWrap/>
            <w:vAlign w:val="bottom"/>
            <w:hideMark/>
          </w:tcPr>
          <w:p w14:paraId="6AD563C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0.822</w:t>
            </w:r>
          </w:p>
        </w:tc>
        <w:tc>
          <w:tcPr>
            <w:tcW w:w="806" w:type="dxa"/>
            <w:tcBorders>
              <w:top w:val="nil"/>
              <w:left w:val="nil"/>
              <w:bottom w:val="nil"/>
              <w:right w:val="nil"/>
            </w:tcBorders>
            <w:noWrap/>
            <w:vAlign w:val="bottom"/>
            <w:hideMark/>
          </w:tcPr>
          <w:p w14:paraId="1761E3A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0.816</w:t>
            </w:r>
          </w:p>
        </w:tc>
        <w:tc>
          <w:tcPr>
            <w:tcW w:w="806" w:type="dxa"/>
            <w:tcBorders>
              <w:top w:val="nil"/>
              <w:left w:val="nil"/>
              <w:bottom w:val="nil"/>
              <w:right w:val="nil"/>
            </w:tcBorders>
            <w:noWrap/>
            <w:vAlign w:val="bottom"/>
            <w:hideMark/>
          </w:tcPr>
          <w:p w14:paraId="216711A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0.86</w:t>
            </w:r>
          </w:p>
        </w:tc>
        <w:tc>
          <w:tcPr>
            <w:tcW w:w="806" w:type="dxa"/>
            <w:tcBorders>
              <w:top w:val="nil"/>
              <w:left w:val="nil"/>
              <w:bottom w:val="nil"/>
              <w:right w:val="nil"/>
            </w:tcBorders>
            <w:noWrap/>
            <w:vAlign w:val="bottom"/>
            <w:hideMark/>
          </w:tcPr>
          <w:p w14:paraId="0A1DE06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0.775</w:t>
            </w:r>
          </w:p>
        </w:tc>
        <w:tc>
          <w:tcPr>
            <w:tcW w:w="806" w:type="dxa"/>
            <w:tcBorders>
              <w:top w:val="nil"/>
              <w:left w:val="nil"/>
              <w:bottom w:val="nil"/>
              <w:right w:val="nil"/>
            </w:tcBorders>
            <w:noWrap/>
            <w:vAlign w:val="bottom"/>
            <w:hideMark/>
          </w:tcPr>
          <w:p w14:paraId="3737B9D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0.765</w:t>
            </w:r>
          </w:p>
        </w:tc>
        <w:tc>
          <w:tcPr>
            <w:tcW w:w="806" w:type="dxa"/>
            <w:tcBorders>
              <w:top w:val="nil"/>
              <w:left w:val="nil"/>
              <w:bottom w:val="nil"/>
              <w:right w:val="dotDash" w:sz="8" w:space="0" w:color="auto"/>
            </w:tcBorders>
            <w:noWrap/>
            <w:vAlign w:val="bottom"/>
            <w:hideMark/>
          </w:tcPr>
          <w:p w14:paraId="6FE1842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0.599</w:t>
            </w:r>
          </w:p>
        </w:tc>
      </w:tr>
      <w:tr w:rsidR="00413531" w:rsidRPr="00796A43" w14:paraId="121B7B17"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65BDBA2"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Investment gap, % [l_inv_gap]</w:t>
            </w:r>
          </w:p>
        </w:tc>
        <w:tc>
          <w:tcPr>
            <w:tcW w:w="806" w:type="dxa"/>
            <w:tcBorders>
              <w:top w:val="nil"/>
              <w:left w:val="nil"/>
              <w:bottom w:val="nil"/>
              <w:right w:val="nil"/>
            </w:tcBorders>
            <w:noWrap/>
            <w:vAlign w:val="bottom"/>
            <w:hideMark/>
          </w:tcPr>
          <w:p w14:paraId="5D0583D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0.868</w:t>
            </w:r>
          </w:p>
        </w:tc>
        <w:tc>
          <w:tcPr>
            <w:tcW w:w="806" w:type="dxa"/>
            <w:tcBorders>
              <w:top w:val="nil"/>
              <w:left w:val="nil"/>
              <w:bottom w:val="nil"/>
              <w:right w:val="nil"/>
            </w:tcBorders>
            <w:noWrap/>
            <w:vAlign w:val="bottom"/>
            <w:hideMark/>
          </w:tcPr>
          <w:p w14:paraId="37A056A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0.769</w:t>
            </w:r>
          </w:p>
        </w:tc>
        <w:tc>
          <w:tcPr>
            <w:tcW w:w="806" w:type="dxa"/>
            <w:tcBorders>
              <w:top w:val="nil"/>
              <w:left w:val="nil"/>
              <w:bottom w:val="nil"/>
              <w:right w:val="nil"/>
            </w:tcBorders>
            <w:noWrap/>
            <w:vAlign w:val="bottom"/>
            <w:hideMark/>
          </w:tcPr>
          <w:p w14:paraId="1D2831D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0.689</w:t>
            </w:r>
          </w:p>
        </w:tc>
        <w:tc>
          <w:tcPr>
            <w:tcW w:w="806" w:type="dxa"/>
            <w:tcBorders>
              <w:top w:val="nil"/>
              <w:left w:val="nil"/>
              <w:bottom w:val="nil"/>
              <w:right w:val="nil"/>
            </w:tcBorders>
            <w:noWrap/>
            <w:vAlign w:val="bottom"/>
            <w:hideMark/>
          </w:tcPr>
          <w:p w14:paraId="2A0BAB7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0.613</w:t>
            </w:r>
          </w:p>
        </w:tc>
        <w:tc>
          <w:tcPr>
            <w:tcW w:w="806" w:type="dxa"/>
            <w:tcBorders>
              <w:top w:val="nil"/>
              <w:left w:val="nil"/>
              <w:bottom w:val="nil"/>
              <w:right w:val="nil"/>
            </w:tcBorders>
            <w:noWrap/>
            <w:vAlign w:val="bottom"/>
            <w:hideMark/>
          </w:tcPr>
          <w:p w14:paraId="1CBCCE5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0.628</w:t>
            </w:r>
          </w:p>
        </w:tc>
        <w:tc>
          <w:tcPr>
            <w:tcW w:w="806" w:type="dxa"/>
            <w:tcBorders>
              <w:top w:val="nil"/>
              <w:left w:val="nil"/>
              <w:bottom w:val="nil"/>
              <w:right w:val="nil"/>
            </w:tcBorders>
            <w:noWrap/>
            <w:vAlign w:val="bottom"/>
            <w:hideMark/>
          </w:tcPr>
          <w:p w14:paraId="1244B39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0.669</w:t>
            </w:r>
          </w:p>
        </w:tc>
        <w:tc>
          <w:tcPr>
            <w:tcW w:w="806" w:type="dxa"/>
            <w:tcBorders>
              <w:top w:val="nil"/>
              <w:left w:val="nil"/>
              <w:bottom w:val="nil"/>
              <w:right w:val="nil"/>
            </w:tcBorders>
            <w:noWrap/>
            <w:vAlign w:val="bottom"/>
            <w:hideMark/>
          </w:tcPr>
          <w:p w14:paraId="70AAE62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0.599</w:t>
            </w:r>
          </w:p>
        </w:tc>
        <w:tc>
          <w:tcPr>
            <w:tcW w:w="806" w:type="dxa"/>
            <w:tcBorders>
              <w:top w:val="nil"/>
              <w:left w:val="nil"/>
              <w:bottom w:val="nil"/>
              <w:right w:val="dotDash" w:sz="8" w:space="0" w:color="auto"/>
            </w:tcBorders>
            <w:noWrap/>
            <w:vAlign w:val="bottom"/>
            <w:hideMark/>
          </w:tcPr>
          <w:p w14:paraId="674D0DE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0.628</w:t>
            </w:r>
          </w:p>
        </w:tc>
      </w:tr>
      <w:tr w:rsidR="00413531" w:rsidRPr="00796A43" w14:paraId="69A19967"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434DD3DB"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Gov. demand gap, % [l_gdem_gap]</w:t>
            </w:r>
          </w:p>
        </w:tc>
        <w:tc>
          <w:tcPr>
            <w:tcW w:w="806" w:type="dxa"/>
            <w:tcBorders>
              <w:top w:val="nil"/>
              <w:left w:val="nil"/>
              <w:bottom w:val="nil"/>
              <w:right w:val="nil"/>
            </w:tcBorders>
            <w:noWrap/>
            <w:vAlign w:val="bottom"/>
            <w:hideMark/>
          </w:tcPr>
          <w:p w14:paraId="1BC562B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0.956</w:t>
            </w:r>
          </w:p>
        </w:tc>
        <w:tc>
          <w:tcPr>
            <w:tcW w:w="806" w:type="dxa"/>
            <w:tcBorders>
              <w:top w:val="nil"/>
              <w:left w:val="nil"/>
              <w:bottom w:val="nil"/>
              <w:right w:val="nil"/>
            </w:tcBorders>
            <w:noWrap/>
            <w:vAlign w:val="bottom"/>
            <w:hideMark/>
          </w:tcPr>
          <w:p w14:paraId="7E69888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0.854</w:t>
            </w:r>
          </w:p>
        </w:tc>
        <w:tc>
          <w:tcPr>
            <w:tcW w:w="806" w:type="dxa"/>
            <w:tcBorders>
              <w:top w:val="nil"/>
              <w:left w:val="nil"/>
              <w:bottom w:val="nil"/>
              <w:right w:val="nil"/>
            </w:tcBorders>
            <w:noWrap/>
            <w:vAlign w:val="bottom"/>
            <w:hideMark/>
          </w:tcPr>
          <w:p w14:paraId="31A7B92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0.868</w:t>
            </w:r>
          </w:p>
        </w:tc>
        <w:tc>
          <w:tcPr>
            <w:tcW w:w="806" w:type="dxa"/>
            <w:tcBorders>
              <w:top w:val="nil"/>
              <w:left w:val="nil"/>
              <w:bottom w:val="nil"/>
              <w:right w:val="nil"/>
            </w:tcBorders>
            <w:noWrap/>
            <w:vAlign w:val="bottom"/>
            <w:hideMark/>
          </w:tcPr>
          <w:p w14:paraId="0A75D3E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0.791</w:t>
            </w:r>
          </w:p>
        </w:tc>
        <w:tc>
          <w:tcPr>
            <w:tcW w:w="806" w:type="dxa"/>
            <w:tcBorders>
              <w:top w:val="nil"/>
              <w:left w:val="nil"/>
              <w:bottom w:val="nil"/>
              <w:right w:val="nil"/>
            </w:tcBorders>
            <w:noWrap/>
            <w:vAlign w:val="bottom"/>
            <w:hideMark/>
          </w:tcPr>
          <w:p w14:paraId="654DE44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0.912</w:t>
            </w:r>
          </w:p>
        </w:tc>
        <w:tc>
          <w:tcPr>
            <w:tcW w:w="806" w:type="dxa"/>
            <w:tcBorders>
              <w:top w:val="nil"/>
              <w:left w:val="nil"/>
              <w:bottom w:val="nil"/>
              <w:right w:val="nil"/>
            </w:tcBorders>
            <w:noWrap/>
            <w:vAlign w:val="bottom"/>
            <w:hideMark/>
          </w:tcPr>
          <w:p w14:paraId="783B88E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0.849</w:t>
            </w:r>
          </w:p>
        </w:tc>
        <w:tc>
          <w:tcPr>
            <w:tcW w:w="806" w:type="dxa"/>
            <w:tcBorders>
              <w:top w:val="nil"/>
              <w:left w:val="nil"/>
              <w:bottom w:val="nil"/>
              <w:right w:val="nil"/>
            </w:tcBorders>
            <w:noWrap/>
            <w:vAlign w:val="bottom"/>
            <w:hideMark/>
          </w:tcPr>
          <w:p w14:paraId="1F00E61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0.819</w:t>
            </w:r>
          </w:p>
        </w:tc>
        <w:tc>
          <w:tcPr>
            <w:tcW w:w="806" w:type="dxa"/>
            <w:tcBorders>
              <w:top w:val="nil"/>
              <w:left w:val="nil"/>
              <w:bottom w:val="nil"/>
              <w:right w:val="dotDash" w:sz="8" w:space="0" w:color="auto"/>
            </w:tcBorders>
            <w:noWrap/>
            <w:vAlign w:val="bottom"/>
            <w:hideMark/>
          </w:tcPr>
          <w:p w14:paraId="0087826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0.854</w:t>
            </w:r>
          </w:p>
        </w:tc>
      </w:tr>
      <w:tr w:rsidR="00413531" w:rsidRPr="00796A43" w14:paraId="01A7AECF"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77870046"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Export gap, % [l_exp_gap]</w:t>
            </w:r>
          </w:p>
        </w:tc>
        <w:tc>
          <w:tcPr>
            <w:tcW w:w="806" w:type="dxa"/>
            <w:tcBorders>
              <w:top w:val="nil"/>
              <w:left w:val="nil"/>
              <w:bottom w:val="nil"/>
              <w:right w:val="nil"/>
            </w:tcBorders>
            <w:noWrap/>
            <w:vAlign w:val="bottom"/>
            <w:hideMark/>
          </w:tcPr>
          <w:p w14:paraId="11226C6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0.853</w:t>
            </w:r>
          </w:p>
        </w:tc>
        <w:tc>
          <w:tcPr>
            <w:tcW w:w="806" w:type="dxa"/>
            <w:tcBorders>
              <w:top w:val="nil"/>
              <w:left w:val="nil"/>
              <w:bottom w:val="nil"/>
              <w:right w:val="nil"/>
            </w:tcBorders>
            <w:noWrap/>
            <w:vAlign w:val="bottom"/>
            <w:hideMark/>
          </w:tcPr>
          <w:p w14:paraId="70A55F5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0.812</w:t>
            </w:r>
          </w:p>
        </w:tc>
        <w:tc>
          <w:tcPr>
            <w:tcW w:w="806" w:type="dxa"/>
            <w:tcBorders>
              <w:top w:val="nil"/>
              <w:left w:val="nil"/>
              <w:bottom w:val="nil"/>
              <w:right w:val="nil"/>
            </w:tcBorders>
            <w:noWrap/>
            <w:vAlign w:val="bottom"/>
            <w:hideMark/>
          </w:tcPr>
          <w:p w14:paraId="1347881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w:t>
            </w:r>
          </w:p>
        </w:tc>
        <w:tc>
          <w:tcPr>
            <w:tcW w:w="806" w:type="dxa"/>
            <w:tcBorders>
              <w:top w:val="nil"/>
              <w:left w:val="nil"/>
              <w:bottom w:val="nil"/>
              <w:right w:val="nil"/>
            </w:tcBorders>
            <w:noWrap/>
            <w:vAlign w:val="bottom"/>
            <w:hideMark/>
          </w:tcPr>
          <w:p w14:paraId="3A3C9B0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0.709</w:t>
            </w:r>
          </w:p>
        </w:tc>
        <w:tc>
          <w:tcPr>
            <w:tcW w:w="806" w:type="dxa"/>
            <w:tcBorders>
              <w:top w:val="nil"/>
              <w:left w:val="nil"/>
              <w:bottom w:val="nil"/>
              <w:right w:val="nil"/>
            </w:tcBorders>
            <w:noWrap/>
            <w:vAlign w:val="bottom"/>
            <w:hideMark/>
          </w:tcPr>
          <w:p w14:paraId="4213DF4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w:t>
            </w:r>
          </w:p>
        </w:tc>
        <w:tc>
          <w:tcPr>
            <w:tcW w:w="806" w:type="dxa"/>
            <w:tcBorders>
              <w:top w:val="nil"/>
              <w:left w:val="nil"/>
              <w:bottom w:val="nil"/>
              <w:right w:val="nil"/>
            </w:tcBorders>
            <w:noWrap/>
            <w:vAlign w:val="bottom"/>
            <w:hideMark/>
          </w:tcPr>
          <w:p w14:paraId="0F69F6D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0.617</w:t>
            </w:r>
          </w:p>
        </w:tc>
        <w:tc>
          <w:tcPr>
            <w:tcW w:w="806" w:type="dxa"/>
            <w:tcBorders>
              <w:top w:val="nil"/>
              <w:left w:val="nil"/>
              <w:bottom w:val="nil"/>
              <w:right w:val="nil"/>
            </w:tcBorders>
            <w:noWrap/>
            <w:vAlign w:val="bottom"/>
            <w:hideMark/>
          </w:tcPr>
          <w:p w14:paraId="6F308C7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0.56</w:t>
            </w:r>
          </w:p>
        </w:tc>
        <w:tc>
          <w:tcPr>
            <w:tcW w:w="806" w:type="dxa"/>
            <w:tcBorders>
              <w:top w:val="nil"/>
              <w:left w:val="nil"/>
              <w:bottom w:val="nil"/>
              <w:right w:val="dotDash" w:sz="8" w:space="0" w:color="auto"/>
            </w:tcBorders>
            <w:noWrap/>
            <w:vAlign w:val="bottom"/>
            <w:hideMark/>
          </w:tcPr>
          <w:p w14:paraId="3488DD8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0.547</w:t>
            </w:r>
          </w:p>
        </w:tc>
      </w:tr>
      <w:tr w:rsidR="00413531" w:rsidRPr="00796A43" w14:paraId="6900BAD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8E9ED1B"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Import gap, % [l_imp_gap]</w:t>
            </w:r>
          </w:p>
        </w:tc>
        <w:tc>
          <w:tcPr>
            <w:tcW w:w="806" w:type="dxa"/>
            <w:tcBorders>
              <w:top w:val="nil"/>
              <w:left w:val="nil"/>
              <w:bottom w:val="nil"/>
              <w:right w:val="nil"/>
            </w:tcBorders>
            <w:noWrap/>
            <w:vAlign w:val="bottom"/>
            <w:hideMark/>
          </w:tcPr>
          <w:p w14:paraId="6139D73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0.692</w:t>
            </w:r>
          </w:p>
        </w:tc>
        <w:tc>
          <w:tcPr>
            <w:tcW w:w="806" w:type="dxa"/>
            <w:tcBorders>
              <w:top w:val="nil"/>
              <w:left w:val="nil"/>
              <w:bottom w:val="nil"/>
              <w:right w:val="nil"/>
            </w:tcBorders>
            <w:noWrap/>
            <w:vAlign w:val="bottom"/>
            <w:hideMark/>
          </w:tcPr>
          <w:p w14:paraId="0303078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0.719</w:t>
            </w:r>
          </w:p>
        </w:tc>
        <w:tc>
          <w:tcPr>
            <w:tcW w:w="806" w:type="dxa"/>
            <w:tcBorders>
              <w:top w:val="nil"/>
              <w:left w:val="nil"/>
              <w:bottom w:val="nil"/>
              <w:right w:val="nil"/>
            </w:tcBorders>
            <w:noWrap/>
            <w:vAlign w:val="bottom"/>
            <w:hideMark/>
          </w:tcPr>
          <w:p w14:paraId="2643B4D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0.651</w:t>
            </w:r>
          </w:p>
        </w:tc>
        <w:tc>
          <w:tcPr>
            <w:tcW w:w="806" w:type="dxa"/>
            <w:tcBorders>
              <w:top w:val="nil"/>
              <w:left w:val="nil"/>
              <w:bottom w:val="nil"/>
              <w:right w:val="nil"/>
            </w:tcBorders>
            <w:noWrap/>
            <w:vAlign w:val="bottom"/>
            <w:hideMark/>
          </w:tcPr>
          <w:p w14:paraId="0E7D287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0.654</w:t>
            </w:r>
          </w:p>
        </w:tc>
        <w:tc>
          <w:tcPr>
            <w:tcW w:w="806" w:type="dxa"/>
            <w:tcBorders>
              <w:top w:val="nil"/>
              <w:left w:val="nil"/>
              <w:bottom w:val="nil"/>
              <w:right w:val="nil"/>
            </w:tcBorders>
            <w:noWrap/>
            <w:vAlign w:val="bottom"/>
            <w:hideMark/>
          </w:tcPr>
          <w:p w14:paraId="7286734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0.619</w:t>
            </w:r>
          </w:p>
        </w:tc>
        <w:tc>
          <w:tcPr>
            <w:tcW w:w="806" w:type="dxa"/>
            <w:tcBorders>
              <w:top w:val="nil"/>
              <w:left w:val="nil"/>
              <w:bottom w:val="nil"/>
              <w:right w:val="nil"/>
            </w:tcBorders>
            <w:noWrap/>
            <w:vAlign w:val="bottom"/>
            <w:hideMark/>
          </w:tcPr>
          <w:p w14:paraId="2B02973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0.578</w:t>
            </w:r>
          </w:p>
        </w:tc>
        <w:tc>
          <w:tcPr>
            <w:tcW w:w="806" w:type="dxa"/>
            <w:tcBorders>
              <w:top w:val="nil"/>
              <w:left w:val="nil"/>
              <w:bottom w:val="nil"/>
              <w:right w:val="nil"/>
            </w:tcBorders>
            <w:noWrap/>
            <w:vAlign w:val="bottom"/>
            <w:hideMark/>
          </w:tcPr>
          <w:p w14:paraId="1D70A44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0.574</w:t>
            </w:r>
          </w:p>
        </w:tc>
        <w:tc>
          <w:tcPr>
            <w:tcW w:w="806" w:type="dxa"/>
            <w:tcBorders>
              <w:top w:val="nil"/>
              <w:left w:val="nil"/>
              <w:bottom w:val="nil"/>
              <w:right w:val="dotDash" w:sz="8" w:space="0" w:color="auto"/>
            </w:tcBorders>
            <w:noWrap/>
            <w:vAlign w:val="bottom"/>
            <w:hideMark/>
          </w:tcPr>
          <w:p w14:paraId="055A01B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0.591</w:t>
            </w:r>
          </w:p>
        </w:tc>
      </w:tr>
      <w:tr w:rsidR="00413531" w:rsidRPr="00796A43" w14:paraId="5F8FA264"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C0CE9DA"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Output gap, % [l_y_gap]</w:t>
            </w:r>
          </w:p>
        </w:tc>
        <w:tc>
          <w:tcPr>
            <w:tcW w:w="806" w:type="dxa"/>
            <w:tcBorders>
              <w:top w:val="nil"/>
              <w:left w:val="nil"/>
              <w:bottom w:val="nil"/>
              <w:right w:val="nil"/>
            </w:tcBorders>
            <w:noWrap/>
            <w:vAlign w:val="bottom"/>
            <w:hideMark/>
          </w:tcPr>
          <w:p w14:paraId="767433E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1.098</w:t>
            </w:r>
          </w:p>
        </w:tc>
        <w:tc>
          <w:tcPr>
            <w:tcW w:w="806" w:type="dxa"/>
            <w:tcBorders>
              <w:top w:val="nil"/>
              <w:left w:val="nil"/>
              <w:bottom w:val="nil"/>
              <w:right w:val="nil"/>
            </w:tcBorders>
            <w:noWrap/>
            <w:vAlign w:val="bottom"/>
            <w:hideMark/>
          </w:tcPr>
          <w:p w14:paraId="62F8DBD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0.877</w:t>
            </w:r>
          </w:p>
        </w:tc>
        <w:tc>
          <w:tcPr>
            <w:tcW w:w="806" w:type="dxa"/>
            <w:tcBorders>
              <w:top w:val="nil"/>
              <w:left w:val="nil"/>
              <w:bottom w:val="nil"/>
              <w:right w:val="nil"/>
            </w:tcBorders>
            <w:noWrap/>
            <w:vAlign w:val="bottom"/>
            <w:hideMark/>
          </w:tcPr>
          <w:p w14:paraId="0017CCA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0.759</w:t>
            </w:r>
          </w:p>
        </w:tc>
        <w:tc>
          <w:tcPr>
            <w:tcW w:w="806" w:type="dxa"/>
            <w:tcBorders>
              <w:top w:val="nil"/>
              <w:left w:val="nil"/>
              <w:bottom w:val="nil"/>
              <w:right w:val="nil"/>
            </w:tcBorders>
            <w:noWrap/>
            <w:vAlign w:val="bottom"/>
            <w:hideMark/>
          </w:tcPr>
          <w:p w14:paraId="2C13304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0.705</w:t>
            </w:r>
          </w:p>
        </w:tc>
        <w:tc>
          <w:tcPr>
            <w:tcW w:w="806" w:type="dxa"/>
            <w:tcBorders>
              <w:top w:val="nil"/>
              <w:left w:val="nil"/>
              <w:bottom w:val="nil"/>
              <w:right w:val="nil"/>
            </w:tcBorders>
            <w:noWrap/>
            <w:vAlign w:val="bottom"/>
            <w:hideMark/>
          </w:tcPr>
          <w:p w14:paraId="77301F8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0.674</w:t>
            </w:r>
          </w:p>
        </w:tc>
        <w:tc>
          <w:tcPr>
            <w:tcW w:w="806" w:type="dxa"/>
            <w:tcBorders>
              <w:top w:val="nil"/>
              <w:left w:val="nil"/>
              <w:bottom w:val="nil"/>
              <w:right w:val="nil"/>
            </w:tcBorders>
            <w:noWrap/>
            <w:vAlign w:val="bottom"/>
            <w:hideMark/>
          </w:tcPr>
          <w:p w14:paraId="0C36A90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0.633</w:t>
            </w:r>
          </w:p>
        </w:tc>
        <w:tc>
          <w:tcPr>
            <w:tcW w:w="806" w:type="dxa"/>
            <w:tcBorders>
              <w:top w:val="nil"/>
              <w:left w:val="nil"/>
              <w:bottom w:val="nil"/>
              <w:right w:val="nil"/>
            </w:tcBorders>
            <w:noWrap/>
            <w:vAlign w:val="bottom"/>
            <w:hideMark/>
          </w:tcPr>
          <w:p w14:paraId="27FF5ED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0.599</w:t>
            </w:r>
          </w:p>
        </w:tc>
        <w:tc>
          <w:tcPr>
            <w:tcW w:w="806" w:type="dxa"/>
            <w:tcBorders>
              <w:top w:val="nil"/>
              <w:left w:val="nil"/>
              <w:bottom w:val="nil"/>
              <w:right w:val="dotDash" w:sz="8" w:space="0" w:color="auto"/>
            </w:tcBorders>
            <w:noWrap/>
            <w:vAlign w:val="bottom"/>
            <w:hideMark/>
          </w:tcPr>
          <w:p w14:paraId="0AE71EA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w:t>
            </w:r>
          </w:p>
        </w:tc>
      </w:tr>
      <w:tr w:rsidR="00413531" w:rsidRPr="00796A43" w14:paraId="048B8733"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2455B93C"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Agric. output gap, % [l_y_agr_gap]</w:t>
            </w:r>
          </w:p>
        </w:tc>
        <w:tc>
          <w:tcPr>
            <w:tcW w:w="806" w:type="dxa"/>
            <w:tcBorders>
              <w:top w:val="nil"/>
              <w:left w:val="nil"/>
              <w:bottom w:val="nil"/>
              <w:right w:val="nil"/>
            </w:tcBorders>
            <w:noWrap/>
            <w:vAlign w:val="bottom"/>
            <w:hideMark/>
          </w:tcPr>
          <w:p w14:paraId="07B003A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1.692</w:t>
            </w:r>
          </w:p>
        </w:tc>
        <w:tc>
          <w:tcPr>
            <w:tcW w:w="806" w:type="dxa"/>
            <w:tcBorders>
              <w:top w:val="nil"/>
              <w:left w:val="nil"/>
              <w:bottom w:val="nil"/>
              <w:right w:val="nil"/>
            </w:tcBorders>
            <w:noWrap/>
            <w:vAlign w:val="bottom"/>
            <w:hideMark/>
          </w:tcPr>
          <w:p w14:paraId="0688AA6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0.951</w:t>
            </w:r>
          </w:p>
        </w:tc>
        <w:tc>
          <w:tcPr>
            <w:tcW w:w="806" w:type="dxa"/>
            <w:tcBorders>
              <w:top w:val="nil"/>
              <w:left w:val="nil"/>
              <w:bottom w:val="nil"/>
              <w:right w:val="nil"/>
            </w:tcBorders>
            <w:noWrap/>
            <w:vAlign w:val="bottom"/>
            <w:hideMark/>
          </w:tcPr>
          <w:p w14:paraId="43FE2CF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0.786</w:t>
            </w:r>
          </w:p>
        </w:tc>
        <w:tc>
          <w:tcPr>
            <w:tcW w:w="806" w:type="dxa"/>
            <w:tcBorders>
              <w:top w:val="nil"/>
              <w:left w:val="nil"/>
              <w:bottom w:val="nil"/>
              <w:right w:val="nil"/>
            </w:tcBorders>
            <w:noWrap/>
            <w:vAlign w:val="bottom"/>
            <w:hideMark/>
          </w:tcPr>
          <w:p w14:paraId="09103A7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0.71</w:t>
            </w:r>
          </w:p>
        </w:tc>
        <w:tc>
          <w:tcPr>
            <w:tcW w:w="806" w:type="dxa"/>
            <w:tcBorders>
              <w:top w:val="nil"/>
              <w:left w:val="nil"/>
              <w:bottom w:val="nil"/>
              <w:right w:val="nil"/>
            </w:tcBorders>
            <w:noWrap/>
            <w:vAlign w:val="bottom"/>
            <w:hideMark/>
          </w:tcPr>
          <w:p w14:paraId="4E9F407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0.749</w:t>
            </w:r>
          </w:p>
        </w:tc>
        <w:tc>
          <w:tcPr>
            <w:tcW w:w="806" w:type="dxa"/>
            <w:tcBorders>
              <w:top w:val="nil"/>
              <w:left w:val="nil"/>
              <w:bottom w:val="nil"/>
              <w:right w:val="nil"/>
            </w:tcBorders>
            <w:noWrap/>
            <w:vAlign w:val="bottom"/>
            <w:hideMark/>
          </w:tcPr>
          <w:p w14:paraId="4E79FF2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0.719</w:t>
            </w:r>
          </w:p>
        </w:tc>
        <w:tc>
          <w:tcPr>
            <w:tcW w:w="806" w:type="dxa"/>
            <w:tcBorders>
              <w:top w:val="nil"/>
              <w:left w:val="nil"/>
              <w:bottom w:val="nil"/>
              <w:right w:val="nil"/>
            </w:tcBorders>
            <w:noWrap/>
            <w:vAlign w:val="bottom"/>
            <w:hideMark/>
          </w:tcPr>
          <w:p w14:paraId="393DA1A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w:t>
            </w:r>
          </w:p>
        </w:tc>
        <w:tc>
          <w:tcPr>
            <w:tcW w:w="806" w:type="dxa"/>
            <w:tcBorders>
              <w:top w:val="nil"/>
              <w:left w:val="nil"/>
              <w:bottom w:val="nil"/>
              <w:right w:val="dotDash" w:sz="8" w:space="0" w:color="auto"/>
            </w:tcBorders>
            <w:noWrap/>
            <w:vAlign w:val="bottom"/>
            <w:hideMark/>
          </w:tcPr>
          <w:p w14:paraId="0C6E750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0.721</w:t>
            </w:r>
          </w:p>
        </w:tc>
      </w:tr>
      <w:tr w:rsidR="00413531" w:rsidRPr="00796A43" w14:paraId="15A309C0"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77CE6F3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Real exchang. rate gap, % [l_z_gap]</w:t>
            </w:r>
          </w:p>
        </w:tc>
        <w:tc>
          <w:tcPr>
            <w:tcW w:w="806" w:type="dxa"/>
            <w:tcBorders>
              <w:top w:val="nil"/>
              <w:left w:val="nil"/>
              <w:bottom w:val="nil"/>
              <w:right w:val="nil"/>
            </w:tcBorders>
            <w:noWrap/>
            <w:vAlign w:val="bottom"/>
            <w:hideMark/>
          </w:tcPr>
          <w:p w14:paraId="458D79F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0.649</w:t>
            </w:r>
          </w:p>
        </w:tc>
        <w:tc>
          <w:tcPr>
            <w:tcW w:w="806" w:type="dxa"/>
            <w:tcBorders>
              <w:top w:val="nil"/>
              <w:left w:val="nil"/>
              <w:bottom w:val="nil"/>
              <w:right w:val="nil"/>
            </w:tcBorders>
            <w:noWrap/>
            <w:vAlign w:val="bottom"/>
            <w:hideMark/>
          </w:tcPr>
          <w:p w14:paraId="5F8C71E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0.609</w:t>
            </w:r>
          </w:p>
        </w:tc>
        <w:tc>
          <w:tcPr>
            <w:tcW w:w="806" w:type="dxa"/>
            <w:tcBorders>
              <w:top w:val="nil"/>
              <w:left w:val="nil"/>
              <w:bottom w:val="nil"/>
              <w:right w:val="nil"/>
            </w:tcBorders>
            <w:noWrap/>
            <w:vAlign w:val="bottom"/>
            <w:hideMark/>
          </w:tcPr>
          <w:p w14:paraId="29FAE38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0.614</w:t>
            </w:r>
          </w:p>
        </w:tc>
        <w:tc>
          <w:tcPr>
            <w:tcW w:w="806" w:type="dxa"/>
            <w:tcBorders>
              <w:top w:val="nil"/>
              <w:left w:val="nil"/>
              <w:bottom w:val="nil"/>
              <w:right w:val="nil"/>
            </w:tcBorders>
            <w:noWrap/>
            <w:vAlign w:val="bottom"/>
            <w:hideMark/>
          </w:tcPr>
          <w:p w14:paraId="18F8148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0.602</w:t>
            </w:r>
          </w:p>
        </w:tc>
        <w:tc>
          <w:tcPr>
            <w:tcW w:w="806" w:type="dxa"/>
            <w:tcBorders>
              <w:top w:val="nil"/>
              <w:left w:val="nil"/>
              <w:bottom w:val="nil"/>
              <w:right w:val="nil"/>
            </w:tcBorders>
            <w:noWrap/>
            <w:vAlign w:val="bottom"/>
            <w:hideMark/>
          </w:tcPr>
          <w:p w14:paraId="003942E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w:t>
            </w:r>
          </w:p>
        </w:tc>
        <w:tc>
          <w:tcPr>
            <w:tcW w:w="806" w:type="dxa"/>
            <w:tcBorders>
              <w:top w:val="nil"/>
              <w:left w:val="nil"/>
              <w:bottom w:val="nil"/>
              <w:right w:val="nil"/>
            </w:tcBorders>
            <w:noWrap/>
            <w:vAlign w:val="bottom"/>
            <w:hideMark/>
          </w:tcPr>
          <w:p w14:paraId="2FC7B3E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0.61</w:t>
            </w:r>
          </w:p>
        </w:tc>
        <w:tc>
          <w:tcPr>
            <w:tcW w:w="806" w:type="dxa"/>
            <w:tcBorders>
              <w:top w:val="nil"/>
              <w:left w:val="nil"/>
              <w:bottom w:val="nil"/>
              <w:right w:val="nil"/>
            </w:tcBorders>
            <w:noWrap/>
            <w:vAlign w:val="bottom"/>
            <w:hideMark/>
          </w:tcPr>
          <w:p w14:paraId="1B4CF8D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0.643</w:t>
            </w:r>
          </w:p>
        </w:tc>
        <w:tc>
          <w:tcPr>
            <w:tcW w:w="806" w:type="dxa"/>
            <w:tcBorders>
              <w:top w:val="nil"/>
              <w:left w:val="nil"/>
              <w:bottom w:val="nil"/>
              <w:right w:val="dotDash" w:sz="8" w:space="0" w:color="auto"/>
            </w:tcBorders>
            <w:noWrap/>
            <w:vAlign w:val="bottom"/>
            <w:hideMark/>
          </w:tcPr>
          <w:p w14:paraId="72F3FFA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0.708</w:t>
            </w:r>
          </w:p>
        </w:tc>
      </w:tr>
      <w:tr w:rsidR="00413531" w:rsidRPr="00796A43" w14:paraId="68803F20"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2AB9D634"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Exptd. RIR (lending) gap, 4-Q ahead av., % [r4_gap]</w:t>
            </w:r>
          </w:p>
        </w:tc>
        <w:tc>
          <w:tcPr>
            <w:tcW w:w="806" w:type="dxa"/>
            <w:tcBorders>
              <w:top w:val="nil"/>
              <w:left w:val="nil"/>
              <w:bottom w:val="nil"/>
              <w:right w:val="nil"/>
            </w:tcBorders>
            <w:noWrap/>
            <w:vAlign w:val="bottom"/>
            <w:hideMark/>
          </w:tcPr>
          <w:p w14:paraId="365B5F5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0.936</w:t>
            </w:r>
          </w:p>
        </w:tc>
        <w:tc>
          <w:tcPr>
            <w:tcW w:w="806" w:type="dxa"/>
            <w:tcBorders>
              <w:top w:val="nil"/>
              <w:left w:val="nil"/>
              <w:bottom w:val="nil"/>
              <w:right w:val="nil"/>
            </w:tcBorders>
            <w:noWrap/>
            <w:vAlign w:val="bottom"/>
            <w:hideMark/>
          </w:tcPr>
          <w:p w14:paraId="6A66176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0.822</w:t>
            </w:r>
          </w:p>
        </w:tc>
        <w:tc>
          <w:tcPr>
            <w:tcW w:w="806" w:type="dxa"/>
            <w:tcBorders>
              <w:top w:val="nil"/>
              <w:left w:val="nil"/>
              <w:bottom w:val="nil"/>
              <w:right w:val="nil"/>
            </w:tcBorders>
            <w:noWrap/>
            <w:vAlign w:val="bottom"/>
            <w:hideMark/>
          </w:tcPr>
          <w:p w14:paraId="699D839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w:t>
            </w:r>
          </w:p>
        </w:tc>
        <w:tc>
          <w:tcPr>
            <w:tcW w:w="806" w:type="dxa"/>
            <w:tcBorders>
              <w:top w:val="nil"/>
              <w:left w:val="nil"/>
              <w:bottom w:val="nil"/>
              <w:right w:val="nil"/>
            </w:tcBorders>
            <w:noWrap/>
            <w:vAlign w:val="bottom"/>
            <w:hideMark/>
          </w:tcPr>
          <w:p w14:paraId="5ACF282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0.674</w:t>
            </w:r>
          </w:p>
        </w:tc>
        <w:tc>
          <w:tcPr>
            <w:tcW w:w="806" w:type="dxa"/>
            <w:tcBorders>
              <w:top w:val="nil"/>
              <w:left w:val="nil"/>
              <w:bottom w:val="nil"/>
              <w:right w:val="nil"/>
            </w:tcBorders>
            <w:noWrap/>
            <w:vAlign w:val="bottom"/>
            <w:hideMark/>
          </w:tcPr>
          <w:p w14:paraId="58434AC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0.744</w:t>
            </w:r>
          </w:p>
        </w:tc>
        <w:tc>
          <w:tcPr>
            <w:tcW w:w="806" w:type="dxa"/>
            <w:tcBorders>
              <w:top w:val="nil"/>
              <w:left w:val="nil"/>
              <w:bottom w:val="nil"/>
              <w:right w:val="nil"/>
            </w:tcBorders>
            <w:noWrap/>
            <w:vAlign w:val="bottom"/>
            <w:hideMark/>
          </w:tcPr>
          <w:p w14:paraId="2897ED5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0.608</w:t>
            </w:r>
          </w:p>
        </w:tc>
        <w:tc>
          <w:tcPr>
            <w:tcW w:w="806" w:type="dxa"/>
            <w:tcBorders>
              <w:top w:val="nil"/>
              <w:left w:val="nil"/>
              <w:bottom w:val="nil"/>
              <w:right w:val="nil"/>
            </w:tcBorders>
            <w:noWrap/>
            <w:vAlign w:val="bottom"/>
            <w:hideMark/>
          </w:tcPr>
          <w:p w14:paraId="6778D58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0.575</w:t>
            </w:r>
          </w:p>
        </w:tc>
        <w:tc>
          <w:tcPr>
            <w:tcW w:w="806" w:type="dxa"/>
            <w:tcBorders>
              <w:top w:val="nil"/>
              <w:left w:val="nil"/>
              <w:bottom w:val="nil"/>
              <w:right w:val="dotDash" w:sz="8" w:space="0" w:color="auto"/>
            </w:tcBorders>
            <w:noWrap/>
            <w:vAlign w:val="bottom"/>
            <w:hideMark/>
          </w:tcPr>
          <w:p w14:paraId="21A5963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0.497</w:t>
            </w:r>
          </w:p>
        </w:tc>
      </w:tr>
      <w:tr w:rsidR="00413531" w:rsidRPr="00796A43" w14:paraId="2F35CFDD"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1B02A098"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Cyc. govt. demand (G&amp;S), % GDP [gdem_y_cyc]</w:t>
            </w:r>
          </w:p>
        </w:tc>
        <w:tc>
          <w:tcPr>
            <w:tcW w:w="806" w:type="dxa"/>
            <w:tcBorders>
              <w:top w:val="nil"/>
              <w:left w:val="nil"/>
              <w:bottom w:val="nil"/>
              <w:right w:val="nil"/>
            </w:tcBorders>
            <w:noWrap/>
            <w:vAlign w:val="bottom"/>
            <w:hideMark/>
          </w:tcPr>
          <w:p w14:paraId="4ED7A54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1.098</w:t>
            </w:r>
          </w:p>
        </w:tc>
        <w:tc>
          <w:tcPr>
            <w:tcW w:w="806" w:type="dxa"/>
            <w:tcBorders>
              <w:top w:val="nil"/>
              <w:left w:val="nil"/>
              <w:bottom w:val="nil"/>
              <w:right w:val="nil"/>
            </w:tcBorders>
            <w:noWrap/>
            <w:vAlign w:val="bottom"/>
            <w:hideMark/>
          </w:tcPr>
          <w:p w14:paraId="41EBBE1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0.877</w:t>
            </w:r>
          </w:p>
        </w:tc>
        <w:tc>
          <w:tcPr>
            <w:tcW w:w="806" w:type="dxa"/>
            <w:tcBorders>
              <w:top w:val="nil"/>
              <w:left w:val="nil"/>
              <w:bottom w:val="nil"/>
              <w:right w:val="nil"/>
            </w:tcBorders>
            <w:noWrap/>
            <w:vAlign w:val="bottom"/>
            <w:hideMark/>
          </w:tcPr>
          <w:p w14:paraId="0BE8BF3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0.759</w:t>
            </w:r>
          </w:p>
        </w:tc>
        <w:tc>
          <w:tcPr>
            <w:tcW w:w="806" w:type="dxa"/>
            <w:tcBorders>
              <w:top w:val="nil"/>
              <w:left w:val="nil"/>
              <w:bottom w:val="nil"/>
              <w:right w:val="nil"/>
            </w:tcBorders>
            <w:noWrap/>
            <w:vAlign w:val="bottom"/>
            <w:hideMark/>
          </w:tcPr>
          <w:p w14:paraId="7AFC7DA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0.705</w:t>
            </w:r>
          </w:p>
        </w:tc>
        <w:tc>
          <w:tcPr>
            <w:tcW w:w="806" w:type="dxa"/>
            <w:tcBorders>
              <w:top w:val="nil"/>
              <w:left w:val="nil"/>
              <w:bottom w:val="nil"/>
              <w:right w:val="nil"/>
            </w:tcBorders>
            <w:noWrap/>
            <w:vAlign w:val="bottom"/>
            <w:hideMark/>
          </w:tcPr>
          <w:p w14:paraId="436DD70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0.674</w:t>
            </w:r>
          </w:p>
        </w:tc>
        <w:tc>
          <w:tcPr>
            <w:tcW w:w="806" w:type="dxa"/>
            <w:tcBorders>
              <w:top w:val="nil"/>
              <w:left w:val="nil"/>
              <w:bottom w:val="nil"/>
              <w:right w:val="nil"/>
            </w:tcBorders>
            <w:noWrap/>
            <w:vAlign w:val="bottom"/>
            <w:hideMark/>
          </w:tcPr>
          <w:p w14:paraId="67DFBD9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0.633</w:t>
            </w:r>
          </w:p>
        </w:tc>
        <w:tc>
          <w:tcPr>
            <w:tcW w:w="806" w:type="dxa"/>
            <w:tcBorders>
              <w:top w:val="nil"/>
              <w:left w:val="nil"/>
              <w:bottom w:val="nil"/>
              <w:right w:val="nil"/>
            </w:tcBorders>
            <w:noWrap/>
            <w:vAlign w:val="bottom"/>
            <w:hideMark/>
          </w:tcPr>
          <w:p w14:paraId="0D79996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0.599</w:t>
            </w:r>
          </w:p>
        </w:tc>
        <w:tc>
          <w:tcPr>
            <w:tcW w:w="806" w:type="dxa"/>
            <w:tcBorders>
              <w:top w:val="nil"/>
              <w:left w:val="nil"/>
              <w:bottom w:val="nil"/>
              <w:right w:val="dotDash" w:sz="8" w:space="0" w:color="auto"/>
            </w:tcBorders>
            <w:noWrap/>
            <w:vAlign w:val="bottom"/>
            <w:hideMark/>
          </w:tcPr>
          <w:p w14:paraId="0CFF0A2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0.57</w:t>
            </w:r>
          </w:p>
        </w:tc>
      </w:tr>
      <w:tr w:rsidR="00413531" w:rsidRPr="00796A43" w14:paraId="45FE5CCF"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3E742CA0"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Discr. govt. demand (G&amp;S), % GDP [gdem_y_discr]</w:t>
            </w:r>
          </w:p>
        </w:tc>
        <w:tc>
          <w:tcPr>
            <w:tcW w:w="806" w:type="dxa"/>
            <w:tcBorders>
              <w:top w:val="nil"/>
              <w:left w:val="nil"/>
              <w:bottom w:val="nil"/>
              <w:right w:val="nil"/>
            </w:tcBorders>
            <w:noWrap/>
            <w:vAlign w:val="bottom"/>
            <w:hideMark/>
          </w:tcPr>
          <w:p w14:paraId="09E0B9B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0.914</w:t>
            </w:r>
          </w:p>
        </w:tc>
        <w:tc>
          <w:tcPr>
            <w:tcW w:w="806" w:type="dxa"/>
            <w:tcBorders>
              <w:top w:val="nil"/>
              <w:left w:val="nil"/>
              <w:bottom w:val="nil"/>
              <w:right w:val="nil"/>
            </w:tcBorders>
            <w:noWrap/>
            <w:vAlign w:val="bottom"/>
            <w:hideMark/>
          </w:tcPr>
          <w:p w14:paraId="0D414ED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0.846</w:t>
            </w:r>
          </w:p>
        </w:tc>
        <w:tc>
          <w:tcPr>
            <w:tcW w:w="806" w:type="dxa"/>
            <w:tcBorders>
              <w:top w:val="nil"/>
              <w:left w:val="nil"/>
              <w:bottom w:val="nil"/>
              <w:right w:val="nil"/>
            </w:tcBorders>
            <w:noWrap/>
            <w:vAlign w:val="bottom"/>
            <w:hideMark/>
          </w:tcPr>
          <w:p w14:paraId="1D79574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0.854</w:t>
            </w:r>
          </w:p>
        </w:tc>
        <w:tc>
          <w:tcPr>
            <w:tcW w:w="806" w:type="dxa"/>
            <w:tcBorders>
              <w:top w:val="nil"/>
              <w:left w:val="nil"/>
              <w:bottom w:val="nil"/>
              <w:right w:val="nil"/>
            </w:tcBorders>
            <w:noWrap/>
            <w:vAlign w:val="bottom"/>
            <w:hideMark/>
          </w:tcPr>
          <w:p w14:paraId="5316373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0.816</w:t>
            </w:r>
          </w:p>
        </w:tc>
        <w:tc>
          <w:tcPr>
            <w:tcW w:w="806" w:type="dxa"/>
            <w:tcBorders>
              <w:top w:val="nil"/>
              <w:left w:val="nil"/>
              <w:bottom w:val="nil"/>
              <w:right w:val="nil"/>
            </w:tcBorders>
            <w:noWrap/>
            <w:vAlign w:val="bottom"/>
            <w:hideMark/>
          </w:tcPr>
          <w:p w14:paraId="16509BC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0.906</w:t>
            </w:r>
          </w:p>
        </w:tc>
        <w:tc>
          <w:tcPr>
            <w:tcW w:w="806" w:type="dxa"/>
            <w:tcBorders>
              <w:top w:val="nil"/>
              <w:left w:val="nil"/>
              <w:bottom w:val="nil"/>
              <w:right w:val="nil"/>
            </w:tcBorders>
            <w:noWrap/>
            <w:vAlign w:val="bottom"/>
            <w:hideMark/>
          </w:tcPr>
          <w:p w14:paraId="2D74417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0.895</w:t>
            </w:r>
          </w:p>
        </w:tc>
        <w:tc>
          <w:tcPr>
            <w:tcW w:w="806" w:type="dxa"/>
            <w:tcBorders>
              <w:top w:val="nil"/>
              <w:left w:val="nil"/>
              <w:bottom w:val="nil"/>
              <w:right w:val="nil"/>
            </w:tcBorders>
            <w:noWrap/>
            <w:vAlign w:val="bottom"/>
            <w:hideMark/>
          </w:tcPr>
          <w:p w14:paraId="6000197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0.779</w:t>
            </w:r>
          </w:p>
        </w:tc>
        <w:tc>
          <w:tcPr>
            <w:tcW w:w="806" w:type="dxa"/>
            <w:tcBorders>
              <w:top w:val="nil"/>
              <w:left w:val="nil"/>
              <w:bottom w:val="nil"/>
              <w:right w:val="dotDash" w:sz="8" w:space="0" w:color="auto"/>
            </w:tcBorders>
            <w:noWrap/>
            <w:vAlign w:val="bottom"/>
            <w:hideMark/>
          </w:tcPr>
          <w:p w14:paraId="7EDED78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0.704</w:t>
            </w:r>
          </w:p>
        </w:tc>
      </w:tr>
      <w:tr w:rsidR="00413531" w:rsidRPr="00796A43" w14:paraId="3817FB5A"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4A3B4F3C"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Fiscal impulse, % of GDP [fisc_imp]</w:t>
            </w:r>
          </w:p>
        </w:tc>
        <w:tc>
          <w:tcPr>
            <w:tcW w:w="806" w:type="dxa"/>
            <w:tcBorders>
              <w:top w:val="nil"/>
              <w:left w:val="nil"/>
              <w:bottom w:val="nil"/>
              <w:right w:val="nil"/>
            </w:tcBorders>
            <w:noWrap/>
            <w:vAlign w:val="bottom"/>
            <w:hideMark/>
          </w:tcPr>
          <w:p w14:paraId="605B891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0.752</w:t>
            </w:r>
          </w:p>
        </w:tc>
        <w:tc>
          <w:tcPr>
            <w:tcW w:w="806" w:type="dxa"/>
            <w:tcBorders>
              <w:top w:val="nil"/>
              <w:left w:val="nil"/>
              <w:bottom w:val="nil"/>
              <w:right w:val="nil"/>
            </w:tcBorders>
            <w:noWrap/>
            <w:vAlign w:val="bottom"/>
            <w:hideMark/>
          </w:tcPr>
          <w:p w14:paraId="32A6039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0.748</w:t>
            </w:r>
          </w:p>
        </w:tc>
        <w:tc>
          <w:tcPr>
            <w:tcW w:w="806" w:type="dxa"/>
            <w:tcBorders>
              <w:top w:val="nil"/>
              <w:left w:val="nil"/>
              <w:bottom w:val="nil"/>
              <w:right w:val="nil"/>
            </w:tcBorders>
            <w:noWrap/>
            <w:vAlign w:val="bottom"/>
            <w:hideMark/>
          </w:tcPr>
          <w:p w14:paraId="25E50E2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0.899</w:t>
            </w:r>
          </w:p>
        </w:tc>
        <w:tc>
          <w:tcPr>
            <w:tcW w:w="806" w:type="dxa"/>
            <w:tcBorders>
              <w:top w:val="nil"/>
              <w:left w:val="nil"/>
              <w:bottom w:val="nil"/>
              <w:right w:val="nil"/>
            </w:tcBorders>
            <w:noWrap/>
            <w:vAlign w:val="bottom"/>
            <w:hideMark/>
          </w:tcPr>
          <w:p w14:paraId="5F5CB48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0.696</w:t>
            </w:r>
          </w:p>
        </w:tc>
        <w:tc>
          <w:tcPr>
            <w:tcW w:w="806" w:type="dxa"/>
            <w:tcBorders>
              <w:top w:val="nil"/>
              <w:left w:val="nil"/>
              <w:bottom w:val="nil"/>
              <w:right w:val="nil"/>
            </w:tcBorders>
            <w:noWrap/>
            <w:vAlign w:val="bottom"/>
            <w:hideMark/>
          </w:tcPr>
          <w:p w14:paraId="0286680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0.728</w:t>
            </w:r>
          </w:p>
        </w:tc>
        <w:tc>
          <w:tcPr>
            <w:tcW w:w="806" w:type="dxa"/>
            <w:tcBorders>
              <w:top w:val="nil"/>
              <w:left w:val="nil"/>
              <w:bottom w:val="nil"/>
              <w:right w:val="nil"/>
            </w:tcBorders>
            <w:noWrap/>
            <w:vAlign w:val="bottom"/>
            <w:hideMark/>
          </w:tcPr>
          <w:p w14:paraId="795184D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0.783</w:t>
            </w:r>
          </w:p>
        </w:tc>
        <w:tc>
          <w:tcPr>
            <w:tcW w:w="806" w:type="dxa"/>
            <w:tcBorders>
              <w:top w:val="nil"/>
              <w:left w:val="nil"/>
              <w:bottom w:val="nil"/>
              <w:right w:val="nil"/>
            </w:tcBorders>
            <w:noWrap/>
            <w:vAlign w:val="bottom"/>
            <w:hideMark/>
          </w:tcPr>
          <w:p w14:paraId="47633EE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0.744</w:t>
            </w:r>
          </w:p>
        </w:tc>
        <w:tc>
          <w:tcPr>
            <w:tcW w:w="806" w:type="dxa"/>
            <w:tcBorders>
              <w:top w:val="nil"/>
              <w:left w:val="nil"/>
              <w:bottom w:val="nil"/>
              <w:right w:val="dotDash" w:sz="8" w:space="0" w:color="auto"/>
            </w:tcBorders>
            <w:noWrap/>
            <w:vAlign w:val="bottom"/>
            <w:hideMark/>
          </w:tcPr>
          <w:p w14:paraId="4571C17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0.702</w:t>
            </w:r>
          </w:p>
        </w:tc>
      </w:tr>
      <w:tr w:rsidR="00413531" w:rsidRPr="00796A43" w14:paraId="1D5B772C"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0B126E9C"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Lending premium gap, % [prem_d_gap]</w:t>
            </w:r>
          </w:p>
        </w:tc>
        <w:tc>
          <w:tcPr>
            <w:tcW w:w="806" w:type="dxa"/>
            <w:tcBorders>
              <w:top w:val="nil"/>
              <w:left w:val="nil"/>
              <w:bottom w:val="nil"/>
              <w:right w:val="nil"/>
            </w:tcBorders>
            <w:noWrap/>
            <w:vAlign w:val="bottom"/>
            <w:hideMark/>
          </w:tcPr>
          <w:p w14:paraId="5D2A120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1.034</w:t>
            </w:r>
          </w:p>
        </w:tc>
        <w:tc>
          <w:tcPr>
            <w:tcW w:w="806" w:type="dxa"/>
            <w:tcBorders>
              <w:top w:val="nil"/>
              <w:left w:val="nil"/>
              <w:bottom w:val="nil"/>
              <w:right w:val="nil"/>
            </w:tcBorders>
            <w:noWrap/>
            <w:vAlign w:val="bottom"/>
            <w:hideMark/>
          </w:tcPr>
          <w:p w14:paraId="3201F7E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1.046</w:t>
            </w:r>
          </w:p>
        </w:tc>
        <w:tc>
          <w:tcPr>
            <w:tcW w:w="806" w:type="dxa"/>
            <w:tcBorders>
              <w:top w:val="nil"/>
              <w:left w:val="nil"/>
              <w:bottom w:val="nil"/>
              <w:right w:val="nil"/>
            </w:tcBorders>
            <w:noWrap/>
            <w:vAlign w:val="bottom"/>
            <w:hideMark/>
          </w:tcPr>
          <w:p w14:paraId="1090013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1.001</w:t>
            </w:r>
          </w:p>
        </w:tc>
        <w:tc>
          <w:tcPr>
            <w:tcW w:w="806" w:type="dxa"/>
            <w:tcBorders>
              <w:top w:val="nil"/>
              <w:left w:val="nil"/>
              <w:bottom w:val="nil"/>
              <w:right w:val="nil"/>
            </w:tcBorders>
            <w:noWrap/>
            <w:vAlign w:val="bottom"/>
            <w:hideMark/>
          </w:tcPr>
          <w:p w14:paraId="7F8C03A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0.966</w:t>
            </w:r>
          </w:p>
        </w:tc>
        <w:tc>
          <w:tcPr>
            <w:tcW w:w="806" w:type="dxa"/>
            <w:tcBorders>
              <w:top w:val="nil"/>
              <w:left w:val="nil"/>
              <w:bottom w:val="nil"/>
              <w:right w:val="nil"/>
            </w:tcBorders>
            <w:noWrap/>
            <w:vAlign w:val="bottom"/>
            <w:hideMark/>
          </w:tcPr>
          <w:p w14:paraId="3974377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0.947</w:t>
            </w:r>
          </w:p>
        </w:tc>
        <w:tc>
          <w:tcPr>
            <w:tcW w:w="806" w:type="dxa"/>
            <w:tcBorders>
              <w:top w:val="nil"/>
              <w:left w:val="nil"/>
              <w:bottom w:val="nil"/>
              <w:right w:val="nil"/>
            </w:tcBorders>
            <w:noWrap/>
            <w:vAlign w:val="bottom"/>
            <w:hideMark/>
          </w:tcPr>
          <w:p w14:paraId="3A80B35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0.957</w:t>
            </w:r>
          </w:p>
        </w:tc>
        <w:tc>
          <w:tcPr>
            <w:tcW w:w="806" w:type="dxa"/>
            <w:tcBorders>
              <w:top w:val="nil"/>
              <w:left w:val="nil"/>
              <w:bottom w:val="nil"/>
              <w:right w:val="nil"/>
            </w:tcBorders>
            <w:noWrap/>
            <w:vAlign w:val="bottom"/>
            <w:hideMark/>
          </w:tcPr>
          <w:p w14:paraId="766DB62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0.962</w:t>
            </w:r>
          </w:p>
        </w:tc>
        <w:tc>
          <w:tcPr>
            <w:tcW w:w="806" w:type="dxa"/>
            <w:tcBorders>
              <w:top w:val="nil"/>
              <w:left w:val="nil"/>
              <w:bottom w:val="nil"/>
              <w:right w:val="dotDash" w:sz="8" w:space="0" w:color="auto"/>
            </w:tcBorders>
            <w:noWrap/>
            <w:vAlign w:val="bottom"/>
            <w:hideMark/>
          </w:tcPr>
          <w:p w14:paraId="69F2A97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0.983</w:t>
            </w:r>
          </w:p>
        </w:tc>
      </w:tr>
      <w:tr w:rsidR="00413531" w:rsidRPr="00796A43" w14:paraId="7122915B"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8F79705"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Policy rate tnd (IB rate used), % [i_tnd]</w:t>
            </w:r>
          </w:p>
        </w:tc>
        <w:tc>
          <w:tcPr>
            <w:tcW w:w="806" w:type="dxa"/>
            <w:tcBorders>
              <w:top w:val="nil"/>
              <w:left w:val="nil"/>
              <w:bottom w:val="nil"/>
              <w:right w:val="nil"/>
            </w:tcBorders>
            <w:noWrap/>
            <w:vAlign w:val="bottom"/>
            <w:hideMark/>
          </w:tcPr>
          <w:p w14:paraId="2D6971F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0.676</w:t>
            </w:r>
          </w:p>
        </w:tc>
        <w:tc>
          <w:tcPr>
            <w:tcW w:w="806" w:type="dxa"/>
            <w:tcBorders>
              <w:top w:val="nil"/>
              <w:left w:val="nil"/>
              <w:bottom w:val="nil"/>
              <w:right w:val="nil"/>
            </w:tcBorders>
            <w:noWrap/>
            <w:vAlign w:val="bottom"/>
            <w:hideMark/>
          </w:tcPr>
          <w:p w14:paraId="4145A75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0.362</w:t>
            </w:r>
          </w:p>
        </w:tc>
        <w:tc>
          <w:tcPr>
            <w:tcW w:w="806" w:type="dxa"/>
            <w:tcBorders>
              <w:top w:val="nil"/>
              <w:left w:val="nil"/>
              <w:bottom w:val="nil"/>
              <w:right w:val="nil"/>
            </w:tcBorders>
            <w:noWrap/>
            <w:vAlign w:val="bottom"/>
            <w:hideMark/>
          </w:tcPr>
          <w:p w14:paraId="283248B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0.261</w:t>
            </w:r>
          </w:p>
        </w:tc>
        <w:tc>
          <w:tcPr>
            <w:tcW w:w="806" w:type="dxa"/>
            <w:tcBorders>
              <w:top w:val="nil"/>
              <w:left w:val="nil"/>
              <w:bottom w:val="nil"/>
              <w:right w:val="nil"/>
            </w:tcBorders>
            <w:noWrap/>
            <w:vAlign w:val="bottom"/>
            <w:hideMark/>
          </w:tcPr>
          <w:p w14:paraId="2C1C7B9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0.21</w:t>
            </w:r>
          </w:p>
        </w:tc>
        <w:tc>
          <w:tcPr>
            <w:tcW w:w="806" w:type="dxa"/>
            <w:tcBorders>
              <w:top w:val="nil"/>
              <w:left w:val="nil"/>
              <w:bottom w:val="nil"/>
              <w:right w:val="nil"/>
            </w:tcBorders>
            <w:noWrap/>
            <w:vAlign w:val="bottom"/>
            <w:hideMark/>
          </w:tcPr>
          <w:p w14:paraId="5BBDDA9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0.176</w:t>
            </w:r>
          </w:p>
        </w:tc>
        <w:tc>
          <w:tcPr>
            <w:tcW w:w="806" w:type="dxa"/>
            <w:tcBorders>
              <w:top w:val="nil"/>
              <w:left w:val="nil"/>
              <w:bottom w:val="nil"/>
              <w:right w:val="nil"/>
            </w:tcBorders>
            <w:noWrap/>
            <w:vAlign w:val="bottom"/>
            <w:hideMark/>
          </w:tcPr>
          <w:p w14:paraId="1D76EBE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0.152</w:t>
            </w:r>
          </w:p>
        </w:tc>
        <w:tc>
          <w:tcPr>
            <w:tcW w:w="806" w:type="dxa"/>
            <w:tcBorders>
              <w:top w:val="nil"/>
              <w:left w:val="nil"/>
              <w:bottom w:val="nil"/>
              <w:right w:val="nil"/>
            </w:tcBorders>
            <w:noWrap/>
            <w:vAlign w:val="bottom"/>
            <w:hideMark/>
          </w:tcPr>
          <w:p w14:paraId="7644E71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0.133</w:t>
            </w:r>
          </w:p>
        </w:tc>
        <w:tc>
          <w:tcPr>
            <w:tcW w:w="806" w:type="dxa"/>
            <w:tcBorders>
              <w:top w:val="nil"/>
              <w:left w:val="nil"/>
              <w:bottom w:val="nil"/>
              <w:right w:val="dotDash" w:sz="8" w:space="0" w:color="auto"/>
            </w:tcBorders>
            <w:noWrap/>
            <w:vAlign w:val="bottom"/>
            <w:hideMark/>
          </w:tcPr>
          <w:p w14:paraId="4C6245F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0.117</w:t>
            </w:r>
          </w:p>
        </w:tc>
      </w:tr>
      <w:tr w:rsidR="00413531" w:rsidRPr="00796A43" w14:paraId="27BF119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562F499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RIR (policy) trend, % [r_tnd]</w:t>
            </w:r>
          </w:p>
        </w:tc>
        <w:tc>
          <w:tcPr>
            <w:tcW w:w="806" w:type="dxa"/>
            <w:tcBorders>
              <w:top w:val="nil"/>
              <w:left w:val="nil"/>
              <w:bottom w:val="nil"/>
              <w:right w:val="nil"/>
            </w:tcBorders>
            <w:noWrap/>
            <w:vAlign w:val="bottom"/>
            <w:hideMark/>
          </w:tcPr>
          <w:p w14:paraId="6F2717A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0.94</w:t>
            </w:r>
          </w:p>
        </w:tc>
        <w:tc>
          <w:tcPr>
            <w:tcW w:w="806" w:type="dxa"/>
            <w:tcBorders>
              <w:top w:val="nil"/>
              <w:left w:val="nil"/>
              <w:bottom w:val="nil"/>
              <w:right w:val="nil"/>
            </w:tcBorders>
            <w:noWrap/>
            <w:vAlign w:val="bottom"/>
            <w:hideMark/>
          </w:tcPr>
          <w:p w14:paraId="49C3F7F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0.492</w:t>
            </w:r>
          </w:p>
        </w:tc>
        <w:tc>
          <w:tcPr>
            <w:tcW w:w="806" w:type="dxa"/>
            <w:tcBorders>
              <w:top w:val="nil"/>
              <w:left w:val="nil"/>
              <w:bottom w:val="nil"/>
              <w:right w:val="nil"/>
            </w:tcBorders>
            <w:noWrap/>
            <w:vAlign w:val="bottom"/>
            <w:hideMark/>
          </w:tcPr>
          <w:p w14:paraId="7E0C16C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0.344</w:t>
            </w:r>
          </w:p>
        </w:tc>
        <w:tc>
          <w:tcPr>
            <w:tcW w:w="806" w:type="dxa"/>
            <w:tcBorders>
              <w:top w:val="nil"/>
              <w:left w:val="nil"/>
              <w:bottom w:val="nil"/>
              <w:right w:val="nil"/>
            </w:tcBorders>
            <w:noWrap/>
            <w:vAlign w:val="bottom"/>
            <w:hideMark/>
          </w:tcPr>
          <w:p w14:paraId="30D34AB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0.271</w:t>
            </w:r>
          </w:p>
        </w:tc>
        <w:tc>
          <w:tcPr>
            <w:tcW w:w="806" w:type="dxa"/>
            <w:tcBorders>
              <w:top w:val="nil"/>
              <w:left w:val="nil"/>
              <w:bottom w:val="nil"/>
              <w:right w:val="nil"/>
            </w:tcBorders>
            <w:noWrap/>
            <w:vAlign w:val="bottom"/>
            <w:hideMark/>
          </w:tcPr>
          <w:p w14:paraId="34E5B70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0.227</w:t>
            </w:r>
          </w:p>
        </w:tc>
        <w:tc>
          <w:tcPr>
            <w:tcW w:w="806" w:type="dxa"/>
            <w:tcBorders>
              <w:top w:val="nil"/>
              <w:left w:val="nil"/>
              <w:bottom w:val="nil"/>
              <w:right w:val="nil"/>
            </w:tcBorders>
            <w:noWrap/>
            <w:vAlign w:val="bottom"/>
            <w:hideMark/>
          </w:tcPr>
          <w:p w14:paraId="6BAB6700"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0.197</w:t>
            </w:r>
          </w:p>
        </w:tc>
        <w:tc>
          <w:tcPr>
            <w:tcW w:w="806" w:type="dxa"/>
            <w:tcBorders>
              <w:top w:val="nil"/>
              <w:left w:val="nil"/>
              <w:bottom w:val="nil"/>
              <w:right w:val="nil"/>
            </w:tcBorders>
            <w:noWrap/>
            <w:vAlign w:val="bottom"/>
            <w:hideMark/>
          </w:tcPr>
          <w:p w14:paraId="299B5493"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0.174</w:t>
            </w:r>
          </w:p>
        </w:tc>
        <w:tc>
          <w:tcPr>
            <w:tcW w:w="806" w:type="dxa"/>
            <w:tcBorders>
              <w:top w:val="nil"/>
              <w:left w:val="nil"/>
              <w:bottom w:val="nil"/>
              <w:right w:val="dotDash" w:sz="8" w:space="0" w:color="auto"/>
            </w:tcBorders>
            <w:noWrap/>
            <w:vAlign w:val="bottom"/>
            <w:hideMark/>
          </w:tcPr>
          <w:p w14:paraId="470862B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0.155</w:t>
            </w:r>
          </w:p>
        </w:tc>
      </w:tr>
      <w:tr w:rsidR="00413531" w:rsidRPr="00796A43" w14:paraId="208FE287"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6812C045"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Inflation target, YoY % [d4l_cpi_tar]</w:t>
            </w:r>
          </w:p>
        </w:tc>
        <w:tc>
          <w:tcPr>
            <w:tcW w:w="806" w:type="dxa"/>
            <w:tcBorders>
              <w:top w:val="nil"/>
              <w:left w:val="nil"/>
              <w:bottom w:val="nil"/>
              <w:right w:val="nil"/>
            </w:tcBorders>
            <w:noWrap/>
            <w:vAlign w:val="bottom"/>
            <w:hideMark/>
          </w:tcPr>
          <w:p w14:paraId="3266FEE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344E4DC5"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3B0A549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165BC60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59C9A61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27F63B4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2C4D6BC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dotDash" w:sz="8" w:space="0" w:color="auto"/>
            </w:tcBorders>
            <w:noWrap/>
            <w:vAlign w:val="bottom"/>
            <w:hideMark/>
          </w:tcPr>
          <w:p w14:paraId="312CD90F"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r>
      <w:tr w:rsidR="00413531" w:rsidRPr="00796A43" w14:paraId="34EF8698"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4AF212DC"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Risk premium, % [prem]</w:t>
            </w:r>
          </w:p>
        </w:tc>
        <w:tc>
          <w:tcPr>
            <w:tcW w:w="806" w:type="dxa"/>
            <w:tcBorders>
              <w:top w:val="nil"/>
              <w:left w:val="nil"/>
              <w:bottom w:val="nil"/>
              <w:right w:val="nil"/>
            </w:tcBorders>
            <w:noWrap/>
            <w:vAlign w:val="bottom"/>
            <w:hideMark/>
          </w:tcPr>
          <w:p w14:paraId="43CA562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4457833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6C518A2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0F2EDF3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1435954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66AD626B"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nil"/>
            </w:tcBorders>
            <w:noWrap/>
            <w:vAlign w:val="bottom"/>
            <w:hideMark/>
          </w:tcPr>
          <w:p w14:paraId="24A58C9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c>
          <w:tcPr>
            <w:tcW w:w="806" w:type="dxa"/>
            <w:tcBorders>
              <w:top w:val="nil"/>
              <w:left w:val="nil"/>
              <w:bottom w:val="nil"/>
              <w:right w:val="dotDash" w:sz="8" w:space="0" w:color="auto"/>
            </w:tcBorders>
            <w:noWrap/>
            <w:vAlign w:val="bottom"/>
            <w:hideMark/>
          </w:tcPr>
          <w:p w14:paraId="7E0F885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0.00</w:t>
            </w:r>
          </w:p>
        </w:tc>
      </w:tr>
      <w:tr w:rsidR="00413531" w:rsidRPr="00796A43" w14:paraId="45CD4E24" w14:textId="77777777" w:rsidTr="00AE102C">
        <w:trPr>
          <w:trHeight w:val="295"/>
        </w:trPr>
        <w:tc>
          <w:tcPr>
            <w:tcW w:w="5072" w:type="dxa"/>
            <w:tcBorders>
              <w:top w:val="nil"/>
              <w:left w:val="dotDash" w:sz="8" w:space="0" w:color="auto"/>
              <w:bottom w:val="nil"/>
              <w:right w:val="dotDash" w:sz="8" w:space="0" w:color="auto"/>
            </w:tcBorders>
            <w:noWrap/>
            <w:vAlign w:val="bottom"/>
            <w:hideMark/>
          </w:tcPr>
          <w:p w14:paraId="640B4637"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Exp. RER trend., ann. QQ % [e_dl_z_tnd]</w:t>
            </w:r>
          </w:p>
        </w:tc>
        <w:tc>
          <w:tcPr>
            <w:tcW w:w="806" w:type="dxa"/>
            <w:tcBorders>
              <w:top w:val="nil"/>
              <w:left w:val="nil"/>
              <w:bottom w:val="nil"/>
              <w:right w:val="nil"/>
            </w:tcBorders>
            <w:noWrap/>
            <w:vAlign w:val="bottom"/>
            <w:hideMark/>
          </w:tcPr>
          <w:p w14:paraId="1F919362"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2.706</w:t>
            </w:r>
          </w:p>
        </w:tc>
        <w:tc>
          <w:tcPr>
            <w:tcW w:w="806" w:type="dxa"/>
            <w:tcBorders>
              <w:top w:val="nil"/>
              <w:left w:val="nil"/>
              <w:bottom w:val="nil"/>
              <w:right w:val="nil"/>
            </w:tcBorders>
            <w:noWrap/>
            <w:vAlign w:val="bottom"/>
            <w:hideMark/>
          </w:tcPr>
          <w:p w14:paraId="2ECFE38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1.411</w:t>
            </w:r>
          </w:p>
        </w:tc>
        <w:tc>
          <w:tcPr>
            <w:tcW w:w="806" w:type="dxa"/>
            <w:tcBorders>
              <w:top w:val="nil"/>
              <w:left w:val="nil"/>
              <w:bottom w:val="nil"/>
              <w:right w:val="nil"/>
            </w:tcBorders>
            <w:noWrap/>
            <w:vAlign w:val="bottom"/>
            <w:hideMark/>
          </w:tcPr>
          <w:p w14:paraId="785986F7"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0.978</w:t>
            </w:r>
          </w:p>
        </w:tc>
        <w:tc>
          <w:tcPr>
            <w:tcW w:w="806" w:type="dxa"/>
            <w:tcBorders>
              <w:top w:val="nil"/>
              <w:left w:val="nil"/>
              <w:bottom w:val="nil"/>
              <w:right w:val="nil"/>
            </w:tcBorders>
            <w:noWrap/>
            <w:vAlign w:val="bottom"/>
            <w:hideMark/>
          </w:tcPr>
          <w:p w14:paraId="1D9B9D68"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0.757</w:t>
            </w:r>
          </w:p>
        </w:tc>
        <w:tc>
          <w:tcPr>
            <w:tcW w:w="806" w:type="dxa"/>
            <w:tcBorders>
              <w:top w:val="nil"/>
              <w:left w:val="nil"/>
              <w:bottom w:val="nil"/>
              <w:right w:val="nil"/>
            </w:tcBorders>
            <w:noWrap/>
            <w:vAlign w:val="bottom"/>
            <w:hideMark/>
          </w:tcPr>
          <w:p w14:paraId="75F25301"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0.625</w:t>
            </w:r>
          </w:p>
        </w:tc>
        <w:tc>
          <w:tcPr>
            <w:tcW w:w="806" w:type="dxa"/>
            <w:tcBorders>
              <w:top w:val="nil"/>
              <w:left w:val="nil"/>
              <w:bottom w:val="nil"/>
              <w:right w:val="nil"/>
            </w:tcBorders>
            <w:noWrap/>
            <w:vAlign w:val="bottom"/>
            <w:hideMark/>
          </w:tcPr>
          <w:p w14:paraId="6C673E5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0.541</w:t>
            </w:r>
          </w:p>
        </w:tc>
        <w:tc>
          <w:tcPr>
            <w:tcW w:w="806" w:type="dxa"/>
            <w:tcBorders>
              <w:top w:val="nil"/>
              <w:left w:val="nil"/>
              <w:bottom w:val="nil"/>
              <w:right w:val="nil"/>
            </w:tcBorders>
            <w:noWrap/>
            <w:vAlign w:val="bottom"/>
            <w:hideMark/>
          </w:tcPr>
          <w:p w14:paraId="4FCFFF9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0.48</w:t>
            </w:r>
          </w:p>
        </w:tc>
        <w:tc>
          <w:tcPr>
            <w:tcW w:w="806" w:type="dxa"/>
            <w:tcBorders>
              <w:top w:val="nil"/>
              <w:left w:val="nil"/>
              <w:bottom w:val="nil"/>
              <w:right w:val="dotDash" w:sz="8" w:space="0" w:color="auto"/>
            </w:tcBorders>
            <w:noWrap/>
            <w:vAlign w:val="bottom"/>
            <w:hideMark/>
          </w:tcPr>
          <w:p w14:paraId="798D88FD"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0.428</w:t>
            </w:r>
          </w:p>
        </w:tc>
      </w:tr>
      <w:tr w:rsidR="00413531" w:rsidRPr="00796A43" w14:paraId="1F390534" w14:textId="77777777" w:rsidTr="00AE102C">
        <w:trPr>
          <w:trHeight w:val="310"/>
        </w:trPr>
        <w:tc>
          <w:tcPr>
            <w:tcW w:w="5072" w:type="dxa"/>
            <w:tcBorders>
              <w:top w:val="nil"/>
              <w:left w:val="dotDash" w:sz="8" w:space="0" w:color="auto"/>
              <w:bottom w:val="dotDash" w:sz="8" w:space="0" w:color="auto"/>
              <w:right w:val="dotDash" w:sz="8" w:space="0" w:color="auto"/>
            </w:tcBorders>
            <w:noWrap/>
            <w:vAlign w:val="bottom"/>
            <w:hideMark/>
          </w:tcPr>
          <w:p w14:paraId="703B9B35" w14:textId="77777777" w:rsidR="00413531" w:rsidRPr="00796A43" w:rsidRDefault="00413531" w:rsidP="00AE102C">
            <w:pPr>
              <w:spacing w:after="0" w:line="240" w:lineRule="auto"/>
              <w:rPr>
                <w:rFonts w:ascii="Bahnschrift" w:eastAsia="Times New Roman" w:hAnsi="Bahnschrift" w:cs="Calibri"/>
                <w:color w:val="000000"/>
                <w:sz w:val="18"/>
                <w:szCs w:val="18"/>
                <w:lang w:val="en-RW" w:eastAsia="en-RW"/>
              </w:rPr>
            </w:pPr>
            <w:r w:rsidRPr="00796A43">
              <w:rPr>
                <w:rFonts w:ascii="Bahnschrift" w:eastAsia="Times New Roman" w:hAnsi="Bahnschrift" w:cs="Calibri"/>
                <w:color w:val="000000"/>
                <w:sz w:val="18"/>
                <w:szCs w:val="18"/>
                <w:lang w:val="en-RW" w:eastAsia="en-RW"/>
              </w:rPr>
              <w:t>GDP, YoY % [d4l_y]</w:t>
            </w:r>
          </w:p>
        </w:tc>
        <w:tc>
          <w:tcPr>
            <w:tcW w:w="806" w:type="dxa"/>
            <w:tcBorders>
              <w:top w:val="nil"/>
              <w:left w:val="nil"/>
              <w:bottom w:val="dotDash" w:sz="8" w:space="0" w:color="auto"/>
              <w:right w:val="nil"/>
            </w:tcBorders>
            <w:noWrap/>
            <w:vAlign w:val="bottom"/>
            <w:hideMark/>
          </w:tcPr>
          <w:p w14:paraId="39BE422E"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0.684</w:t>
            </w:r>
          </w:p>
        </w:tc>
        <w:tc>
          <w:tcPr>
            <w:tcW w:w="806" w:type="dxa"/>
            <w:tcBorders>
              <w:top w:val="nil"/>
              <w:left w:val="nil"/>
              <w:bottom w:val="dotDash" w:sz="8" w:space="0" w:color="auto"/>
              <w:right w:val="nil"/>
            </w:tcBorders>
            <w:noWrap/>
            <w:vAlign w:val="bottom"/>
            <w:hideMark/>
          </w:tcPr>
          <w:p w14:paraId="52FDB75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0.543</w:t>
            </w:r>
          </w:p>
        </w:tc>
        <w:tc>
          <w:tcPr>
            <w:tcW w:w="806" w:type="dxa"/>
            <w:tcBorders>
              <w:top w:val="nil"/>
              <w:left w:val="nil"/>
              <w:bottom w:val="dotDash" w:sz="8" w:space="0" w:color="auto"/>
              <w:right w:val="nil"/>
            </w:tcBorders>
            <w:noWrap/>
            <w:vAlign w:val="bottom"/>
            <w:hideMark/>
          </w:tcPr>
          <w:p w14:paraId="6A6FCCF6"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0.463</w:t>
            </w:r>
          </w:p>
        </w:tc>
        <w:tc>
          <w:tcPr>
            <w:tcW w:w="806" w:type="dxa"/>
            <w:tcBorders>
              <w:top w:val="nil"/>
              <w:left w:val="nil"/>
              <w:bottom w:val="dotDash" w:sz="8" w:space="0" w:color="auto"/>
              <w:right w:val="nil"/>
            </w:tcBorders>
            <w:noWrap/>
            <w:vAlign w:val="bottom"/>
            <w:hideMark/>
          </w:tcPr>
          <w:p w14:paraId="5E16EE54"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0.424</w:t>
            </w:r>
          </w:p>
        </w:tc>
        <w:tc>
          <w:tcPr>
            <w:tcW w:w="806" w:type="dxa"/>
            <w:tcBorders>
              <w:top w:val="nil"/>
              <w:left w:val="nil"/>
              <w:bottom w:val="dotDash" w:sz="8" w:space="0" w:color="auto"/>
              <w:right w:val="nil"/>
            </w:tcBorders>
            <w:noWrap/>
            <w:vAlign w:val="bottom"/>
            <w:hideMark/>
          </w:tcPr>
          <w:p w14:paraId="30C1FB1C"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0.599</w:t>
            </w:r>
          </w:p>
        </w:tc>
        <w:tc>
          <w:tcPr>
            <w:tcW w:w="806" w:type="dxa"/>
            <w:tcBorders>
              <w:top w:val="nil"/>
              <w:left w:val="nil"/>
              <w:bottom w:val="dotDash" w:sz="8" w:space="0" w:color="auto"/>
              <w:right w:val="nil"/>
            </w:tcBorders>
            <w:noWrap/>
            <w:vAlign w:val="bottom"/>
            <w:hideMark/>
          </w:tcPr>
          <w:p w14:paraId="1CCB3EE9"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0.564</w:t>
            </w:r>
          </w:p>
        </w:tc>
        <w:tc>
          <w:tcPr>
            <w:tcW w:w="806" w:type="dxa"/>
            <w:tcBorders>
              <w:top w:val="nil"/>
              <w:left w:val="nil"/>
              <w:bottom w:val="dotDash" w:sz="8" w:space="0" w:color="auto"/>
              <w:right w:val="nil"/>
            </w:tcBorders>
            <w:noWrap/>
            <w:vAlign w:val="bottom"/>
            <w:hideMark/>
          </w:tcPr>
          <w:p w14:paraId="3C392D0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0.607</w:t>
            </w:r>
          </w:p>
        </w:tc>
        <w:tc>
          <w:tcPr>
            <w:tcW w:w="806" w:type="dxa"/>
            <w:tcBorders>
              <w:top w:val="nil"/>
              <w:left w:val="nil"/>
              <w:bottom w:val="dotDash" w:sz="8" w:space="0" w:color="auto"/>
              <w:right w:val="dotDash" w:sz="8" w:space="0" w:color="auto"/>
            </w:tcBorders>
            <w:noWrap/>
            <w:vAlign w:val="bottom"/>
            <w:hideMark/>
          </w:tcPr>
          <w:p w14:paraId="78819B8A" w14:textId="77777777" w:rsidR="00413531" w:rsidRPr="00796A4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796A43">
              <w:rPr>
                <w:rFonts w:ascii="Bahnschrift Light" w:eastAsia="Times New Roman" w:hAnsi="Bahnschrift Light" w:cs="Calibri"/>
                <w:color w:val="000000"/>
                <w:sz w:val="18"/>
                <w:szCs w:val="18"/>
                <w:lang w:val="en-RW" w:eastAsia="en-RW"/>
              </w:rPr>
              <w:t>0.597</w:t>
            </w:r>
          </w:p>
        </w:tc>
      </w:tr>
    </w:tbl>
    <w:p w14:paraId="40C8D2E2" w14:textId="22AF88F6" w:rsidR="00404401" w:rsidRDefault="00404401" w:rsidP="00702394">
      <w:pPr>
        <w:autoSpaceDE w:val="0"/>
        <w:autoSpaceDN w:val="0"/>
        <w:adjustRightInd w:val="0"/>
        <w:spacing w:after="0" w:line="240" w:lineRule="auto"/>
        <w:rPr>
          <w:noProof/>
        </w:rPr>
      </w:pPr>
    </w:p>
    <w:p w14:paraId="7C6EF216" w14:textId="77777777" w:rsidR="00413531" w:rsidRDefault="00413531" w:rsidP="00702394">
      <w:pPr>
        <w:autoSpaceDE w:val="0"/>
        <w:autoSpaceDN w:val="0"/>
        <w:adjustRightInd w:val="0"/>
        <w:spacing w:after="0" w:line="240" w:lineRule="auto"/>
        <w:rPr>
          <w:noProof/>
        </w:rPr>
      </w:pPr>
    </w:p>
    <w:p w14:paraId="367C563D" w14:textId="77777777" w:rsidR="00413531" w:rsidRDefault="00413531" w:rsidP="00413531">
      <w:pPr>
        <w:autoSpaceDE w:val="0"/>
        <w:autoSpaceDN w:val="0"/>
        <w:adjustRightInd w:val="0"/>
        <w:spacing w:after="0" w:line="24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Table: </w:t>
      </w:r>
      <w:r w:rsidRPr="00B65212">
        <w:rPr>
          <w:rFonts w:ascii="Times New Roman" w:hAnsi="Times New Roman" w:cs="Times New Roman"/>
          <w:color w:val="EE0000"/>
          <w:sz w:val="24"/>
          <w:szCs w:val="24"/>
        </w:rPr>
        <w:t>R</w:t>
      </w:r>
      <w:r>
        <w:rPr>
          <w:rFonts w:ascii="Times New Roman" w:hAnsi="Times New Roman" w:cs="Times New Roman"/>
          <w:color w:val="EE0000"/>
          <w:sz w:val="24"/>
          <w:szCs w:val="24"/>
        </w:rPr>
        <w:t>oot Mean Squared Errors of model-based in-sample simulation</w:t>
      </w:r>
    </w:p>
    <w:p w14:paraId="027E8B67" w14:textId="77777777" w:rsidR="00413531" w:rsidRDefault="00413531" w:rsidP="00702394">
      <w:pPr>
        <w:autoSpaceDE w:val="0"/>
        <w:autoSpaceDN w:val="0"/>
        <w:adjustRightInd w:val="0"/>
        <w:spacing w:after="0" w:line="240" w:lineRule="auto"/>
        <w:rPr>
          <w:noProof/>
        </w:rPr>
      </w:pPr>
    </w:p>
    <w:tbl>
      <w:tblPr>
        <w:tblW w:w="11632" w:type="dxa"/>
        <w:tblInd w:w="-1090" w:type="dxa"/>
        <w:tblLook w:val="04A0" w:firstRow="1" w:lastRow="0" w:firstColumn="1" w:lastColumn="0" w:noHBand="0" w:noVBand="1"/>
      </w:tblPr>
      <w:tblGrid>
        <w:gridCol w:w="5297"/>
        <w:gridCol w:w="785"/>
        <w:gridCol w:w="785"/>
        <w:gridCol w:w="785"/>
        <w:gridCol w:w="785"/>
        <w:gridCol w:w="785"/>
        <w:gridCol w:w="809"/>
        <w:gridCol w:w="803"/>
        <w:gridCol w:w="798"/>
      </w:tblGrid>
      <w:tr w:rsidR="00413531" w:rsidRPr="00E30753" w14:paraId="07CE4A41" w14:textId="77777777" w:rsidTr="00AE102C">
        <w:trPr>
          <w:trHeight w:val="314"/>
        </w:trPr>
        <w:tc>
          <w:tcPr>
            <w:tcW w:w="5297" w:type="dxa"/>
            <w:tcBorders>
              <w:top w:val="dotDash" w:sz="8" w:space="0" w:color="auto"/>
              <w:left w:val="dotDash" w:sz="8" w:space="0" w:color="auto"/>
              <w:bottom w:val="dotDash" w:sz="8" w:space="0" w:color="auto"/>
              <w:right w:val="nil"/>
            </w:tcBorders>
            <w:noWrap/>
            <w:vAlign w:val="bottom"/>
            <w:hideMark/>
          </w:tcPr>
          <w:p w14:paraId="10888E31" w14:textId="77777777" w:rsidR="00413531" w:rsidRPr="00E30753" w:rsidRDefault="00413531" w:rsidP="00AE102C">
            <w:pPr>
              <w:spacing w:after="0" w:line="240" w:lineRule="auto"/>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Variables</w:t>
            </w:r>
          </w:p>
        </w:tc>
        <w:tc>
          <w:tcPr>
            <w:tcW w:w="785" w:type="dxa"/>
            <w:tcBorders>
              <w:top w:val="dotDash" w:sz="8" w:space="0" w:color="auto"/>
              <w:left w:val="nil"/>
              <w:bottom w:val="nil"/>
              <w:right w:val="nil"/>
            </w:tcBorders>
            <w:noWrap/>
            <w:vAlign w:val="bottom"/>
            <w:hideMark/>
          </w:tcPr>
          <w:p w14:paraId="61C39B48"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Q1</w:t>
            </w:r>
          </w:p>
        </w:tc>
        <w:tc>
          <w:tcPr>
            <w:tcW w:w="785" w:type="dxa"/>
            <w:tcBorders>
              <w:top w:val="dotDash" w:sz="8" w:space="0" w:color="auto"/>
              <w:left w:val="nil"/>
              <w:bottom w:val="nil"/>
              <w:right w:val="nil"/>
            </w:tcBorders>
            <w:noWrap/>
            <w:vAlign w:val="bottom"/>
            <w:hideMark/>
          </w:tcPr>
          <w:p w14:paraId="2828FCD0"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Q2</w:t>
            </w:r>
          </w:p>
        </w:tc>
        <w:tc>
          <w:tcPr>
            <w:tcW w:w="785" w:type="dxa"/>
            <w:tcBorders>
              <w:top w:val="dotDash" w:sz="8" w:space="0" w:color="auto"/>
              <w:left w:val="nil"/>
              <w:bottom w:val="nil"/>
              <w:right w:val="nil"/>
            </w:tcBorders>
            <w:noWrap/>
            <w:vAlign w:val="bottom"/>
            <w:hideMark/>
          </w:tcPr>
          <w:p w14:paraId="4777815E"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Q3</w:t>
            </w:r>
          </w:p>
        </w:tc>
        <w:tc>
          <w:tcPr>
            <w:tcW w:w="785" w:type="dxa"/>
            <w:tcBorders>
              <w:top w:val="dotDash" w:sz="8" w:space="0" w:color="auto"/>
              <w:left w:val="nil"/>
              <w:bottom w:val="nil"/>
              <w:right w:val="nil"/>
            </w:tcBorders>
            <w:noWrap/>
            <w:vAlign w:val="bottom"/>
            <w:hideMark/>
          </w:tcPr>
          <w:p w14:paraId="4EAAC9C4"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Q4</w:t>
            </w:r>
          </w:p>
        </w:tc>
        <w:tc>
          <w:tcPr>
            <w:tcW w:w="785" w:type="dxa"/>
            <w:tcBorders>
              <w:top w:val="dotDash" w:sz="8" w:space="0" w:color="auto"/>
              <w:left w:val="nil"/>
              <w:bottom w:val="nil"/>
              <w:right w:val="nil"/>
            </w:tcBorders>
            <w:noWrap/>
            <w:vAlign w:val="bottom"/>
            <w:hideMark/>
          </w:tcPr>
          <w:p w14:paraId="090B3D26"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Q5</w:t>
            </w:r>
          </w:p>
        </w:tc>
        <w:tc>
          <w:tcPr>
            <w:tcW w:w="809" w:type="dxa"/>
            <w:tcBorders>
              <w:top w:val="dotDash" w:sz="8" w:space="0" w:color="auto"/>
              <w:left w:val="nil"/>
              <w:bottom w:val="nil"/>
              <w:right w:val="nil"/>
            </w:tcBorders>
            <w:noWrap/>
            <w:vAlign w:val="bottom"/>
            <w:hideMark/>
          </w:tcPr>
          <w:p w14:paraId="0F357F39"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Q6</w:t>
            </w:r>
          </w:p>
        </w:tc>
        <w:tc>
          <w:tcPr>
            <w:tcW w:w="803" w:type="dxa"/>
            <w:tcBorders>
              <w:top w:val="dotDash" w:sz="8" w:space="0" w:color="auto"/>
              <w:left w:val="dotDash" w:sz="8" w:space="0" w:color="auto"/>
              <w:bottom w:val="dotDash" w:sz="8" w:space="0" w:color="auto"/>
              <w:right w:val="nil"/>
            </w:tcBorders>
            <w:noWrap/>
            <w:vAlign w:val="bottom"/>
            <w:hideMark/>
          </w:tcPr>
          <w:p w14:paraId="125E6BD3"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Q7</w:t>
            </w:r>
          </w:p>
        </w:tc>
        <w:tc>
          <w:tcPr>
            <w:tcW w:w="798" w:type="dxa"/>
            <w:tcBorders>
              <w:top w:val="dotDash" w:sz="8" w:space="0" w:color="auto"/>
              <w:left w:val="nil"/>
              <w:bottom w:val="dotDash" w:sz="8" w:space="0" w:color="auto"/>
              <w:right w:val="dotDash" w:sz="8" w:space="0" w:color="auto"/>
            </w:tcBorders>
            <w:noWrap/>
            <w:vAlign w:val="bottom"/>
            <w:hideMark/>
          </w:tcPr>
          <w:p w14:paraId="4B5B4762" w14:textId="77777777" w:rsidR="00413531" w:rsidRPr="00E30753"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E30753">
              <w:rPr>
                <w:rFonts w:ascii="Bahnschrift" w:eastAsia="Times New Roman" w:hAnsi="Bahnschrift" w:cs="Calibri"/>
                <w:b/>
                <w:bCs/>
                <w:color w:val="000000"/>
                <w:sz w:val="18"/>
                <w:szCs w:val="18"/>
                <w:lang w:val="en-RW" w:eastAsia="en-RW"/>
              </w:rPr>
              <w:t>Q8</w:t>
            </w:r>
          </w:p>
        </w:tc>
      </w:tr>
      <w:tr w:rsidR="00413531" w:rsidRPr="00E30753" w14:paraId="013BE75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10035650"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Consumption, ann. QQ % [dl_cons]</w:t>
            </w:r>
          </w:p>
        </w:tc>
        <w:tc>
          <w:tcPr>
            <w:tcW w:w="785" w:type="dxa"/>
            <w:tcBorders>
              <w:top w:val="dotDash" w:sz="8" w:space="0" w:color="auto"/>
              <w:left w:val="nil"/>
              <w:bottom w:val="nil"/>
              <w:right w:val="nil"/>
            </w:tcBorders>
            <w:noWrap/>
            <w:vAlign w:val="bottom"/>
            <w:hideMark/>
          </w:tcPr>
          <w:p w14:paraId="6B13057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17.759</w:t>
            </w:r>
          </w:p>
        </w:tc>
        <w:tc>
          <w:tcPr>
            <w:tcW w:w="785" w:type="dxa"/>
            <w:tcBorders>
              <w:top w:val="dotDash" w:sz="8" w:space="0" w:color="auto"/>
              <w:left w:val="nil"/>
              <w:bottom w:val="nil"/>
              <w:right w:val="nil"/>
            </w:tcBorders>
            <w:noWrap/>
            <w:vAlign w:val="bottom"/>
            <w:hideMark/>
          </w:tcPr>
          <w:p w14:paraId="53C58E3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20.534</w:t>
            </w:r>
          </w:p>
        </w:tc>
        <w:tc>
          <w:tcPr>
            <w:tcW w:w="785" w:type="dxa"/>
            <w:tcBorders>
              <w:top w:val="dotDash" w:sz="8" w:space="0" w:color="auto"/>
              <w:left w:val="nil"/>
              <w:bottom w:val="nil"/>
              <w:right w:val="nil"/>
            </w:tcBorders>
            <w:noWrap/>
            <w:vAlign w:val="bottom"/>
            <w:hideMark/>
          </w:tcPr>
          <w:p w14:paraId="5CEE4BC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18.935</w:t>
            </w:r>
          </w:p>
        </w:tc>
        <w:tc>
          <w:tcPr>
            <w:tcW w:w="785" w:type="dxa"/>
            <w:tcBorders>
              <w:top w:val="dotDash" w:sz="8" w:space="0" w:color="auto"/>
              <w:left w:val="nil"/>
              <w:bottom w:val="nil"/>
              <w:right w:val="nil"/>
            </w:tcBorders>
            <w:noWrap/>
            <w:vAlign w:val="bottom"/>
            <w:hideMark/>
          </w:tcPr>
          <w:p w14:paraId="3CDD925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19.477</w:t>
            </w:r>
          </w:p>
        </w:tc>
        <w:tc>
          <w:tcPr>
            <w:tcW w:w="785" w:type="dxa"/>
            <w:tcBorders>
              <w:top w:val="dotDash" w:sz="8" w:space="0" w:color="auto"/>
              <w:left w:val="nil"/>
              <w:bottom w:val="nil"/>
              <w:right w:val="nil"/>
            </w:tcBorders>
            <w:noWrap/>
            <w:vAlign w:val="bottom"/>
            <w:hideMark/>
          </w:tcPr>
          <w:p w14:paraId="1B44024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19.81</w:t>
            </w:r>
          </w:p>
        </w:tc>
        <w:tc>
          <w:tcPr>
            <w:tcW w:w="809" w:type="dxa"/>
            <w:tcBorders>
              <w:top w:val="dotDash" w:sz="8" w:space="0" w:color="auto"/>
              <w:left w:val="nil"/>
              <w:bottom w:val="nil"/>
              <w:right w:val="nil"/>
            </w:tcBorders>
            <w:noWrap/>
            <w:vAlign w:val="bottom"/>
            <w:hideMark/>
          </w:tcPr>
          <w:p w14:paraId="1B181C2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19.526</w:t>
            </w:r>
          </w:p>
        </w:tc>
        <w:tc>
          <w:tcPr>
            <w:tcW w:w="803" w:type="dxa"/>
            <w:tcBorders>
              <w:top w:val="nil"/>
              <w:left w:val="nil"/>
              <w:bottom w:val="nil"/>
              <w:right w:val="nil"/>
            </w:tcBorders>
            <w:noWrap/>
            <w:vAlign w:val="bottom"/>
            <w:hideMark/>
          </w:tcPr>
          <w:p w14:paraId="06FC22F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20.177</w:t>
            </w:r>
          </w:p>
        </w:tc>
        <w:tc>
          <w:tcPr>
            <w:tcW w:w="798" w:type="dxa"/>
            <w:tcBorders>
              <w:top w:val="nil"/>
              <w:left w:val="nil"/>
              <w:bottom w:val="nil"/>
              <w:right w:val="dotDash" w:sz="8" w:space="0" w:color="auto"/>
            </w:tcBorders>
            <w:noWrap/>
            <w:vAlign w:val="bottom"/>
            <w:hideMark/>
          </w:tcPr>
          <w:p w14:paraId="11D7073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20.074</w:t>
            </w:r>
          </w:p>
        </w:tc>
      </w:tr>
      <w:tr w:rsidR="00413531" w:rsidRPr="00E30753" w14:paraId="0A6536B0"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72272788"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Investment, ann. QQ % [dl_inv]</w:t>
            </w:r>
          </w:p>
        </w:tc>
        <w:tc>
          <w:tcPr>
            <w:tcW w:w="785" w:type="dxa"/>
            <w:tcBorders>
              <w:top w:val="nil"/>
              <w:left w:val="nil"/>
              <w:bottom w:val="nil"/>
              <w:right w:val="nil"/>
            </w:tcBorders>
            <w:noWrap/>
            <w:vAlign w:val="bottom"/>
            <w:hideMark/>
          </w:tcPr>
          <w:p w14:paraId="6324835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79.942</w:t>
            </w:r>
          </w:p>
        </w:tc>
        <w:tc>
          <w:tcPr>
            <w:tcW w:w="785" w:type="dxa"/>
            <w:tcBorders>
              <w:top w:val="nil"/>
              <w:left w:val="nil"/>
              <w:bottom w:val="nil"/>
              <w:right w:val="nil"/>
            </w:tcBorders>
            <w:noWrap/>
            <w:vAlign w:val="bottom"/>
            <w:hideMark/>
          </w:tcPr>
          <w:p w14:paraId="0ACEA9F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88.143</w:t>
            </w:r>
          </w:p>
        </w:tc>
        <w:tc>
          <w:tcPr>
            <w:tcW w:w="785" w:type="dxa"/>
            <w:tcBorders>
              <w:top w:val="nil"/>
              <w:left w:val="nil"/>
              <w:bottom w:val="nil"/>
              <w:right w:val="nil"/>
            </w:tcBorders>
            <w:noWrap/>
            <w:vAlign w:val="bottom"/>
            <w:hideMark/>
          </w:tcPr>
          <w:p w14:paraId="355C60D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91.292</w:t>
            </w:r>
          </w:p>
        </w:tc>
        <w:tc>
          <w:tcPr>
            <w:tcW w:w="785" w:type="dxa"/>
            <w:tcBorders>
              <w:top w:val="nil"/>
              <w:left w:val="nil"/>
              <w:bottom w:val="nil"/>
              <w:right w:val="nil"/>
            </w:tcBorders>
            <w:noWrap/>
            <w:vAlign w:val="bottom"/>
            <w:hideMark/>
          </w:tcPr>
          <w:p w14:paraId="33FD1E8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93.317</w:t>
            </w:r>
          </w:p>
        </w:tc>
        <w:tc>
          <w:tcPr>
            <w:tcW w:w="785" w:type="dxa"/>
            <w:tcBorders>
              <w:top w:val="nil"/>
              <w:left w:val="nil"/>
              <w:bottom w:val="nil"/>
              <w:right w:val="nil"/>
            </w:tcBorders>
            <w:noWrap/>
            <w:vAlign w:val="bottom"/>
            <w:hideMark/>
          </w:tcPr>
          <w:p w14:paraId="108A1BB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98.258</w:t>
            </w:r>
          </w:p>
        </w:tc>
        <w:tc>
          <w:tcPr>
            <w:tcW w:w="809" w:type="dxa"/>
            <w:tcBorders>
              <w:top w:val="nil"/>
              <w:left w:val="nil"/>
              <w:bottom w:val="nil"/>
              <w:right w:val="nil"/>
            </w:tcBorders>
            <w:noWrap/>
            <w:vAlign w:val="bottom"/>
            <w:hideMark/>
          </w:tcPr>
          <w:p w14:paraId="1D56AF3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100.028</w:t>
            </w:r>
          </w:p>
        </w:tc>
        <w:tc>
          <w:tcPr>
            <w:tcW w:w="803" w:type="dxa"/>
            <w:tcBorders>
              <w:top w:val="nil"/>
              <w:left w:val="nil"/>
              <w:bottom w:val="nil"/>
              <w:right w:val="nil"/>
            </w:tcBorders>
            <w:noWrap/>
            <w:vAlign w:val="bottom"/>
            <w:hideMark/>
          </w:tcPr>
          <w:p w14:paraId="218CF2D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100.664</w:t>
            </w:r>
          </w:p>
        </w:tc>
        <w:tc>
          <w:tcPr>
            <w:tcW w:w="798" w:type="dxa"/>
            <w:tcBorders>
              <w:top w:val="nil"/>
              <w:left w:val="nil"/>
              <w:bottom w:val="nil"/>
              <w:right w:val="dotDash" w:sz="8" w:space="0" w:color="auto"/>
            </w:tcBorders>
            <w:noWrap/>
            <w:vAlign w:val="bottom"/>
            <w:hideMark/>
          </w:tcPr>
          <w:p w14:paraId="374C6FA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103.298</w:t>
            </w:r>
          </w:p>
        </w:tc>
      </w:tr>
      <w:tr w:rsidR="00413531" w:rsidRPr="00E30753" w14:paraId="1C5DDE5B"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7EFB48F"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Gov. demand, ann. QQ % [dl_gdem]</w:t>
            </w:r>
          </w:p>
        </w:tc>
        <w:tc>
          <w:tcPr>
            <w:tcW w:w="785" w:type="dxa"/>
            <w:tcBorders>
              <w:top w:val="nil"/>
              <w:left w:val="nil"/>
              <w:bottom w:val="nil"/>
              <w:right w:val="nil"/>
            </w:tcBorders>
            <w:noWrap/>
            <w:vAlign w:val="bottom"/>
            <w:hideMark/>
          </w:tcPr>
          <w:p w14:paraId="71EEBBB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38.064</w:t>
            </w:r>
          </w:p>
        </w:tc>
        <w:tc>
          <w:tcPr>
            <w:tcW w:w="785" w:type="dxa"/>
            <w:tcBorders>
              <w:top w:val="nil"/>
              <w:left w:val="nil"/>
              <w:bottom w:val="nil"/>
              <w:right w:val="nil"/>
            </w:tcBorders>
            <w:noWrap/>
            <w:vAlign w:val="bottom"/>
            <w:hideMark/>
          </w:tcPr>
          <w:p w14:paraId="6EA57A8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38.638</w:t>
            </w:r>
          </w:p>
        </w:tc>
        <w:tc>
          <w:tcPr>
            <w:tcW w:w="785" w:type="dxa"/>
            <w:tcBorders>
              <w:top w:val="nil"/>
              <w:left w:val="nil"/>
              <w:bottom w:val="nil"/>
              <w:right w:val="nil"/>
            </w:tcBorders>
            <w:noWrap/>
            <w:vAlign w:val="bottom"/>
            <w:hideMark/>
          </w:tcPr>
          <w:p w14:paraId="5D59AB4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40.052</w:t>
            </w:r>
          </w:p>
        </w:tc>
        <w:tc>
          <w:tcPr>
            <w:tcW w:w="785" w:type="dxa"/>
            <w:tcBorders>
              <w:top w:val="nil"/>
              <w:left w:val="nil"/>
              <w:bottom w:val="nil"/>
              <w:right w:val="nil"/>
            </w:tcBorders>
            <w:noWrap/>
            <w:vAlign w:val="bottom"/>
            <w:hideMark/>
          </w:tcPr>
          <w:p w14:paraId="540C01A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40.482</w:t>
            </w:r>
          </w:p>
        </w:tc>
        <w:tc>
          <w:tcPr>
            <w:tcW w:w="785" w:type="dxa"/>
            <w:tcBorders>
              <w:top w:val="nil"/>
              <w:left w:val="nil"/>
              <w:bottom w:val="nil"/>
              <w:right w:val="nil"/>
            </w:tcBorders>
            <w:noWrap/>
            <w:vAlign w:val="bottom"/>
            <w:hideMark/>
          </w:tcPr>
          <w:p w14:paraId="6BA94FF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42.302</w:t>
            </w:r>
          </w:p>
        </w:tc>
        <w:tc>
          <w:tcPr>
            <w:tcW w:w="809" w:type="dxa"/>
            <w:tcBorders>
              <w:top w:val="nil"/>
              <w:left w:val="nil"/>
              <w:bottom w:val="nil"/>
              <w:right w:val="nil"/>
            </w:tcBorders>
            <w:noWrap/>
            <w:vAlign w:val="bottom"/>
            <w:hideMark/>
          </w:tcPr>
          <w:p w14:paraId="596DBC2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41.943</w:t>
            </w:r>
          </w:p>
        </w:tc>
        <w:tc>
          <w:tcPr>
            <w:tcW w:w="803" w:type="dxa"/>
            <w:tcBorders>
              <w:top w:val="nil"/>
              <w:left w:val="nil"/>
              <w:bottom w:val="nil"/>
              <w:right w:val="nil"/>
            </w:tcBorders>
            <w:noWrap/>
            <w:vAlign w:val="bottom"/>
            <w:hideMark/>
          </w:tcPr>
          <w:p w14:paraId="61D8F78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42.509</w:t>
            </w:r>
          </w:p>
        </w:tc>
        <w:tc>
          <w:tcPr>
            <w:tcW w:w="798" w:type="dxa"/>
            <w:tcBorders>
              <w:top w:val="nil"/>
              <w:left w:val="nil"/>
              <w:bottom w:val="nil"/>
              <w:right w:val="dotDash" w:sz="8" w:space="0" w:color="auto"/>
            </w:tcBorders>
            <w:noWrap/>
            <w:vAlign w:val="bottom"/>
            <w:hideMark/>
          </w:tcPr>
          <w:p w14:paraId="5B9C75B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43.195</w:t>
            </w:r>
          </w:p>
        </w:tc>
      </w:tr>
      <w:tr w:rsidR="00413531" w:rsidRPr="00E30753" w14:paraId="0DECE740"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582804DA"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Export, ann. QQ % [dl_exp]</w:t>
            </w:r>
          </w:p>
        </w:tc>
        <w:tc>
          <w:tcPr>
            <w:tcW w:w="785" w:type="dxa"/>
            <w:tcBorders>
              <w:top w:val="nil"/>
              <w:left w:val="nil"/>
              <w:bottom w:val="nil"/>
              <w:right w:val="nil"/>
            </w:tcBorders>
            <w:noWrap/>
            <w:vAlign w:val="bottom"/>
            <w:hideMark/>
          </w:tcPr>
          <w:p w14:paraId="124EF71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53.443</w:t>
            </w:r>
          </w:p>
        </w:tc>
        <w:tc>
          <w:tcPr>
            <w:tcW w:w="785" w:type="dxa"/>
            <w:tcBorders>
              <w:top w:val="nil"/>
              <w:left w:val="nil"/>
              <w:bottom w:val="nil"/>
              <w:right w:val="nil"/>
            </w:tcBorders>
            <w:noWrap/>
            <w:vAlign w:val="bottom"/>
            <w:hideMark/>
          </w:tcPr>
          <w:p w14:paraId="7A69E34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64.201</w:t>
            </w:r>
          </w:p>
        </w:tc>
        <w:tc>
          <w:tcPr>
            <w:tcW w:w="785" w:type="dxa"/>
            <w:tcBorders>
              <w:top w:val="nil"/>
              <w:left w:val="nil"/>
              <w:bottom w:val="nil"/>
              <w:right w:val="nil"/>
            </w:tcBorders>
            <w:noWrap/>
            <w:vAlign w:val="bottom"/>
            <w:hideMark/>
          </w:tcPr>
          <w:p w14:paraId="4B41F8C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63.238</w:t>
            </w:r>
          </w:p>
        </w:tc>
        <w:tc>
          <w:tcPr>
            <w:tcW w:w="785" w:type="dxa"/>
            <w:tcBorders>
              <w:top w:val="nil"/>
              <w:left w:val="nil"/>
              <w:bottom w:val="nil"/>
              <w:right w:val="nil"/>
            </w:tcBorders>
            <w:noWrap/>
            <w:vAlign w:val="bottom"/>
            <w:hideMark/>
          </w:tcPr>
          <w:p w14:paraId="3CF1FB9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62.391</w:t>
            </w:r>
          </w:p>
        </w:tc>
        <w:tc>
          <w:tcPr>
            <w:tcW w:w="785" w:type="dxa"/>
            <w:tcBorders>
              <w:top w:val="nil"/>
              <w:left w:val="nil"/>
              <w:bottom w:val="nil"/>
              <w:right w:val="nil"/>
            </w:tcBorders>
            <w:noWrap/>
            <w:vAlign w:val="bottom"/>
            <w:hideMark/>
          </w:tcPr>
          <w:p w14:paraId="2A4D3E5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64.749</w:t>
            </w:r>
          </w:p>
        </w:tc>
        <w:tc>
          <w:tcPr>
            <w:tcW w:w="809" w:type="dxa"/>
            <w:tcBorders>
              <w:top w:val="nil"/>
              <w:left w:val="nil"/>
              <w:bottom w:val="nil"/>
              <w:right w:val="nil"/>
            </w:tcBorders>
            <w:noWrap/>
            <w:vAlign w:val="bottom"/>
            <w:hideMark/>
          </w:tcPr>
          <w:p w14:paraId="705CBCA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63.27</w:t>
            </w:r>
          </w:p>
        </w:tc>
        <w:tc>
          <w:tcPr>
            <w:tcW w:w="803" w:type="dxa"/>
            <w:tcBorders>
              <w:top w:val="nil"/>
              <w:left w:val="nil"/>
              <w:bottom w:val="nil"/>
              <w:right w:val="nil"/>
            </w:tcBorders>
            <w:noWrap/>
            <w:vAlign w:val="bottom"/>
            <w:hideMark/>
          </w:tcPr>
          <w:p w14:paraId="30BE765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64.758</w:t>
            </w:r>
          </w:p>
        </w:tc>
        <w:tc>
          <w:tcPr>
            <w:tcW w:w="798" w:type="dxa"/>
            <w:tcBorders>
              <w:top w:val="nil"/>
              <w:left w:val="nil"/>
              <w:bottom w:val="nil"/>
              <w:right w:val="dotDash" w:sz="8" w:space="0" w:color="auto"/>
            </w:tcBorders>
            <w:noWrap/>
            <w:vAlign w:val="bottom"/>
            <w:hideMark/>
          </w:tcPr>
          <w:p w14:paraId="15CDA98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65.837</w:t>
            </w:r>
          </w:p>
        </w:tc>
      </w:tr>
      <w:tr w:rsidR="00413531" w:rsidRPr="00E30753" w14:paraId="76BE72DE"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547041DD"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Import, ann. QQ % [dl_imp]</w:t>
            </w:r>
          </w:p>
        </w:tc>
        <w:tc>
          <w:tcPr>
            <w:tcW w:w="785" w:type="dxa"/>
            <w:tcBorders>
              <w:top w:val="nil"/>
              <w:left w:val="nil"/>
              <w:bottom w:val="nil"/>
              <w:right w:val="nil"/>
            </w:tcBorders>
            <w:noWrap/>
            <w:vAlign w:val="bottom"/>
            <w:hideMark/>
          </w:tcPr>
          <w:p w14:paraId="719B9D4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28.793</w:t>
            </w:r>
          </w:p>
        </w:tc>
        <w:tc>
          <w:tcPr>
            <w:tcW w:w="785" w:type="dxa"/>
            <w:tcBorders>
              <w:top w:val="nil"/>
              <w:left w:val="nil"/>
              <w:bottom w:val="nil"/>
              <w:right w:val="nil"/>
            </w:tcBorders>
            <w:noWrap/>
            <w:vAlign w:val="bottom"/>
            <w:hideMark/>
          </w:tcPr>
          <w:p w14:paraId="79EE103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41.785</w:t>
            </w:r>
          </w:p>
        </w:tc>
        <w:tc>
          <w:tcPr>
            <w:tcW w:w="785" w:type="dxa"/>
            <w:tcBorders>
              <w:top w:val="nil"/>
              <w:left w:val="nil"/>
              <w:bottom w:val="nil"/>
              <w:right w:val="nil"/>
            </w:tcBorders>
            <w:noWrap/>
            <w:vAlign w:val="bottom"/>
            <w:hideMark/>
          </w:tcPr>
          <w:p w14:paraId="3CF0592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41.845</w:t>
            </w:r>
          </w:p>
        </w:tc>
        <w:tc>
          <w:tcPr>
            <w:tcW w:w="785" w:type="dxa"/>
            <w:tcBorders>
              <w:top w:val="nil"/>
              <w:left w:val="nil"/>
              <w:bottom w:val="nil"/>
              <w:right w:val="nil"/>
            </w:tcBorders>
            <w:noWrap/>
            <w:vAlign w:val="bottom"/>
            <w:hideMark/>
          </w:tcPr>
          <w:p w14:paraId="6B992B4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42.622</w:t>
            </w:r>
          </w:p>
        </w:tc>
        <w:tc>
          <w:tcPr>
            <w:tcW w:w="785" w:type="dxa"/>
            <w:tcBorders>
              <w:top w:val="nil"/>
              <w:left w:val="nil"/>
              <w:bottom w:val="nil"/>
              <w:right w:val="nil"/>
            </w:tcBorders>
            <w:noWrap/>
            <w:vAlign w:val="bottom"/>
            <w:hideMark/>
          </w:tcPr>
          <w:p w14:paraId="6E1DEAC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43.468</w:t>
            </w:r>
          </w:p>
        </w:tc>
        <w:tc>
          <w:tcPr>
            <w:tcW w:w="809" w:type="dxa"/>
            <w:tcBorders>
              <w:top w:val="nil"/>
              <w:left w:val="nil"/>
              <w:bottom w:val="nil"/>
              <w:right w:val="nil"/>
            </w:tcBorders>
            <w:noWrap/>
            <w:vAlign w:val="bottom"/>
            <w:hideMark/>
          </w:tcPr>
          <w:p w14:paraId="0CC5BAA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43.76</w:t>
            </w:r>
          </w:p>
        </w:tc>
        <w:tc>
          <w:tcPr>
            <w:tcW w:w="803" w:type="dxa"/>
            <w:tcBorders>
              <w:top w:val="nil"/>
              <w:left w:val="nil"/>
              <w:bottom w:val="nil"/>
              <w:right w:val="nil"/>
            </w:tcBorders>
            <w:noWrap/>
            <w:vAlign w:val="bottom"/>
            <w:hideMark/>
          </w:tcPr>
          <w:p w14:paraId="1897509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44.943</w:t>
            </w:r>
          </w:p>
        </w:tc>
        <w:tc>
          <w:tcPr>
            <w:tcW w:w="798" w:type="dxa"/>
            <w:tcBorders>
              <w:top w:val="nil"/>
              <w:left w:val="nil"/>
              <w:bottom w:val="nil"/>
              <w:right w:val="dotDash" w:sz="8" w:space="0" w:color="auto"/>
            </w:tcBorders>
            <w:noWrap/>
            <w:vAlign w:val="bottom"/>
            <w:hideMark/>
          </w:tcPr>
          <w:p w14:paraId="7FFBB79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45.774</w:t>
            </w:r>
          </w:p>
        </w:tc>
      </w:tr>
      <w:tr w:rsidR="00413531" w:rsidRPr="00E30753" w14:paraId="6DC41BCF"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349A138"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GDP, ann. QQ % [dl_y]</w:t>
            </w:r>
          </w:p>
        </w:tc>
        <w:tc>
          <w:tcPr>
            <w:tcW w:w="785" w:type="dxa"/>
            <w:tcBorders>
              <w:top w:val="nil"/>
              <w:left w:val="nil"/>
              <w:bottom w:val="nil"/>
              <w:right w:val="nil"/>
            </w:tcBorders>
            <w:noWrap/>
            <w:vAlign w:val="bottom"/>
            <w:hideMark/>
          </w:tcPr>
          <w:p w14:paraId="3ABA8A7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15.181</w:t>
            </w:r>
          </w:p>
        </w:tc>
        <w:tc>
          <w:tcPr>
            <w:tcW w:w="785" w:type="dxa"/>
            <w:tcBorders>
              <w:top w:val="nil"/>
              <w:left w:val="nil"/>
              <w:bottom w:val="nil"/>
              <w:right w:val="nil"/>
            </w:tcBorders>
            <w:noWrap/>
            <w:vAlign w:val="bottom"/>
            <w:hideMark/>
          </w:tcPr>
          <w:p w14:paraId="215F5FD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13.206</w:t>
            </w:r>
          </w:p>
        </w:tc>
        <w:tc>
          <w:tcPr>
            <w:tcW w:w="785" w:type="dxa"/>
            <w:tcBorders>
              <w:top w:val="nil"/>
              <w:left w:val="nil"/>
              <w:bottom w:val="nil"/>
              <w:right w:val="nil"/>
            </w:tcBorders>
            <w:noWrap/>
            <w:vAlign w:val="bottom"/>
            <w:hideMark/>
          </w:tcPr>
          <w:p w14:paraId="62EB71D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13.443</w:t>
            </w:r>
          </w:p>
        </w:tc>
        <w:tc>
          <w:tcPr>
            <w:tcW w:w="785" w:type="dxa"/>
            <w:tcBorders>
              <w:top w:val="nil"/>
              <w:left w:val="nil"/>
              <w:bottom w:val="nil"/>
              <w:right w:val="nil"/>
            </w:tcBorders>
            <w:noWrap/>
            <w:vAlign w:val="bottom"/>
            <w:hideMark/>
          </w:tcPr>
          <w:p w14:paraId="7D7B700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13.362</w:t>
            </w:r>
          </w:p>
        </w:tc>
        <w:tc>
          <w:tcPr>
            <w:tcW w:w="785" w:type="dxa"/>
            <w:tcBorders>
              <w:top w:val="nil"/>
              <w:left w:val="nil"/>
              <w:bottom w:val="nil"/>
              <w:right w:val="nil"/>
            </w:tcBorders>
            <w:noWrap/>
            <w:vAlign w:val="bottom"/>
            <w:hideMark/>
          </w:tcPr>
          <w:p w14:paraId="03852FA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14.309</w:t>
            </w:r>
          </w:p>
        </w:tc>
        <w:tc>
          <w:tcPr>
            <w:tcW w:w="809" w:type="dxa"/>
            <w:tcBorders>
              <w:top w:val="nil"/>
              <w:left w:val="nil"/>
              <w:bottom w:val="nil"/>
              <w:right w:val="nil"/>
            </w:tcBorders>
            <w:noWrap/>
            <w:vAlign w:val="bottom"/>
            <w:hideMark/>
          </w:tcPr>
          <w:p w14:paraId="2782109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14.031</w:t>
            </w:r>
          </w:p>
        </w:tc>
        <w:tc>
          <w:tcPr>
            <w:tcW w:w="803" w:type="dxa"/>
            <w:tcBorders>
              <w:top w:val="nil"/>
              <w:left w:val="nil"/>
              <w:bottom w:val="nil"/>
              <w:right w:val="nil"/>
            </w:tcBorders>
            <w:noWrap/>
            <w:vAlign w:val="bottom"/>
            <w:hideMark/>
          </w:tcPr>
          <w:p w14:paraId="43C2E1B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14.581</w:t>
            </w:r>
          </w:p>
        </w:tc>
        <w:tc>
          <w:tcPr>
            <w:tcW w:w="798" w:type="dxa"/>
            <w:tcBorders>
              <w:top w:val="nil"/>
              <w:left w:val="nil"/>
              <w:bottom w:val="nil"/>
              <w:right w:val="dotDash" w:sz="8" w:space="0" w:color="auto"/>
            </w:tcBorders>
            <w:noWrap/>
            <w:vAlign w:val="bottom"/>
            <w:hideMark/>
          </w:tcPr>
          <w:p w14:paraId="265A35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14.752</w:t>
            </w:r>
          </w:p>
        </w:tc>
      </w:tr>
      <w:tr w:rsidR="00413531" w:rsidRPr="00E30753" w14:paraId="37CA7C92"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176BD501"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Agric. GDP, ann.QQ % [dl_y_agr]</w:t>
            </w:r>
          </w:p>
        </w:tc>
        <w:tc>
          <w:tcPr>
            <w:tcW w:w="785" w:type="dxa"/>
            <w:tcBorders>
              <w:top w:val="nil"/>
              <w:left w:val="nil"/>
              <w:bottom w:val="nil"/>
              <w:right w:val="nil"/>
            </w:tcBorders>
            <w:noWrap/>
            <w:vAlign w:val="bottom"/>
            <w:hideMark/>
          </w:tcPr>
          <w:p w14:paraId="1ED7442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15.068</w:t>
            </w:r>
          </w:p>
        </w:tc>
        <w:tc>
          <w:tcPr>
            <w:tcW w:w="785" w:type="dxa"/>
            <w:tcBorders>
              <w:top w:val="nil"/>
              <w:left w:val="nil"/>
              <w:bottom w:val="nil"/>
              <w:right w:val="nil"/>
            </w:tcBorders>
            <w:noWrap/>
            <w:vAlign w:val="bottom"/>
            <w:hideMark/>
          </w:tcPr>
          <w:p w14:paraId="435D8BB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9.174</w:t>
            </w:r>
          </w:p>
        </w:tc>
        <w:tc>
          <w:tcPr>
            <w:tcW w:w="785" w:type="dxa"/>
            <w:tcBorders>
              <w:top w:val="nil"/>
              <w:left w:val="nil"/>
              <w:bottom w:val="nil"/>
              <w:right w:val="nil"/>
            </w:tcBorders>
            <w:noWrap/>
            <w:vAlign w:val="bottom"/>
            <w:hideMark/>
          </w:tcPr>
          <w:p w14:paraId="76C6C51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7.141</w:t>
            </w:r>
          </w:p>
        </w:tc>
        <w:tc>
          <w:tcPr>
            <w:tcW w:w="785" w:type="dxa"/>
            <w:tcBorders>
              <w:top w:val="nil"/>
              <w:left w:val="nil"/>
              <w:bottom w:val="nil"/>
              <w:right w:val="nil"/>
            </w:tcBorders>
            <w:noWrap/>
            <w:vAlign w:val="bottom"/>
            <w:hideMark/>
          </w:tcPr>
          <w:p w14:paraId="428532F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6.259</w:t>
            </w:r>
          </w:p>
        </w:tc>
        <w:tc>
          <w:tcPr>
            <w:tcW w:w="785" w:type="dxa"/>
            <w:tcBorders>
              <w:top w:val="nil"/>
              <w:left w:val="nil"/>
              <w:bottom w:val="nil"/>
              <w:right w:val="nil"/>
            </w:tcBorders>
            <w:noWrap/>
            <w:vAlign w:val="bottom"/>
            <w:hideMark/>
          </w:tcPr>
          <w:p w14:paraId="0B002AF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6.153</w:t>
            </w:r>
          </w:p>
        </w:tc>
        <w:tc>
          <w:tcPr>
            <w:tcW w:w="809" w:type="dxa"/>
            <w:tcBorders>
              <w:top w:val="nil"/>
              <w:left w:val="nil"/>
              <w:bottom w:val="nil"/>
              <w:right w:val="nil"/>
            </w:tcBorders>
            <w:noWrap/>
            <w:vAlign w:val="bottom"/>
            <w:hideMark/>
          </w:tcPr>
          <w:p w14:paraId="207DBA7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6.212</w:t>
            </w:r>
          </w:p>
        </w:tc>
        <w:tc>
          <w:tcPr>
            <w:tcW w:w="803" w:type="dxa"/>
            <w:tcBorders>
              <w:top w:val="nil"/>
              <w:left w:val="nil"/>
              <w:bottom w:val="nil"/>
              <w:right w:val="nil"/>
            </w:tcBorders>
            <w:noWrap/>
            <w:vAlign w:val="bottom"/>
            <w:hideMark/>
          </w:tcPr>
          <w:p w14:paraId="12668A6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6.33</w:t>
            </w:r>
          </w:p>
        </w:tc>
        <w:tc>
          <w:tcPr>
            <w:tcW w:w="798" w:type="dxa"/>
            <w:tcBorders>
              <w:top w:val="nil"/>
              <w:left w:val="nil"/>
              <w:bottom w:val="nil"/>
              <w:right w:val="dotDash" w:sz="8" w:space="0" w:color="auto"/>
            </w:tcBorders>
            <w:noWrap/>
            <w:vAlign w:val="bottom"/>
            <w:hideMark/>
          </w:tcPr>
          <w:p w14:paraId="02D81C8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6.472</w:t>
            </w:r>
          </w:p>
        </w:tc>
      </w:tr>
      <w:tr w:rsidR="00413531" w:rsidRPr="00E30753" w14:paraId="42C3B566"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E19C29B"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Core CPI, ann. QQ % [dl_cpi_core]</w:t>
            </w:r>
          </w:p>
        </w:tc>
        <w:tc>
          <w:tcPr>
            <w:tcW w:w="785" w:type="dxa"/>
            <w:tcBorders>
              <w:top w:val="nil"/>
              <w:left w:val="nil"/>
              <w:bottom w:val="nil"/>
              <w:right w:val="nil"/>
            </w:tcBorders>
            <w:noWrap/>
            <w:vAlign w:val="bottom"/>
            <w:hideMark/>
          </w:tcPr>
          <w:p w14:paraId="6D4BB5C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3.425</w:t>
            </w:r>
          </w:p>
        </w:tc>
        <w:tc>
          <w:tcPr>
            <w:tcW w:w="785" w:type="dxa"/>
            <w:tcBorders>
              <w:top w:val="nil"/>
              <w:left w:val="nil"/>
              <w:bottom w:val="nil"/>
              <w:right w:val="nil"/>
            </w:tcBorders>
            <w:noWrap/>
            <w:vAlign w:val="bottom"/>
            <w:hideMark/>
          </w:tcPr>
          <w:p w14:paraId="0C89B51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3.448</w:t>
            </w:r>
          </w:p>
        </w:tc>
        <w:tc>
          <w:tcPr>
            <w:tcW w:w="785" w:type="dxa"/>
            <w:tcBorders>
              <w:top w:val="nil"/>
              <w:left w:val="nil"/>
              <w:bottom w:val="nil"/>
              <w:right w:val="nil"/>
            </w:tcBorders>
            <w:noWrap/>
            <w:vAlign w:val="bottom"/>
            <w:hideMark/>
          </w:tcPr>
          <w:p w14:paraId="19F406F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4.262</w:t>
            </w:r>
          </w:p>
        </w:tc>
        <w:tc>
          <w:tcPr>
            <w:tcW w:w="785" w:type="dxa"/>
            <w:tcBorders>
              <w:top w:val="nil"/>
              <w:left w:val="nil"/>
              <w:bottom w:val="nil"/>
              <w:right w:val="nil"/>
            </w:tcBorders>
            <w:noWrap/>
            <w:vAlign w:val="bottom"/>
            <w:hideMark/>
          </w:tcPr>
          <w:p w14:paraId="41BB4D7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4.324</w:t>
            </w:r>
          </w:p>
        </w:tc>
        <w:tc>
          <w:tcPr>
            <w:tcW w:w="785" w:type="dxa"/>
            <w:tcBorders>
              <w:top w:val="nil"/>
              <w:left w:val="nil"/>
              <w:bottom w:val="nil"/>
              <w:right w:val="nil"/>
            </w:tcBorders>
            <w:noWrap/>
            <w:vAlign w:val="bottom"/>
            <w:hideMark/>
          </w:tcPr>
          <w:p w14:paraId="499819C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4.502</w:t>
            </w:r>
          </w:p>
        </w:tc>
        <w:tc>
          <w:tcPr>
            <w:tcW w:w="809" w:type="dxa"/>
            <w:tcBorders>
              <w:top w:val="nil"/>
              <w:left w:val="nil"/>
              <w:bottom w:val="nil"/>
              <w:right w:val="nil"/>
            </w:tcBorders>
            <w:noWrap/>
            <w:vAlign w:val="bottom"/>
            <w:hideMark/>
          </w:tcPr>
          <w:p w14:paraId="6B2307E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4.702</w:t>
            </w:r>
          </w:p>
        </w:tc>
        <w:tc>
          <w:tcPr>
            <w:tcW w:w="803" w:type="dxa"/>
            <w:tcBorders>
              <w:top w:val="nil"/>
              <w:left w:val="nil"/>
              <w:bottom w:val="nil"/>
              <w:right w:val="nil"/>
            </w:tcBorders>
            <w:noWrap/>
            <w:vAlign w:val="bottom"/>
            <w:hideMark/>
          </w:tcPr>
          <w:p w14:paraId="39F2B30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4.913</w:t>
            </w:r>
          </w:p>
        </w:tc>
        <w:tc>
          <w:tcPr>
            <w:tcW w:w="798" w:type="dxa"/>
            <w:tcBorders>
              <w:top w:val="nil"/>
              <w:left w:val="nil"/>
              <w:bottom w:val="nil"/>
              <w:right w:val="dotDash" w:sz="8" w:space="0" w:color="auto"/>
            </w:tcBorders>
            <w:noWrap/>
            <w:vAlign w:val="bottom"/>
            <w:hideMark/>
          </w:tcPr>
          <w:p w14:paraId="2ECB27D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4.885</w:t>
            </w:r>
          </w:p>
        </w:tc>
      </w:tr>
      <w:tr w:rsidR="00413531" w:rsidRPr="00E30753" w14:paraId="30D20BFC"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912EB89"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Food CPI, ann. QQ % [dl_cpi_food]</w:t>
            </w:r>
          </w:p>
        </w:tc>
        <w:tc>
          <w:tcPr>
            <w:tcW w:w="785" w:type="dxa"/>
            <w:tcBorders>
              <w:top w:val="nil"/>
              <w:left w:val="nil"/>
              <w:bottom w:val="nil"/>
              <w:right w:val="nil"/>
            </w:tcBorders>
            <w:noWrap/>
            <w:vAlign w:val="bottom"/>
            <w:hideMark/>
          </w:tcPr>
          <w:p w14:paraId="15E2CCA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16.774</w:t>
            </w:r>
          </w:p>
        </w:tc>
        <w:tc>
          <w:tcPr>
            <w:tcW w:w="785" w:type="dxa"/>
            <w:tcBorders>
              <w:top w:val="nil"/>
              <w:left w:val="nil"/>
              <w:bottom w:val="nil"/>
              <w:right w:val="nil"/>
            </w:tcBorders>
            <w:noWrap/>
            <w:vAlign w:val="bottom"/>
            <w:hideMark/>
          </w:tcPr>
          <w:p w14:paraId="38D2BD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18.222</w:t>
            </w:r>
          </w:p>
        </w:tc>
        <w:tc>
          <w:tcPr>
            <w:tcW w:w="785" w:type="dxa"/>
            <w:tcBorders>
              <w:top w:val="nil"/>
              <w:left w:val="nil"/>
              <w:bottom w:val="nil"/>
              <w:right w:val="nil"/>
            </w:tcBorders>
            <w:noWrap/>
            <w:vAlign w:val="bottom"/>
            <w:hideMark/>
          </w:tcPr>
          <w:p w14:paraId="07BD8BC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18.468</w:t>
            </w:r>
          </w:p>
        </w:tc>
        <w:tc>
          <w:tcPr>
            <w:tcW w:w="785" w:type="dxa"/>
            <w:tcBorders>
              <w:top w:val="nil"/>
              <w:left w:val="nil"/>
              <w:bottom w:val="nil"/>
              <w:right w:val="nil"/>
            </w:tcBorders>
            <w:noWrap/>
            <w:vAlign w:val="bottom"/>
            <w:hideMark/>
          </w:tcPr>
          <w:p w14:paraId="0DA74F4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18.237</w:t>
            </w:r>
          </w:p>
        </w:tc>
        <w:tc>
          <w:tcPr>
            <w:tcW w:w="785" w:type="dxa"/>
            <w:tcBorders>
              <w:top w:val="nil"/>
              <w:left w:val="nil"/>
              <w:bottom w:val="nil"/>
              <w:right w:val="nil"/>
            </w:tcBorders>
            <w:noWrap/>
            <w:vAlign w:val="bottom"/>
            <w:hideMark/>
          </w:tcPr>
          <w:p w14:paraId="6699C47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18.999</w:t>
            </w:r>
          </w:p>
        </w:tc>
        <w:tc>
          <w:tcPr>
            <w:tcW w:w="809" w:type="dxa"/>
            <w:tcBorders>
              <w:top w:val="nil"/>
              <w:left w:val="nil"/>
              <w:bottom w:val="nil"/>
              <w:right w:val="nil"/>
            </w:tcBorders>
            <w:noWrap/>
            <w:vAlign w:val="bottom"/>
            <w:hideMark/>
          </w:tcPr>
          <w:p w14:paraId="3412E95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20.775</w:t>
            </w:r>
          </w:p>
        </w:tc>
        <w:tc>
          <w:tcPr>
            <w:tcW w:w="803" w:type="dxa"/>
            <w:tcBorders>
              <w:top w:val="nil"/>
              <w:left w:val="nil"/>
              <w:bottom w:val="nil"/>
              <w:right w:val="nil"/>
            </w:tcBorders>
            <w:noWrap/>
            <w:vAlign w:val="bottom"/>
            <w:hideMark/>
          </w:tcPr>
          <w:p w14:paraId="548F705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21.239</w:t>
            </w:r>
          </w:p>
        </w:tc>
        <w:tc>
          <w:tcPr>
            <w:tcW w:w="798" w:type="dxa"/>
            <w:tcBorders>
              <w:top w:val="nil"/>
              <w:left w:val="nil"/>
              <w:bottom w:val="nil"/>
              <w:right w:val="dotDash" w:sz="8" w:space="0" w:color="auto"/>
            </w:tcBorders>
            <w:noWrap/>
            <w:vAlign w:val="bottom"/>
            <w:hideMark/>
          </w:tcPr>
          <w:p w14:paraId="1DD5DED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22.39</w:t>
            </w:r>
          </w:p>
        </w:tc>
      </w:tr>
      <w:tr w:rsidR="00413531" w:rsidRPr="00E30753" w14:paraId="36A95D5E"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5229965"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Energy CPI, ann. QQ % [dl_cpi_ener]</w:t>
            </w:r>
          </w:p>
        </w:tc>
        <w:tc>
          <w:tcPr>
            <w:tcW w:w="785" w:type="dxa"/>
            <w:tcBorders>
              <w:top w:val="nil"/>
              <w:left w:val="nil"/>
              <w:bottom w:val="nil"/>
              <w:right w:val="nil"/>
            </w:tcBorders>
            <w:noWrap/>
            <w:vAlign w:val="bottom"/>
            <w:hideMark/>
          </w:tcPr>
          <w:p w14:paraId="1B6358D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8.689</w:t>
            </w:r>
          </w:p>
        </w:tc>
        <w:tc>
          <w:tcPr>
            <w:tcW w:w="785" w:type="dxa"/>
            <w:tcBorders>
              <w:top w:val="nil"/>
              <w:left w:val="nil"/>
              <w:bottom w:val="nil"/>
              <w:right w:val="nil"/>
            </w:tcBorders>
            <w:noWrap/>
            <w:vAlign w:val="bottom"/>
            <w:hideMark/>
          </w:tcPr>
          <w:p w14:paraId="4D52E1F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9.244</w:t>
            </w:r>
          </w:p>
        </w:tc>
        <w:tc>
          <w:tcPr>
            <w:tcW w:w="785" w:type="dxa"/>
            <w:tcBorders>
              <w:top w:val="nil"/>
              <w:left w:val="nil"/>
              <w:bottom w:val="nil"/>
              <w:right w:val="nil"/>
            </w:tcBorders>
            <w:noWrap/>
            <w:vAlign w:val="bottom"/>
            <w:hideMark/>
          </w:tcPr>
          <w:p w14:paraId="7FB4196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9.418</w:t>
            </w:r>
          </w:p>
        </w:tc>
        <w:tc>
          <w:tcPr>
            <w:tcW w:w="785" w:type="dxa"/>
            <w:tcBorders>
              <w:top w:val="nil"/>
              <w:left w:val="nil"/>
              <w:bottom w:val="nil"/>
              <w:right w:val="nil"/>
            </w:tcBorders>
            <w:noWrap/>
            <w:vAlign w:val="bottom"/>
            <w:hideMark/>
          </w:tcPr>
          <w:p w14:paraId="3B4029C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9.635</w:t>
            </w:r>
          </w:p>
        </w:tc>
        <w:tc>
          <w:tcPr>
            <w:tcW w:w="785" w:type="dxa"/>
            <w:tcBorders>
              <w:top w:val="nil"/>
              <w:left w:val="nil"/>
              <w:bottom w:val="nil"/>
              <w:right w:val="nil"/>
            </w:tcBorders>
            <w:noWrap/>
            <w:vAlign w:val="bottom"/>
            <w:hideMark/>
          </w:tcPr>
          <w:p w14:paraId="278EFC7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10.308</w:t>
            </w:r>
          </w:p>
        </w:tc>
        <w:tc>
          <w:tcPr>
            <w:tcW w:w="809" w:type="dxa"/>
            <w:tcBorders>
              <w:top w:val="nil"/>
              <w:left w:val="nil"/>
              <w:bottom w:val="nil"/>
              <w:right w:val="nil"/>
            </w:tcBorders>
            <w:noWrap/>
            <w:vAlign w:val="bottom"/>
            <w:hideMark/>
          </w:tcPr>
          <w:p w14:paraId="3378979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10.662</w:t>
            </w:r>
          </w:p>
        </w:tc>
        <w:tc>
          <w:tcPr>
            <w:tcW w:w="803" w:type="dxa"/>
            <w:tcBorders>
              <w:top w:val="nil"/>
              <w:left w:val="nil"/>
              <w:bottom w:val="nil"/>
              <w:right w:val="nil"/>
            </w:tcBorders>
            <w:noWrap/>
            <w:vAlign w:val="bottom"/>
            <w:hideMark/>
          </w:tcPr>
          <w:p w14:paraId="345CF37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10.959</w:t>
            </w:r>
          </w:p>
        </w:tc>
        <w:tc>
          <w:tcPr>
            <w:tcW w:w="798" w:type="dxa"/>
            <w:tcBorders>
              <w:top w:val="nil"/>
              <w:left w:val="nil"/>
              <w:bottom w:val="nil"/>
              <w:right w:val="dotDash" w:sz="8" w:space="0" w:color="auto"/>
            </w:tcBorders>
            <w:noWrap/>
            <w:vAlign w:val="bottom"/>
            <w:hideMark/>
          </w:tcPr>
          <w:p w14:paraId="6CF60EF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11.257</w:t>
            </w:r>
          </w:p>
        </w:tc>
      </w:tr>
      <w:tr w:rsidR="00413531" w:rsidRPr="00E30753" w14:paraId="7EE580DD"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1A6FC32E"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Policy rate (IB rate used), % [i]</w:t>
            </w:r>
          </w:p>
        </w:tc>
        <w:tc>
          <w:tcPr>
            <w:tcW w:w="785" w:type="dxa"/>
            <w:tcBorders>
              <w:top w:val="nil"/>
              <w:left w:val="nil"/>
              <w:bottom w:val="nil"/>
              <w:right w:val="nil"/>
            </w:tcBorders>
            <w:noWrap/>
            <w:vAlign w:val="bottom"/>
            <w:hideMark/>
          </w:tcPr>
          <w:p w14:paraId="4C9F81F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0.667</w:t>
            </w:r>
          </w:p>
        </w:tc>
        <w:tc>
          <w:tcPr>
            <w:tcW w:w="785" w:type="dxa"/>
            <w:tcBorders>
              <w:top w:val="nil"/>
              <w:left w:val="nil"/>
              <w:bottom w:val="nil"/>
              <w:right w:val="nil"/>
            </w:tcBorders>
            <w:noWrap/>
            <w:vAlign w:val="bottom"/>
            <w:hideMark/>
          </w:tcPr>
          <w:p w14:paraId="1E4AD5A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1.159</w:t>
            </w:r>
          </w:p>
        </w:tc>
        <w:tc>
          <w:tcPr>
            <w:tcW w:w="785" w:type="dxa"/>
            <w:tcBorders>
              <w:top w:val="nil"/>
              <w:left w:val="nil"/>
              <w:bottom w:val="nil"/>
              <w:right w:val="nil"/>
            </w:tcBorders>
            <w:noWrap/>
            <w:vAlign w:val="bottom"/>
            <w:hideMark/>
          </w:tcPr>
          <w:p w14:paraId="37F31C1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1.515</w:t>
            </w:r>
          </w:p>
        </w:tc>
        <w:tc>
          <w:tcPr>
            <w:tcW w:w="785" w:type="dxa"/>
            <w:tcBorders>
              <w:top w:val="nil"/>
              <w:left w:val="nil"/>
              <w:bottom w:val="nil"/>
              <w:right w:val="nil"/>
            </w:tcBorders>
            <w:noWrap/>
            <w:vAlign w:val="bottom"/>
            <w:hideMark/>
          </w:tcPr>
          <w:p w14:paraId="048A8A7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1.75</w:t>
            </w:r>
          </w:p>
        </w:tc>
        <w:tc>
          <w:tcPr>
            <w:tcW w:w="785" w:type="dxa"/>
            <w:tcBorders>
              <w:top w:val="nil"/>
              <w:left w:val="nil"/>
              <w:bottom w:val="nil"/>
              <w:right w:val="nil"/>
            </w:tcBorders>
            <w:noWrap/>
            <w:vAlign w:val="bottom"/>
            <w:hideMark/>
          </w:tcPr>
          <w:p w14:paraId="51ED8E8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1.884</w:t>
            </w:r>
          </w:p>
        </w:tc>
        <w:tc>
          <w:tcPr>
            <w:tcW w:w="809" w:type="dxa"/>
            <w:tcBorders>
              <w:top w:val="nil"/>
              <w:left w:val="nil"/>
              <w:bottom w:val="nil"/>
              <w:right w:val="nil"/>
            </w:tcBorders>
            <w:noWrap/>
            <w:vAlign w:val="bottom"/>
            <w:hideMark/>
          </w:tcPr>
          <w:p w14:paraId="2180BDF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1.94</w:t>
            </w:r>
          </w:p>
        </w:tc>
        <w:tc>
          <w:tcPr>
            <w:tcW w:w="803" w:type="dxa"/>
            <w:tcBorders>
              <w:top w:val="nil"/>
              <w:left w:val="nil"/>
              <w:bottom w:val="nil"/>
              <w:right w:val="nil"/>
            </w:tcBorders>
            <w:noWrap/>
            <w:vAlign w:val="bottom"/>
            <w:hideMark/>
          </w:tcPr>
          <w:p w14:paraId="63044AB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1.908</w:t>
            </w:r>
          </w:p>
        </w:tc>
        <w:tc>
          <w:tcPr>
            <w:tcW w:w="798" w:type="dxa"/>
            <w:tcBorders>
              <w:top w:val="nil"/>
              <w:left w:val="nil"/>
              <w:bottom w:val="nil"/>
              <w:right w:val="dotDash" w:sz="8" w:space="0" w:color="auto"/>
            </w:tcBorders>
            <w:noWrap/>
            <w:vAlign w:val="bottom"/>
            <w:hideMark/>
          </w:tcPr>
          <w:p w14:paraId="36B2A80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1.89</w:t>
            </w:r>
          </w:p>
        </w:tc>
      </w:tr>
      <w:tr w:rsidR="00413531" w:rsidRPr="00E30753" w14:paraId="7B2A60A1"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458D9A71"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Exchang. rate, 100*log [l_s]</w:t>
            </w:r>
          </w:p>
        </w:tc>
        <w:tc>
          <w:tcPr>
            <w:tcW w:w="785" w:type="dxa"/>
            <w:tcBorders>
              <w:top w:val="nil"/>
              <w:left w:val="nil"/>
              <w:bottom w:val="nil"/>
              <w:right w:val="nil"/>
            </w:tcBorders>
            <w:noWrap/>
            <w:vAlign w:val="bottom"/>
            <w:hideMark/>
          </w:tcPr>
          <w:p w14:paraId="646ABA2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0.827</w:t>
            </w:r>
          </w:p>
        </w:tc>
        <w:tc>
          <w:tcPr>
            <w:tcW w:w="785" w:type="dxa"/>
            <w:tcBorders>
              <w:top w:val="nil"/>
              <w:left w:val="nil"/>
              <w:bottom w:val="nil"/>
              <w:right w:val="nil"/>
            </w:tcBorders>
            <w:noWrap/>
            <w:vAlign w:val="bottom"/>
            <w:hideMark/>
          </w:tcPr>
          <w:p w14:paraId="6D73CFC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1.439</w:t>
            </w:r>
          </w:p>
        </w:tc>
        <w:tc>
          <w:tcPr>
            <w:tcW w:w="785" w:type="dxa"/>
            <w:tcBorders>
              <w:top w:val="nil"/>
              <w:left w:val="nil"/>
              <w:bottom w:val="nil"/>
              <w:right w:val="nil"/>
            </w:tcBorders>
            <w:noWrap/>
            <w:vAlign w:val="bottom"/>
            <w:hideMark/>
          </w:tcPr>
          <w:p w14:paraId="0EF77AF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1.853</w:t>
            </w:r>
          </w:p>
        </w:tc>
        <w:tc>
          <w:tcPr>
            <w:tcW w:w="785" w:type="dxa"/>
            <w:tcBorders>
              <w:top w:val="nil"/>
              <w:left w:val="nil"/>
              <w:bottom w:val="nil"/>
              <w:right w:val="nil"/>
            </w:tcBorders>
            <w:noWrap/>
            <w:vAlign w:val="bottom"/>
            <w:hideMark/>
          </w:tcPr>
          <w:p w14:paraId="4735E01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2.043</w:t>
            </w:r>
          </w:p>
        </w:tc>
        <w:tc>
          <w:tcPr>
            <w:tcW w:w="785" w:type="dxa"/>
            <w:tcBorders>
              <w:top w:val="nil"/>
              <w:left w:val="nil"/>
              <w:bottom w:val="nil"/>
              <w:right w:val="nil"/>
            </w:tcBorders>
            <w:noWrap/>
            <w:vAlign w:val="bottom"/>
            <w:hideMark/>
          </w:tcPr>
          <w:p w14:paraId="78E3150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2.086</w:t>
            </w:r>
          </w:p>
        </w:tc>
        <w:tc>
          <w:tcPr>
            <w:tcW w:w="809" w:type="dxa"/>
            <w:tcBorders>
              <w:top w:val="nil"/>
              <w:left w:val="nil"/>
              <w:bottom w:val="nil"/>
              <w:right w:val="nil"/>
            </w:tcBorders>
            <w:noWrap/>
            <w:vAlign w:val="bottom"/>
            <w:hideMark/>
          </w:tcPr>
          <w:p w14:paraId="3AAA36E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2.094</w:t>
            </w:r>
          </w:p>
        </w:tc>
        <w:tc>
          <w:tcPr>
            <w:tcW w:w="803" w:type="dxa"/>
            <w:tcBorders>
              <w:top w:val="nil"/>
              <w:left w:val="nil"/>
              <w:bottom w:val="nil"/>
              <w:right w:val="nil"/>
            </w:tcBorders>
            <w:noWrap/>
            <w:vAlign w:val="bottom"/>
            <w:hideMark/>
          </w:tcPr>
          <w:p w14:paraId="2F09573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2.188</w:t>
            </w:r>
          </w:p>
        </w:tc>
        <w:tc>
          <w:tcPr>
            <w:tcW w:w="798" w:type="dxa"/>
            <w:tcBorders>
              <w:top w:val="nil"/>
              <w:left w:val="nil"/>
              <w:bottom w:val="nil"/>
              <w:right w:val="dotDash" w:sz="8" w:space="0" w:color="auto"/>
            </w:tcBorders>
            <w:noWrap/>
            <w:vAlign w:val="bottom"/>
            <w:hideMark/>
          </w:tcPr>
          <w:p w14:paraId="1464D41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2.368</w:t>
            </w:r>
          </w:p>
        </w:tc>
      </w:tr>
      <w:tr w:rsidR="00413531" w:rsidRPr="00E30753" w14:paraId="45FA4EEC"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23CA099C"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lastRenderedPageBreak/>
              <w:t>Exchang. rate, ann. QQ % [dl_s]</w:t>
            </w:r>
          </w:p>
        </w:tc>
        <w:tc>
          <w:tcPr>
            <w:tcW w:w="785" w:type="dxa"/>
            <w:tcBorders>
              <w:top w:val="nil"/>
              <w:left w:val="nil"/>
              <w:bottom w:val="nil"/>
              <w:right w:val="nil"/>
            </w:tcBorders>
            <w:noWrap/>
            <w:vAlign w:val="bottom"/>
            <w:hideMark/>
          </w:tcPr>
          <w:p w14:paraId="18DF68B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3.308</w:t>
            </w:r>
          </w:p>
        </w:tc>
        <w:tc>
          <w:tcPr>
            <w:tcW w:w="785" w:type="dxa"/>
            <w:tcBorders>
              <w:top w:val="nil"/>
              <w:left w:val="nil"/>
              <w:bottom w:val="nil"/>
              <w:right w:val="nil"/>
            </w:tcBorders>
            <w:noWrap/>
            <w:vAlign w:val="bottom"/>
            <w:hideMark/>
          </w:tcPr>
          <w:p w14:paraId="4DC1BD9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3.115</w:t>
            </w:r>
          </w:p>
        </w:tc>
        <w:tc>
          <w:tcPr>
            <w:tcW w:w="785" w:type="dxa"/>
            <w:tcBorders>
              <w:top w:val="nil"/>
              <w:left w:val="nil"/>
              <w:bottom w:val="nil"/>
              <w:right w:val="nil"/>
            </w:tcBorders>
            <w:noWrap/>
            <w:vAlign w:val="bottom"/>
            <w:hideMark/>
          </w:tcPr>
          <w:p w14:paraId="1C92A2F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3.085</w:t>
            </w:r>
          </w:p>
        </w:tc>
        <w:tc>
          <w:tcPr>
            <w:tcW w:w="785" w:type="dxa"/>
            <w:tcBorders>
              <w:top w:val="nil"/>
              <w:left w:val="nil"/>
              <w:bottom w:val="nil"/>
              <w:right w:val="nil"/>
            </w:tcBorders>
            <w:noWrap/>
            <w:vAlign w:val="bottom"/>
            <w:hideMark/>
          </w:tcPr>
          <w:p w14:paraId="4082D38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2.964</w:t>
            </w:r>
          </w:p>
        </w:tc>
        <w:tc>
          <w:tcPr>
            <w:tcW w:w="785" w:type="dxa"/>
            <w:tcBorders>
              <w:top w:val="nil"/>
              <w:left w:val="nil"/>
              <w:bottom w:val="nil"/>
              <w:right w:val="nil"/>
            </w:tcBorders>
            <w:noWrap/>
            <w:vAlign w:val="bottom"/>
            <w:hideMark/>
          </w:tcPr>
          <w:p w14:paraId="75F95D7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3.168</w:t>
            </w:r>
          </w:p>
        </w:tc>
        <w:tc>
          <w:tcPr>
            <w:tcW w:w="809" w:type="dxa"/>
            <w:tcBorders>
              <w:top w:val="nil"/>
              <w:left w:val="nil"/>
              <w:bottom w:val="nil"/>
              <w:right w:val="nil"/>
            </w:tcBorders>
            <w:noWrap/>
            <w:vAlign w:val="bottom"/>
            <w:hideMark/>
          </w:tcPr>
          <w:p w14:paraId="7A83C1B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3.283</w:t>
            </w:r>
          </w:p>
        </w:tc>
        <w:tc>
          <w:tcPr>
            <w:tcW w:w="803" w:type="dxa"/>
            <w:tcBorders>
              <w:top w:val="nil"/>
              <w:left w:val="nil"/>
              <w:bottom w:val="nil"/>
              <w:right w:val="nil"/>
            </w:tcBorders>
            <w:noWrap/>
            <w:vAlign w:val="bottom"/>
            <w:hideMark/>
          </w:tcPr>
          <w:p w14:paraId="2BABBD3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3.311</w:t>
            </w:r>
          </w:p>
        </w:tc>
        <w:tc>
          <w:tcPr>
            <w:tcW w:w="798" w:type="dxa"/>
            <w:tcBorders>
              <w:top w:val="nil"/>
              <w:left w:val="nil"/>
              <w:bottom w:val="nil"/>
              <w:right w:val="dotDash" w:sz="8" w:space="0" w:color="auto"/>
            </w:tcBorders>
            <w:noWrap/>
            <w:vAlign w:val="bottom"/>
            <w:hideMark/>
          </w:tcPr>
          <w:p w14:paraId="7687775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3.387</w:t>
            </w:r>
          </w:p>
        </w:tc>
      </w:tr>
      <w:tr w:rsidR="00413531" w:rsidRPr="00E30753" w14:paraId="6DEBE9A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2EB29990"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Budget deficit, % of GDP [def_y]</w:t>
            </w:r>
          </w:p>
        </w:tc>
        <w:tc>
          <w:tcPr>
            <w:tcW w:w="785" w:type="dxa"/>
            <w:tcBorders>
              <w:top w:val="nil"/>
              <w:left w:val="nil"/>
              <w:bottom w:val="nil"/>
              <w:right w:val="nil"/>
            </w:tcBorders>
            <w:noWrap/>
            <w:vAlign w:val="bottom"/>
            <w:hideMark/>
          </w:tcPr>
          <w:p w14:paraId="14B9FD6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2.928</w:t>
            </w:r>
          </w:p>
        </w:tc>
        <w:tc>
          <w:tcPr>
            <w:tcW w:w="785" w:type="dxa"/>
            <w:tcBorders>
              <w:top w:val="nil"/>
              <w:left w:val="nil"/>
              <w:bottom w:val="nil"/>
              <w:right w:val="nil"/>
            </w:tcBorders>
            <w:noWrap/>
            <w:vAlign w:val="bottom"/>
            <w:hideMark/>
          </w:tcPr>
          <w:p w14:paraId="3E3A6AC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3.207</w:t>
            </w:r>
          </w:p>
        </w:tc>
        <w:tc>
          <w:tcPr>
            <w:tcW w:w="785" w:type="dxa"/>
            <w:tcBorders>
              <w:top w:val="nil"/>
              <w:left w:val="nil"/>
              <w:bottom w:val="nil"/>
              <w:right w:val="nil"/>
            </w:tcBorders>
            <w:noWrap/>
            <w:vAlign w:val="bottom"/>
            <w:hideMark/>
          </w:tcPr>
          <w:p w14:paraId="621FF7E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3.272</w:t>
            </w:r>
          </w:p>
        </w:tc>
        <w:tc>
          <w:tcPr>
            <w:tcW w:w="785" w:type="dxa"/>
            <w:tcBorders>
              <w:top w:val="nil"/>
              <w:left w:val="nil"/>
              <w:bottom w:val="nil"/>
              <w:right w:val="nil"/>
            </w:tcBorders>
            <w:noWrap/>
            <w:vAlign w:val="bottom"/>
            <w:hideMark/>
          </w:tcPr>
          <w:p w14:paraId="7F76A3B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3.302</w:t>
            </w:r>
          </w:p>
        </w:tc>
        <w:tc>
          <w:tcPr>
            <w:tcW w:w="785" w:type="dxa"/>
            <w:tcBorders>
              <w:top w:val="nil"/>
              <w:left w:val="nil"/>
              <w:bottom w:val="nil"/>
              <w:right w:val="nil"/>
            </w:tcBorders>
            <w:noWrap/>
            <w:vAlign w:val="bottom"/>
            <w:hideMark/>
          </w:tcPr>
          <w:p w14:paraId="0574CB2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3.267</w:t>
            </w:r>
          </w:p>
        </w:tc>
        <w:tc>
          <w:tcPr>
            <w:tcW w:w="809" w:type="dxa"/>
            <w:tcBorders>
              <w:top w:val="nil"/>
              <w:left w:val="nil"/>
              <w:bottom w:val="nil"/>
              <w:right w:val="nil"/>
            </w:tcBorders>
            <w:noWrap/>
            <w:vAlign w:val="bottom"/>
            <w:hideMark/>
          </w:tcPr>
          <w:p w14:paraId="6CA1647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3.236</w:t>
            </w:r>
          </w:p>
        </w:tc>
        <w:tc>
          <w:tcPr>
            <w:tcW w:w="803" w:type="dxa"/>
            <w:tcBorders>
              <w:top w:val="nil"/>
              <w:left w:val="nil"/>
              <w:bottom w:val="nil"/>
              <w:right w:val="nil"/>
            </w:tcBorders>
            <w:noWrap/>
            <w:vAlign w:val="bottom"/>
            <w:hideMark/>
          </w:tcPr>
          <w:p w14:paraId="0697FAE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3.36</w:t>
            </w:r>
          </w:p>
        </w:tc>
        <w:tc>
          <w:tcPr>
            <w:tcW w:w="798" w:type="dxa"/>
            <w:tcBorders>
              <w:top w:val="nil"/>
              <w:left w:val="nil"/>
              <w:bottom w:val="nil"/>
              <w:right w:val="dotDash" w:sz="8" w:space="0" w:color="auto"/>
            </w:tcBorders>
            <w:noWrap/>
            <w:vAlign w:val="bottom"/>
            <w:hideMark/>
          </w:tcPr>
          <w:p w14:paraId="0F81497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3.471</w:t>
            </w:r>
          </w:p>
        </w:tc>
      </w:tr>
      <w:tr w:rsidR="00413531" w:rsidRPr="00E30753" w14:paraId="4338A5D3"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E7008A3"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Fiscal grants, % of GDP [grants_y]</w:t>
            </w:r>
          </w:p>
        </w:tc>
        <w:tc>
          <w:tcPr>
            <w:tcW w:w="785" w:type="dxa"/>
            <w:tcBorders>
              <w:top w:val="nil"/>
              <w:left w:val="nil"/>
              <w:bottom w:val="nil"/>
              <w:right w:val="nil"/>
            </w:tcBorders>
            <w:noWrap/>
            <w:vAlign w:val="bottom"/>
            <w:hideMark/>
          </w:tcPr>
          <w:p w14:paraId="7B07FBA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1.435</w:t>
            </w:r>
          </w:p>
        </w:tc>
        <w:tc>
          <w:tcPr>
            <w:tcW w:w="785" w:type="dxa"/>
            <w:tcBorders>
              <w:top w:val="nil"/>
              <w:left w:val="nil"/>
              <w:bottom w:val="nil"/>
              <w:right w:val="nil"/>
            </w:tcBorders>
            <w:noWrap/>
            <w:vAlign w:val="bottom"/>
            <w:hideMark/>
          </w:tcPr>
          <w:p w14:paraId="7C4E167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1.413</w:t>
            </w:r>
          </w:p>
        </w:tc>
        <w:tc>
          <w:tcPr>
            <w:tcW w:w="785" w:type="dxa"/>
            <w:tcBorders>
              <w:top w:val="nil"/>
              <w:left w:val="nil"/>
              <w:bottom w:val="nil"/>
              <w:right w:val="nil"/>
            </w:tcBorders>
            <w:noWrap/>
            <w:vAlign w:val="bottom"/>
            <w:hideMark/>
          </w:tcPr>
          <w:p w14:paraId="5AC113D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1.355</w:t>
            </w:r>
          </w:p>
        </w:tc>
        <w:tc>
          <w:tcPr>
            <w:tcW w:w="785" w:type="dxa"/>
            <w:tcBorders>
              <w:top w:val="nil"/>
              <w:left w:val="nil"/>
              <w:bottom w:val="nil"/>
              <w:right w:val="nil"/>
            </w:tcBorders>
            <w:noWrap/>
            <w:vAlign w:val="bottom"/>
            <w:hideMark/>
          </w:tcPr>
          <w:p w14:paraId="3C242BD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1.325</w:t>
            </w:r>
          </w:p>
        </w:tc>
        <w:tc>
          <w:tcPr>
            <w:tcW w:w="785" w:type="dxa"/>
            <w:tcBorders>
              <w:top w:val="nil"/>
              <w:left w:val="nil"/>
              <w:bottom w:val="nil"/>
              <w:right w:val="nil"/>
            </w:tcBorders>
            <w:noWrap/>
            <w:vAlign w:val="bottom"/>
            <w:hideMark/>
          </w:tcPr>
          <w:p w14:paraId="52B31BD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1.295</w:t>
            </w:r>
          </w:p>
        </w:tc>
        <w:tc>
          <w:tcPr>
            <w:tcW w:w="809" w:type="dxa"/>
            <w:tcBorders>
              <w:top w:val="nil"/>
              <w:left w:val="nil"/>
              <w:bottom w:val="nil"/>
              <w:right w:val="nil"/>
            </w:tcBorders>
            <w:noWrap/>
            <w:vAlign w:val="bottom"/>
            <w:hideMark/>
          </w:tcPr>
          <w:p w14:paraId="3C40ED0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1.258</w:t>
            </w:r>
          </w:p>
        </w:tc>
        <w:tc>
          <w:tcPr>
            <w:tcW w:w="803" w:type="dxa"/>
            <w:tcBorders>
              <w:top w:val="nil"/>
              <w:left w:val="nil"/>
              <w:bottom w:val="nil"/>
              <w:right w:val="nil"/>
            </w:tcBorders>
            <w:noWrap/>
            <w:vAlign w:val="bottom"/>
            <w:hideMark/>
          </w:tcPr>
          <w:p w14:paraId="21D266D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1.265</w:t>
            </w:r>
          </w:p>
        </w:tc>
        <w:tc>
          <w:tcPr>
            <w:tcW w:w="798" w:type="dxa"/>
            <w:tcBorders>
              <w:top w:val="nil"/>
              <w:left w:val="nil"/>
              <w:bottom w:val="nil"/>
              <w:right w:val="dotDash" w:sz="8" w:space="0" w:color="auto"/>
            </w:tcBorders>
            <w:noWrap/>
            <w:vAlign w:val="bottom"/>
            <w:hideMark/>
          </w:tcPr>
          <w:p w14:paraId="1FC0D1A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1.288</w:t>
            </w:r>
          </w:p>
        </w:tc>
      </w:tr>
      <w:tr w:rsidR="00413531" w:rsidRPr="00E30753" w14:paraId="5C2025C7"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F3E7088"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Real money, ann. QQ % [dl_rmd]</w:t>
            </w:r>
          </w:p>
        </w:tc>
        <w:tc>
          <w:tcPr>
            <w:tcW w:w="785" w:type="dxa"/>
            <w:tcBorders>
              <w:top w:val="nil"/>
              <w:left w:val="nil"/>
              <w:bottom w:val="nil"/>
              <w:right w:val="nil"/>
            </w:tcBorders>
            <w:noWrap/>
            <w:vAlign w:val="bottom"/>
            <w:hideMark/>
          </w:tcPr>
          <w:p w14:paraId="49700C4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7.906</w:t>
            </w:r>
          </w:p>
        </w:tc>
        <w:tc>
          <w:tcPr>
            <w:tcW w:w="785" w:type="dxa"/>
            <w:tcBorders>
              <w:top w:val="nil"/>
              <w:left w:val="nil"/>
              <w:bottom w:val="nil"/>
              <w:right w:val="nil"/>
            </w:tcBorders>
            <w:noWrap/>
            <w:vAlign w:val="bottom"/>
            <w:hideMark/>
          </w:tcPr>
          <w:p w14:paraId="6A9448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8.893</w:t>
            </w:r>
          </w:p>
        </w:tc>
        <w:tc>
          <w:tcPr>
            <w:tcW w:w="785" w:type="dxa"/>
            <w:tcBorders>
              <w:top w:val="nil"/>
              <w:left w:val="nil"/>
              <w:bottom w:val="nil"/>
              <w:right w:val="nil"/>
            </w:tcBorders>
            <w:noWrap/>
            <w:vAlign w:val="bottom"/>
            <w:hideMark/>
          </w:tcPr>
          <w:p w14:paraId="55AF2E1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9.305</w:t>
            </w:r>
          </w:p>
        </w:tc>
        <w:tc>
          <w:tcPr>
            <w:tcW w:w="785" w:type="dxa"/>
            <w:tcBorders>
              <w:top w:val="nil"/>
              <w:left w:val="nil"/>
              <w:bottom w:val="nil"/>
              <w:right w:val="nil"/>
            </w:tcBorders>
            <w:noWrap/>
            <w:vAlign w:val="bottom"/>
            <w:hideMark/>
          </w:tcPr>
          <w:p w14:paraId="3C89354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9.735</w:t>
            </w:r>
          </w:p>
        </w:tc>
        <w:tc>
          <w:tcPr>
            <w:tcW w:w="785" w:type="dxa"/>
            <w:tcBorders>
              <w:top w:val="nil"/>
              <w:left w:val="nil"/>
              <w:bottom w:val="nil"/>
              <w:right w:val="nil"/>
            </w:tcBorders>
            <w:noWrap/>
            <w:vAlign w:val="bottom"/>
            <w:hideMark/>
          </w:tcPr>
          <w:p w14:paraId="76CCB7D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9.467</w:t>
            </w:r>
          </w:p>
        </w:tc>
        <w:tc>
          <w:tcPr>
            <w:tcW w:w="809" w:type="dxa"/>
            <w:tcBorders>
              <w:top w:val="nil"/>
              <w:left w:val="nil"/>
              <w:bottom w:val="nil"/>
              <w:right w:val="nil"/>
            </w:tcBorders>
            <w:noWrap/>
            <w:vAlign w:val="bottom"/>
            <w:hideMark/>
          </w:tcPr>
          <w:p w14:paraId="26B6441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9.356</w:t>
            </w:r>
          </w:p>
        </w:tc>
        <w:tc>
          <w:tcPr>
            <w:tcW w:w="803" w:type="dxa"/>
            <w:tcBorders>
              <w:top w:val="nil"/>
              <w:left w:val="nil"/>
              <w:bottom w:val="nil"/>
              <w:right w:val="nil"/>
            </w:tcBorders>
            <w:noWrap/>
            <w:vAlign w:val="bottom"/>
            <w:hideMark/>
          </w:tcPr>
          <w:p w14:paraId="395E359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9.057</w:t>
            </w:r>
          </w:p>
        </w:tc>
        <w:tc>
          <w:tcPr>
            <w:tcW w:w="798" w:type="dxa"/>
            <w:tcBorders>
              <w:top w:val="nil"/>
              <w:left w:val="nil"/>
              <w:bottom w:val="nil"/>
              <w:right w:val="dotDash" w:sz="8" w:space="0" w:color="auto"/>
            </w:tcBorders>
            <w:noWrap/>
            <w:vAlign w:val="bottom"/>
            <w:hideMark/>
          </w:tcPr>
          <w:p w14:paraId="6E3AAD8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8.889</w:t>
            </w:r>
          </w:p>
        </w:tc>
      </w:tr>
      <w:tr w:rsidR="00413531" w:rsidRPr="00E30753" w14:paraId="1B4B4DBF"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5856285F"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Consumption gap, % [l_cons_gap]</w:t>
            </w:r>
          </w:p>
        </w:tc>
        <w:tc>
          <w:tcPr>
            <w:tcW w:w="785" w:type="dxa"/>
            <w:tcBorders>
              <w:top w:val="nil"/>
              <w:left w:val="nil"/>
              <w:bottom w:val="nil"/>
              <w:right w:val="nil"/>
            </w:tcBorders>
            <w:noWrap/>
            <w:vAlign w:val="bottom"/>
            <w:hideMark/>
          </w:tcPr>
          <w:p w14:paraId="7C579F9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4.44</w:t>
            </w:r>
          </w:p>
        </w:tc>
        <w:tc>
          <w:tcPr>
            <w:tcW w:w="785" w:type="dxa"/>
            <w:tcBorders>
              <w:top w:val="nil"/>
              <w:left w:val="nil"/>
              <w:bottom w:val="nil"/>
              <w:right w:val="nil"/>
            </w:tcBorders>
            <w:noWrap/>
            <w:vAlign w:val="bottom"/>
            <w:hideMark/>
          </w:tcPr>
          <w:p w14:paraId="4893922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4.524</w:t>
            </w:r>
          </w:p>
        </w:tc>
        <w:tc>
          <w:tcPr>
            <w:tcW w:w="785" w:type="dxa"/>
            <w:tcBorders>
              <w:top w:val="nil"/>
              <w:left w:val="nil"/>
              <w:bottom w:val="nil"/>
              <w:right w:val="nil"/>
            </w:tcBorders>
            <w:noWrap/>
            <w:vAlign w:val="bottom"/>
            <w:hideMark/>
          </w:tcPr>
          <w:p w14:paraId="605B5BC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4.884</w:t>
            </w:r>
          </w:p>
        </w:tc>
        <w:tc>
          <w:tcPr>
            <w:tcW w:w="785" w:type="dxa"/>
            <w:tcBorders>
              <w:top w:val="nil"/>
              <w:left w:val="nil"/>
              <w:bottom w:val="nil"/>
              <w:right w:val="nil"/>
            </w:tcBorders>
            <w:noWrap/>
            <w:vAlign w:val="bottom"/>
            <w:hideMark/>
          </w:tcPr>
          <w:p w14:paraId="2BDBD6A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4.808</w:t>
            </w:r>
          </w:p>
        </w:tc>
        <w:tc>
          <w:tcPr>
            <w:tcW w:w="785" w:type="dxa"/>
            <w:tcBorders>
              <w:top w:val="nil"/>
              <w:left w:val="nil"/>
              <w:bottom w:val="nil"/>
              <w:right w:val="nil"/>
            </w:tcBorders>
            <w:noWrap/>
            <w:vAlign w:val="bottom"/>
            <w:hideMark/>
          </w:tcPr>
          <w:p w14:paraId="2BC7835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4.641</w:t>
            </w:r>
          </w:p>
        </w:tc>
        <w:tc>
          <w:tcPr>
            <w:tcW w:w="809" w:type="dxa"/>
            <w:tcBorders>
              <w:top w:val="nil"/>
              <w:left w:val="nil"/>
              <w:bottom w:val="nil"/>
              <w:right w:val="nil"/>
            </w:tcBorders>
            <w:noWrap/>
            <w:vAlign w:val="bottom"/>
            <w:hideMark/>
          </w:tcPr>
          <w:p w14:paraId="200667F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4.736</w:t>
            </w:r>
          </w:p>
        </w:tc>
        <w:tc>
          <w:tcPr>
            <w:tcW w:w="803" w:type="dxa"/>
            <w:tcBorders>
              <w:top w:val="nil"/>
              <w:left w:val="nil"/>
              <w:bottom w:val="nil"/>
              <w:right w:val="nil"/>
            </w:tcBorders>
            <w:noWrap/>
            <w:vAlign w:val="bottom"/>
            <w:hideMark/>
          </w:tcPr>
          <w:p w14:paraId="30CE390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4.635</w:t>
            </w:r>
          </w:p>
        </w:tc>
        <w:tc>
          <w:tcPr>
            <w:tcW w:w="798" w:type="dxa"/>
            <w:tcBorders>
              <w:top w:val="nil"/>
              <w:left w:val="nil"/>
              <w:bottom w:val="nil"/>
              <w:right w:val="dotDash" w:sz="8" w:space="0" w:color="auto"/>
            </w:tcBorders>
            <w:noWrap/>
            <w:vAlign w:val="bottom"/>
            <w:hideMark/>
          </w:tcPr>
          <w:p w14:paraId="726EAF6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4.846</w:t>
            </w:r>
          </w:p>
        </w:tc>
      </w:tr>
      <w:tr w:rsidR="00413531" w:rsidRPr="00E30753" w14:paraId="6A658A84"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32F257B4"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Investment gap, % [l_inv_gap]</w:t>
            </w:r>
          </w:p>
        </w:tc>
        <w:tc>
          <w:tcPr>
            <w:tcW w:w="785" w:type="dxa"/>
            <w:tcBorders>
              <w:top w:val="nil"/>
              <w:left w:val="nil"/>
              <w:bottom w:val="nil"/>
              <w:right w:val="nil"/>
            </w:tcBorders>
            <w:noWrap/>
            <w:vAlign w:val="bottom"/>
            <w:hideMark/>
          </w:tcPr>
          <w:p w14:paraId="161B5A8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19.985</w:t>
            </w:r>
          </w:p>
        </w:tc>
        <w:tc>
          <w:tcPr>
            <w:tcW w:w="785" w:type="dxa"/>
            <w:tcBorders>
              <w:top w:val="nil"/>
              <w:left w:val="nil"/>
              <w:bottom w:val="nil"/>
              <w:right w:val="nil"/>
            </w:tcBorders>
            <w:noWrap/>
            <w:vAlign w:val="bottom"/>
            <w:hideMark/>
          </w:tcPr>
          <w:p w14:paraId="326CA11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22.928</w:t>
            </w:r>
          </w:p>
        </w:tc>
        <w:tc>
          <w:tcPr>
            <w:tcW w:w="785" w:type="dxa"/>
            <w:tcBorders>
              <w:top w:val="nil"/>
              <w:left w:val="nil"/>
              <w:bottom w:val="nil"/>
              <w:right w:val="nil"/>
            </w:tcBorders>
            <w:noWrap/>
            <w:vAlign w:val="bottom"/>
            <w:hideMark/>
          </w:tcPr>
          <w:p w14:paraId="0C6DDEF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23.547</w:t>
            </w:r>
          </w:p>
        </w:tc>
        <w:tc>
          <w:tcPr>
            <w:tcW w:w="785" w:type="dxa"/>
            <w:tcBorders>
              <w:top w:val="nil"/>
              <w:left w:val="nil"/>
              <w:bottom w:val="nil"/>
              <w:right w:val="nil"/>
            </w:tcBorders>
            <w:noWrap/>
            <w:vAlign w:val="bottom"/>
            <w:hideMark/>
          </w:tcPr>
          <w:p w14:paraId="6E0F156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24.308</w:t>
            </w:r>
          </w:p>
        </w:tc>
        <w:tc>
          <w:tcPr>
            <w:tcW w:w="785" w:type="dxa"/>
            <w:tcBorders>
              <w:top w:val="nil"/>
              <w:left w:val="nil"/>
              <w:bottom w:val="nil"/>
              <w:right w:val="nil"/>
            </w:tcBorders>
            <w:noWrap/>
            <w:vAlign w:val="bottom"/>
            <w:hideMark/>
          </w:tcPr>
          <w:p w14:paraId="53B5C7D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23.362</w:t>
            </w:r>
          </w:p>
        </w:tc>
        <w:tc>
          <w:tcPr>
            <w:tcW w:w="809" w:type="dxa"/>
            <w:tcBorders>
              <w:top w:val="nil"/>
              <w:left w:val="nil"/>
              <w:bottom w:val="nil"/>
              <w:right w:val="nil"/>
            </w:tcBorders>
            <w:noWrap/>
            <w:vAlign w:val="bottom"/>
            <w:hideMark/>
          </w:tcPr>
          <w:p w14:paraId="7FBF993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22.787</w:t>
            </w:r>
          </w:p>
        </w:tc>
        <w:tc>
          <w:tcPr>
            <w:tcW w:w="803" w:type="dxa"/>
            <w:tcBorders>
              <w:top w:val="nil"/>
              <w:left w:val="nil"/>
              <w:bottom w:val="nil"/>
              <w:right w:val="nil"/>
            </w:tcBorders>
            <w:noWrap/>
            <w:vAlign w:val="bottom"/>
            <w:hideMark/>
          </w:tcPr>
          <w:p w14:paraId="7466536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23.296</w:t>
            </w:r>
          </w:p>
        </w:tc>
        <w:tc>
          <w:tcPr>
            <w:tcW w:w="798" w:type="dxa"/>
            <w:tcBorders>
              <w:top w:val="nil"/>
              <w:left w:val="nil"/>
              <w:bottom w:val="nil"/>
              <w:right w:val="dotDash" w:sz="8" w:space="0" w:color="auto"/>
            </w:tcBorders>
            <w:noWrap/>
            <w:vAlign w:val="bottom"/>
            <w:hideMark/>
          </w:tcPr>
          <w:p w14:paraId="1499C69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23.478</w:t>
            </w:r>
          </w:p>
        </w:tc>
      </w:tr>
      <w:tr w:rsidR="00413531" w:rsidRPr="00E30753" w14:paraId="02B8059B"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547FD21A"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Gov. demand gap, % [l_gdem_gap]</w:t>
            </w:r>
          </w:p>
        </w:tc>
        <w:tc>
          <w:tcPr>
            <w:tcW w:w="785" w:type="dxa"/>
            <w:tcBorders>
              <w:top w:val="nil"/>
              <w:left w:val="nil"/>
              <w:bottom w:val="nil"/>
              <w:right w:val="nil"/>
            </w:tcBorders>
            <w:noWrap/>
            <w:vAlign w:val="bottom"/>
            <w:hideMark/>
          </w:tcPr>
          <w:p w14:paraId="46AC1BB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9.517</w:t>
            </w:r>
          </w:p>
        </w:tc>
        <w:tc>
          <w:tcPr>
            <w:tcW w:w="785" w:type="dxa"/>
            <w:tcBorders>
              <w:top w:val="nil"/>
              <w:left w:val="nil"/>
              <w:bottom w:val="nil"/>
              <w:right w:val="nil"/>
            </w:tcBorders>
            <w:noWrap/>
            <w:vAlign w:val="bottom"/>
            <w:hideMark/>
          </w:tcPr>
          <w:p w14:paraId="53B0276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10.127</w:t>
            </w:r>
          </w:p>
        </w:tc>
        <w:tc>
          <w:tcPr>
            <w:tcW w:w="785" w:type="dxa"/>
            <w:tcBorders>
              <w:top w:val="nil"/>
              <w:left w:val="nil"/>
              <w:bottom w:val="nil"/>
              <w:right w:val="nil"/>
            </w:tcBorders>
            <w:noWrap/>
            <w:vAlign w:val="bottom"/>
            <w:hideMark/>
          </w:tcPr>
          <w:p w14:paraId="27E37D4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9.335</w:t>
            </w:r>
          </w:p>
        </w:tc>
        <w:tc>
          <w:tcPr>
            <w:tcW w:w="785" w:type="dxa"/>
            <w:tcBorders>
              <w:top w:val="nil"/>
              <w:left w:val="nil"/>
              <w:bottom w:val="nil"/>
              <w:right w:val="nil"/>
            </w:tcBorders>
            <w:noWrap/>
            <w:vAlign w:val="bottom"/>
            <w:hideMark/>
          </w:tcPr>
          <w:p w14:paraId="5D4A83E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10.013</w:t>
            </w:r>
          </w:p>
        </w:tc>
        <w:tc>
          <w:tcPr>
            <w:tcW w:w="785" w:type="dxa"/>
            <w:tcBorders>
              <w:top w:val="nil"/>
              <w:left w:val="nil"/>
              <w:bottom w:val="nil"/>
              <w:right w:val="nil"/>
            </w:tcBorders>
            <w:noWrap/>
            <w:vAlign w:val="bottom"/>
            <w:hideMark/>
          </w:tcPr>
          <w:p w14:paraId="0EB3371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9.349</w:t>
            </w:r>
          </w:p>
        </w:tc>
        <w:tc>
          <w:tcPr>
            <w:tcW w:w="809" w:type="dxa"/>
            <w:tcBorders>
              <w:top w:val="nil"/>
              <w:left w:val="nil"/>
              <w:bottom w:val="nil"/>
              <w:right w:val="nil"/>
            </w:tcBorders>
            <w:noWrap/>
            <w:vAlign w:val="bottom"/>
            <w:hideMark/>
          </w:tcPr>
          <w:p w14:paraId="0C54749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9.517</w:t>
            </w:r>
          </w:p>
        </w:tc>
        <w:tc>
          <w:tcPr>
            <w:tcW w:w="803" w:type="dxa"/>
            <w:tcBorders>
              <w:top w:val="nil"/>
              <w:left w:val="nil"/>
              <w:bottom w:val="nil"/>
              <w:right w:val="nil"/>
            </w:tcBorders>
            <w:noWrap/>
            <w:vAlign w:val="bottom"/>
            <w:hideMark/>
          </w:tcPr>
          <w:p w14:paraId="1F08E66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9.939</w:t>
            </w:r>
          </w:p>
        </w:tc>
        <w:tc>
          <w:tcPr>
            <w:tcW w:w="798" w:type="dxa"/>
            <w:tcBorders>
              <w:top w:val="nil"/>
              <w:left w:val="nil"/>
              <w:bottom w:val="nil"/>
              <w:right w:val="dotDash" w:sz="8" w:space="0" w:color="auto"/>
            </w:tcBorders>
            <w:noWrap/>
            <w:vAlign w:val="bottom"/>
            <w:hideMark/>
          </w:tcPr>
          <w:p w14:paraId="337AA27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10.315</w:t>
            </w:r>
          </w:p>
        </w:tc>
      </w:tr>
      <w:tr w:rsidR="00413531" w:rsidRPr="00E30753" w14:paraId="67C11719"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8BBB245"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Export gap, % [l_exp_gap]</w:t>
            </w:r>
          </w:p>
        </w:tc>
        <w:tc>
          <w:tcPr>
            <w:tcW w:w="785" w:type="dxa"/>
            <w:tcBorders>
              <w:top w:val="nil"/>
              <w:left w:val="nil"/>
              <w:bottom w:val="nil"/>
              <w:right w:val="nil"/>
            </w:tcBorders>
            <w:noWrap/>
            <w:vAlign w:val="bottom"/>
            <w:hideMark/>
          </w:tcPr>
          <w:p w14:paraId="03B2EC4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13.361</w:t>
            </w:r>
          </w:p>
        </w:tc>
        <w:tc>
          <w:tcPr>
            <w:tcW w:w="785" w:type="dxa"/>
            <w:tcBorders>
              <w:top w:val="nil"/>
              <w:left w:val="nil"/>
              <w:bottom w:val="nil"/>
              <w:right w:val="nil"/>
            </w:tcBorders>
            <w:noWrap/>
            <w:vAlign w:val="bottom"/>
            <w:hideMark/>
          </w:tcPr>
          <w:p w14:paraId="021FC0F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12.966</w:t>
            </w:r>
          </w:p>
        </w:tc>
        <w:tc>
          <w:tcPr>
            <w:tcW w:w="785" w:type="dxa"/>
            <w:tcBorders>
              <w:top w:val="nil"/>
              <w:left w:val="nil"/>
              <w:bottom w:val="nil"/>
              <w:right w:val="nil"/>
            </w:tcBorders>
            <w:noWrap/>
            <w:vAlign w:val="bottom"/>
            <w:hideMark/>
          </w:tcPr>
          <w:p w14:paraId="173A23F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13.626</w:t>
            </w:r>
          </w:p>
        </w:tc>
        <w:tc>
          <w:tcPr>
            <w:tcW w:w="785" w:type="dxa"/>
            <w:tcBorders>
              <w:top w:val="nil"/>
              <w:left w:val="nil"/>
              <w:bottom w:val="nil"/>
              <w:right w:val="nil"/>
            </w:tcBorders>
            <w:noWrap/>
            <w:vAlign w:val="bottom"/>
            <w:hideMark/>
          </w:tcPr>
          <w:p w14:paraId="2C826D9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14.604</w:t>
            </w:r>
          </w:p>
        </w:tc>
        <w:tc>
          <w:tcPr>
            <w:tcW w:w="785" w:type="dxa"/>
            <w:tcBorders>
              <w:top w:val="nil"/>
              <w:left w:val="nil"/>
              <w:bottom w:val="nil"/>
              <w:right w:val="nil"/>
            </w:tcBorders>
            <w:noWrap/>
            <w:vAlign w:val="bottom"/>
            <w:hideMark/>
          </w:tcPr>
          <w:p w14:paraId="22B3D0F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14.937</w:t>
            </w:r>
          </w:p>
        </w:tc>
        <w:tc>
          <w:tcPr>
            <w:tcW w:w="809" w:type="dxa"/>
            <w:tcBorders>
              <w:top w:val="nil"/>
              <w:left w:val="nil"/>
              <w:bottom w:val="nil"/>
              <w:right w:val="nil"/>
            </w:tcBorders>
            <w:noWrap/>
            <w:vAlign w:val="bottom"/>
            <w:hideMark/>
          </w:tcPr>
          <w:p w14:paraId="67645EA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14.916</w:t>
            </w:r>
          </w:p>
        </w:tc>
        <w:tc>
          <w:tcPr>
            <w:tcW w:w="803" w:type="dxa"/>
            <w:tcBorders>
              <w:top w:val="nil"/>
              <w:left w:val="nil"/>
              <w:bottom w:val="nil"/>
              <w:right w:val="nil"/>
            </w:tcBorders>
            <w:noWrap/>
            <w:vAlign w:val="bottom"/>
            <w:hideMark/>
          </w:tcPr>
          <w:p w14:paraId="1090457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14.773</w:t>
            </w:r>
          </w:p>
        </w:tc>
        <w:tc>
          <w:tcPr>
            <w:tcW w:w="798" w:type="dxa"/>
            <w:tcBorders>
              <w:top w:val="nil"/>
              <w:left w:val="nil"/>
              <w:bottom w:val="nil"/>
              <w:right w:val="dotDash" w:sz="8" w:space="0" w:color="auto"/>
            </w:tcBorders>
            <w:noWrap/>
            <w:vAlign w:val="bottom"/>
            <w:hideMark/>
          </w:tcPr>
          <w:p w14:paraId="09C50E4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14.845</w:t>
            </w:r>
          </w:p>
        </w:tc>
      </w:tr>
      <w:tr w:rsidR="00413531" w:rsidRPr="00E30753" w14:paraId="037A58F6"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75A01676"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Import gap, % [l_imp_gap]</w:t>
            </w:r>
          </w:p>
        </w:tc>
        <w:tc>
          <w:tcPr>
            <w:tcW w:w="785" w:type="dxa"/>
            <w:tcBorders>
              <w:top w:val="nil"/>
              <w:left w:val="nil"/>
              <w:bottom w:val="nil"/>
              <w:right w:val="nil"/>
            </w:tcBorders>
            <w:noWrap/>
            <w:vAlign w:val="bottom"/>
            <w:hideMark/>
          </w:tcPr>
          <w:p w14:paraId="198A9AC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7.198</w:t>
            </w:r>
          </w:p>
        </w:tc>
        <w:tc>
          <w:tcPr>
            <w:tcW w:w="785" w:type="dxa"/>
            <w:tcBorders>
              <w:top w:val="nil"/>
              <w:left w:val="nil"/>
              <w:bottom w:val="nil"/>
              <w:right w:val="nil"/>
            </w:tcBorders>
            <w:noWrap/>
            <w:vAlign w:val="bottom"/>
            <w:hideMark/>
          </w:tcPr>
          <w:p w14:paraId="7560FCD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7.179</w:t>
            </w:r>
          </w:p>
        </w:tc>
        <w:tc>
          <w:tcPr>
            <w:tcW w:w="785" w:type="dxa"/>
            <w:tcBorders>
              <w:top w:val="nil"/>
              <w:left w:val="nil"/>
              <w:bottom w:val="nil"/>
              <w:right w:val="nil"/>
            </w:tcBorders>
            <w:noWrap/>
            <w:vAlign w:val="bottom"/>
            <w:hideMark/>
          </w:tcPr>
          <w:p w14:paraId="24D0AC8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7.536</w:t>
            </w:r>
          </w:p>
        </w:tc>
        <w:tc>
          <w:tcPr>
            <w:tcW w:w="785" w:type="dxa"/>
            <w:tcBorders>
              <w:top w:val="nil"/>
              <w:left w:val="nil"/>
              <w:bottom w:val="nil"/>
              <w:right w:val="nil"/>
            </w:tcBorders>
            <w:noWrap/>
            <w:vAlign w:val="bottom"/>
            <w:hideMark/>
          </w:tcPr>
          <w:p w14:paraId="7478A58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8.103</w:t>
            </w:r>
          </w:p>
        </w:tc>
        <w:tc>
          <w:tcPr>
            <w:tcW w:w="785" w:type="dxa"/>
            <w:tcBorders>
              <w:top w:val="nil"/>
              <w:left w:val="nil"/>
              <w:bottom w:val="nil"/>
              <w:right w:val="nil"/>
            </w:tcBorders>
            <w:noWrap/>
            <w:vAlign w:val="bottom"/>
            <w:hideMark/>
          </w:tcPr>
          <w:p w14:paraId="5372A24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7.728</w:t>
            </w:r>
          </w:p>
        </w:tc>
        <w:tc>
          <w:tcPr>
            <w:tcW w:w="809" w:type="dxa"/>
            <w:tcBorders>
              <w:top w:val="nil"/>
              <w:left w:val="nil"/>
              <w:bottom w:val="nil"/>
              <w:right w:val="nil"/>
            </w:tcBorders>
            <w:noWrap/>
            <w:vAlign w:val="bottom"/>
            <w:hideMark/>
          </w:tcPr>
          <w:p w14:paraId="6FC94CC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8.117</w:t>
            </w:r>
          </w:p>
        </w:tc>
        <w:tc>
          <w:tcPr>
            <w:tcW w:w="803" w:type="dxa"/>
            <w:tcBorders>
              <w:top w:val="nil"/>
              <w:left w:val="nil"/>
              <w:bottom w:val="nil"/>
              <w:right w:val="nil"/>
            </w:tcBorders>
            <w:noWrap/>
            <w:vAlign w:val="bottom"/>
            <w:hideMark/>
          </w:tcPr>
          <w:p w14:paraId="18940C5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8.115</w:t>
            </w:r>
          </w:p>
        </w:tc>
        <w:tc>
          <w:tcPr>
            <w:tcW w:w="798" w:type="dxa"/>
            <w:tcBorders>
              <w:top w:val="nil"/>
              <w:left w:val="nil"/>
              <w:bottom w:val="nil"/>
              <w:right w:val="dotDash" w:sz="8" w:space="0" w:color="auto"/>
            </w:tcBorders>
            <w:noWrap/>
            <w:vAlign w:val="bottom"/>
            <w:hideMark/>
          </w:tcPr>
          <w:p w14:paraId="02AB5F7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8.22</w:t>
            </w:r>
          </w:p>
        </w:tc>
      </w:tr>
      <w:tr w:rsidR="00413531" w:rsidRPr="00E30753" w14:paraId="3CD0EBA3"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7B38B19"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Output gap, % [l_y_gap]</w:t>
            </w:r>
          </w:p>
        </w:tc>
        <w:tc>
          <w:tcPr>
            <w:tcW w:w="785" w:type="dxa"/>
            <w:tcBorders>
              <w:top w:val="nil"/>
              <w:left w:val="nil"/>
              <w:bottom w:val="nil"/>
              <w:right w:val="nil"/>
            </w:tcBorders>
            <w:noWrap/>
            <w:vAlign w:val="bottom"/>
            <w:hideMark/>
          </w:tcPr>
          <w:p w14:paraId="0DEBEB4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3.764</w:t>
            </w:r>
          </w:p>
        </w:tc>
        <w:tc>
          <w:tcPr>
            <w:tcW w:w="785" w:type="dxa"/>
            <w:tcBorders>
              <w:top w:val="nil"/>
              <w:left w:val="nil"/>
              <w:bottom w:val="nil"/>
              <w:right w:val="nil"/>
            </w:tcBorders>
            <w:noWrap/>
            <w:vAlign w:val="bottom"/>
            <w:hideMark/>
          </w:tcPr>
          <w:p w14:paraId="2EACFB8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3.927</w:t>
            </w:r>
          </w:p>
        </w:tc>
        <w:tc>
          <w:tcPr>
            <w:tcW w:w="785" w:type="dxa"/>
            <w:tcBorders>
              <w:top w:val="nil"/>
              <w:left w:val="nil"/>
              <w:bottom w:val="nil"/>
              <w:right w:val="nil"/>
            </w:tcBorders>
            <w:noWrap/>
            <w:vAlign w:val="bottom"/>
            <w:hideMark/>
          </w:tcPr>
          <w:p w14:paraId="3D393D1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4.104</w:t>
            </w:r>
          </w:p>
        </w:tc>
        <w:tc>
          <w:tcPr>
            <w:tcW w:w="785" w:type="dxa"/>
            <w:tcBorders>
              <w:top w:val="nil"/>
              <w:left w:val="nil"/>
              <w:bottom w:val="nil"/>
              <w:right w:val="nil"/>
            </w:tcBorders>
            <w:noWrap/>
            <w:vAlign w:val="bottom"/>
            <w:hideMark/>
          </w:tcPr>
          <w:p w14:paraId="57EA2C5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4.415</w:t>
            </w:r>
          </w:p>
        </w:tc>
        <w:tc>
          <w:tcPr>
            <w:tcW w:w="785" w:type="dxa"/>
            <w:tcBorders>
              <w:top w:val="nil"/>
              <w:left w:val="nil"/>
              <w:bottom w:val="nil"/>
              <w:right w:val="nil"/>
            </w:tcBorders>
            <w:noWrap/>
            <w:vAlign w:val="bottom"/>
            <w:hideMark/>
          </w:tcPr>
          <w:p w14:paraId="4DB314C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4.295</w:t>
            </w:r>
          </w:p>
        </w:tc>
        <w:tc>
          <w:tcPr>
            <w:tcW w:w="809" w:type="dxa"/>
            <w:tcBorders>
              <w:top w:val="nil"/>
              <w:left w:val="nil"/>
              <w:bottom w:val="nil"/>
              <w:right w:val="nil"/>
            </w:tcBorders>
            <w:noWrap/>
            <w:vAlign w:val="bottom"/>
            <w:hideMark/>
          </w:tcPr>
          <w:p w14:paraId="6A3067E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4.386</w:t>
            </w:r>
          </w:p>
        </w:tc>
        <w:tc>
          <w:tcPr>
            <w:tcW w:w="803" w:type="dxa"/>
            <w:tcBorders>
              <w:top w:val="nil"/>
              <w:left w:val="nil"/>
              <w:bottom w:val="nil"/>
              <w:right w:val="nil"/>
            </w:tcBorders>
            <w:noWrap/>
            <w:vAlign w:val="bottom"/>
            <w:hideMark/>
          </w:tcPr>
          <w:p w14:paraId="5E0F452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4.383</w:t>
            </w:r>
          </w:p>
        </w:tc>
        <w:tc>
          <w:tcPr>
            <w:tcW w:w="798" w:type="dxa"/>
            <w:tcBorders>
              <w:top w:val="nil"/>
              <w:left w:val="nil"/>
              <w:bottom w:val="nil"/>
              <w:right w:val="dotDash" w:sz="8" w:space="0" w:color="auto"/>
            </w:tcBorders>
            <w:noWrap/>
            <w:vAlign w:val="bottom"/>
            <w:hideMark/>
          </w:tcPr>
          <w:p w14:paraId="0ADC345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4.374</w:t>
            </w:r>
          </w:p>
        </w:tc>
      </w:tr>
      <w:tr w:rsidR="00413531" w:rsidRPr="00E30753" w14:paraId="496DA69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35EC939F"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Agric. output gap, % [l_y_agr_gap]</w:t>
            </w:r>
          </w:p>
        </w:tc>
        <w:tc>
          <w:tcPr>
            <w:tcW w:w="785" w:type="dxa"/>
            <w:tcBorders>
              <w:top w:val="nil"/>
              <w:left w:val="nil"/>
              <w:bottom w:val="nil"/>
              <w:right w:val="nil"/>
            </w:tcBorders>
            <w:noWrap/>
            <w:vAlign w:val="bottom"/>
            <w:hideMark/>
          </w:tcPr>
          <w:p w14:paraId="4FE8189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2.319</w:t>
            </w:r>
          </w:p>
        </w:tc>
        <w:tc>
          <w:tcPr>
            <w:tcW w:w="785" w:type="dxa"/>
            <w:tcBorders>
              <w:top w:val="nil"/>
              <w:left w:val="nil"/>
              <w:bottom w:val="nil"/>
              <w:right w:val="nil"/>
            </w:tcBorders>
            <w:noWrap/>
            <w:vAlign w:val="bottom"/>
            <w:hideMark/>
          </w:tcPr>
          <w:p w14:paraId="160382C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w:t>
            </w:r>
          </w:p>
        </w:tc>
        <w:tc>
          <w:tcPr>
            <w:tcW w:w="785" w:type="dxa"/>
            <w:tcBorders>
              <w:top w:val="nil"/>
              <w:left w:val="nil"/>
              <w:bottom w:val="nil"/>
              <w:right w:val="nil"/>
            </w:tcBorders>
            <w:noWrap/>
            <w:vAlign w:val="bottom"/>
            <w:hideMark/>
          </w:tcPr>
          <w:p w14:paraId="1FBC57F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1.913</w:t>
            </w:r>
          </w:p>
        </w:tc>
        <w:tc>
          <w:tcPr>
            <w:tcW w:w="785" w:type="dxa"/>
            <w:tcBorders>
              <w:top w:val="nil"/>
              <w:left w:val="nil"/>
              <w:bottom w:val="nil"/>
              <w:right w:val="nil"/>
            </w:tcBorders>
            <w:noWrap/>
            <w:vAlign w:val="bottom"/>
            <w:hideMark/>
          </w:tcPr>
          <w:p w14:paraId="17888D5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1.913</w:t>
            </w:r>
          </w:p>
        </w:tc>
        <w:tc>
          <w:tcPr>
            <w:tcW w:w="785" w:type="dxa"/>
            <w:tcBorders>
              <w:top w:val="nil"/>
              <w:left w:val="nil"/>
              <w:bottom w:val="nil"/>
              <w:right w:val="nil"/>
            </w:tcBorders>
            <w:noWrap/>
            <w:vAlign w:val="bottom"/>
            <w:hideMark/>
          </w:tcPr>
          <w:p w14:paraId="6CA3ACF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1.897</w:t>
            </w:r>
          </w:p>
        </w:tc>
        <w:tc>
          <w:tcPr>
            <w:tcW w:w="809" w:type="dxa"/>
            <w:tcBorders>
              <w:top w:val="nil"/>
              <w:left w:val="nil"/>
              <w:bottom w:val="nil"/>
              <w:right w:val="nil"/>
            </w:tcBorders>
            <w:noWrap/>
            <w:vAlign w:val="bottom"/>
            <w:hideMark/>
          </w:tcPr>
          <w:p w14:paraId="5E2FF99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1.912</w:t>
            </w:r>
          </w:p>
        </w:tc>
        <w:tc>
          <w:tcPr>
            <w:tcW w:w="803" w:type="dxa"/>
            <w:tcBorders>
              <w:top w:val="nil"/>
              <w:left w:val="nil"/>
              <w:bottom w:val="nil"/>
              <w:right w:val="nil"/>
            </w:tcBorders>
            <w:noWrap/>
            <w:vAlign w:val="bottom"/>
            <w:hideMark/>
          </w:tcPr>
          <w:p w14:paraId="7187F38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1.945</w:t>
            </w:r>
          </w:p>
        </w:tc>
        <w:tc>
          <w:tcPr>
            <w:tcW w:w="798" w:type="dxa"/>
            <w:tcBorders>
              <w:top w:val="nil"/>
              <w:left w:val="nil"/>
              <w:bottom w:val="nil"/>
              <w:right w:val="dotDash" w:sz="8" w:space="0" w:color="auto"/>
            </w:tcBorders>
            <w:noWrap/>
            <w:vAlign w:val="bottom"/>
            <w:hideMark/>
          </w:tcPr>
          <w:p w14:paraId="079710D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1.987</w:t>
            </w:r>
          </w:p>
        </w:tc>
      </w:tr>
      <w:tr w:rsidR="00413531" w:rsidRPr="00E30753" w14:paraId="6F689322"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E9D3904"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Real exchang. rate gap, % [l_z_gap]</w:t>
            </w:r>
          </w:p>
        </w:tc>
        <w:tc>
          <w:tcPr>
            <w:tcW w:w="785" w:type="dxa"/>
            <w:tcBorders>
              <w:top w:val="nil"/>
              <w:left w:val="nil"/>
              <w:bottom w:val="nil"/>
              <w:right w:val="nil"/>
            </w:tcBorders>
            <w:noWrap/>
            <w:vAlign w:val="bottom"/>
            <w:hideMark/>
          </w:tcPr>
          <w:p w14:paraId="40A1047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1.375</w:t>
            </w:r>
          </w:p>
        </w:tc>
        <w:tc>
          <w:tcPr>
            <w:tcW w:w="785" w:type="dxa"/>
            <w:tcBorders>
              <w:top w:val="nil"/>
              <w:left w:val="nil"/>
              <w:bottom w:val="nil"/>
              <w:right w:val="nil"/>
            </w:tcBorders>
            <w:noWrap/>
            <w:vAlign w:val="bottom"/>
            <w:hideMark/>
          </w:tcPr>
          <w:p w14:paraId="7C3594B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2.351</w:t>
            </w:r>
          </w:p>
        </w:tc>
        <w:tc>
          <w:tcPr>
            <w:tcW w:w="785" w:type="dxa"/>
            <w:tcBorders>
              <w:top w:val="nil"/>
              <w:left w:val="nil"/>
              <w:bottom w:val="nil"/>
              <w:right w:val="nil"/>
            </w:tcBorders>
            <w:noWrap/>
            <w:vAlign w:val="bottom"/>
            <w:hideMark/>
          </w:tcPr>
          <w:p w14:paraId="2E97D70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3.306</w:t>
            </w:r>
          </w:p>
        </w:tc>
        <w:tc>
          <w:tcPr>
            <w:tcW w:w="785" w:type="dxa"/>
            <w:tcBorders>
              <w:top w:val="nil"/>
              <w:left w:val="nil"/>
              <w:bottom w:val="nil"/>
              <w:right w:val="nil"/>
            </w:tcBorders>
            <w:noWrap/>
            <w:vAlign w:val="bottom"/>
            <w:hideMark/>
          </w:tcPr>
          <w:p w14:paraId="1220DC3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4.014</w:t>
            </w:r>
          </w:p>
        </w:tc>
        <w:tc>
          <w:tcPr>
            <w:tcW w:w="785" w:type="dxa"/>
            <w:tcBorders>
              <w:top w:val="nil"/>
              <w:left w:val="nil"/>
              <w:bottom w:val="nil"/>
              <w:right w:val="nil"/>
            </w:tcBorders>
            <w:noWrap/>
            <w:vAlign w:val="bottom"/>
            <w:hideMark/>
          </w:tcPr>
          <w:p w14:paraId="11AD1E6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4.482</w:t>
            </w:r>
          </w:p>
        </w:tc>
        <w:tc>
          <w:tcPr>
            <w:tcW w:w="809" w:type="dxa"/>
            <w:tcBorders>
              <w:top w:val="nil"/>
              <w:left w:val="nil"/>
              <w:bottom w:val="nil"/>
              <w:right w:val="nil"/>
            </w:tcBorders>
            <w:noWrap/>
            <w:vAlign w:val="bottom"/>
            <w:hideMark/>
          </w:tcPr>
          <w:p w14:paraId="3974D30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4.607</w:t>
            </w:r>
          </w:p>
        </w:tc>
        <w:tc>
          <w:tcPr>
            <w:tcW w:w="803" w:type="dxa"/>
            <w:tcBorders>
              <w:top w:val="nil"/>
              <w:left w:val="nil"/>
              <w:bottom w:val="nil"/>
              <w:right w:val="nil"/>
            </w:tcBorders>
            <w:noWrap/>
            <w:vAlign w:val="bottom"/>
            <w:hideMark/>
          </w:tcPr>
          <w:p w14:paraId="51D16DF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4.524</w:t>
            </w:r>
          </w:p>
        </w:tc>
        <w:tc>
          <w:tcPr>
            <w:tcW w:w="798" w:type="dxa"/>
            <w:tcBorders>
              <w:top w:val="nil"/>
              <w:left w:val="nil"/>
              <w:bottom w:val="nil"/>
              <w:right w:val="dotDash" w:sz="8" w:space="0" w:color="auto"/>
            </w:tcBorders>
            <w:noWrap/>
            <w:vAlign w:val="bottom"/>
            <w:hideMark/>
          </w:tcPr>
          <w:p w14:paraId="6A7396A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4.361</w:t>
            </w:r>
          </w:p>
        </w:tc>
      </w:tr>
      <w:tr w:rsidR="00413531" w:rsidRPr="00E30753" w14:paraId="7F731F9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19E17E35"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Exptd. RIR (lending) gap, 4-Q ahead av., % [r4_gap]</w:t>
            </w:r>
          </w:p>
        </w:tc>
        <w:tc>
          <w:tcPr>
            <w:tcW w:w="785" w:type="dxa"/>
            <w:tcBorders>
              <w:top w:val="nil"/>
              <w:left w:val="nil"/>
              <w:bottom w:val="nil"/>
              <w:right w:val="nil"/>
            </w:tcBorders>
            <w:noWrap/>
            <w:vAlign w:val="bottom"/>
            <w:hideMark/>
          </w:tcPr>
          <w:p w14:paraId="7AB37EA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1.469</w:t>
            </w:r>
          </w:p>
        </w:tc>
        <w:tc>
          <w:tcPr>
            <w:tcW w:w="785" w:type="dxa"/>
            <w:tcBorders>
              <w:top w:val="nil"/>
              <w:left w:val="nil"/>
              <w:bottom w:val="nil"/>
              <w:right w:val="nil"/>
            </w:tcBorders>
            <w:noWrap/>
            <w:vAlign w:val="bottom"/>
            <w:hideMark/>
          </w:tcPr>
          <w:p w14:paraId="530EF73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1.514</w:t>
            </w:r>
          </w:p>
        </w:tc>
        <w:tc>
          <w:tcPr>
            <w:tcW w:w="785" w:type="dxa"/>
            <w:tcBorders>
              <w:top w:val="nil"/>
              <w:left w:val="nil"/>
              <w:bottom w:val="nil"/>
              <w:right w:val="nil"/>
            </w:tcBorders>
            <w:noWrap/>
            <w:vAlign w:val="bottom"/>
            <w:hideMark/>
          </w:tcPr>
          <w:p w14:paraId="002E6F9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1.573</w:t>
            </w:r>
          </w:p>
        </w:tc>
        <w:tc>
          <w:tcPr>
            <w:tcW w:w="785" w:type="dxa"/>
            <w:tcBorders>
              <w:top w:val="nil"/>
              <w:left w:val="nil"/>
              <w:bottom w:val="nil"/>
              <w:right w:val="nil"/>
            </w:tcBorders>
            <w:noWrap/>
            <w:vAlign w:val="bottom"/>
            <w:hideMark/>
          </w:tcPr>
          <w:p w14:paraId="107CBF3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1.558</w:t>
            </w:r>
          </w:p>
        </w:tc>
        <w:tc>
          <w:tcPr>
            <w:tcW w:w="785" w:type="dxa"/>
            <w:tcBorders>
              <w:top w:val="nil"/>
              <w:left w:val="nil"/>
              <w:bottom w:val="nil"/>
              <w:right w:val="nil"/>
            </w:tcBorders>
            <w:noWrap/>
            <w:vAlign w:val="bottom"/>
            <w:hideMark/>
          </w:tcPr>
          <w:p w14:paraId="1CBF76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1.682</w:t>
            </w:r>
          </w:p>
        </w:tc>
        <w:tc>
          <w:tcPr>
            <w:tcW w:w="809" w:type="dxa"/>
            <w:tcBorders>
              <w:top w:val="nil"/>
              <w:left w:val="nil"/>
              <w:bottom w:val="nil"/>
              <w:right w:val="nil"/>
            </w:tcBorders>
            <w:noWrap/>
            <w:vAlign w:val="bottom"/>
            <w:hideMark/>
          </w:tcPr>
          <w:p w14:paraId="7832AB9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1.63</w:t>
            </w:r>
          </w:p>
        </w:tc>
        <w:tc>
          <w:tcPr>
            <w:tcW w:w="803" w:type="dxa"/>
            <w:tcBorders>
              <w:top w:val="nil"/>
              <w:left w:val="nil"/>
              <w:bottom w:val="nil"/>
              <w:right w:val="nil"/>
            </w:tcBorders>
            <w:noWrap/>
            <w:vAlign w:val="bottom"/>
            <w:hideMark/>
          </w:tcPr>
          <w:p w14:paraId="4AEE3CD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1.601</w:t>
            </w:r>
          </w:p>
        </w:tc>
        <w:tc>
          <w:tcPr>
            <w:tcW w:w="798" w:type="dxa"/>
            <w:tcBorders>
              <w:top w:val="nil"/>
              <w:left w:val="nil"/>
              <w:bottom w:val="nil"/>
              <w:right w:val="dotDash" w:sz="8" w:space="0" w:color="auto"/>
            </w:tcBorders>
            <w:noWrap/>
            <w:vAlign w:val="bottom"/>
            <w:hideMark/>
          </w:tcPr>
          <w:p w14:paraId="309FD9C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1.479</w:t>
            </w:r>
          </w:p>
        </w:tc>
      </w:tr>
      <w:tr w:rsidR="00413531" w:rsidRPr="00E30753" w14:paraId="63F0FEF8"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7E90557F"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Cyc. govt. demand (G&amp;S), % GDP [gdem_y_cyc]</w:t>
            </w:r>
          </w:p>
        </w:tc>
        <w:tc>
          <w:tcPr>
            <w:tcW w:w="785" w:type="dxa"/>
            <w:tcBorders>
              <w:top w:val="nil"/>
              <w:left w:val="nil"/>
              <w:bottom w:val="nil"/>
              <w:right w:val="nil"/>
            </w:tcBorders>
            <w:noWrap/>
            <w:vAlign w:val="bottom"/>
            <w:hideMark/>
          </w:tcPr>
          <w:p w14:paraId="022CE16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0.087</w:t>
            </w:r>
          </w:p>
        </w:tc>
        <w:tc>
          <w:tcPr>
            <w:tcW w:w="785" w:type="dxa"/>
            <w:tcBorders>
              <w:top w:val="nil"/>
              <w:left w:val="nil"/>
              <w:bottom w:val="nil"/>
              <w:right w:val="nil"/>
            </w:tcBorders>
            <w:noWrap/>
            <w:vAlign w:val="bottom"/>
            <w:hideMark/>
          </w:tcPr>
          <w:p w14:paraId="0ECFCE1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0.09</w:t>
            </w:r>
          </w:p>
        </w:tc>
        <w:tc>
          <w:tcPr>
            <w:tcW w:w="785" w:type="dxa"/>
            <w:tcBorders>
              <w:top w:val="nil"/>
              <w:left w:val="nil"/>
              <w:bottom w:val="nil"/>
              <w:right w:val="nil"/>
            </w:tcBorders>
            <w:noWrap/>
            <w:vAlign w:val="bottom"/>
            <w:hideMark/>
          </w:tcPr>
          <w:p w14:paraId="552104A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0.094</w:t>
            </w:r>
          </w:p>
        </w:tc>
        <w:tc>
          <w:tcPr>
            <w:tcW w:w="785" w:type="dxa"/>
            <w:tcBorders>
              <w:top w:val="nil"/>
              <w:left w:val="nil"/>
              <w:bottom w:val="nil"/>
              <w:right w:val="nil"/>
            </w:tcBorders>
            <w:noWrap/>
            <w:vAlign w:val="bottom"/>
            <w:hideMark/>
          </w:tcPr>
          <w:p w14:paraId="6EBC0DB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0.102</w:t>
            </w:r>
          </w:p>
        </w:tc>
        <w:tc>
          <w:tcPr>
            <w:tcW w:w="785" w:type="dxa"/>
            <w:tcBorders>
              <w:top w:val="nil"/>
              <w:left w:val="nil"/>
              <w:bottom w:val="nil"/>
              <w:right w:val="nil"/>
            </w:tcBorders>
            <w:noWrap/>
            <w:vAlign w:val="bottom"/>
            <w:hideMark/>
          </w:tcPr>
          <w:p w14:paraId="3F666B1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0.099</w:t>
            </w:r>
          </w:p>
        </w:tc>
        <w:tc>
          <w:tcPr>
            <w:tcW w:w="809" w:type="dxa"/>
            <w:tcBorders>
              <w:top w:val="nil"/>
              <w:left w:val="nil"/>
              <w:bottom w:val="nil"/>
              <w:right w:val="nil"/>
            </w:tcBorders>
            <w:noWrap/>
            <w:vAlign w:val="bottom"/>
            <w:hideMark/>
          </w:tcPr>
          <w:p w14:paraId="5727FE5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0.101</w:t>
            </w:r>
          </w:p>
        </w:tc>
        <w:tc>
          <w:tcPr>
            <w:tcW w:w="803" w:type="dxa"/>
            <w:tcBorders>
              <w:top w:val="nil"/>
              <w:left w:val="nil"/>
              <w:bottom w:val="nil"/>
              <w:right w:val="nil"/>
            </w:tcBorders>
            <w:noWrap/>
            <w:vAlign w:val="bottom"/>
            <w:hideMark/>
          </w:tcPr>
          <w:p w14:paraId="3455426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0.101</w:t>
            </w:r>
          </w:p>
        </w:tc>
        <w:tc>
          <w:tcPr>
            <w:tcW w:w="798" w:type="dxa"/>
            <w:tcBorders>
              <w:top w:val="nil"/>
              <w:left w:val="nil"/>
              <w:bottom w:val="nil"/>
              <w:right w:val="dotDash" w:sz="8" w:space="0" w:color="auto"/>
            </w:tcBorders>
            <w:noWrap/>
            <w:vAlign w:val="bottom"/>
            <w:hideMark/>
          </w:tcPr>
          <w:p w14:paraId="45E1010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0.101</w:t>
            </w:r>
          </w:p>
        </w:tc>
      </w:tr>
      <w:tr w:rsidR="00413531" w:rsidRPr="00E30753" w14:paraId="263E5CCC"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2F726E59"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Discr. govt. demand (G&amp;S), % GDP [gdem_y_discr]</w:t>
            </w:r>
          </w:p>
        </w:tc>
        <w:tc>
          <w:tcPr>
            <w:tcW w:w="785" w:type="dxa"/>
            <w:tcBorders>
              <w:top w:val="nil"/>
              <w:left w:val="nil"/>
              <w:bottom w:val="nil"/>
              <w:right w:val="nil"/>
            </w:tcBorders>
            <w:noWrap/>
            <w:vAlign w:val="bottom"/>
            <w:hideMark/>
          </w:tcPr>
          <w:p w14:paraId="540028A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2.291</w:t>
            </w:r>
          </w:p>
        </w:tc>
        <w:tc>
          <w:tcPr>
            <w:tcW w:w="785" w:type="dxa"/>
            <w:tcBorders>
              <w:top w:val="nil"/>
              <w:left w:val="nil"/>
              <w:bottom w:val="nil"/>
              <w:right w:val="nil"/>
            </w:tcBorders>
            <w:noWrap/>
            <w:vAlign w:val="bottom"/>
            <w:hideMark/>
          </w:tcPr>
          <w:p w14:paraId="2524136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2.686</w:t>
            </w:r>
          </w:p>
        </w:tc>
        <w:tc>
          <w:tcPr>
            <w:tcW w:w="785" w:type="dxa"/>
            <w:tcBorders>
              <w:top w:val="nil"/>
              <w:left w:val="nil"/>
              <w:bottom w:val="nil"/>
              <w:right w:val="nil"/>
            </w:tcBorders>
            <w:noWrap/>
            <w:vAlign w:val="bottom"/>
            <w:hideMark/>
          </w:tcPr>
          <w:p w14:paraId="7408A7C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2.644</w:t>
            </w:r>
          </w:p>
        </w:tc>
        <w:tc>
          <w:tcPr>
            <w:tcW w:w="785" w:type="dxa"/>
            <w:tcBorders>
              <w:top w:val="nil"/>
              <w:left w:val="nil"/>
              <w:bottom w:val="nil"/>
              <w:right w:val="nil"/>
            </w:tcBorders>
            <w:noWrap/>
            <w:vAlign w:val="bottom"/>
            <w:hideMark/>
          </w:tcPr>
          <w:p w14:paraId="0B1AB12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2.78</w:t>
            </w:r>
          </w:p>
        </w:tc>
        <w:tc>
          <w:tcPr>
            <w:tcW w:w="785" w:type="dxa"/>
            <w:tcBorders>
              <w:top w:val="nil"/>
              <w:left w:val="nil"/>
              <w:bottom w:val="nil"/>
              <w:right w:val="nil"/>
            </w:tcBorders>
            <w:noWrap/>
            <w:vAlign w:val="bottom"/>
            <w:hideMark/>
          </w:tcPr>
          <w:p w14:paraId="1A0AEFE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2.703</w:t>
            </w:r>
          </w:p>
        </w:tc>
        <w:tc>
          <w:tcPr>
            <w:tcW w:w="809" w:type="dxa"/>
            <w:tcBorders>
              <w:top w:val="nil"/>
              <w:left w:val="nil"/>
              <w:bottom w:val="nil"/>
              <w:right w:val="nil"/>
            </w:tcBorders>
            <w:noWrap/>
            <w:vAlign w:val="bottom"/>
            <w:hideMark/>
          </w:tcPr>
          <w:p w14:paraId="30A11B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2.719</w:t>
            </w:r>
          </w:p>
        </w:tc>
        <w:tc>
          <w:tcPr>
            <w:tcW w:w="803" w:type="dxa"/>
            <w:tcBorders>
              <w:top w:val="nil"/>
              <w:left w:val="nil"/>
              <w:bottom w:val="nil"/>
              <w:right w:val="nil"/>
            </w:tcBorders>
            <w:noWrap/>
            <w:vAlign w:val="bottom"/>
            <w:hideMark/>
          </w:tcPr>
          <w:p w14:paraId="2FA9B18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2.836</w:t>
            </w:r>
          </w:p>
        </w:tc>
        <w:tc>
          <w:tcPr>
            <w:tcW w:w="798" w:type="dxa"/>
            <w:tcBorders>
              <w:top w:val="nil"/>
              <w:left w:val="nil"/>
              <w:bottom w:val="nil"/>
              <w:right w:val="dotDash" w:sz="8" w:space="0" w:color="auto"/>
            </w:tcBorders>
            <w:noWrap/>
            <w:vAlign w:val="bottom"/>
            <w:hideMark/>
          </w:tcPr>
          <w:p w14:paraId="1C0C7DA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2.93</w:t>
            </w:r>
          </w:p>
        </w:tc>
      </w:tr>
      <w:tr w:rsidR="00413531" w:rsidRPr="00E30753" w14:paraId="2B0E7AA1"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417AB6C1"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Fiscal impulse, % of GDP [fisc_imp]</w:t>
            </w:r>
          </w:p>
        </w:tc>
        <w:tc>
          <w:tcPr>
            <w:tcW w:w="785" w:type="dxa"/>
            <w:tcBorders>
              <w:top w:val="nil"/>
              <w:left w:val="nil"/>
              <w:bottom w:val="nil"/>
              <w:right w:val="nil"/>
            </w:tcBorders>
            <w:noWrap/>
            <w:vAlign w:val="bottom"/>
            <w:hideMark/>
          </w:tcPr>
          <w:p w14:paraId="1BC1F03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2.907</w:t>
            </w:r>
          </w:p>
        </w:tc>
        <w:tc>
          <w:tcPr>
            <w:tcW w:w="785" w:type="dxa"/>
            <w:tcBorders>
              <w:top w:val="nil"/>
              <w:left w:val="nil"/>
              <w:bottom w:val="nil"/>
              <w:right w:val="nil"/>
            </w:tcBorders>
            <w:noWrap/>
            <w:vAlign w:val="bottom"/>
            <w:hideMark/>
          </w:tcPr>
          <w:p w14:paraId="7A2A441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3.126</w:t>
            </w:r>
          </w:p>
        </w:tc>
        <w:tc>
          <w:tcPr>
            <w:tcW w:w="785" w:type="dxa"/>
            <w:tcBorders>
              <w:top w:val="nil"/>
              <w:left w:val="nil"/>
              <w:bottom w:val="nil"/>
              <w:right w:val="nil"/>
            </w:tcBorders>
            <w:noWrap/>
            <w:vAlign w:val="bottom"/>
            <w:hideMark/>
          </w:tcPr>
          <w:p w14:paraId="42838185"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3.177</w:t>
            </w:r>
          </w:p>
        </w:tc>
        <w:tc>
          <w:tcPr>
            <w:tcW w:w="785" w:type="dxa"/>
            <w:tcBorders>
              <w:top w:val="nil"/>
              <w:left w:val="nil"/>
              <w:bottom w:val="nil"/>
              <w:right w:val="nil"/>
            </w:tcBorders>
            <w:noWrap/>
            <w:vAlign w:val="bottom"/>
            <w:hideMark/>
          </w:tcPr>
          <w:p w14:paraId="4A0CB0B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3.211</w:t>
            </w:r>
          </w:p>
        </w:tc>
        <w:tc>
          <w:tcPr>
            <w:tcW w:w="785" w:type="dxa"/>
            <w:tcBorders>
              <w:top w:val="nil"/>
              <w:left w:val="nil"/>
              <w:bottom w:val="nil"/>
              <w:right w:val="nil"/>
            </w:tcBorders>
            <w:noWrap/>
            <w:vAlign w:val="bottom"/>
            <w:hideMark/>
          </w:tcPr>
          <w:p w14:paraId="63E36D4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3.167</w:t>
            </w:r>
          </w:p>
        </w:tc>
        <w:tc>
          <w:tcPr>
            <w:tcW w:w="809" w:type="dxa"/>
            <w:tcBorders>
              <w:top w:val="nil"/>
              <w:left w:val="nil"/>
              <w:bottom w:val="nil"/>
              <w:right w:val="nil"/>
            </w:tcBorders>
            <w:noWrap/>
            <w:vAlign w:val="bottom"/>
            <w:hideMark/>
          </w:tcPr>
          <w:p w14:paraId="26E4747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3.141</w:t>
            </w:r>
          </w:p>
        </w:tc>
        <w:tc>
          <w:tcPr>
            <w:tcW w:w="803" w:type="dxa"/>
            <w:tcBorders>
              <w:top w:val="nil"/>
              <w:left w:val="nil"/>
              <w:bottom w:val="nil"/>
              <w:right w:val="nil"/>
            </w:tcBorders>
            <w:noWrap/>
            <w:vAlign w:val="bottom"/>
            <w:hideMark/>
          </w:tcPr>
          <w:p w14:paraId="2553F49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3.256</w:t>
            </w:r>
          </w:p>
        </w:tc>
        <w:tc>
          <w:tcPr>
            <w:tcW w:w="798" w:type="dxa"/>
            <w:tcBorders>
              <w:top w:val="nil"/>
              <w:left w:val="nil"/>
              <w:bottom w:val="nil"/>
              <w:right w:val="dotDash" w:sz="8" w:space="0" w:color="auto"/>
            </w:tcBorders>
            <w:noWrap/>
            <w:vAlign w:val="bottom"/>
            <w:hideMark/>
          </w:tcPr>
          <w:p w14:paraId="20DBCB2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3.369</w:t>
            </w:r>
          </w:p>
        </w:tc>
      </w:tr>
      <w:tr w:rsidR="00413531" w:rsidRPr="00E30753" w14:paraId="230821C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58340F0"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Lending premium gap, % [prem_d_gap]</w:t>
            </w:r>
          </w:p>
        </w:tc>
        <w:tc>
          <w:tcPr>
            <w:tcW w:w="785" w:type="dxa"/>
            <w:tcBorders>
              <w:top w:val="nil"/>
              <w:left w:val="nil"/>
              <w:bottom w:val="nil"/>
              <w:right w:val="nil"/>
            </w:tcBorders>
            <w:noWrap/>
            <w:vAlign w:val="bottom"/>
            <w:hideMark/>
          </w:tcPr>
          <w:p w14:paraId="775F17D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0.428</w:t>
            </w:r>
          </w:p>
        </w:tc>
        <w:tc>
          <w:tcPr>
            <w:tcW w:w="785" w:type="dxa"/>
            <w:tcBorders>
              <w:top w:val="nil"/>
              <w:left w:val="nil"/>
              <w:bottom w:val="nil"/>
              <w:right w:val="nil"/>
            </w:tcBorders>
            <w:noWrap/>
            <w:vAlign w:val="bottom"/>
            <w:hideMark/>
          </w:tcPr>
          <w:p w14:paraId="16229F7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0.6</w:t>
            </w:r>
          </w:p>
        </w:tc>
        <w:tc>
          <w:tcPr>
            <w:tcW w:w="785" w:type="dxa"/>
            <w:tcBorders>
              <w:top w:val="nil"/>
              <w:left w:val="nil"/>
              <w:bottom w:val="nil"/>
              <w:right w:val="nil"/>
            </w:tcBorders>
            <w:noWrap/>
            <w:vAlign w:val="bottom"/>
            <w:hideMark/>
          </w:tcPr>
          <w:p w14:paraId="494BBA7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0.696</w:t>
            </w:r>
          </w:p>
        </w:tc>
        <w:tc>
          <w:tcPr>
            <w:tcW w:w="785" w:type="dxa"/>
            <w:tcBorders>
              <w:top w:val="nil"/>
              <w:left w:val="nil"/>
              <w:bottom w:val="nil"/>
              <w:right w:val="nil"/>
            </w:tcBorders>
            <w:noWrap/>
            <w:vAlign w:val="bottom"/>
            <w:hideMark/>
          </w:tcPr>
          <w:p w14:paraId="793E6B0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0.81</w:t>
            </w:r>
          </w:p>
        </w:tc>
        <w:tc>
          <w:tcPr>
            <w:tcW w:w="785" w:type="dxa"/>
            <w:tcBorders>
              <w:top w:val="nil"/>
              <w:left w:val="nil"/>
              <w:bottom w:val="nil"/>
              <w:right w:val="nil"/>
            </w:tcBorders>
            <w:noWrap/>
            <w:vAlign w:val="bottom"/>
            <w:hideMark/>
          </w:tcPr>
          <w:p w14:paraId="6A9DFEE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0.85</w:t>
            </w:r>
          </w:p>
        </w:tc>
        <w:tc>
          <w:tcPr>
            <w:tcW w:w="809" w:type="dxa"/>
            <w:tcBorders>
              <w:top w:val="nil"/>
              <w:left w:val="nil"/>
              <w:bottom w:val="nil"/>
              <w:right w:val="nil"/>
            </w:tcBorders>
            <w:noWrap/>
            <w:vAlign w:val="bottom"/>
            <w:hideMark/>
          </w:tcPr>
          <w:p w14:paraId="4A47F54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0.85</w:t>
            </w:r>
          </w:p>
        </w:tc>
        <w:tc>
          <w:tcPr>
            <w:tcW w:w="803" w:type="dxa"/>
            <w:tcBorders>
              <w:top w:val="nil"/>
              <w:left w:val="nil"/>
              <w:bottom w:val="nil"/>
              <w:right w:val="nil"/>
            </w:tcBorders>
            <w:noWrap/>
            <w:vAlign w:val="bottom"/>
            <w:hideMark/>
          </w:tcPr>
          <w:p w14:paraId="4598673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0.854</w:t>
            </w:r>
          </w:p>
        </w:tc>
        <w:tc>
          <w:tcPr>
            <w:tcW w:w="798" w:type="dxa"/>
            <w:tcBorders>
              <w:top w:val="nil"/>
              <w:left w:val="nil"/>
              <w:bottom w:val="nil"/>
              <w:right w:val="dotDash" w:sz="8" w:space="0" w:color="auto"/>
            </w:tcBorders>
            <w:noWrap/>
            <w:vAlign w:val="bottom"/>
            <w:hideMark/>
          </w:tcPr>
          <w:p w14:paraId="02BCE0C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0.871</w:t>
            </w:r>
          </w:p>
        </w:tc>
      </w:tr>
      <w:tr w:rsidR="00413531" w:rsidRPr="00E30753" w14:paraId="42D21C02"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0A0500A7"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Policy rate tnd (IB rate used), % [i_tnd]</w:t>
            </w:r>
          </w:p>
        </w:tc>
        <w:tc>
          <w:tcPr>
            <w:tcW w:w="785" w:type="dxa"/>
            <w:tcBorders>
              <w:top w:val="nil"/>
              <w:left w:val="nil"/>
              <w:bottom w:val="nil"/>
              <w:right w:val="nil"/>
            </w:tcBorders>
            <w:noWrap/>
            <w:vAlign w:val="bottom"/>
            <w:hideMark/>
          </w:tcPr>
          <w:p w14:paraId="7CF6CEF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0.131</w:t>
            </w:r>
          </w:p>
        </w:tc>
        <w:tc>
          <w:tcPr>
            <w:tcW w:w="785" w:type="dxa"/>
            <w:tcBorders>
              <w:top w:val="nil"/>
              <w:left w:val="nil"/>
              <w:bottom w:val="nil"/>
              <w:right w:val="nil"/>
            </w:tcBorders>
            <w:noWrap/>
            <w:vAlign w:val="bottom"/>
            <w:hideMark/>
          </w:tcPr>
          <w:p w14:paraId="236F0B2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0.132</w:t>
            </w:r>
          </w:p>
        </w:tc>
        <w:tc>
          <w:tcPr>
            <w:tcW w:w="785" w:type="dxa"/>
            <w:tcBorders>
              <w:top w:val="nil"/>
              <w:left w:val="nil"/>
              <w:bottom w:val="nil"/>
              <w:right w:val="nil"/>
            </w:tcBorders>
            <w:noWrap/>
            <w:vAlign w:val="bottom"/>
            <w:hideMark/>
          </w:tcPr>
          <w:p w14:paraId="760C028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0.133</w:t>
            </w:r>
          </w:p>
        </w:tc>
        <w:tc>
          <w:tcPr>
            <w:tcW w:w="785" w:type="dxa"/>
            <w:tcBorders>
              <w:top w:val="nil"/>
              <w:left w:val="nil"/>
              <w:bottom w:val="nil"/>
              <w:right w:val="nil"/>
            </w:tcBorders>
            <w:noWrap/>
            <w:vAlign w:val="bottom"/>
            <w:hideMark/>
          </w:tcPr>
          <w:p w14:paraId="45C9DEB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0.136</w:t>
            </w:r>
          </w:p>
        </w:tc>
        <w:tc>
          <w:tcPr>
            <w:tcW w:w="785" w:type="dxa"/>
            <w:tcBorders>
              <w:top w:val="nil"/>
              <w:left w:val="nil"/>
              <w:bottom w:val="nil"/>
              <w:right w:val="nil"/>
            </w:tcBorders>
            <w:noWrap/>
            <w:vAlign w:val="bottom"/>
            <w:hideMark/>
          </w:tcPr>
          <w:p w14:paraId="6C710AA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0.138</w:t>
            </w:r>
          </w:p>
        </w:tc>
        <w:tc>
          <w:tcPr>
            <w:tcW w:w="809" w:type="dxa"/>
            <w:tcBorders>
              <w:top w:val="nil"/>
              <w:left w:val="nil"/>
              <w:bottom w:val="nil"/>
              <w:right w:val="nil"/>
            </w:tcBorders>
            <w:noWrap/>
            <w:vAlign w:val="bottom"/>
            <w:hideMark/>
          </w:tcPr>
          <w:p w14:paraId="47B1DCF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803" w:type="dxa"/>
            <w:tcBorders>
              <w:top w:val="nil"/>
              <w:left w:val="nil"/>
              <w:bottom w:val="nil"/>
              <w:right w:val="nil"/>
            </w:tcBorders>
            <w:noWrap/>
            <w:vAlign w:val="bottom"/>
            <w:hideMark/>
          </w:tcPr>
          <w:p w14:paraId="0D77C4B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798" w:type="dxa"/>
            <w:tcBorders>
              <w:top w:val="nil"/>
              <w:left w:val="nil"/>
              <w:bottom w:val="nil"/>
              <w:right w:val="dotDash" w:sz="8" w:space="0" w:color="auto"/>
            </w:tcBorders>
            <w:noWrap/>
            <w:vAlign w:val="bottom"/>
            <w:hideMark/>
          </w:tcPr>
          <w:p w14:paraId="46C3063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0.141</w:t>
            </w:r>
          </w:p>
        </w:tc>
      </w:tr>
      <w:tr w:rsidR="00413531" w:rsidRPr="00E30753" w14:paraId="7DEC428A"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11896321"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RIR (policy) trend, % [r_tnd]</w:t>
            </w:r>
          </w:p>
        </w:tc>
        <w:tc>
          <w:tcPr>
            <w:tcW w:w="785" w:type="dxa"/>
            <w:tcBorders>
              <w:top w:val="nil"/>
              <w:left w:val="nil"/>
              <w:bottom w:val="nil"/>
              <w:right w:val="nil"/>
            </w:tcBorders>
            <w:noWrap/>
            <w:vAlign w:val="bottom"/>
            <w:hideMark/>
          </w:tcPr>
          <w:p w14:paraId="5EAC99C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0.131</w:t>
            </w:r>
          </w:p>
        </w:tc>
        <w:tc>
          <w:tcPr>
            <w:tcW w:w="785" w:type="dxa"/>
            <w:tcBorders>
              <w:top w:val="nil"/>
              <w:left w:val="nil"/>
              <w:bottom w:val="nil"/>
              <w:right w:val="nil"/>
            </w:tcBorders>
            <w:noWrap/>
            <w:vAlign w:val="bottom"/>
            <w:hideMark/>
          </w:tcPr>
          <w:p w14:paraId="1E93D78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0.132</w:t>
            </w:r>
          </w:p>
        </w:tc>
        <w:tc>
          <w:tcPr>
            <w:tcW w:w="785" w:type="dxa"/>
            <w:tcBorders>
              <w:top w:val="nil"/>
              <w:left w:val="nil"/>
              <w:bottom w:val="nil"/>
              <w:right w:val="nil"/>
            </w:tcBorders>
            <w:noWrap/>
            <w:vAlign w:val="bottom"/>
            <w:hideMark/>
          </w:tcPr>
          <w:p w14:paraId="28C15D3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0.133</w:t>
            </w:r>
          </w:p>
        </w:tc>
        <w:tc>
          <w:tcPr>
            <w:tcW w:w="785" w:type="dxa"/>
            <w:tcBorders>
              <w:top w:val="nil"/>
              <w:left w:val="nil"/>
              <w:bottom w:val="nil"/>
              <w:right w:val="nil"/>
            </w:tcBorders>
            <w:noWrap/>
            <w:vAlign w:val="bottom"/>
            <w:hideMark/>
          </w:tcPr>
          <w:p w14:paraId="1D22FAA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0.136</w:t>
            </w:r>
          </w:p>
        </w:tc>
        <w:tc>
          <w:tcPr>
            <w:tcW w:w="785" w:type="dxa"/>
            <w:tcBorders>
              <w:top w:val="nil"/>
              <w:left w:val="nil"/>
              <w:bottom w:val="nil"/>
              <w:right w:val="nil"/>
            </w:tcBorders>
            <w:noWrap/>
            <w:vAlign w:val="bottom"/>
            <w:hideMark/>
          </w:tcPr>
          <w:p w14:paraId="61F5A39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0.138</w:t>
            </w:r>
          </w:p>
        </w:tc>
        <w:tc>
          <w:tcPr>
            <w:tcW w:w="809" w:type="dxa"/>
            <w:tcBorders>
              <w:top w:val="nil"/>
              <w:left w:val="nil"/>
              <w:bottom w:val="nil"/>
              <w:right w:val="nil"/>
            </w:tcBorders>
            <w:noWrap/>
            <w:vAlign w:val="bottom"/>
            <w:hideMark/>
          </w:tcPr>
          <w:p w14:paraId="2790CA8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803" w:type="dxa"/>
            <w:tcBorders>
              <w:top w:val="nil"/>
              <w:left w:val="nil"/>
              <w:bottom w:val="nil"/>
              <w:right w:val="nil"/>
            </w:tcBorders>
            <w:noWrap/>
            <w:vAlign w:val="bottom"/>
            <w:hideMark/>
          </w:tcPr>
          <w:p w14:paraId="78B6FA4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798" w:type="dxa"/>
            <w:tcBorders>
              <w:top w:val="nil"/>
              <w:left w:val="nil"/>
              <w:bottom w:val="nil"/>
              <w:right w:val="dotDash" w:sz="8" w:space="0" w:color="auto"/>
            </w:tcBorders>
            <w:noWrap/>
            <w:vAlign w:val="bottom"/>
            <w:hideMark/>
          </w:tcPr>
          <w:p w14:paraId="1EAD6AF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0.141</w:t>
            </w:r>
          </w:p>
        </w:tc>
      </w:tr>
      <w:tr w:rsidR="00413531" w:rsidRPr="00E30753" w14:paraId="5AD9731F"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BC1A1AA"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Inflation target, YoY % [d4l_cpi_tar]</w:t>
            </w:r>
          </w:p>
        </w:tc>
        <w:tc>
          <w:tcPr>
            <w:tcW w:w="785" w:type="dxa"/>
            <w:tcBorders>
              <w:top w:val="nil"/>
              <w:left w:val="nil"/>
              <w:bottom w:val="nil"/>
              <w:right w:val="nil"/>
            </w:tcBorders>
            <w:noWrap/>
            <w:vAlign w:val="bottom"/>
            <w:hideMark/>
          </w:tcPr>
          <w:p w14:paraId="7E63E89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59DE25F1"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3A6286F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70E0613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6AFF1AC7"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809" w:type="dxa"/>
            <w:tcBorders>
              <w:top w:val="nil"/>
              <w:left w:val="nil"/>
              <w:bottom w:val="nil"/>
              <w:right w:val="nil"/>
            </w:tcBorders>
            <w:noWrap/>
            <w:vAlign w:val="bottom"/>
            <w:hideMark/>
          </w:tcPr>
          <w:p w14:paraId="57B3385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803" w:type="dxa"/>
            <w:tcBorders>
              <w:top w:val="nil"/>
              <w:left w:val="nil"/>
              <w:bottom w:val="nil"/>
              <w:right w:val="nil"/>
            </w:tcBorders>
            <w:noWrap/>
            <w:vAlign w:val="bottom"/>
            <w:hideMark/>
          </w:tcPr>
          <w:p w14:paraId="1185E2D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98" w:type="dxa"/>
            <w:tcBorders>
              <w:top w:val="nil"/>
              <w:left w:val="nil"/>
              <w:bottom w:val="nil"/>
              <w:right w:val="dotDash" w:sz="8" w:space="0" w:color="auto"/>
            </w:tcBorders>
            <w:noWrap/>
            <w:vAlign w:val="bottom"/>
            <w:hideMark/>
          </w:tcPr>
          <w:p w14:paraId="585BF52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r>
      <w:tr w:rsidR="00413531" w:rsidRPr="00E30753" w14:paraId="10B592ED"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632259CE"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Risk premium, % [prem]</w:t>
            </w:r>
          </w:p>
        </w:tc>
        <w:tc>
          <w:tcPr>
            <w:tcW w:w="785" w:type="dxa"/>
            <w:tcBorders>
              <w:top w:val="nil"/>
              <w:left w:val="nil"/>
              <w:bottom w:val="nil"/>
              <w:right w:val="nil"/>
            </w:tcBorders>
            <w:noWrap/>
            <w:vAlign w:val="bottom"/>
            <w:hideMark/>
          </w:tcPr>
          <w:p w14:paraId="37DC231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133B928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6F714F6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690141F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85" w:type="dxa"/>
            <w:tcBorders>
              <w:top w:val="nil"/>
              <w:left w:val="nil"/>
              <w:bottom w:val="nil"/>
              <w:right w:val="nil"/>
            </w:tcBorders>
            <w:noWrap/>
            <w:vAlign w:val="bottom"/>
            <w:hideMark/>
          </w:tcPr>
          <w:p w14:paraId="704CAF9E"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809" w:type="dxa"/>
            <w:tcBorders>
              <w:top w:val="nil"/>
              <w:left w:val="nil"/>
              <w:bottom w:val="nil"/>
              <w:right w:val="nil"/>
            </w:tcBorders>
            <w:noWrap/>
            <w:vAlign w:val="bottom"/>
            <w:hideMark/>
          </w:tcPr>
          <w:p w14:paraId="48FA292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803" w:type="dxa"/>
            <w:tcBorders>
              <w:top w:val="nil"/>
              <w:left w:val="nil"/>
              <w:bottom w:val="nil"/>
              <w:right w:val="nil"/>
            </w:tcBorders>
            <w:noWrap/>
            <w:vAlign w:val="bottom"/>
            <w:hideMark/>
          </w:tcPr>
          <w:p w14:paraId="40096E3F"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c>
          <w:tcPr>
            <w:tcW w:w="798" w:type="dxa"/>
            <w:tcBorders>
              <w:top w:val="nil"/>
              <w:left w:val="nil"/>
              <w:bottom w:val="nil"/>
              <w:right w:val="dotDash" w:sz="8" w:space="0" w:color="auto"/>
            </w:tcBorders>
            <w:noWrap/>
            <w:vAlign w:val="bottom"/>
            <w:hideMark/>
          </w:tcPr>
          <w:p w14:paraId="44D73FC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0.00</w:t>
            </w:r>
          </w:p>
        </w:tc>
      </w:tr>
      <w:tr w:rsidR="00413531" w:rsidRPr="00E30753" w14:paraId="26D33E04" w14:textId="77777777" w:rsidTr="00AE102C">
        <w:trPr>
          <w:trHeight w:val="298"/>
        </w:trPr>
        <w:tc>
          <w:tcPr>
            <w:tcW w:w="5297" w:type="dxa"/>
            <w:tcBorders>
              <w:top w:val="nil"/>
              <w:left w:val="dotDash" w:sz="8" w:space="0" w:color="auto"/>
              <w:bottom w:val="nil"/>
              <w:right w:val="dotDash" w:sz="8" w:space="0" w:color="auto"/>
            </w:tcBorders>
            <w:noWrap/>
            <w:vAlign w:val="bottom"/>
            <w:hideMark/>
          </w:tcPr>
          <w:p w14:paraId="20D25056"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Exp. RER trend., ann. QQ % [e_dl_z_tnd]</w:t>
            </w:r>
          </w:p>
        </w:tc>
        <w:tc>
          <w:tcPr>
            <w:tcW w:w="785" w:type="dxa"/>
            <w:tcBorders>
              <w:top w:val="nil"/>
              <w:left w:val="nil"/>
              <w:bottom w:val="nil"/>
              <w:right w:val="nil"/>
            </w:tcBorders>
            <w:noWrap/>
            <w:vAlign w:val="bottom"/>
            <w:hideMark/>
          </w:tcPr>
          <w:p w14:paraId="3F60BC9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0.131</w:t>
            </w:r>
          </w:p>
        </w:tc>
        <w:tc>
          <w:tcPr>
            <w:tcW w:w="785" w:type="dxa"/>
            <w:tcBorders>
              <w:top w:val="nil"/>
              <w:left w:val="nil"/>
              <w:bottom w:val="nil"/>
              <w:right w:val="nil"/>
            </w:tcBorders>
            <w:noWrap/>
            <w:vAlign w:val="bottom"/>
            <w:hideMark/>
          </w:tcPr>
          <w:p w14:paraId="7D300CC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0.132</w:t>
            </w:r>
          </w:p>
        </w:tc>
        <w:tc>
          <w:tcPr>
            <w:tcW w:w="785" w:type="dxa"/>
            <w:tcBorders>
              <w:top w:val="nil"/>
              <w:left w:val="nil"/>
              <w:bottom w:val="nil"/>
              <w:right w:val="nil"/>
            </w:tcBorders>
            <w:noWrap/>
            <w:vAlign w:val="bottom"/>
            <w:hideMark/>
          </w:tcPr>
          <w:p w14:paraId="3766136B"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0.133</w:t>
            </w:r>
          </w:p>
        </w:tc>
        <w:tc>
          <w:tcPr>
            <w:tcW w:w="785" w:type="dxa"/>
            <w:tcBorders>
              <w:top w:val="nil"/>
              <w:left w:val="nil"/>
              <w:bottom w:val="nil"/>
              <w:right w:val="nil"/>
            </w:tcBorders>
            <w:noWrap/>
            <w:vAlign w:val="bottom"/>
            <w:hideMark/>
          </w:tcPr>
          <w:p w14:paraId="6203B87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0.136</w:t>
            </w:r>
          </w:p>
        </w:tc>
        <w:tc>
          <w:tcPr>
            <w:tcW w:w="785" w:type="dxa"/>
            <w:tcBorders>
              <w:top w:val="nil"/>
              <w:left w:val="nil"/>
              <w:bottom w:val="nil"/>
              <w:right w:val="nil"/>
            </w:tcBorders>
            <w:noWrap/>
            <w:vAlign w:val="bottom"/>
            <w:hideMark/>
          </w:tcPr>
          <w:p w14:paraId="43C8FA89"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0.138</w:t>
            </w:r>
          </w:p>
        </w:tc>
        <w:tc>
          <w:tcPr>
            <w:tcW w:w="809" w:type="dxa"/>
            <w:tcBorders>
              <w:top w:val="nil"/>
              <w:left w:val="nil"/>
              <w:bottom w:val="nil"/>
              <w:right w:val="nil"/>
            </w:tcBorders>
            <w:noWrap/>
            <w:vAlign w:val="bottom"/>
            <w:hideMark/>
          </w:tcPr>
          <w:p w14:paraId="104027EC"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803" w:type="dxa"/>
            <w:tcBorders>
              <w:top w:val="nil"/>
              <w:left w:val="nil"/>
              <w:bottom w:val="nil"/>
              <w:right w:val="nil"/>
            </w:tcBorders>
            <w:noWrap/>
            <w:vAlign w:val="bottom"/>
            <w:hideMark/>
          </w:tcPr>
          <w:p w14:paraId="08484D8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w:t>
            </w:r>
          </w:p>
        </w:tc>
        <w:tc>
          <w:tcPr>
            <w:tcW w:w="798" w:type="dxa"/>
            <w:tcBorders>
              <w:top w:val="nil"/>
              <w:left w:val="nil"/>
              <w:bottom w:val="nil"/>
              <w:right w:val="dotDash" w:sz="8" w:space="0" w:color="auto"/>
            </w:tcBorders>
            <w:noWrap/>
            <w:vAlign w:val="bottom"/>
            <w:hideMark/>
          </w:tcPr>
          <w:p w14:paraId="58D2B76A"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0.141</w:t>
            </w:r>
          </w:p>
        </w:tc>
      </w:tr>
      <w:tr w:rsidR="00413531" w:rsidRPr="00E30753" w14:paraId="63806AE3" w14:textId="77777777" w:rsidTr="00AE102C">
        <w:trPr>
          <w:trHeight w:val="314"/>
        </w:trPr>
        <w:tc>
          <w:tcPr>
            <w:tcW w:w="5297" w:type="dxa"/>
            <w:tcBorders>
              <w:top w:val="nil"/>
              <w:left w:val="dotDash" w:sz="8" w:space="0" w:color="auto"/>
              <w:bottom w:val="dotDash" w:sz="8" w:space="0" w:color="auto"/>
              <w:right w:val="dotDash" w:sz="8" w:space="0" w:color="auto"/>
            </w:tcBorders>
            <w:noWrap/>
            <w:vAlign w:val="bottom"/>
            <w:hideMark/>
          </w:tcPr>
          <w:p w14:paraId="10FEF77F" w14:textId="77777777" w:rsidR="00413531" w:rsidRPr="00E30753" w:rsidRDefault="00413531" w:rsidP="00AE102C">
            <w:pPr>
              <w:spacing w:after="0" w:line="240" w:lineRule="auto"/>
              <w:rPr>
                <w:rFonts w:ascii="Bahnschrift" w:eastAsia="Times New Roman" w:hAnsi="Bahnschrift" w:cs="Calibri"/>
                <w:color w:val="000000"/>
                <w:sz w:val="18"/>
                <w:szCs w:val="18"/>
                <w:lang w:val="en-RW" w:eastAsia="en-RW"/>
              </w:rPr>
            </w:pPr>
            <w:r w:rsidRPr="00E30753">
              <w:rPr>
                <w:rFonts w:ascii="Bahnschrift" w:eastAsia="Times New Roman" w:hAnsi="Bahnschrift" w:cs="Calibri"/>
                <w:color w:val="000000"/>
                <w:sz w:val="18"/>
                <w:szCs w:val="18"/>
                <w:lang w:val="en-RW" w:eastAsia="en-RW"/>
              </w:rPr>
              <w:t>GDP, YoY % [d4l_y]</w:t>
            </w:r>
          </w:p>
        </w:tc>
        <w:tc>
          <w:tcPr>
            <w:tcW w:w="785" w:type="dxa"/>
            <w:tcBorders>
              <w:top w:val="nil"/>
              <w:left w:val="nil"/>
              <w:bottom w:val="dotDash" w:sz="8" w:space="0" w:color="auto"/>
              <w:right w:val="nil"/>
            </w:tcBorders>
            <w:noWrap/>
            <w:vAlign w:val="bottom"/>
            <w:hideMark/>
          </w:tcPr>
          <w:p w14:paraId="20698706"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3.795</w:t>
            </w:r>
          </w:p>
        </w:tc>
        <w:tc>
          <w:tcPr>
            <w:tcW w:w="785" w:type="dxa"/>
            <w:tcBorders>
              <w:top w:val="nil"/>
              <w:left w:val="nil"/>
              <w:bottom w:val="dotDash" w:sz="8" w:space="0" w:color="auto"/>
              <w:right w:val="nil"/>
            </w:tcBorders>
            <w:noWrap/>
            <w:vAlign w:val="bottom"/>
            <w:hideMark/>
          </w:tcPr>
          <w:p w14:paraId="0B6DBA63"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3.978</w:t>
            </w:r>
          </w:p>
        </w:tc>
        <w:tc>
          <w:tcPr>
            <w:tcW w:w="785" w:type="dxa"/>
            <w:tcBorders>
              <w:top w:val="nil"/>
              <w:left w:val="nil"/>
              <w:bottom w:val="dotDash" w:sz="8" w:space="0" w:color="auto"/>
              <w:right w:val="nil"/>
            </w:tcBorders>
            <w:noWrap/>
            <w:vAlign w:val="bottom"/>
            <w:hideMark/>
          </w:tcPr>
          <w:p w14:paraId="0B942D34"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4.164</w:t>
            </w:r>
          </w:p>
        </w:tc>
        <w:tc>
          <w:tcPr>
            <w:tcW w:w="785" w:type="dxa"/>
            <w:tcBorders>
              <w:top w:val="nil"/>
              <w:left w:val="nil"/>
              <w:bottom w:val="dotDash" w:sz="8" w:space="0" w:color="auto"/>
              <w:right w:val="nil"/>
            </w:tcBorders>
            <w:noWrap/>
            <w:vAlign w:val="bottom"/>
            <w:hideMark/>
          </w:tcPr>
          <w:p w14:paraId="4E96D11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4.488</w:t>
            </w:r>
          </w:p>
        </w:tc>
        <w:tc>
          <w:tcPr>
            <w:tcW w:w="785" w:type="dxa"/>
            <w:tcBorders>
              <w:top w:val="nil"/>
              <w:left w:val="nil"/>
              <w:bottom w:val="dotDash" w:sz="8" w:space="0" w:color="auto"/>
              <w:right w:val="nil"/>
            </w:tcBorders>
            <w:noWrap/>
            <w:vAlign w:val="bottom"/>
            <w:hideMark/>
          </w:tcPr>
          <w:p w14:paraId="0ADF8DB0"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5.843</w:t>
            </w:r>
          </w:p>
        </w:tc>
        <w:tc>
          <w:tcPr>
            <w:tcW w:w="809" w:type="dxa"/>
            <w:tcBorders>
              <w:top w:val="nil"/>
              <w:left w:val="nil"/>
              <w:bottom w:val="dotDash" w:sz="8" w:space="0" w:color="auto"/>
              <w:right w:val="nil"/>
            </w:tcBorders>
            <w:noWrap/>
            <w:vAlign w:val="bottom"/>
            <w:hideMark/>
          </w:tcPr>
          <w:p w14:paraId="3D4B4CDD"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5.701</w:t>
            </w:r>
          </w:p>
        </w:tc>
        <w:tc>
          <w:tcPr>
            <w:tcW w:w="803" w:type="dxa"/>
            <w:tcBorders>
              <w:top w:val="nil"/>
              <w:left w:val="nil"/>
              <w:bottom w:val="dotDash" w:sz="8" w:space="0" w:color="auto"/>
              <w:right w:val="nil"/>
            </w:tcBorders>
            <w:noWrap/>
            <w:vAlign w:val="bottom"/>
            <w:hideMark/>
          </w:tcPr>
          <w:p w14:paraId="0CD08F68"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5.963</w:t>
            </w:r>
          </w:p>
        </w:tc>
        <w:tc>
          <w:tcPr>
            <w:tcW w:w="798" w:type="dxa"/>
            <w:tcBorders>
              <w:top w:val="nil"/>
              <w:left w:val="nil"/>
              <w:bottom w:val="dotDash" w:sz="8" w:space="0" w:color="auto"/>
              <w:right w:val="dotDash" w:sz="8" w:space="0" w:color="auto"/>
            </w:tcBorders>
            <w:noWrap/>
            <w:vAlign w:val="bottom"/>
            <w:hideMark/>
          </w:tcPr>
          <w:p w14:paraId="381A4972" w14:textId="77777777" w:rsidR="00413531" w:rsidRPr="00E30753"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E30753">
              <w:rPr>
                <w:rFonts w:ascii="Bahnschrift Light" w:eastAsia="Times New Roman" w:hAnsi="Bahnschrift Light" w:cs="Calibri"/>
                <w:color w:val="000000"/>
                <w:sz w:val="18"/>
                <w:szCs w:val="18"/>
                <w:lang w:val="en-RW" w:eastAsia="en-RW"/>
              </w:rPr>
              <w:t>6.16</w:t>
            </w:r>
          </w:p>
        </w:tc>
      </w:tr>
    </w:tbl>
    <w:p w14:paraId="6FE3C850" w14:textId="77777777" w:rsidR="00413531" w:rsidRDefault="00413531" w:rsidP="00702394">
      <w:pPr>
        <w:autoSpaceDE w:val="0"/>
        <w:autoSpaceDN w:val="0"/>
        <w:adjustRightInd w:val="0"/>
        <w:spacing w:after="0" w:line="240" w:lineRule="auto"/>
        <w:rPr>
          <w:noProof/>
        </w:rPr>
      </w:pPr>
    </w:p>
    <w:p w14:paraId="4B951830" w14:textId="77777777" w:rsidR="00413531" w:rsidRDefault="00413531" w:rsidP="00413531">
      <w:pPr>
        <w:autoSpaceDE w:val="0"/>
        <w:autoSpaceDN w:val="0"/>
        <w:adjustRightInd w:val="0"/>
        <w:spacing w:after="0" w:line="240" w:lineRule="auto"/>
        <w:rPr>
          <w:rFonts w:ascii="Times New Roman" w:hAnsi="Times New Roman" w:cs="Times New Roman"/>
          <w:color w:val="EE0000"/>
          <w:sz w:val="24"/>
          <w:szCs w:val="24"/>
        </w:rPr>
      </w:pPr>
      <w:r>
        <w:rPr>
          <w:rFonts w:ascii="Times New Roman" w:hAnsi="Times New Roman" w:cs="Times New Roman"/>
          <w:color w:val="EE0000"/>
          <w:sz w:val="24"/>
          <w:szCs w:val="24"/>
        </w:rPr>
        <w:t>Table: Mean Absolute Errors of model-based in-sample simulation</w:t>
      </w:r>
    </w:p>
    <w:p w14:paraId="60D30F15" w14:textId="77777777" w:rsidR="00920DD7" w:rsidRDefault="00920DD7" w:rsidP="00702394">
      <w:pPr>
        <w:autoSpaceDE w:val="0"/>
        <w:autoSpaceDN w:val="0"/>
        <w:adjustRightInd w:val="0"/>
        <w:spacing w:after="0" w:line="240" w:lineRule="auto"/>
        <w:rPr>
          <w:rFonts w:ascii="Times New Roman" w:hAnsi="Times New Roman" w:cs="Times New Roman"/>
          <w:color w:val="EE0000"/>
          <w:sz w:val="24"/>
          <w:szCs w:val="24"/>
        </w:rPr>
      </w:pPr>
    </w:p>
    <w:tbl>
      <w:tblPr>
        <w:tblW w:w="11487" w:type="dxa"/>
        <w:tblInd w:w="-1090" w:type="dxa"/>
        <w:tblLook w:val="04A0" w:firstRow="1" w:lastRow="0" w:firstColumn="1" w:lastColumn="0" w:noHBand="0" w:noVBand="1"/>
      </w:tblPr>
      <w:tblGrid>
        <w:gridCol w:w="4727"/>
        <w:gridCol w:w="845"/>
        <w:gridCol w:w="845"/>
        <w:gridCol w:w="845"/>
        <w:gridCol w:w="845"/>
        <w:gridCol w:w="845"/>
        <w:gridCol w:w="845"/>
        <w:gridCol w:w="845"/>
        <w:gridCol w:w="845"/>
      </w:tblGrid>
      <w:tr w:rsidR="00413531" w:rsidRPr="00021F07" w14:paraId="2862B7F2" w14:textId="77777777" w:rsidTr="00AE102C">
        <w:trPr>
          <w:trHeight w:val="310"/>
        </w:trPr>
        <w:tc>
          <w:tcPr>
            <w:tcW w:w="4727" w:type="dxa"/>
            <w:tcBorders>
              <w:top w:val="dotDash" w:sz="8" w:space="0" w:color="auto"/>
              <w:left w:val="dotDash" w:sz="8" w:space="0" w:color="auto"/>
              <w:bottom w:val="dotDash" w:sz="8" w:space="0" w:color="auto"/>
              <w:right w:val="dotDash" w:sz="8" w:space="0" w:color="auto"/>
            </w:tcBorders>
            <w:noWrap/>
            <w:vAlign w:val="bottom"/>
            <w:hideMark/>
          </w:tcPr>
          <w:p w14:paraId="71CC4789" w14:textId="77777777" w:rsidR="00413531" w:rsidRPr="00021F07" w:rsidRDefault="00413531" w:rsidP="00AE102C">
            <w:pPr>
              <w:spacing w:after="0" w:line="240" w:lineRule="auto"/>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Variables</w:t>
            </w:r>
          </w:p>
        </w:tc>
        <w:tc>
          <w:tcPr>
            <w:tcW w:w="845" w:type="dxa"/>
            <w:tcBorders>
              <w:top w:val="dotDash" w:sz="8" w:space="0" w:color="auto"/>
              <w:left w:val="nil"/>
              <w:bottom w:val="nil"/>
              <w:right w:val="nil"/>
            </w:tcBorders>
            <w:noWrap/>
            <w:vAlign w:val="bottom"/>
            <w:hideMark/>
          </w:tcPr>
          <w:p w14:paraId="44E152F9"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Q1</w:t>
            </w:r>
          </w:p>
        </w:tc>
        <w:tc>
          <w:tcPr>
            <w:tcW w:w="845" w:type="dxa"/>
            <w:tcBorders>
              <w:top w:val="dotDash" w:sz="8" w:space="0" w:color="auto"/>
              <w:left w:val="nil"/>
              <w:bottom w:val="nil"/>
              <w:right w:val="nil"/>
            </w:tcBorders>
            <w:noWrap/>
            <w:vAlign w:val="bottom"/>
            <w:hideMark/>
          </w:tcPr>
          <w:p w14:paraId="1338EC35"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Q2</w:t>
            </w:r>
          </w:p>
        </w:tc>
        <w:tc>
          <w:tcPr>
            <w:tcW w:w="845" w:type="dxa"/>
            <w:tcBorders>
              <w:top w:val="dotDash" w:sz="8" w:space="0" w:color="auto"/>
              <w:left w:val="nil"/>
              <w:bottom w:val="nil"/>
              <w:right w:val="nil"/>
            </w:tcBorders>
            <w:noWrap/>
            <w:vAlign w:val="bottom"/>
            <w:hideMark/>
          </w:tcPr>
          <w:p w14:paraId="09CA6741"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Q3</w:t>
            </w:r>
          </w:p>
        </w:tc>
        <w:tc>
          <w:tcPr>
            <w:tcW w:w="845" w:type="dxa"/>
            <w:tcBorders>
              <w:top w:val="dotDash" w:sz="8" w:space="0" w:color="auto"/>
              <w:left w:val="nil"/>
              <w:bottom w:val="nil"/>
              <w:right w:val="nil"/>
            </w:tcBorders>
            <w:noWrap/>
            <w:vAlign w:val="bottom"/>
            <w:hideMark/>
          </w:tcPr>
          <w:p w14:paraId="34E7CC5B"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Q4</w:t>
            </w:r>
          </w:p>
        </w:tc>
        <w:tc>
          <w:tcPr>
            <w:tcW w:w="845" w:type="dxa"/>
            <w:tcBorders>
              <w:top w:val="dotDash" w:sz="8" w:space="0" w:color="auto"/>
              <w:left w:val="nil"/>
              <w:bottom w:val="nil"/>
              <w:right w:val="nil"/>
            </w:tcBorders>
            <w:noWrap/>
            <w:vAlign w:val="bottom"/>
            <w:hideMark/>
          </w:tcPr>
          <w:p w14:paraId="3B978B30"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Q5</w:t>
            </w:r>
          </w:p>
        </w:tc>
        <w:tc>
          <w:tcPr>
            <w:tcW w:w="845" w:type="dxa"/>
            <w:tcBorders>
              <w:top w:val="dotDash" w:sz="8" w:space="0" w:color="auto"/>
              <w:left w:val="nil"/>
              <w:bottom w:val="nil"/>
              <w:right w:val="nil"/>
            </w:tcBorders>
            <w:noWrap/>
            <w:vAlign w:val="bottom"/>
            <w:hideMark/>
          </w:tcPr>
          <w:p w14:paraId="3FC378E5"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Q6</w:t>
            </w:r>
          </w:p>
        </w:tc>
        <w:tc>
          <w:tcPr>
            <w:tcW w:w="845" w:type="dxa"/>
            <w:tcBorders>
              <w:top w:val="dotDash" w:sz="8" w:space="0" w:color="auto"/>
              <w:left w:val="dotDash" w:sz="8" w:space="0" w:color="auto"/>
              <w:bottom w:val="dotDash" w:sz="8" w:space="0" w:color="auto"/>
              <w:right w:val="nil"/>
            </w:tcBorders>
            <w:noWrap/>
            <w:vAlign w:val="bottom"/>
            <w:hideMark/>
          </w:tcPr>
          <w:p w14:paraId="4901B578"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Q7</w:t>
            </w:r>
          </w:p>
        </w:tc>
        <w:tc>
          <w:tcPr>
            <w:tcW w:w="845" w:type="dxa"/>
            <w:tcBorders>
              <w:top w:val="dotDash" w:sz="8" w:space="0" w:color="auto"/>
              <w:left w:val="nil"/>
              <w:bottom w:val="dotDash" w:sz="8" w:space="0" w:color="auto"/>
              <w:right w:val="dotDash" w:sz="8" w:space="0" w:color="auto"/>
            </w:tcBorders>
            <w:noWrap/>
            <w:vAlign w:val="bottom"/>
            <w:hideMark/>
          </w:tcPr>
          <w:p w14:paraId="619B92FC" w14:textId="77777777" w:rsidR="00413531" w:rsidRPr="00021F07" w:rsidRDefault="00413531" w:rsidP="00AE102C">
            <w:pPr>
              <w:spacing w:after="0" w:line="240" w:lineRule="auto"/>
              <w:jc w:val="right"/>
              <w:rPr>
                <w:rFonts w:ascii="Bahnschrift" w:eastAsia="Times New Roman" w:hAnsi="Bahnschrift" w:cs="Calibri"/>
                <w:b/>
                <w:bCs/>
                <w:color w:val="000000"/>
                <w:sz w:val="18"/>
                <w:szCs w:val="18"/>
                <w:lang w:val="en-RW" w:eastAsia="en-RW"/>
              </w:rPr>
            </w:pPr>
            <w:r w:rsidRPr="00021F07">
              <w:rPr>
                <w:rFonts w:ascii="Bahnschrift" w:eastAsia="Times New Roman" w:hAnsi="Bahnschrift" w:cs="Calibri"/>
                <w:b/>
                <w:bCs/>
                <w:color w:val="000000"/>
                <w:sz w:val="18"/>
                <w:szCs w:val="18"/>
                <w:lang w:val="en-RW" w:eastAsia="en-RW"/>
              </w:rPr>
              <w:t>Q8</w:t>
            </w:r>
          </w:p>
        </w:tc>
      </w:tr>
      <w:tr w:rsidR="00413531" w:rsidRPr="00021F07" w14:paraId="273832A6"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6E37960E"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Consumption, ann. QQ % [dl_cons]</w:t>
            </w:r>
          </w:p>
        </w:tc>
        <w:tc>
          <w:tcPr>
            <w:tcW w:w="845" w:type="dxa"/>
            <w:tcBorders>
              <w:top w:val="dotDash" w:sz="8" w:space="0" w:color="auto"/>
              <w:left w:val="nil"/>
              <w:bottom w:val="nil"/>
              <w:right w:val="nil"/>
            </w:tcBorders>
            <w:noWrap/>
            <w:vAlign w:val="bottom"/>
            <w:hideMark/>
          </w:tcPr>
          <w:p w14:paraId="65847A7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13.314</w:t>
            </w:r>
          </w:p>
        </w:tc>
        <w:tc>
          <w:tcPr>
            <w:tcW w:w="845" w:type="dxa"/>
            <w:tcBorders>
              <w:top w:val="dotDash" w:sz="8" w:space="0" w:color="auto"/>
              <w:left w:val="nil"/>
              <w:bottom w:val="nil"/>
              <w:right w:val="nil"/>
            </w:tcBorders>
            <w:noWrap/>
            <w:vAlign w:val="bottom"/>
            <w:hideMark/>
          </w:tcPr>
          <w:p w14:paraId="265A157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16.166</w:t>
            </w:r>
          </w:p>
        </w:tc>
        <w:tc>
          <w:tcPr>
            <w:tcW w:w="845" w:type="dxa"/>
            <w:tcBorders>
              <w:top w:val="dotDash" w:sz="8" w:space="0" w:color="auto"/>
              <w:left w:val="nil"/>
              <w:bottom w:val="nil"/>
              <w:right w:val="nil"/>
            </w:tcBorders>
            <w:noWrap/>
            <w:vAlign w:val="bottom"/>
            <w:hideMark/>
          </w:tcPr>
          <w:p w14:paraId="68F777C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15.234</w:t>
            </w:r>
          </w:p>
        </w:tc>
        <w:tc>
          <w:tcPr>
            <w:tcW w:w="845" w:type="dxa"/>
            <w:tcBorders>
              <w:top w:val="dotDash" w:sz="8" w:space="0" w:color="auto"/>
              <w:left w:val="nil"/>
              <w:bottom w:val="nil"/>
              <w:right w:val="nil"/>
            </w:tcBorders>
            <w:noWrap/>
            <w:vAlign w:val="bottom"/>
            <w:hideMark/>
          </w:tcPr>
          <w:p w14:paraId="78BC35C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15.092</w:t>
            </w:r>
          </w:p>
        </w:tc>
        <w:tc>
          <w:tcPr>
            <w:tcW w:w="845" w:type="dxa"/>
            <w:tcBorders>
              <w:top w:val="dotDash" w:sz="8" w:space="0" w:color="auto"/>
              <w:left w:val="nil"/>
              <w:bottom w:val="nil"/>
              <w:right w:val="nil"/>
            </w:tcBorders>
            <w:noWrap/>
            <w:vAlign w:val="bottom"/>
            <w:hideMark/>
          </w:tcPr>
          <w:p w14:paraId="6767537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15.723</w:t>
            </w:r>
          </w:p>
        </w:tc>
        <w:tc>
          <w:tcPr>
            <w:tcW w:w="845" w:type="dxa"/>
            <w:tcBorders>
              <w:top w:val="dotDash" w:sz="8" w:space="0" w:color="auto"/>
              <w:left w:val="nil"/>
              <w:bottom w:val="nil"/>
              <w:right w:val="nil"/>
            </w:tcBorders>
            <w:noWrap/>
            <w:vAlign w:val="bottom"/>
            <w:hideMark/>
          </w:tcPr>
          <w:p w14:paraId="01F96C4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14.899</w:t>
            </w:r>
          </w:p>
        </w:tc>
        <w:tc>
          <w:tcPr>
            <w:tcW w:w="845" w:type="dxa"/>
            <w:tcBorders>
              <w:top w:val="nil"/>
              <w:left w:val="nil"/>
              <w:bottom w:val="nil"/>
              <w:right w:val="nil"/>
            </w:tcBorders>
            <w:noWrap/>
            <w:vAlign w:val="bottom"/>
            <w:hideMark/>
          </w:tcPr>
          <w:p w14:paraId="58BB78D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15.386</w:t>
            </w:r>
          </w:p>
        </w:tc>
        <w:tc>
          <w:tcPr>
            <w:tcW w:w="845" w:type="dxa"/>
            <w:tcBorders>
              <w:top w:val="nil"/>
              <w:left w:val="nil"/>
              <w:bottom w:val="nil"/>
              <w:right w:val="dotDash" w:sz="8" w:space="0" w:color="auto"/>
            </w:tcBorders>
            <w:noWrap/>
            <w:vAlign w:val="bottom"/>
            <w:hideMark/>
          </w:tcPr>
          <w:p w14:paraId="2B16DD6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15.441</w:t>
            </w:r>
          </w:p>
        </w:tc>
      </w:tr>
      <w:tr w:rsidR="00413531" w:rsidRPr="00021F07" w14:paraId="43ADD8E5"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31FBE4AB"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Investment, ann. QQ % [dl_inv]</w:t>
            </w:r>
          </w:p>
        </w:tc>
        <w:tc>
          <w:tcPr>
            <w:tcW w:w="845" w:type="dxa"/>
            <w:tcBorders>
              <w:top w:val="nil"/>
              <w:left w:val="nil"/>
              <w:bottom w:val="nil"/>
              <w:right w:val="nil"/>
            </w:tcBorders>
            <w:noWrap/>
            <w:vAlign w:val="bottom"/>
            <w:hideMark/>
          </w:tcPr>
          <w:p w14:paraId="2780503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57.789</w:t>
            </w:r>
          </w:p>
        </w:tc>
        <w:tc>
          <w:tcPr>
            <w:tcW w:w="845" w:type="dxa"/>
            <w:tcBorders>
              <w:top w:val="nil"/>
              <w:left w:val="nil"/>
              <w:bottom w:val="nil"/>
              <w:right w:val="nil"/>
            </w:tcBorders>
            <w:noWrap/>
            <w:vAlign w:val="bottom"/>
            <w:hideMark/>
          </w:tcPr>
          <w:p w14:paraId="0091E42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60.781</w:t>
            </w:r>
          </w:p>
        </w:tc>
        <w:tc>
          <w:tcPr>
            <w:tcW w:w="845" w:type="dxa"/>
            <w:tcBorders>
              <w:top w:val="nil"/>
              <w:left w:val="nil"/>
              <w:bottom w:val="nil"/>
              <w:right w:val="nil"/>
            </w:tcBorders>
            <w:noWrap/>
            <w:vAlign w:val="bottom"/>
            <w:hideMark/>
          </w:tcPr>
          <w:p w14:paraId="77EAC9B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62.927</w:t>
            </w:r>
          </w:p>
        </w:tc>
        <w:tc>
          <w:tcPr>
            <w:tcW w:w="845" w:type="dxa"/>
            <w:tcBorders>
              <w:top w:val="nil"/>
              <w:left w:val="nil"/>
              <w:bottom w:val="nil"/>
              <w:right w:val="nil"/>
            </w:tcBorders>
            <w:noWrap/>
            <w:vAlign w:val="bottom"/>
            <w:hideMark/>
          </w:tcPr>
          <w:p w14:paraId="054A577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64.307</w:t>
            </w:r>
          </w:p>
        </w:tc>
        <w:tc>
          <w:tcPr>
            <w:tcW w:w="845" w:type="dxa"/>
            <w:tcBorders>
              <w:top w:val="nil"/>
              <w:left w:val="nil"/>
              <w:bottom w:val="nil"/>
              <w:right w:val="nil"/>
            </w:tcBorders>
            <w:noWrap/>
            <w:vAlign w:val="bottom"/>
            <w:hideMark/>
          </w:tcPr>
          <w:p w14:paraId="100B372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67.389</w:t>
            </w:r>
          </w:p>
        </w:tc>
        <w:tc>
          <w:tcPr>
            <w:tcW w:w="845" w:type="dxa"/>
            <w:tcBorders>
              <w:top w:val="nil"/>
              <w:left w:val="nil"/>
              <w:bottom w:val="nil"/>
              <w:right w:val="nil"/>
            </w:tcBorders>
            <w:noWrap/>
            <w:vAlign w:val="bottom"/>
            <w:hideMark/>
          </w:tcPr>
          <w:p w14:paraId="194F4D0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70.048</w:t>
            </w:r>
          </w:p>
        </w:tc>
        <w:tc>
          <w:tcPr>
            <w:tcW w:w="845" w:type="dxa"/>
            <w:tcBorders>
              <w:top w:val="nil"/>
              <w:left w:val="nil"/>
              <w:bottom w:val="nil"/>
              <w:right w:val="nil"/>
            </w:tcBorders>
            <w:noWrap/>
            <w:vAlign w:val="bottom"/>
            <w:hideMark/>
          </w:tcPr>
          <w:p w14:paraId="124ABD1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71.751</w:t>
            </w:r>
          </w:p>
        </w:tc>
        <w:tc>
          <w:tcPr>
            <w:tcW w:w="845" w:type="dxa"/>
            <w:tcBorders>
              <w:top w:val="nil"/>
              <w:left w:val="nil"/>
              <w:bottom w:val="nil"/>
              <w:right w:val="dotDash" w:sz="8" w:space="0" w:color="auto"/>
            </w:tcBorders>
            <w:noWrap/>
            <w:vAlign w:val="bottom"/>
            <w:hideMark/>
          </w:tcPr>
          <w:p w14:paraId="5843FF8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75.691</w:t>
            </w:r>
          </w:p>
        </w:tc>
      </w:tr>
      <w:tr w:rsidR="00413531" w:rsidRPr="00021F07" w14:paraId="50C5D795"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7F66ABA5"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Gov. demand, ann. QQ % [dl_gdem]</w:t>
            </w:r>
          </w:p>
        </w:tc>
        <w:tc>
          <w:tcPr>
            <w:tcW w:w="845" w:type="dxa"/>
            <w:tcBorders>
              <w:top w:val="nil"/>
              <w:left w:val="nil"/>
              <w:bottom w:val="nil"/>
              <w:right w:val="nil"/>
            </w:tcBorders>
            <w:noWrap/>
            <w:vAlign w:val="bottom"/>
            <w:hideMark/>
          </w:tcPr>
          <w:p w14:paraId="20D3CCB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25.327</w:t>
            </w:r>
          </w:p>
        </w:tc>
        <w:tc>
          <w:tcPr>
            <w:tcW w:w="845" w:type="dxa"/>
            <w:tcBorders>
              <w:top w:val="nil"/>
              <w:left w:val="nil"/>
              <w:bottom w:val="nil"/>
              <w:right w:val="nil"/>
            </w:tcBorders>
            <w:noWrap/>
            <w:vAlign w:val="bottom"/>
            <w:hideMark/>
          </w:tcPr>
          <w:p w14:paraId="786107A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27.953</w:t>
            </w:r>
          </w:p>
        </w:tc>
        <w:tc>
          <w:tcPr>
            <w:tcW w:w="845" w:type="dxa"/>
            <w:tcBorders>
              <w:top w:val="nil"/>
              <w:left w:val="nil"/>
              <w:bottom w:val="nil"/>
              <w:right w:val="nil"/>
            </w:tcBorders>
            <w:noWrap/>
            <w:vAlign w:val="bottom"/>
            <w:hideMark/>
          </w:tcPr>
          <w:p w14:paraId="3D6F91F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28.531</w:t>
            </w:r>
          </w:p>
        </w:tc>
        <w:tc>
          <w:tcPr>
            <w:tcW w:w="845" w:type="dxa"/>
            <w:tcBorders>
              <w:top w:val="nil"/>
              <w:left w:val="nil"/>
              <w:bottom w:val="nil"/>
              <w:right w:val="nil"/>
            </w:tcBorders>
            <w:noWrap/>
            <w:vAlign w:val="bottom"/>
            <w:hideMark/>
          </w:tcPr>
          <w:p w14:paraId="7C3EC98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28.756</w:t>
            </w:r>
          </w:p>
        </w:tc>
        <w:tc>
          <w:tcPr>
            <w:tcW w:w="845" w:type="dxa"/>
            <w:tcBorders>
              <w:top w:val="nil"/>
              <w:left w:val="nil"/>
              <w:bottom w:val="nil"/>
              <w:right w:val="nil"/>
            </w:tcBorders>
            <w:noWrap/>
            <w:vAlign w:val="bottom"/>
            <w:hideMark/>
          </w:tcPr>
          <w:p w14:paraId="0FC721D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29.663</w:t>
            </w:r>
          </w:p>
        </w:tc>
        <w:tc>
          <w:tcPr>
            <w:tcW w:w="845" w:type="dxa"/>
            <w:tcBorders>
              <w:top w:val="nil"/>
              <w:left w:val="nil"/>
              <w:bottom w:val="nil"/>
              <w:right w:val="nil"/>
            </w:tcBorders>
            <w:noWrap/>
            <w:vAlign w:val="bottom"/>
            <w:hideMark/>
          </w:tcPr>
          <w:p w14:paraId="656A9D4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29.468</w:t>
            </w:r>
          </w:p>
        </w:tc>
        <w:tc>
          <w:tcPr>
            <w:tcW w:w="845" w:type="dxa"/>
            <w:tcBorders>
              <w:top w:val="nil"/>
              <w:left w:val="nil"/>
              <w:bottom w:val="nil"/>
              <w:right w:val="nil"/>
            </w:tcBorders>
            <w:noWrap/>
            <w:vAlign w:val="bottom"/>
            <w:hideMark/>
          </w:tcPr>
          <w:p w14:paraId="4621B5D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30.278</w:t>
            </w:r>
          </w:p>
        </w:tc>
        <w:tc>
          <w:tcPr>
            <w:tcW w:w="845" w:type="dxa"/>
            <w:tcBorders>
              <w:top w:val="nil"/>
              <w:left w:val="nil"/>
              <w:bottom w:val="nil"/>
              <w:right w:val="dotDash" w:sz="8" w:space="0" w:color="auto"/>
            </w:tcBorders>
            <w:noWrap/>
            <w:vAlign w:val="bottom"/>
            <w:hideMark/>
          </w:tcPr>
          <w:p w14:paraId="164ADB2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30.648</w:t>
            </w:r>
          </w:p>
        </w:tc>
      </w:tr>
      <w:tr w:rsidR="00413531" w:rsidRPr="00021F07" w14:paraId="41A2AB17"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0EC515C"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Export, ann. QQ % [dl_exp]</w:t>
            </w:r>
          </w:p>
        </w:tc>
        <w:tc>
          <w:tcPr>
            <w:tcW w:w="845" w:type="dxa"/>
            <w:tcBorders>
              <w:top w:val="nil"/>
              <w:left w:val="nil"/>
              <w:bottom w:val="nil"/>
              <w:right w:val="nil"/>
            </w:tcBorders>
            <w:noWrap/>
            <w:vAlign w:val="bottom"/>
            <w:hideMark/>
          </w:tcPr>
          <w:p w14:paraId="14FA154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36.827</w:t>
            </w:r>
          </w:p>
        </w:tc>
        <w:tc>
          <w:tcPr>
            <w:tcW w:w="845" w:type="dxa"/>
            <w:tcBorders>
              <w:top w:val="nil"/>
              <w:left w:val="nil"/>
              <w:bottom w:val="nil"/>
              <w:right w:val="nil"/>
            </w:tcBorders>
            <w:noWrap/>
            <w:vAlign w:val="bottom"/>
            <w:hideMark/>
          </w:tcPr>
          <w:p w14:paraId="590F435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42.746</w:t>
            </w:r>
          </w:p>
        </w:tc>
        <w:tc>
          <w:tcPr>
            <w:tcW w:w="845" w:type="dxa"/>
            <w:tcBorders>
              <w:top w:val="nil"/>
              <w:left w:val="nil"/>
              <w:bottom w:val="nil"/>
              <w:right w:val="nil"/>
            </w:tcBorders>
            <w:noWrap/>
            <w:vAlign w:val="bottom"/>
            <w:hideMark/>
          </w:tcPr>
          <w:p w14:paraId="39977F2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43.268</w:t>
            </w:r>
          </w:p>
        </w:tc>
        <w:tc>
          <w:tcPr>
            <w:tcW w:w="845" w:type="dxa"/>
            <w:tcBorders>
              <w:top w:val="nil"/>
              <w:left w:val="nil"/>
              <w:bottom w:val="nil"/>
              <w:right w:val="nil"/>
            </w:tcBorders>
            <w:noWrap/>
            <w:vAlign w:val="bottom"/>
            <w:hideMark/>
          </w:tcPr>
          <w:p w14:paraId="03F5E28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41.139</w:t>
            </w:r>
          </w:p>
        </w:tc>
        <w:tc>
          <w:tcPr>
            <w:tcW w:w="845" w:type="dxa"/>
            <w:tcBorders>
              <w:top w:val="nil"/>
              <w:left w:val="nil"/>
              <w:bottom w:val="nil"/>
              <w:right w:val="nil"/>
            </w:tcBorders>
            <w:noWrap/>
            <w:vAlign w:val="bottom"/>
            <w:hideMark/>
          </w:tcPr>
          <w:p w14:paraId="0AFEE82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43.831</w:t>
            </w:r>
          </w:p>
        </w:tc>
        <w:tc>
          <w:tcPr>
            <w:tcW w:w="845" w:type="dxa"/>
            <w:tcBorders>
              <w:top w:val="nil"/>
              <w:left w:val="nil"/>
              <w:bottom w:val="nil"/>
              <w:right w:val="nil"/>
            </w:tcBorders>
            <w:noWrap/>
            <w:vAlign w:val="bottom"/>
            <w:hideMark/>
          </w:tcPr>
          <w:p w14:paraId="701BB9C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40.93</w:t>
            </w:r>
          </w:p>
        </w:tc>
        <w:tc>
          <w:tcPr>
            <w:tcW w:w="845" w:type="dxa"/>
            <w:tcBorders>
              <w:top w:val="nil"/>
              <w:left w:val="nil"/>
              <w:bottom w:val="nil"/>
              <w:right w:val="nil"/>
            </w:tcBorders>
            <w:noWrap/>
            <w:vAlign w:val="bottom"/>
            <w:hideMark/>
          </w:tcPr>
          <w:p w14:paraId="72B2592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42.115</w:t>
            </w:r>
          </w:p>
        </w:tc>
        <w:tc>
          <w:tcPr>
            <w:tcW w:w="845" w:type="dxa"/>
            <w:tcBorders>
              <w:top w:val="nil"/>
              <w:left w:val="nil"/>
              <w:bottom w:val="nil"/>
              <w:right w:val="dotDash" w:sz="8" w:space="0" w:color="auto"/>
            </w:tcBorders>
            <w:noWrap/>
            <w:vAlign w:val="bottom"/>
            <w:hideMark/>
          </w:tcPr>
          <w:p w14:paraId="3F1271C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42.014</w:t>
            </w:r>
          </w:p>
        </w:tc>
      </w:tr>
      <w:tr w:rsidR="00413531" w:rsidRPr="00021F07" w14:paraId="0CD475A7"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188A711E"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Import, ann. QQ % [dl_imp]</w:t>
            </w:r>
          </w:p>
        </w:tc>
        <w:tc>
          <w:tcPr>
            <w:tcW w:w="845" w:type="dxa"/>
            <w:tcBorders>
              <w:top w:val="nil"/>
              <w:left w:val="nil"/>
              <w:bottom w:val="nil"/>
              <w:right w:val="nil"/>
            </w:tcBorders>
            <w:noWrap/>
            <w:vAlign w:val="bottom"/>
            <w:hideMark/>
          </w:tcPr>
          <w:p w14:paraId="1222449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19.214</w:t>
            </w:r>
          </w:p>
        </w:tc>
        <w:tc>
          <w:tcPr>
            <w:tcW w:w="845" w:type="dxa"/>
            <w:tcBorders>
              <w:top w:val="nil"/>
              <w:left w:val="nil"/>
              <w:bottom w:val="nil"/>
              <w:right w:val="nil"/>
            </w:tcBorders>
            <w:noWrap/>
            <w:vAlign w:val="bottom"/>
            <w:hideMark/>
          </w:tcPr>
          <w:p w14:paraId="47AF4E7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25.872</w:t>
            </w:r>
          </w:p>
        </w:tc>
        <w:tc>
          <w:tcPr>
            <w:tcW w:w="845" w:type="dxa"/>
            <w:tcBorders>
              <w:top w:val="nil"/>
              <w:left w:val="nil"/>
              <w:bottom w:val="nil"/>
              <w:right w:val="nil"/>
            </w:tcBorders>
            <w:noWrap/>
            <w:vAlign w:val="bottom"/>
            <w:hideMark/>
          </w:tcPr>
          <w:p w14:paraId="2B63239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25.24</w:t>
            </w:r>
          </w:p>
        </w:tc>
        <w:tc>
          <w:tcPr>
            <w:tcW w:w="845" w:type="dxa"/>
            <w:tcBorders>
              <w:top w:val="nil"/>
              <w:left w:val="nil"/>
              <w:bottom w:val="nil"/>
              <w:right w:val="nil"/>
            </w:tcBorders>
            <w:noWrap/>
            <w:vAlign w:val="bottom"/>
            <w:hideMark/>
          </w:tcPr>
          <w:p w14:paraId="155966A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26.085</w:t>
            </w:r>
          </w:p>
        </w:tc>
        <w:tc>
          <w:tcPr>
            <w:tcW w:w="845" w:type="dxa"/>
            <w:tcBorders>
              <w:top w:val="nil"/>
              <w:left w:val="nil"/>
              <w:bottom w:val="nil"/>
              <w:right w:val="nil"/>
            </w:tcBorders>
            <w:noWrap/>
            <w:vAlign w:val="bottom"/>
            <w:hideMark/>
          </w:tcPr>
          <w:p w14:paraId="21C48FE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26.075</w:t>
            </w:r>
          </w:p>
        </w:tc>
        <w:tc>
          <w:tcPr>
            <w:tcW w:w="845" w:type="dxa"/>
            <w:tcBorders>
              <w:top w:val="nil"/>
              <w:left w:val="nil"/>
              <w:bottom w:val="nil"/>
              <w:right w:val="nil"/>
            </w:tcBorders>
            <w:noWrap/>
            <w:vAlign w:val="bottom"/>
            <w:hideMark/>
          </w:tcPr>
          <w:p w14:paraId="0CD16C5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26.44</w:t>
            </w:r>
          </w:p>
        </w:tc>
        <w:tc>
          <w:tcPr>
            <w:tcW w:w="845" w:type="dxa"/>
            <w:tcBorders>
              <w:top w:val="nil"/>
              <w:left w:val="nil"/>
              <w:bottom w:val="nil"/>
              <w:right w:val="nil"/>
            </w:tcBorders>
            <w:noWrap/>
            <w:vAlign w:val="bottom"/>
            <w:hideMark/>
          </w:tcPr>
          <w:p w14:paraId="5935C36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27.11</w:t>
            </w:r>
          </w:p>
        </w:tc>
        <w:tc>
          <w:tcPr>
            <w:tcW w:w="845" w:type="dxa"/>
            <w:tcBorders>
              <w:top w:val="nil"/>
              <w:left w:val="nil"/>
              <w:bottom w:val="nil"/>
              <w:right w:val="dotDash" w:sz="8" w:space="0" w:color="auto"/>
            </w:tcBorders>
            <w:noWrap/>
            <w:vAlign w:val="bottom"/>
            <w:hideMark/>
          </w:tcPr>
          <w:p w14:paraId="7E9748E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28.095</w:t>
            </w:r>
          </w:p>
        </w:tc>
      </w:tr>
      <w:tr w:rsidR="00413531" w:rsidRPr="00021F07" w14:paraId="11D05E6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DB22FE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GDP, ann. QQ % [dl_y]</w:t>
            </w:r>
          </w:p>
        </w:tc>
        <w:tc>
          <w:tcPr>
            <w:tcW w:w="845" w:type="dxa"/>
            <w:tcBorders>
              <w:top w:val="nil"/>
              <w:left w:val="nil"/>
              <w:bottom w:val="nil"/>
              <w:right w:val="nil"/>
            </w:tcBorders>
            <w:noWrap/>
            <w:vAlign w:val="bottom"/>
            <w:hideMark/>
          </w:tcPr>
          <w:p w14:paraId="47E49F8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10.451</w:t>
            </w:r>
          </w:p>
        </w:tc>
        <w:tc>
          <w:tcPr>
            <w:tcW w:w="845" w:type="dxa"/>
            <w:tcBorders>
              <w:top w:val="nil"/>
              <w:left w:val="nil"/>
              <w:bottom w:val="nil"/>
              <w:right w:val="nil"/>
            </w:tcBorders>
            <w:noWrap/>
            <w:vAlign w:val="bottom"/>
            <w:hideMark/>
          </w:tcPr>
          <w:p w14:paraId="28C8425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7.951</w:t>
            </w:r>
          </w:p>
        </w:tc>
        <w:tc>
          <w:tcPr>
            <w:tcW w:w="845" w:type="dxa"/>
            <w:tcBorders>
              <w:top w:val="nil"/>
              <w:left w:val="nil"/>
              <w:bottom w:val="nil"/>
              <w:right w:val="nil"/>
            </w:tcBorders>
            <w:noWrap/>
            <w:vAlign w:val="bottom"/>
            <w:hideMark/>
          </w:tcPr>
          <w:p w14:paraId="25A54CE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8.393</w:t>
            </w:r>
          </w:p>
        </w:tc>
        <w:tc>
          <w:tcPr>
            <w:tcW w:w="845" w:type="dxa"/>
            <w:tcBorders>
              <w:top w:val="nil"/>
              <w:left w:val="nil"/>
              <w:bottom w:val="nil"/>
              <w:right w:val="nil"/>
            </w:tcBorders>
            <w:noWrap/>
            <w:vAlign w:val="bottom"/>
            <w:hideMark/>
          </w:tcPr>
          <w:p w14:paraId="5184498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7.812</w:t>
            </w:r>
          </w:p>
        </w:tc>
        <w:tc>
          <w:tcPr>
            <w:tcW w:w="845" w:type="dxa"/>
            <w:tcBorders>
              <w:top w:val="nil"/>
              <w:left w:val="nil"/>
              <w:bottom w:val="nil"/>
              <w:right w:val="nil"/>
            </w:tcBorders>
            <w:noWrap/>
            <w:vAlign w:val="bottom"/>
            <w:hideMark/>
          </w:tcPr>
          <w:p w14:paraId="5B06AE4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8.761</w:t>
            </w:r>
          </w:p>
        </w:tc>
        <w:tc>
          <w:tcPr>
            <w:tcW w:w="845" w:type="dxa"/>
            <w:tcBorders>
              <w:top w:val="nil"/>
              <w:left w:val="nil"/>
              <w:bottom w:val="nil"/>
              <w:right w:val="nil"/>
            </w:tcBorders>
            <w:noWrap/>
            <w:vAlign w:val="bottom"/>
            <w:hideMark/>
          </w:tcPr>
          <w:p w14:paraId="2A5947B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8.238</w:t>
            </w:r>
          </w:p>
        </w:tc>
        <w:tc>
          <w:tcPr>
            <w:tcW w:w="845" w:type="dxa"/>
            <w:tcBorders>
              <w:top w:val="nil"/>
              <w:left w:val="nil"/>
              <w:bottom w:val="nil"/>
              <w:right w:val="nil"/>
            </w:tcBorders>
            <w:noWrap/>
            <w:vAlign w:val="bottom"/>
            <w:hideMark/>
          </w:tcPr>
          <w:p w14:paraId="3E201FF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8.89</w:t>
            </w:r>
          </w:p>
        </w:tc>
        <w:tc>
          <w:tcPr>
            <w:tcW w:w="845" w:type="dxa"/>
            <w:tcBorders>
              <w:top w:val="nil"/>
              <w:left w:val="nil"/>
              <w:bottom w:val="nil"/>
              <w:right w:val="dotDash" w:sz="8" w:space="0" w:color="auto"/>
            </w:tcBorders>
            <w:noWrap/>
            <w:vAlign w:val="bottom"/>
            <w:hideMark/>
          </w:tcPr>
          <w:p w14:paraId="7177890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8.798</w:t>
            </w:r>
          </w:p>
        </w:tc>
      </w:tr>
      <w:tr w:rsidR="00413531" w:rsidRPr="00021F07" w14:paraId="64FEDA03"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01C38518"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Agric. GDP, ann.QQ % [dl_y_agr]</w:t>
            </w:r>
          </w:p>
        </w:tc>
        <w:tc>
          <w:tcPr>
            <w:tcW w:w="845" w:type="dxa"/>
            <w:tcBorders>
              <w:top w:val="nil"/>
              <w:left w:val="nil"/>
              <w:bottom w:val="nil"/>
              <w:right w:val="nil"/>
            </w:tcBorders>
            <w:noWrap/>
            <w:vAlign w:val="bottom"/>
            <w:hideMark/>
          </w:tcPr>
          <w:p w14:paraId="44D5A91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13.693</w:t>
            </w:r>
          </w:p>
        </w:tc>
        <w:tc>
          <w:tcPr>
            <w:tcW w:w="845" w:type="dxa"/>
            <w:tcBorders>
              <w:top w:val="nil"/>
              <w:left w:val="nil"/>
              <w:bottom w:val="nil"/>
              <w:right w:val="nil"/>
            </w:tcBorders>
            <w:noWrap/>
            <w:vAlign w:val="bottom"/>
            <w:hideMark/>
          </w:tcPr>
          <w:p w14:paraId="53C5644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7.695</w:t>
            </w:r>
          </w:p>
        </w:tc>
        <w:tc>
          <w:tcPr>
            <w:tcW w:w="845" w:type="dxa"/>
            <w:tcBorders>
              <w:top w:val="nil"/>
              <w:left w:val="nil"/>
              <w:bottom w:val="nil"/>
              <w:right w:val="nil"/>
            </w:tcBorders>
            <w:noWrap/>
            <w:vAlign w:val="bottom"/>
            <w:hideMark/>
          </w:tcPr>
          <w:p w14:paraId="56A4BEC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5.559</w:t>
            </w:r>
          </w:p>
        </w:tc>
        <w:tc>
          <w:tcPr>
            <w:tcW w:w="845" w:type="dxa"/>
            <w:tcBorders>
              <w:top w:val="nil"/>
              <w:left w:val="nil"/>
              <w:bottom w:val="nil"/>
              <w:right w:val="nil"/>
            </w:tcBorders>
            <w:noWrap/>
            <w:vAlign w:val="bottom"/>
            <w:hideMark/>
          </w:tcPr>
          <w:p w14:paraId="0936A61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4.75</w:t>
            </w:r>
          </w:p>
        </w:tc>
        <w:tc>
          <w:tcPr>
            <w:tcW w:w="845" w:type="dxa"/>
            <w:tcBorders>
              <w:top w:val="nil"/>
              <w:left w:val="nil"/>
              <w:bottom w:val="nil"/>
              <w:right w:val="nil"/>
            </w:tcBorders>
            <w:noWrap/>
            <w:vAlign w:val="bottom"/>
            <w:hideMark/>
          </w:tcPr>
          <w:p w14:paraId="108F82A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4.691</w:t>
            </w:r>
          </w:p>
        </w:tc>
        <w:tc>
          <w:tcPr>
            <w:tcW w:w="845" w:type="dxa"/>
            <w:tcBorders>
              <w:top w:val="nil"/>
              <w:left w:val="nil"/>
              <w:bottom w:val="nil"/>
              <w:right w:val="nil"/>
            </w:tcBorders>
            <w:noWrap/>
            <w:vAlign w:val="bottom"/>
            <w:hideMark/>
          </w:tcPr>
          <w:p w14:paraId="6C92F0A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4.817</w:t>
            </w:r>
          </w:p>
        </w:tc>
        <w:tc>
          <w:tcPr>
            <w:tcW w:w="845" w:type="dxa"/>
            <w:tcBorders>
              <w:top w:val="nil"/>
              <w:left w:val="nil"/>
              <w:bottom w:val="nil"/>
              <w:right w:val="nil"/>
            </w:tcBorders>
            <w:noWrap/>
            <w:vAlign w:val="bottom"/>
            <w:hideMark/>
          </w:tcPr>
          <w:p w14:paraId="5C27A0F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w:t>
            </w:r>
          </w:p>
        </w:tc>
        <w:tc>
          <w:tcPr>
            <w:tcW w:w="845" w:type="dxa"/>
            <w:tcBorders>
              <w:top w:val="nil"/>
              <w:left w:val="nil"/>
              <w:bottom w:val="nil"/>
              <w:right w:val="dotDash" w:sz="8" w:space="0" w:color="auto"/>
            </w:tcBorders>
            <w:noWrap/>
            <w:vAlign w:val="bottom"/>
            <w:hideMark/>
          </w:tcPr>
          <w:p w14:paraId="775723A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5.191</w:t>
            </w:r>
          </w:p>
        </w:tc>
      </w:tr>
      <w:tr w:rsidR="00413531" w:rsidRPr="00021F07" w14:paraId="4EEE25A6"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1FFE8F1E"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Core CPI, ann. QQ % [dl_cpi_core]</w:t>
            </w:r>
          </w:p>
        </w:tc>
        <w:tc>
          <w:tcPr>
            <w:tcW w:w="845" w:type="dxa"/>
            <w:tcBorders>
              <w:top w:val="nil"/>
              <w:left w:val="nil"/>
              <w:bottom w:val="nil"/>
              <w:right w:val="nil"/>
            </w:tcBorders>
            <w:noWrap/>
            <w:vAlign w:val="bottom"/>
            <w:hideMark/>
          </w:tcPr>
          <w:p w14:paraId="03C5263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2.479</w:t>
            </w:r>
          </w:p>
        </w:tc>
        <w:tc>
          <w:tcPr>
            <w:tcW w:w="845" w:type="dxa"/>
            <w:tcBorders>
              <w:top w:val="nil"/>
              <w:left w:val="nil"/>
              <w:bottom w:val="nil"/>
              <w:right w:val="nil"/>
            </w:tcBorders>
            <w:noWrap/>
            <w:vAlign w:val="bottom"/>
            <w:hideMark/>
          </w:tcPr>
          <w:p w14:paraId="3D57442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2.536</w:t>
            </w:r>
          </w:p>
        </w:tc>
        <w:tc>
          <w:tcPr>
            <w:tcW w:w="845" w:type="dxa"/>
            <w:tcBorders>
              <w:top w:val="nil"/>
              <w:left w:val="nil"/>
              <w:bottom w:val="nil"/>
              <w:right w:val="nil"/>
            </w:tcBorders>
            <w:noWrap/>
            <w:vAlign w:val="bottom"/>
            <w:hideMark/>
          </w:tcPr>
          <w:p w14:paraId="57DD520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3.103</w:t>
            </w:r>
          </w:p>
        </w:tc>
        <w:tc>
          <w:tcPr>
            <w:tcW w:w="845" w:type="dxa"/>
            <w:tcBorders>
              <w:top w:val="nil"/>
              <w:left w:val="nil"/>
              <w:bottom w:val="nil"/>
              <w:right w:val="nil"/>
            </w:tcBorders>
            <w:noWrap/>
            <w:vAlign w:val="bottom"/>
            <w:hideMark/>
          </w:tcPr>
          <w:p w14:paraId="60A168B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3.19</w:t>
            </w:r>
          </w:p>
        </w:tc>
        <w:tc>
          <w:tcPr>
            <w:tcW w:w="845" w:type="dxa"/>
            <w:tcBorders>
              <w:top w:val="nil"/>
              <w:left w:val="nil"/>
              <w:bottom w:val="nil"/>
              <w:right w:val="nil"/>
            </w:tcBorders>
            <w:noWrap/>
            <w:vAlign w:val="bottom"/>
            <w:hideMark/>
          </w:tcPr>
          <w:p w14:paraId="2B3AB32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3.41</w:t>
            </w:r>
          </w:p>
        </w:tc>
        <w:tc>
          <w:tcPr>
            <w:tcW w:w="845" w:type="dxa"/>
            <w:tcBorders>
              <w:top w:val="nil"/>
              <w:left w:val="nil"/>
              <w:bottom w:val="nil"/>
              <w:right w:val="nil"/>
            </w:tcBorders>
            <w:noWrap/>
            <w:vAlign w:val="bottom"/>
            <w:hideMark/>
          </w:tcPr>
          <w:p w14:paraId="05F6EED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3.692</w:t>
            </w:r>
          </w:p>
        </w:tc>
        <w:tc>
          <w:tcPr>
            <w:tcW w:w="845" w:type="dxa"/>
            <w:tcBorders>
              <w:top w:val="nil"/>
              <w:left w:val="nil"/>
              <w:bottom w:val="nil"/>
              <w:right w:val="nil"/>
            </w:tcBorders>
            <w:noWrap/>
            <w:vAlign w:val="bottom"/>
            <w:hideMark/>
          </w:tcPr>
          <w:p w14:paraId="6D35F05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3.826</w:t>
            </w:r>
          </w:p>
        </w:tc>
        <w:tc>
          <w:tcPr>
            <w:tcW w:w="845" w:type="dxa"/>
            <w:tcBorders>
              <w:top w:val="nil"/>
              <w:left w:val="nil"/>
              <w:bottom w:val="nil"/>
              <w:right w:val="dotDash" w:sz="8" w:space="0" w:color="auto"/>
            </w:tcBorders>
            <w:noWrap/>
            <w:vAlign w:val="bottom"/>
            <w:hideMark/>
          </w:tcPr>
          <w:p w14:paraId="49514C6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3.828</w:t>
            </w:r>
          </w:p>
        </w:tc>
      </w:tr>
      <w:tr w:rsidR="00413531" w:rsidRPr="00021F07" w14:paraId="2C45A72C"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21273DA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Food CPI, ann. QQ % [dl_cpi_food]</w:t>
            </w:r>
          </w:p>
        </w:tc>
        <w:tc>
          <w:tcPr>
            <w:tcW w:w="845" w:type="dxa"/>
            <w:tcBorders>
              <w:top w:val="nil"/>
              <w:left w:val="nil"/>
              <w:bottom w:val="nil"/>
              <w:right w:val="nil"/>
            </w:tcBorders>
            <w:noWrap/>
            <w:vAlign w:val="bottom"/>
            <w:hideMark/>
          </w:tcPr>
          <w:p w14:paraId="7974FC2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14.405</w:t>
            </w:r>
          </w:p>
        </w:tc>
        <w:tc>
          <w:tcPr>
            <w:tcW w:w="845" w:type="dxa"/>
            <w:tcBorders>
              <w:top w:val="nil"/>
              <w:left w:val="nil"/>
              <w:bottom w:val="nil"/>
              <w:right w:val="nil"/>
            </w:tcBorders>
            <w:noWrap/>
            <w:vAlign w:val="bottom"/>
            <w:hideMark/>
          </w:tcPr>
          <w:p w14:paraId="17FAE8E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15.761</w:t>
            </w:r>
          </w:p>
        </w:tc>
        <w:tc>
          <w:tcPr>
            <w:tcW w:w="845" w:type="dxa"/>
            <w:tcBorders>
              <w:top w:val="nil"/>
              <w:left w:val="nil"/>
              <w:bottom w:val="nil"/>
              <w:right w:val="nil"/>
            </w:tcBorders>
            <w:noWrap/>
            <w:vAlign w:val="bottom"/>
            <w:hideMark/>
          </w:tcPr>
          <w:p w14:paraId="0FC65D6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16.181</w:t>
            </w:r>
          </w:p>
        </w:tc>
        <w:tc>
          <w:tcPr>
            <w:tcW w:w="845" w:type="dxa"/>
            <w:tcBorders>
              <w:top w:val="nil"/>
              <w:left w:val="nil"/>
              <w:bottom w:val="nil"/>
              <w:right w:val="nil"/>
            </w:tcBorders>
            <w:noWrap/>
            <w:vAlign w:val="bottom"/>
            <w:hideMark/>
          </w:tcPr>
          <w:p w14:paraId="47FA370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15.969</w:t>
            </w:r>
          </w:p>
        </w:tc>
        <w:tc>
          <w:tcPr>
            <w:tcW w:w="845" w:type="dxa"/>
            <w:tcBorders>
              <w:top w:val="nil"/>
              <w:left w:val="nil"/>
              <w:bottom w:val="nil"/>
              <w:right w:val="nil"/>
            </w:tcBorders>
            <w:noWrap/>
            <w:vAlign w:val="bottom"/>
            <w:hideMark/>
          </w:tcPr>
          <w:p w14:paraId="651EA02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16.507</w:t>
            </w:r>
          </w:p>
        </w:tc>
        <w:tc>
          <w:tcPr>
            <w:tcW w:w="845" w:type="dxa"/>
            <w:tcBorders>
              <w:top w:val="nil"/>
              <w:left w:val="nil"/>
              <w:bottom w:val="nil"/>
              <w:right w:val="nil"/>
            </w:tcBorders>
            <w:noWrap/>
            <w:vAlign w:val="bottom"/>
            <w:hideMark/>
          </w:tcPr>
          <w:p w14:paraId="62F2B50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17.946</w:t>
            </w:r>
          </w:p>
        </w:tc>
        <w:tc>
          <w:tcPr>
            <w:tcW w:w="845" w:type="dxa"/>
            <w:tcBorders>
              <w:top w:val="nil"/>
              <w:left w:val="nil"/>
              <w:bottom w:val="nil"/>
              <w:right w:val="nil"/>
            </w:tcBorders>
            <w:noWrap/>
            <w:vAlign w:val="bottom"/>
            <w:hideMark/>
          </w:tcPr>
          <w:p w14:paraId="1416FA7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18.222</w:t>
            </w:r>
          </w:p>
        </w:tc>
        <w:tc>
          <w:tcPr>
            <w:tcW w:w="845" w:type="dxa"/>
            <w:tcBorders>
              <w:top w:val="nil"/>
              <w:left w:val="nil"/>
              <w:bottom w:val="nil"/>
              <w:right w:val="dotDash" w:sz="8" w:space="0" w:color="auto"/>
            </w:tcBorders>
            <w:noWrap/>
            <w:vAlign w:val="bottom"/>
            <w:hideMark/>
          </w:tcPr>
          <w:p w14:paraId="5092D6C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19.516</w:t>
            </w:r>
          </w:p>
        </w:tc>
      </w:tr>
      <w:tr w:rsidR="00413531" w:rsidRPr="00021F07" w14:paraId="301F28E5"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072AFC88"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Energy CPI, ann. QQ % [dl_cpi_ener]</w:t>
            </w:r>
          </w:p>
        </w:tc>
        <w:tc>
          <w:tcPr>
            <w:tcW w:w="845" w:type="dxa"/>
            <w:tcBorders>
              <w:top w:val="nil"/>
              <w:left w:val="nil"/>
              <w:bottom w:val="nil"/>
              <w:right w:val="nil"/>
            </w:tcBorders>
            <w:noWrap/>
            <w:vAlign w:val="bottom"/>
            <w:hideMark/>
          </w:tcPr>
          <w:p w14:paraId="1726B41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7.025</w:t>
            </w:r>
          </w:p>
        </w:tc>
        <w:tc>
          <w:tcPr>
            <w:tcW w:w="845" w:type="dxa"/>
            <w:tcBorders>
              <w:top w:val="nil"/>
              <w:left w:val="nil"/>
              <w:bottom w:val="nil"/>
              <w:right w:val="nil"/>
            </w:tcBorders>
            <w:noWrap/>
            <w:vAlign w:val="bottom"/>
            <w:hideMark/>
          </w:tcPr>
          <w:p w14:paraId="42D6AEA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7.427</w:t>
            </w:r>
          </w:p>
        </w:tc>
        <w:tc>
          <w:tcPr>
            <w:tcW w:w="845" w:type="dxa"/>
            <w:tcBorders>
              <w:top w:val="nil"/>
              <w:left w:val="nil"/>
              <w:bottom w:val="nil"/>
              <w:right w:val="nil"/>
            </w:tcBorders>
            <w:noWrap/>
            <w:vAlign w:val="bottom"/>
            <w:hideMark/>
          </w:tcPr>
          <w:p w14:paraId="40F79C5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7.563</w:t>
            </w:r>
          </w:p>
        </w:tc>
        <w:tc>
          <w:tcPr>
            <w:tcW w:w="845" w:type="dxa"/>
            <w:tcBorders>
              <w:top w:val="nil"/>
              <w:left w:val="nil"/>
              <w:bottom w:val="nil"/>
              <w:right w:val="nil"/>
            </w:tcBorders>
            <w:noWrap/>
            <w:vAlign w:val="bottom"/>
            <w:hideMark/>
          </w:tcPr>
          <w:p w14:paraId="763523E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7.938</w:t>
            </w:r>
          </w:p>
        </w:tc>
        <w:tc>
          <w:tcPr>
            <w:tcW w:w="845" w:type="dxa"/>
            <w:tcBorders>
              <w:top w:val="nil"/>
              <w:left w:val="nil"/>
              <w:bottom w:val="nil"/>
              <w:right w:val="nil"/>
            </w:tcBorders>
            <w:noWrap/>
            <w:vAlign w:val="bottom"/>
            <w:hideMark/>
          </w:tcPr>
          <w:p w14:paraId="6FAFF3A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8.401</w:t>
            </w:r>
          </w:p>
        </w:tc>
        <w:tc>
          <w:tcPr>
            <w:tcW w:w="845" w:type="dxa"/>
            <w:tcBorders>
              <w:top w:val="nil"/>
              <w:left w:val="nil"/>
              <w:bottom w:val="nil"/>
              <w:right w:val="nil"/>
            </w:tcBorders>
            <w:noWrap/>
            <w:vAlign w:val="bottom"/>
            <w:hideMark/>
          </w:tcPr>
          <w:p w14:paraId="4C23C65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8.783</w:t>
            </w:r>
          </w:p>
        </w:tc>
        <w:tc>
          <w:tcPr>
            <w:tcW w:w="845" w:type="dxa"/>
            <w:tcBorders>
              <w:top w:val="nil"/>
              <w:left w:val="nil"/>
              <w:bottom w:val="nil"/>
              <w:right w:val="nil"/>
            </w:tcBorders>
            <w:noWrap/>
            <w:vAlign w:val="bottom"/>
            <w:hideMark/>
          </w:tcPr>
          <w:p w14:paraId="137D65C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9.104</w:t>
            </w:r>
          </w:p>
        </w:tc>
        <w:tc>
          <w:tcPr>
            <w:tcW w:w="845" w:type="dxa"/>
            <w:tcBorders>
              <w:top w:val="nil"/>
              <w:left w:val="nil"/>
              <w:bottom w:val="nil"/>
              <w:right w:val="dotDash" w:sz="8" w:space="0" w:color="auto"/>
            </w:tcBorders>
            <w:noWrap/>
            <w:vAlign w:val="bottom"/>
            <w:hideMark/>
          </w:tcPr>
          <w:p w14:paraId="4CB7540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9.326</w:t>
            </w:r>
          </w:p>
        </w:tc>
      </w:tr>
      <w:tr w:rsidR="00413531" w:rsidRPr="00021F07" w14:paraId="50033E45"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3670B44E"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Policy rate (IB rate used), % [i]</w:t>
            </w:r>
          </w:p>
        </w:tc>
        <w:tc>
          <w:tcPr>
            <w:tcW w:w="845" w:type="dxa"/>
            <w:tcBorders>
              <w:top w:val="nil"/>
              <w:left w:val="nil"/>
              <w:bottom w:val="nil"/>
              <w:right w:val="nil"/>
            </w:tcBorders>
            <w:noWrap/>
            <w:vAlign w:val="bottom"/>
            <w:hideMark/>
          </w:tcPr>
          <w:p w14:paraId="1CC1E96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0.498</w:t>
            </w:r>
          </w:p>
        </w:tc>
        <w:tc>
          <w:tcPr>
            <w:tcW w:w="845" w:type="dxa"/>
            <w:tcBorders>
              <w:top w:val="nil"/>
              <w:left w:val="nil"/>
              <w:bottom w:val="nil"/>
              <w:right w:val="nil"/>
            </w:tcBorders>
            <w:noWrap/>
            <w:vAlign w:val="bottom"/>
            <w:hideMark/>
          </w:tcPr>
          <w:p w14:paraId="56230E4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0.863</w:t>
            </w:r>
          </w:p>
        </w:tc>
        <w:tc>
          <w:tcPr>
            <w:tcW w:w="845" w:type="dxa"/>
            <w:tcBorders>
              <w:top w:val="nil"/>
              <w:left w:val="nil"/>
              <w:bottom w:val="nil"/>
              <w:right w:val="nil"/>
            </w:tcBorders>
            <w:noWrap/>
            <w:vAlign w:val="bottom"/>
            <w:hideMark/>
          </w:tcPr>
          <w:p w14:paraId="19E84E3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1.158</w:t>
            </w:r>
          </w:p>
        </w:tc>
        <w:tc>
          <w:tcPr>
            <w:tcW w:w="845" w:type="dxa"/>
            <w:tcBorders>
              <w:top w:val="nil"/>
              <w:left w:val="nil"/>
              <w:bottom w:val="nil"/>
              <w:right w:val="nil"/>
            </w:tcBorders>
            <w:noWrap/>
            <w:vAlign w:val="bottom"/>
            <w:hideMark/>
          </w:tcPr>
          <w:p w14:paraId="000CFD8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1.357</w:t>
            </w:r>
          </w:p>
        </w:tc>
        <w:tc>
          <w:tcPr>
            <w:tcW w:w="845" w:type="dxa"/>
            <w:tcBorders>
              <w:top w:val="nil"/>
              <w:left w:val="nil"/>
              <w:bottom w:val="nil"/>
              <w:right w:val="nil"/>
            </w:tcBorders>
            <w:noWrap/>
            <w:vAlign w:val="bottom"/>
            <w:hideMark/>
          </w:tcPr>
          <w:p w14:paraId="0D6604D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1.486</w:t>
            </w:r>
          </w:p>
        </w:tc>
        <w:tc>
          <w:tcPr>
            <w:tcW w:w="845" w:type="dxa"/>
            <w:tcBorders>
              <w:top w:val="nil"/>
              <w:left w:val="nil"/>
              <w:bottom w:val="nil"/>
              <w:right w:val="nil"/>
            </w:tcBorders>
            <w:noWrap/>
            <w:vAlign w:val="bottom"/>
            <w:hideMark/>
          </w:tcPr>
          <w:p w14:paraId="1DD3C6A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1.545</w:t>
            </w:r>
          </w:p>
        </w:tc>
        <w:tc>
          <w:tcPr>
            <w:tcW w:w="845" w:type="dxa"/>
            <w:tcBorders>
              <w:top w:val="nil"/>
              <w:left w:val="nil"/>
              <w:bottom w:val="nil"/>
              <w:right w:val="nil"/>
            </w:tcBorders>
            <w:noWrap/>
            <w:vAlign w:val="bottom"/>
            <w:hideMark/>
          </w:tcPr>
          <w:p w14:paraId="6078DE6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1.539</w:t>
            </w:r>
          </w:p>
        </w:tc>
        <w:tc>
          <w:tcPr>
            <w:tcW w:w="845" w:type="dxa"/>
            <w:tcBorders>
              <w:top w:val="nil"/>
              <w:left w:val="nil"/>
              <w:bottom w:val="nil"/>
              <w:right w:val="dotDash" w:sz="8" w:space="0" w:color="auto"/>
            </w:tcBorders>
            <w:noWrap/>
            <w:vAlign w:val="bottom"/>
            <w:hideMark/>
          </w:tcPr>
          <w:p w14:paraId="17F93F6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1.553</w:t>
            </w:r>
          </w:p>
        </w:tc>
      </w:tr>
      <w:tr w:rsidR="00413531" w:rsidRPr="00021F07" w14:paraId="2F3C8F71"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2778B8B5"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Exchang. rate, 100*log [l_s]</w:t>
            </w:r>
          </w:p>
        </w:tc>
        <w:tc>
          <w:tcPr>
            <w:tcW w:w="845" w:type="dxa"/>
            <w:tcBorders>
              <w:top w:val="nil"/>
              <w:left w:val="nil"/>
              <w:bottom w:val="nil"/>
              <w:right w:val="nil"/>
            </w:tcBorders>
            <w:noWrap/>
            <w:vAlign w:val="bottom"/>
            <w:hideMark/>
          </w:tcPr>
          <w:p w14:paraId="5D52B0D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0.603</w:t>
            </w:r>
          </w:p>
        </w:tc>
        <w:tc>
          <w:tcPr>
            <w:tcW w:w="845" w:type="dxa"/>
            <w:tcBorders>
              <w:top w:val="nil"/>
              <w:left w:val="nil"/>
              <w:bottom w:val="nil"/>
              <w:right w:val="nil"/>
            </w:tcBorders>
            <w:noWrap/>
            <w:vAlign w:val="bottom"/>
            <w:hideMark/>
          </w:tcPr>
          <w:p w14:paraId="48575E6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1.109</w:t>
            </w:r>
          </w:p>
        </w:tc>
        <w:tc>
          <w:tcPr>
            <w:tcW w:w="845" w:type="dxa"/>
            <w:tcBorders>
              <w:top w:val="nil"/>
              <w:left w:val="nil"/>
              <w:bottom w:val="nil"/>
              <w:right w:val="nil"/>
            </w:tcBorders>
            <w:noWrap/>
            <w:vAlign w:val="bottom"/>
            <w:hideMark/>
          </w:tcPr>
          <w:p w14:paraId="5ACD92F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1.42</w:t>
            </w:r>
          </w:p>
        </w:tc>
        <w:tc>
          <w:tcPr>
            <w:tcW w:w="845" w:type="dxa"/>
            <w:tcBorders>
              <w:top w:val="nil"/>
              <w:left w:val="nil"/>
              <w:bottom w:val="nil"/>
              <w:right w:val="nil"/>
            </w:tcBorders>
            <w:noWrap/>
            <w:vAlign w:val="bottom"/>
            <w:hideMark/>
          </w:tcPr>
          <w:p w14:paraId="1B8D2AF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1.534</w:t>
            </w:r>
          </w:p>
        </w:tc>
        <w:tc>
          <w:tcPr>
            <w:tcW w:w="845" w:type="dxa"/>
            <w:tcBorders>
              <w:top w:val="nil"/>
              <w:left w:val="nil"/>
              <w:bottom w:val="nil"/>
              <w:right w:val="nil"/>
            </w:tcBorders>
            <w:noWrap/>
            <w:vAlign w:val="bottom"/>
            <w:hideMark/>
          </w:tcPr>
          <w:p w14:paraId="11B5EF8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1.637</w:t>
            </w:r>
          </w:p>
        </w:tc>
        <w:tc>
          <w:tcPr>
            <w:tcW w:w="845" w:type="dxa"/>
            <w:tcBorders>
              <w:top w:val="nil"/>
              <w:left w:val="nil"/>
              <w:bottom w:val="nil"/>
              <w:right w:val="nil"/>
            </w:tcBorders>
            <w:noWrap/>
            <w:vAlign w:val="bottom"/>
            <w:hideMark/>
          </w:tcPr>
          <w:p w14:paraId="0BB3689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1.699</w:t>
            </w:r>
          </w:p>
        </w:tc>
        <w:tc>
          <w:tcPr>
            <w:tcW w:w="845" w:type="dxa"/>
            <w:tcBorders>
              <w:top w:val="nil"/>
              <w:left w:val="nil"/>
              <w:bottom w:val="nil"/>
              <w:right w:val="nil"/>
            </w:tcBorders>
            <w:noWrap/>
            <w:vAlign w:val="bottom"/>
            <w:hideMark/>
          </w:tcPr>
          <w:p w14:paraId="7CC0FC9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1.853</w:t>
            </w:r>
          </w:p>
        </w:tc>
        <w:tc>
          <w:tcPr>
            <w:tcW w:w="845" w:type="dxa"/>
            <w:tcBorders>
              <w:top w:val="nil"/>
              <w:left w:val="nil"/>
              <w:bottom w:val="nil"/>
              <w:right w:val="dotDash" w:sz="8" w:space="0" w:color="auto"/>
            </w:tcBorders>
            <w:noWrap/>
            <w:vAlign w:val="bottom"/>
            <w:hideMark/>
          </w:tcPr>
          <w:p w14:paraId="12A7177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1.964</w:t>
            </w:r>
          </w:p>
        </w:tc>
      </w:tr>
      <w:tr w:rsidR="00413531" w:rsidRPr="00021F07" w14:paraId="79E5144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157C003"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Exchang. rate, ann. QQ % [dl_s]</w:t>
            </w:r>
          </w:p>
        </w:tc>
        <w:tc>
          <w:tcPr>
            <w:tcW w:w="845" w:type="dxa"/>
            <w:tcBorders>
              <w:top w:val="nil"/>
              <w:left w:val="nil"/>
              <w:bottom w:val="nil"/>
              <w:right w:val="nil"/>
            </w:tcBorders>
            <w:noWrap/>
            <w:vAlign w:val="bottom"/>
            <w:hideMark/>
          </w:tcPr>
          <w:p w14:paraId="5E6E046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2.413</w:t>
            </w:r>
          </w:p>
        </w:tc>
        <w:tc>
          <w:tcPr>
            <w:tcW w:w="845" w:type="dxa"/>
            <w:tcBorders>
              <w:top w:val="nil"/>
              <w:left w:val="nil"/>
              <w:bottom w:val="nil"/>
              <w:right w:val="nil"/>
            </w:tcBorders>
            <w:noWrap/>
            <w:vAlign w:val="bottom"/>
            <w:hideMark/>
          </w:tcPr>
          <w:p w14:paraId="3DAB26E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2.36</w:t>
            </w:r>
          </w:p>
        </w:tc>
        <w:tc>
          <w:tcPr>
            <w:tcW w:w="845" w:type="dxa"/>
            <w:tcBorders>
              <w:top w:val="nil"/>
              <w:left w:val="nil"/>
              <w:bottom w:val="nil"/>
              <w:right w:val="nil"/>
            </w:tcBorders>
            <w:noWrap/>
            <w:vAlign w:val="bottom"/>
            <w:hideMark/>
          </w:tcPr>
          <w:p w14:paraId="69FF423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2.422</w:t>
            </w:r>
          </w:p>
        </w:tc>
        <w:tc>
          <w:tcPr>
            <w:tcW w:w="845" w:type="dxa"/>
            <w:tcBorders>
              <w:top w:val="nil"/>
              <w:left w:val="nil"/>
              <w:bottom w:val="nil"/>
              <w:right w:val="nil"/>
            </w:tcBorders>
            <w:noWrap/>
            <w:vAlign w:val="bottom"/>
            <w:hideMark/>
          </w:tcPr>
          <w:p w14:paraId="009BB52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2.348</w:t>
            </w:r>
          </w:p>
        </w:tc>
        <w:tc>
          <w:tcPr>
            <w:tcW w:w="845" w:type="dxa"/>
            <w:tcBorders>
              <w:top w:val="nil"/>
              <w:left w:val="nil"/>
              <w:bottom w:val="nil"/>
              <w:right w:val="nil"/>
            </w:tcBorders>
            <w:noWrap/>
            <w:vAlign w:val="bottom"/>
            <w:hideMark/>
          </w:tcPr>
          <w:p w14:paraId="7080B6E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2.445</w:t>
            </w:r>
          </w:p>
        </w:tc>
        <w:tc>
          <w:tcPr>
            <w:tcW w:w="845" w:type="dxa"/>
            <w:tcBorders>
              <w:top w:val="nil"/>
              <w:left w:val="nil"/>
              <w:bottom w:val="nil"/>
              <w:right w:val="nil"/>
            </w:tcBorders>
            <w:noWrap/>
            <w:vAlign w:val="bottom"/>
            <w:hideMark/>
          </w:tcPr>
          <w:p w14:paraId="14F6EA0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2.463</w:t>
            </w:r>
          </w:p>
        </w:tc>
        <w:tc>
          <w:tcPr>
            <w:tcW w:w="845" w:type="dxa"/>
            <w:tcBorders>
              <w:top w:val="nil"/>
              <w:left w:val="nil"/>
              <w:bottom w:val="nil"/>
              <w:right w:val="nil"/>
            </w:tcBorders>
            <w:noWrap/>
            <w:vAlign w:val="bottom"/>
            <w:hideMark/>
          </w:tcPr>
          <w:p w14:paraId="5F7C256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2.486</w:t>
            </w:r>
          </w:p>
        </w:tc>
        <w:tc>
          <w:tcPr>
            <w:tcW w:w="845" w:type="dxa"/>
            <w:tcBorders>
              <w:top w:val="nil"/>
              <w:left w:val="nil"/>
              <w:bottom w:val="nil"/>
              <w:right w:val="dotDash" w:sz="8" w:space="0" w:color="auto"/>
            </w:tcBorders>
            <w:noWrap/>
            <w:vAlign w:val="bottom"/>
            <w:hideMark/>
          </w:tcPr>
          <w:p w14:paraId="38B459C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2.488</w:t>
            </w:r>
          </w:p>
        </w:tc>
      </w:tr>
      <w:tr w:rsidR="00413531" w:rsidRPr="00021F07" w14:paraId="509381B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644925EA"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Budget deficit, % of GDP [def_y]</w:t>
            </w:r>
          </w:p>
        </w:tc>
        <w:tc>
          <w:tcPr>
            <w:tcW w:w="845" w:type="dxa"/>
            <w:tcBorders>
              <w:top w:val="nil"/>
              <w:left w:val="nil"/>
              <w:bottom w:val="nil"/>
              <w:right w:val="nil"/>
            </w:tcBorders>
            <w:noWrap/>
            <w:vAlign w:val="bottom"/>
            <w:hideMark/>
          </w:tcPr>
          <w:p w14:paraId="65406EB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2.414</w:t>
            </w:r>
          </w:p>
        </w:tc>
        <w:tc>
          <w:tcPr>
            <w:tcW w:w="845" w:type="dxa"/>
            <w:tcBorders>
              <w:top w:val="nil"/>
              <w:left w:val="nil"/>
              <w:bottom w:val="nil"/>
              <w:right w:val="nil"/>
            </w:tcBorders>
            <w:noWrap/>
            <w:vAlign w:val="bottom"/>
            <w:hideMark/>
          </w:tcPr>
          <w:p w14:paraId="73E4C4E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2.572</w:t>
            </w:r>
          </w:p>
        </w:tc>
        <w:tc>
          <w:tcPr>
            <w:tcW w:w="845" w:type="dxa"/>
            <w:tcBorders>
              <w:top w:val="nil"/>
              <w:left w:val="nil"/>
              <w:bottom w:val="nil"/>
              <w:right w:val="nil"/>
            </w:tcBorders>
            <w:noWrap/>
            <w:vAlign w:val="bottom"/>
            <w:hideMark/>
          </w:tcPr>
          <w:p w14:paraId="2A631BB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2.479</w:t>
            </w:r>
          </w:p>
        </w:tc>
        <w:tc>
          <w:tcPr>
            <w:tcW w:w="845" w:type="dxa"/>
            <w:tcBorders>
              <w:top w:val="nil"/>
              <w:left w:val="nil"/>
              <w:bottom w:val="nil"/>
              <w:right w:val="nil"/>
            </w:tcBorders>
            <w:noWrap/>
            <w:vAlign w:val="bottom"/>
            <w:hideMark/>
          </w:tcPr>
          <w:p w14:paraId="372A820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2.519</w:t>
            </w:r>
          </w:p>
        </w:tc>
        <w:tc>
          <w:tcPr>
            <w:tcW w:w="845" w:type="dxa"/>
            <w:tcBorders>
              <w:top w:val="nil"/>
              <w:left w:val="nil"/>
              <w:bottom w:val="nil"/>
              <w:right w:val="nil"/>
            </w:tcBorders>
            <w:noWrap/>
            <w:vAlign w:val="bottom"/>
            <w:hideMark/>
          </w:tcPr>
          <w:p w14:paraId="74CA7AB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2.489</w:t>
            </w:r>
          </w:p>
        </w:tc>
        <w:tc>
          <w:tcPr>
            <w:tcW w:w="845" w:type="dxa"/>
            <w:tcBorders>
              <w:top w:val="nil"/>
              <w:left w:val="nil"/>
              <w:bottom w:val="nil"/>
              <w:right w:val="nil"/>
            </w:tcBorders>
            <w:noWrap/>
            <w:vAlign w:val="bottom"/>
            <w:hideMark/>
          </w:tcPr>
          <w:p w14:paraId="16D29F3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2.405</w:t>
            </w:r>
          </w:p>
        </w:tc>
        <w:tc>
          <w:tcPr>
            <w:tcW w:w="845" w:type="dxa"/>
            <w:tcBorders>
              <w:top w:val="nil"/>
              <w:left w:val="nil"/>
              <w:bottom w:val="nil"/>
              <w:right w:val="nil"/>
            </w:tcBorders>
            <w:noWrap/>
            <w:vAlign w:val="bottom"/>
            <w:hideMark/>
          </w:tcPr>
          <w:p w14:paraId="2932C7A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2.475</w:t>
            </w:r>
          </w:p>
        </w:tc>
        <w:tc>
          <w:tcPr>
            <w:tcW w:w="845" w:type="dxa"/>
            <w:tcBorders>
              <w:top w:val="nil"/>
              <w:left w:val="nil"/>
              <w:bottom w:val="nil"/>
              <w:right w:val="dotDash" w:sz="8" w:space="0" w:color="auto"/>
            </w:tcBorders>
            <w:noWrap/>
            <w:vAlign w:val="bottom"/>
            <w:hideMark/>
          </w:tcPr>
          <w:p w14:paraId="1C219D1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2.627</w:t>
            </w:r>
          </w:p>
        </w:tc>
      </w:tr>
      <w:tr w:rsidR="00413531" w:rsidRPr="00021F07" w14:paraId="66C319D6"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5E55DCB"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Fiscal grants, % of GDP [grants_y]</w:t>
            </w:r>
          </w:p>
        </w:tc>
        <w:tc>
          <w:tcPr>
            <w:tcW w:w="845" w:type="dxa"/>
            <w:tcBorders>
              <w:top w:val="nil"/>
              <w:left w:val="nil"/>
              <w:bottom w:val="nil"/>
              <w:right w:val="nil"/>
            </w:tcBorders>
            <w:noWrap/>
            <w:vAlign w:val="bottom"/>
            <w:hideMark/>
          </w:tcPr>
          <w:p w14:paraId="0B4C13A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1.131</w:t>
            </w:r>
          </w:p>
        </w:tc>
        <w:tc>
          <w:tcPr>
            <w:tcW w:w="845" w:type="dxa"/>
            <w:tcBorders>
              <w:top w:val="nil"/>
              <w:left w:val="nil"/>
              <w:bottom w:val="nil"/>
              <w:right w:val="nil"/>
            </w:tcBorders>
            <w:noWrap/>
            <w:vAlign w:val="bottom"/>
            <w:hideMark/>
          </w:tcPr>
          <w:p w14:paraId="009BD96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1.151</w:t>
            </w:r>
          </w:p>
        </w:tc>
        <w:tc>
          <w:tcPr>
            <w:tcW w:w="845" w:type="dxa"/>
            <w:tcBorders>
              <w:top w:val="nil"/>
              <w:left w:val="nil"/>
              <w:bottom w:val="nil"/>
              <w:right w:val="nil"/>
            </w:tcBorders>
            <w:noWrap/>
            <w:vAlign w:val="bottom"/>
            <w:hideMark/>
          </w:tcPr>
          <w:p w14:paraId="75EEDF3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1.093</w:t>
            </w:r>
          </w:p>
        </w:tc>
        <w:tc>
          <w:tcPr>
            <w:tcW w:w="845" w:type="dxa"/>
            <w:tcBorders>
              <w:top w:val="nil"/>
              <w:left w:val="nil"/>
              <w:bottom w:val="nil"/>
              <w:right w:val="nil"/>
            </w:tcBorders>
            <w:noWrap/>
            <w:vAlign w:val="bottom"/>
            <w:hideMark/>
          </w:tcPr>
          <w:p w14:paraId="67F6025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1.073</w:t>
            </w:r>
          </w:p>
        </w:tc>
        <w:tc>
          <w:tcPr>
            <w:tcW w:w="845" w:type="dxa"/>
            <w:tcBorders>
              <w:top w:val="nil"/>
              <w:left w:val="nil"/>
              <w:bottom w:val="nil"/>
              <w:right w:val="nil"/>
            </w:tcBorders>
            <w:noWrap/>
            <w:vAlign w:val="bottom"/>
            <w:hideMark/>
          </w:tcPr>
          <w:p w14:paraId="63C3D1C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1.027</w:t>
            </w:r>
          </w:p>
        </w:tc>
        <w:tc>
          <w:tcPr>
            <w:tcW w:w="845" w:type="dxa"/>
            <w:tcBorders>
              <w:top w:val="nil"/>
              <w:left w:val="nil"/>
              <w:bottom w:val="nil"/>
              <w:right w:val="nil"/>
            </w:tcBorders>
            <w:noWrap/>
            <w:vAlign w:val="bottom"/>
            <w:hideMark/>
          </w:tcPr>
          <w:p w14:paraId="6A540F9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0.992</w:t>
            </w:r>
          </w:p>
        </w:tc>
        <w:tc>
          <w:tcPr>
            <w:tcW w:w="845" w:type="dxa"/>
            <w:tcBorders>
              <w:top w:val="nil"/>
              <w:left w:val="nil"/>
              <w:bottom w:val="nil"/>
              <w:right w:val="nil"/>
            </w:tcBorders>
            <w:noWrap/>
            <w:vAlign w:val="bottom"/>
            <w:hideMark/>
          </w:tcPr>
          <w:p w14:paraId="35E7128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0.989</w:t>
            </w:r>
          </w:p>
        </w:tc>
        <w:tc>
          <w:tcPr>
            <w:tcW w:w="845" w:type="dxa"/>
            <w:tcBorders>
              <w:top w:val="nil"/>
              <w:left w:val="nil"/>
              <w:bottom w:val="nil"/>
              <w:right w:val="dotDash" w:sz="8" w:space="0" w:color="auto"/>
            </w:tcBorders>
            <w:noWrap/>
            <w:vAlign w:val="bottom"/>
            <w:hideMark/>
          </w:tcPr>
          <w:p w14:paraId="7CBFD7B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1.007</w:t>
            </w:r>
          </w:p>
        </w:tc>
      </w:tr>
      <w:tr w:rsidR="00413531" w:rsidRPr="00021F07" w14:paraId="73F9FF74"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65C313E9"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Real money, ann. QQ % [dl_rmd]</w:t>
            </w:r>
          </w:p>
        </w:tc>
        <w:tc>
          <w:tcPr>
            <w:tcW w:w="845" w:type="dxa"/>
            <w:tcBorders>
              <w:top w:val="nil"/>
              <w:left w:val="nil"/>
              <w:bottom w:val="nil"/>
              <w:right w:val="nil"/>
            </w:tcBorders>
            <w:noWrap/>
            <w:vAlign w:val="bottom"/>
            <w:hideMark/>
          </w:tcPr>
          <w:p w14:paraId="07DFC47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6.069</w:t>
            </w:r>
          </w:p>
        </w:tc>
        <w:tc>
          <w:tcPr>
            <w:tcW w:w="845" w:type="dxa"/>
            <w:tcBorders>
              <w:top w:val="nil"/>
              <w:left w:val="nil"/>
              <w:bottom w:val="nil"/>
              <w:right w:val="nil"/>
            </w:tcBorders>
            <w:noWrap/>
            <w:vAlign w:val="bottom"/>
            <w:hideMark/>
          </w:tcPr>
          <w:p w14:paraId="2E7FBAA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6.895</w:t>
            </w:r>
          </w:p>
        </w:tc>
        <w:tc>
          <w:tcPr>
            <w:tcW w:w="845" w:type="dxa"/>
            <w:tcBorders>
              <w:top w:val="nil"/>
              <w:left w:val="nil"/>
              <w:bottom w:val="nil"/>
              <w:right w:val="nil"/>
            </w:tcBorders>
            <w:noWrap/>
            <w:vAlign w:val="bottom"/>
            <w:hideMark/>
          </w:tcPr>
          <w:p w14:paraId="75287AD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7.579</w:t>
            </w:r>
          </w:p>
        </w:tc>
        <w:tc>
          <w:tcPr>
            <w:tcW w:w="845" w:type="dxa"/>
            <w:tcBorders>
              <w:top w:val="nil"/>
              <w:left w:val="nil"/>
              <w:bottom w:val="nil"/>
              <w:right w:val="nil"/>
            </w:tcBorders>
            <w:noWrap/>
            <w:vAlign w:val="bottom"/>
            <w:hideMark/>
          </w:tcPr>
          <w:p w14:paraId="2CFCC88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7.769</w:t>
            </w:r>
          </w:p>
        </w:tc>
        <w:tc>
          <w:tcPr>
            <w:tcW w:w="845" w:type="dxa"/>
            <w:tcBorders>
              <w:top w:val="nil"/>
              <w:left w:val="nil"/>
              <w:bottom w:val="nil"/>
              <w:right w:val="nil"/>
            </w:tcBorders>
            <w:noWrap/>
            <w:vAlign w:val="bottom"/>
            <w:hideMark/>
          </w:tcPr>
          <w:p w14:paraId="78A658E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7.404</w:t>
            </w:r>
          </w:p>
        </w:tc>
        <w:tc>
          <w:tcPr>
            <w:tcW w:w="845" w:type="dxa"/>
            <w:tcBorders>
              <w:top w:val="nil"/>
              <w:left w:val="nil"/>
              <w:bottom w:val="nil"/>
              <w:right w:val="nil"/>
            </w:tcBorders>
            <w:noWrap/>
            <w:vAlign w:val="bottom"/>
            <w:hideMark/>
          </w:tcPr>
          <w:p w14:paraId="20ACAE8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7.389</w:t>
            </w:r>
          </w:p>
        </w:tc>
        <w:tc>
          <w:tcPr>
            <w:tcW w:w="845" w:type="dxa"/>
            <w:tcBorders>
              <w:top w:val="nil"/>
              <w:left w:val="nil"/>
              <w:bottom w:val="nil"/>
              <w:right w:val="nil"/>
            </w:tcBorders>
            <w:noWrap/>
            <w:vAlign w:val="bottom"/>
            <w:hideMark/>
          </w:tcPr>
          <w:p w14:paraId="1BAFE4A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7.208</w:t>
            </w:r>
          </w:p>
        </w:tc>
        <w:tc>
          <w:tcPr>
            <w:tcW w:w="845" w:type="dxa"/>
            <w:tcBorders>
              <w:top w:val="nil"/>
              <w:left w:val="nil"/>
              <w:bottom w:val="nil"/>
              <w:right w:val="dotDash" w:sz="8" w:space="0" w:color="auto"/>
            </w:tcBorders>
            <w:noWrap/>
            <w:vAlign w:val="bottom"/>
            <w:hideMark/>
          </w:tcPr>
          <w:p w14:paraId="45E4C22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7.051</w:t>
            </w:r>
          </w:p>
        </w:tc>
      </w:tr>
      <w:tr w:rsidR="00413531" w:rsidRPr="00021F07" w14:paraId="6A3F67A2"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8C9ED71"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Consumption gap, % [l_cons_gap]</w:t>
            </w:r>
          </w:p>
        </w:tc>
        <w:tc>
          <w:tcPr>
            <w:tcW w:w="845" w:type="dxa"/>
            <w:tcBorders>
              <w:top w:val="nil"/>
              <w:left w:val="nil"/>
              <w:bottom w:val="nil"/>
              <w:right w:val="nil"/>
            </w:tcBorders>
            <w:noWrap/>
            <w:vAlign w:val="bottom"/>
            <w:hideMark/>
          </w:tcPr>
          <w:p w14:paraId="55A6DBE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3.329</w:t>
            </w:r>
          </w:p>
        </w:tc>
        <w:tc>
          <w:tcPr>
            <w:tcW w:w="845" w:type="dxa"/>
            <w:tcBorders>
              <w:top w:val="nil"/>
              <w:left w:val="nil"/>
              <w:bottom w:val="nil"/>
              <w:right w:val="nil"/>
            </w:tcBorders>
            <w:noWrap/>
            <w:vAlign w:val="bottom"/>
            <w:hideMark/>
          </w:tcPr>
          <w:p w14:paraId="7D4EC3D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3.529</w:t>
            </w:r>
          </w:p>
        </w:tc>
        <w:tc>
          <w:tcPr>
            <w:tcW w:w="845" w:type="dxa"/>
            <w:tcBorders>
              <w:top w:val="nil"/>
              <w:left w:val="nil"/>
              <w:bottom w:val="nil"/>
              <w:right w:val="nil"/>
            </w:tcBorders>
            <w:noWrap/>
            <w:vAlign w:val="bottom"/>
            <w:hideMark/>
          </w:tcPr>
          <w:p w14:paraId="51BC25A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3.898</w:t>
            </w:r>
          </w:p>
        </w:tc>
        <w:tc>
          <w:tcPr>
            <w:tcW w:w="845" w:type="dxa"/>
            <w:tcBorders>
              <w:top w:val="nil"/>
              <w:left w:val="nil"/>
              <w:bottom w:val="nil"/>
              <w:right w:val="nil"/>
            </w:tcBorders>
            <w:noWrap/>
            <w:vAlign w:val="bottom"/>
            <w:hideMark/>
          </w:tcPr>
          <w:p w14:paraId="39FCB4E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3.652</w:t>
            </w:r>
          </w:p>
        </w:tc>
        <w:tc>
          <w:tcPr>
            <w:tcW w:w="845" w:type="dxa"/>
            <w:tcBorders>
              <w:top w:val="nil"/>
              <w:left w:val="nil"/>
              <w:bottom w:val="nil"/>
              <w:right w:val="nil"/>
            </w:tcBorders>
            <w:noWrap/>
            <w:vAlign w:val="bottom"/>
            <w:hideMark/>
          </w:tcPr>
          <w:p w14:paraId="2EB5083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3.502</w:t>
            </w:r>
          </w:p>
        </w:tc>
        <w:tc>
          <w:tcPr>
            <w:tcW w:w="845" w:type="dxa"/>
            <w:tcBorders>
              <w:top w:val="nil"/>
              <w:left w:val="nil"/>
              <w:bottom w:val="nil"/>
              <w:right w:val="nil"/>
            </w:tcBorders>
            <w:noWrap/>
            <w:vAlign w:val="bottom"/>
            <w:hideMark/>
          </w:tcPr>
          <w:p w14:paraId="7208067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3.472</w:t>
            </w:r>
          </w:p>
        </w:tc>
        <w:tc>
          <w:tcPr>
            <w:tcW w:w="845" w:type="dxa"/>
            <w:tcBorders>
              <w:top w:val="nil"/>
              <w:left w:val="nil"/>
              <w:bottom w:val="nil"/>
              <w:right w:val="nil"/>
            </w:tcBorders>
            <w:noWrap/>
            <w:vAlign w:val="bottom"/>
            <w:hideMark/>
          </w:tcPr>
          <w:p w14:paraId="38EC9B5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3.511</w:t>
            </w:r>
          </w:p>
        </w:tc>
        <w:tc>
          <w:tcPr>
            <w:tcW w:w="845" w:type="dxa"/>
            <w:tcBorders>
              <w:top w:val="nil"/>
              <w:left w:val="nil"/>
              <w:bottom w:val="nil"/>
              <w:right w:val="dotDash" w:sz="8" w:space="0" w:color="auto"/>
            </w:tcBorders>
            <w:noWrap/>
            <w:vAlign w:val="bottom"/>
            <w:hideMark/>
          </w:tcPr>
          <w:p w14:paraId="6810DEC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3.648</w:t>
            </w:r>
          </w:p>
        </w:tc>
      </w:tr>
      <w:tr w:rsidR="00413531" w:rsidRPr="00021F07" w14:paraId="1053098C"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1D77AEE9"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lastRenderedPageBreak/>
              <w:t>Investment gap, % [l_inv_gap]</w:t>
            </w:r>
          </w:p>
        </w:tc>
        <w:tc>
          <w:tcPr>
            <w:tcW w:w="845" w:type="dxa"/>
            <w:tcBorders>
              <w:top w:val="nil"/>
              <w:left w:val="nil"/>
              <w:bottom w:val="nil"/>
              <w:right w:val="nil"/>
            </w:tcBorders>
            <w:noWrap/>
            <w:vAlign w:val="bottom"/>
            <w:hideMark/>
          </w:tcPr>
          <w:p w14:paraId="137DDA3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14.447</w:t>
            </w:r>
          </w:p>
        </w:tc>
        <w:tc>
          <w:tcPr>
            <w:tcW w:w="845" w:type="dxa"/>
            <w:tcBorders>
              <w:top w:val="nil"/>
              <w:left w:val="nil"/>
              <w:bottom w:val="nil"/>
              <w:right w:val="nil"/>
            </w:tcBorders>
            <w:noWrap/>
            <w:vAlign w:val="bottom"/>
            <w:hideMark/>
          </w:tcPr>
          <w:p w14:paraId="5E28507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16.619</w:t>
            </w:r>
          </w:p>
        </w:tc>
        <w:tc>
          <w:tcPr>
            <w:tcW w:w="845" w:type="dxa"/>
            <w:tcBorders>
              <w:top w:val="nil"/>
              <w:left w:val="nil"/>
              <w:bottom w:val="nil"/>
              <w:right w:val="nil"/>
            </w:tcBorders>
            <w:noWrap/>
            <w:vAlign w:val="bottom"/>
            <w:hideMark/>
          </w:tcPr>
          <w:p w14:paraId="4BA37D5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17.163</w:t>
            </w:r>
          </w:p>
        </w:tc>
        <w:tc>
          <w:tcPr>
            <w:tcW w:w="845" w:type="dxa"/>
            <w:tcBorders>
              <w:top w:val="nil"/>
              <w:left w:val="nil"/>
              <w:bottom w:val="nil"/>
              <w:right w:val="nil"/>
            </w:tcBorders>
            <w:noWrap/>
            <w:vAlign w:val="bottom"/>
            <w:hideMark/>
          </w:tcPr>
          <w:p w14:paraId="5A0CF8A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18.051</w:t>
            </w:r>
          </w:p>
        </w:tc>
        <w:tc>
          <w:tcPr>
            <w:tcW w:w="845" w:type="dxa"/>
            <w:tcBorders>
              <w:top w:val="nil"/>
              <w:left w:val="nil"/>
              <w:bottom w:val="nil"/>
              <w:right w:val="nil"/>
            </w:tcBorders>
            <w:noWrap/>
            <w:vAlign w:val="bottom"/>
            <w:hideMark/>
          </w:tcPr>
          <w:p w14:paraId="3EAB19E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17.245</w:t>
            </w:r>
          </w:p>
        </w:tc>
        <w:tc>
          <w:tcPr>
            <w:tcW w:w="845" w:type="dxa"/>
            <w:tcBorders>
              <w:top w:val="nil"/>
              <w:left w:val="nil"/>
              <w:bottom w:val="nil"/>
              <w:right w:val="nil"/>
            </w:tcBorders>
            <w:noWrap/>
            <w:vAlign w:val="bottom"/>
            <w:hideMark/>
          </w:tcPr>
          <w:p w14:paraId="450D452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16.734</w:t>
            </w:r>
          </w:p>
        </w:tc>
        <w:tc>
          <w:tcPr>
            <w:tcW w:w="845" w:type="dxa"/>
            <w:tcBorders>
              <w:top w:val="nil"/>
              <w:left w:val="nil"/>
              <w:bottom w:val="nil"/>
              <w:right w:val="nil"/>
            </w:tcBorders>
            <w:noWrap/>
            <w:vAlign w:val="bottom"/>
            <w:hideMark/>
          </w:tcPr>
          <w:p w14:paraId="2921BBC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17.338</w:t>
            </w:r>
          </w:p>
        </w:tc>
        <w:tc>
          <w:tcPr>
            <w:tcW w:w="845" w:type="dxa"/>
            <w:tcBorders>
              <w:top w:val="nil"/>
              <w:left w:val="nil"/>
              <w:bottom w:val="nil"/>
              <w:right w:val="dotDash" w:sz="8" w:space="0" w:color="auto"/>
            </w:tcBorders>
            <w:noWrap/>
            <w:vAlign w:val="bottom"/>
            <w:hideMark/>
          </w:tcPr>
          <w:p w14:paraId="0E2DDBB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17.336</w:t>
            </w:r>
          </w:p>
        </w:tc>
      </w:tr>
      <w:tr w:rsidR="00413531" w:rsidRPr="00021F07" w14:paraId="3096F4C1"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CA20252"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Gov. demand gap, % [l_gdem_gap]</w:t>
            </w:r>
          </w:p>
        </w:tc>
        <w:tc>
          <w:tcPr>
            <w:tcW w:w="845" w:type="dxa"/>
            <w:tcBorders>
              <w:top w:val="nil"/>
              <w:left w:val="nil"/>
              <w:bottom w:val="nil"/>
              <w:right w:val="nil"/>
            </w:tcBorders>
            <w:noWrap/>
            <w:vAlign w:val="bottom"/>
            <w:hideMark/>
          </w:tcPr>
          <w:p w14:paraId="4E3FE20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6.312</w:t>
            </w:r>
          </w:p>
        </w:tc>
        <w:tc>
          <w:tcPr>
            <w:tcW w:w="845" w:type="dxa"/>
            <w:tcBorders>
              <w:top w:val="nil"/>
              <w:left w:val="nil"/>
              <w:bottom w:val="nil"/>
              <w:right w:val="nil"/>
            </w:tcBorders>
            <w:noWrap/>
            <w:vAlign w:val="bottom"/>
            <w:hideMark/>
          </w:tcPr>
          <w:p w14:paraId="03CFD38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7.391</w:t>
            </w:r>
          </w:p>
        </w:tc>
        <w:tc>
          <w:tcPr>
            <w:tcW w:w="845" w:type="dxa"/>
            <w:tcBorders>
              <w:top w:val="nil"/>
              <w:left w:val="nil"/>
              <w:bottom w:val="nil"/>
              <w:right w:val="nil"/>
            </w:tcBorders>
            <w:noWrap/>
            <w:vAlign w:val="bottom"/>
            <w:hideMark/>
          </w:tcPr>
          <w:p w14:paraId="56F2D4D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7.101</w:t>
            </w:r>
          </w:p>
        </w:tc>
        <w:tc>
          <w:tcPr>
            <w:tcW w:w="845" w:type="dxa"/>
            <w:tcBorders>
              <w:top w:val="nil"/>
              <w:left w:val="nil"/>
              <w:bottom w:val="nil"/>
              <w:right w:val="nil"/>
            </w:tcBorders>
            <w:noWrap/>
            <w:vAlign w:val="bottom"/>
            <w:hideMark/>
          </w:tcPr>
          <w:p w14:paraId="3CDBD3B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7.511</w:t>
            </w:r>
          </w:p>
        </w:tc>
        <w:tc>
          <w:tcPr>
            <w:tcW w:w="845" w:type="dxa"/>
            <w:tcBorders>
              <w:top w:val="nil"/>
              <w:left w:val="nil"/>
              <w:bottom w:val="nil"/>
              <w:right w:val="nil"/>
            </w:tcBorders>
            <w:noWrap/>
            <w:vAlign w:val="bottom"/>
            <w:hideMark/>
          </w:tcPr>
          <w:p w14:paraId="5855A8E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7.453</w:t>
            </w:r>
          </w:p>
        </w:tc>
        <w:tc>
          <w:tcPr>
            <w:tcW w:w="845" w:type="dxa"/>
            <w:tcBorders>
              <w:top w:val="nil"/>
              <w:left w:val="nil"/>
              <w:bottom w:val="nil"/>
              <w:right w:val="nil"/>
            </w:tcBorders>
            <w:noWrap/>
            <w:vAlign w:val="bottom"/>
            <w:hideMark/>
          </w:tcPr>
          <w:p w14:paraId="693DCA8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7.523</w:t>
            </w:r>
          </w:p>
        </w:tc>
        <w:tc>
          <w:tcPr>
            <w:tcW w:w="845" w:type="dxa"/>
            <w:tcBorders>
              <w:top w:val="nil"/>
              <w:left w:val="nil"/>
              <w:bottom w:val="nil"/>
              <w:right w:val="nil"/>
            </w:tcBorders>
            <w:noWrap/>
            <w:vAlign w:val="bottom"/>
            <w:hideMark/>
          </w:tcPr>
          <w:p w14:paraId="028FC61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7.968</w:t>
            </w:r>
          </w:p>
        </w:tc>
        <w:tc>
          <w:tcPr>
            <w:tcW w:w="845" w:type="dxa"/>
            <w:tcBorders>
              <w:top w:val="nil"/>
              <w:left w:val="nil"/>
              <w:bottom w:val="nil"/>
              <w:right w:val="dotDash" w:sz="8" w:space="0" w:color="auto"/>
            </w:tcBorders>
            <w:noWrap/>
            <w:vAlign w:val="bottom"/>
            <w:hideMark/>
          </w:tcPr>
          <w:p w14:paraId="60AEE51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8.464</w:t>
            </w:r>
          </w:p>
        </w:tc>
      </w:tr>
      <w:tr w:rsidR="00413531" w:rsidRPr="00021F07" w14:paraId="21A94A64"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2A385B58"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Export gap, % [l_exp_gap]</w:t>
            </w:r>
          </w:p>
        </w:tc>
        <w:tc>
          <w:tcPr>
            <w:tcW w:w="845" w:type="dxa"/>
            <w:tcBorders>
              <w:top w:val="nil"/>
              <w:left w:val="nil"/>
              <w:bottom w:val="nil"/>
              <w:right w:val="nil"/>
            </w:tcBorders>
            <w:noWrap/>
            <w:vAlign w:val="bottom"/>
            <w:hideMark/>
          </w:tcPr>
          <w:p w14:paraId="4F15008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9.207</w:t>
            </w:r>
          </w:p>
        </w:tc>
        <w:tc>
          <w:tcPr>
            <w:tcW w:w="845" w:type="dxa"/>
            <w:tcBorders>
              <w:top w:val="nil"/>
              <w:left w:val="nil"/>
              <w:bottom w:val="nil"/>
              <w:right w:val="nil"/>
            </w:tcBorders>
            <w:noWrap/>
            <w:vAlign w:val="bottom"/>
            <w:hideMark/>
          </w:tcPr>
          <w:p w14:paraId="73C238C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9.288</w:t>
            </w:r>
          </w:p>
        </w:tc>
        <w:tc>
          <w:tcPr>
            <w:tcW w:w="845" w:type="dxa"/>
            <w:tcBorders>
              <w:top w:val="nil"/>
              <w:left w:val="nil"/>
              <w:bottom w:val="nil"/>
              <w:right w:val="nil"/>
            </w:tcBorders>
            <w:noWrap/>
            <w:vAlign w:val="bottom"/>
            <w:hideMark/>
          </w:tcPr>
          <w:p w14:paraId="7D08D5D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10.788</w:t>
            </w:r>
          </w:p>
        </w:tc>
        <w:tc>
          <w:tcPr>
            <w:tcW w:w="845" w:type="dxa"/>
            <w:tcBorders>
              <w:top w:val="nil"/>
              <w:left w:val="nil"/>
              <w:bottom w:val="nil"/>
              <w:right w:val="nil"/>
            </w:tcBorders>
            <w:noWrap/>
            <w:vAlign w:val="bottom"/>
            <w:hideMark/>
          </w:tcPr>
          <w:p w14:paraId="56FFEE0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11.581</w:t>
            </w:r>
          </w:p>
        </w:tc>
        <w:tc>
          <w:tcPr>
            <w:tcW w:w="845" w:type="dxa"/>
            <w:tcBorders>
              <w:top w:val="nil"/>
              <w:left w:val="nil"/>
              <w:bottom w:val="nil"/>
              <w:right w:val="nil"/>
            </w:tcBorders>
            <w:noWrap/>
            <w:vAlign w:val="bottom"/>
            <w:hideMark/>
          </w:tcPr>
          <w:p w14:paraId="335B251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12.492</w:t>
            </w:r>
          </w:p>
        </w:tc>
        <w:tc>
          <w:tcPr>
            <w:tcW w:w="845" w:type="dxa"/>
            <w:tcBorders>
              <w:top w:val="nil"/>
              <w:left w:val="nil"/>
              <w:bottom w:val="nil"/>
              <w:right w:val="nil"/>
            </w:tcBorders>
            <w:noWrap/>
            <w:vAlign w:val="bottom"/>
            <w:hideMark/>
          </w:tcPr>
          <w:p w14:paraId="4AAA8CB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12.425</w:t>
            </w:r>
          </w:p>
        </w:tc>
        <w:tc>
          <w:tcPr>
            <w:tcW w:w="845" w:type="dxa"/>
            <w:tcBorders>
              <w:top w:val="nil"/>
              <w:left w:val="nil"/>
              <w:bottom w:val="nil"/>
              <w:right w:val="nil"/>
            </w:tcBorders>
            <w:noWrap/>
            <w:vAlign w:val="bottom"/>
            <w:hideMark/>
          </w:tcPr>
          <w:p w14:paraId="0BE52C8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12.247</w:t>
            </w:r>
          </w:p>
        </w:tc>
        <w:tc>
          <w:tcPr>
            <w:tcW w:w="845" w:type="dxa"/>
            <w:tcBorders>
              <w:top w:val="nil"/>
              <w:left w:val="nil"/>
              <w:bottom w:val="nil"/>
              <w:right w:val="dotDash" w:sz="8" w:space="0" w:color="auto"/>
            </w:tcBorders>
            <w:noWrap/>
            <w:vAlign w:val="bottom"/>
            <w:hideMark/>
          </w:tcPr>
          <w:p w14:paraId="71E963D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12.298</w:t>
            </w:r>
          </w:p>
        </w:tc>
      </w:tr>
      <w:tr w:rsidR="00413531" w:rsidRPr="00021F07" w14:paraId="071204EC"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769792DA"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Import gap, % [l_imp_gap]</w:t>
            </w:r>
          </w:p>
        </w:tc>
        <w:tc>
          <w:tcPr>
            <w:tcW w:w="845" w:type="dxa"/>
            <w:tcBorders>
              <w:top w:val="nil"/>
              <w:left w:val="nil"/>
              <w:bottom w:val="nil"/>
              <w:right w:val="nil"/>
            </w:tcBorders>
            <w:noWrap/>
            <w:vAlign w:val="bottom"/>
            <w:hideMark/>
          </w:tcPr>
          <w:p w14:paraId="2FE99BB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4.803</w:t>
            </w:r>
          </w:p>
        </w:tc>
        <w:tc>
          <w:tcPr>
            <w:tcW w:w="845" w:type="dxa"/>
            <w:tcBorders>
              <w:top w:val="nil"/>
              <w:left w:val="nil"/>
              <w:bottom w:val="nil"/>
              <w:right w:val="nil"/>
            </w:tcBorders>
            <w:noWrap/>
            <w:vAlign w:val="bottom"/>
            <w:hideMark/>
          </w:tcPr>
          <w:p w14:paraId="3006E81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5.238</w:t>
            </w:r>
          </w:p>
        </w:tc>
        <w:tc>
          <w:tcPr>
            <w:tcW w:w="845" w:type="dxa"/>
            <w:tcBorders>
              <w:top w:val="nil"/>
              <w:left w:val="nil"/>
              <w:bottom w:val="nil"/>
              <w:right w:val="nil"/>
            </w:tcBorders>
            <w:noWrap/>
            <w:vAlign w:val="bottom"/>
            <w:hideMark/>
          </w:tcPr>
          <w:p w14:paraId="1402677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5.431</w:t>
            </w:r>
          </w:p>
        </w:tc>
        <w:tc>
          <w:tcPr>
            <w:tcW w:w="845" w:type="dxa"/>
            <w:tcBorders>
              <w:top w:val="nil"/>
              <w:left w:val="nil"/>
              <w:bottom w:val="nil"/>
              <w:right w:val="nil"/>
            </w:tcBorders>
            <w:noWrap/>
            <w:vAlign w:val="bottom"/>
            <w:hideMark/>
          </w:tcPr>
          <w:p w14:paraId="3B48010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5.812</w:t>
            </w:r>
          </w:p>
        </w:tc>
        <w:tc>
          <w:tcPr>
            <w:tcW w:w="845" w:type="dxa"/>
            <w:tcBorders>
              <w:top w:val="nil"/>
              <w:left w:val="nil"/>
              <w:bottom w:val="nil"/>
              <w:right w:val="nil"/>
            </w:tcBorders>
            <w:noWrap/>
            <w:vAlign w:val="bottom"/>
            <w:hideMark/>
          </w:tcPr>
          <w:p w14:paraId="545CE16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5.726</w:t>
            </w:r>
          </w:p>
        </w:tc>
        <w:tc>
          <w:tcPr>
            <w:tcW w:w="845" w:type="dxa"/>
            <w:tcBorders>
              <w:top w:val="nil"/>
              <w:left w:val="nil"/>
              <w:bottom w:val="nil"/>
              <w:right w:val="nil"/>
            </w:tcBorders>
            <w:noWrap/>
            <w:vAlign w:val="bottom"/>
            <w:hideMark/>
          </w:tcPr>
          <w:p w14:paraId="0A40278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6.131</w:t>
            </w:r>
          </w:p>
        </w:tc>
        <w:tc>
          <w:tcPr>
            <w:tcW w:w="845" w:type="dxa"/>
            <w:tcBorders>
              <w:top w:val="nil"/>
              <w:left w:val="nil"/>
              <w:bottom w:val="nil"/>
              <w:right w:val="nil"/>
            </w:tcBorders>
            <w:noWrap/>
            <w:vAlign w:val="bottom"/>
            <w:hideMark/>
          </w:tcPr>
          <w:p w14:paraId="5A392A3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6.411</w:t>
            </w:r>
          </w:p>
        </w:tc>
        <w:tc>
          <w:tcPr>
            <w:tcW w:w="845" w:type="dxa"/>
            <w:tcBorders>
              <w:top w:val="nil"/>
              <w:left w:val="nil"/>
              <w:bottom w:val="nil"/>
              <w:right w:val="dotDash" w:sz="8" w:space="0" w:color="auto"/>
            </w:tcBorders>
            <w:noWrap/>
            <w:vAlign w:val="bottom"/>
            <w:hideMark/>
          </w:tcPr>
          <w:p w14:paraId="5E15D82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6.421</w:t>
            </w:r>
          </w:p>
        </w:tc>
      </w:tr>
      <w:tr w:rsidR="00413531" w:rsidRPr="00021F07" w14:paraId="7359331E"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953806A"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Output gap, % [l_y_gap]</w:t>
            </w:r>
          </w:p>
        </w:tc>
        <w:tc>
          <w:tcPr>
            <w:tcW w:w="845" w:type="dxa"/>
            <w:tcBorders>
              <w:top w:val="nil"/>
              <w:left w:val="nil"/>
              <w:bottom w:val="nil"/>
              <w:right w:val="nil"/>
            </w:tcBorders>
            <w:noWrap/>
            <w:vAlign w:val="bottom"/>
            <w:hideMark/>
          </w:tcPr>
          <w:p w14:paraId="7372429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2.572</w:t>
            </w:r>
          </w:p>
        </w:tc>
        <w:tc>
          <w:tcPr>
            <w:tcW w:w="845" w:type="dxa"/>
            <w:tcBorders>
              <w:top w:val="nil"/>
              <w:left w:val="nil"/>
              <w:bottom w:val="nil"/>
              <w:right w:val="nil"/>
            </w:tcBorders>
            <w:noWrap/>
            <w:vAlign w:val="bottom"/>
            <w:hideMark/>
          </w:tcPr>
          <w:p w14:paraId="0170894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2.712</w:t>
            </w:r>
          </w:p>
        </w:tc>
        <w:tc>
          <w:tcPr>
            <w:tcW w:w="845" w:type="dxa"/>
            <w:tcBorders>
              <w:top w:val="nil"/>
              <w:left w:val="nil"/>
              <w:bottom w:val="nil"/>
              <w:right w:val="nil"/>
            </w:tcBorders>
            <w:noWrap/>
            <w:vAlign w:val="bottom"/>
            <w:hideMark/>
          </w:tcPr>
          <w:p w14:paraId="554EF8C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3.095</w:t>
            </w:r>
          </w:p>
        </w:tc>
        <w:tc>
          <w:tcPr>
            <w:tcW w:w="845" w:type="dxa"/>
            <w:tcBorders>
              <w:top w:val="nil"/>
              <w:left w:val="nil"/>
              <w:bottom w:val="nil"/>
              <w:right w:val="nil"/>
            </w:tcBorders>
            <w:noWrap/>
            <w:vAlign w:val="bottom"/>
            <w:hideMark/>
          </w:tcPr>
          <w:p w14:paraId="51A9D20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3.454</w:t>
            </w:r>
          </w:p>
        </w:tc>
        <w:tc>
          <w:tcPr>
            <w:tcW w:w="845" w:type="dxa"/>
            <w:tcBorders>
              <w:top w:val="nil"/>
              <w:left w:val="nil"/>
              <w:bottom w:val="nil"/>
              <w:right w:val="nil"/>
            </w:tcBorders>
            <w:noWrap/>
            <w:vAlign w:val="bottom"/>
            <w:hideMark/>
          </w:tcPr>
          <w:p w14:paraId="7AEBAB5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3.451</w:t>
            </w:r>
          </w:p>
        </w:tc>
        <w:tc>
          <w:tcPr>
            <w:tcW w:w="845" w:type="dxa"/>
            <w:tcBorders>
              <w:top w:val="nil"/>
              <w:left w:val="nil"/>
              <w:bottom w:val="nil"/>
              <w:right w:val="nil"/>
            </w:tcBorders>
            <w:noWrap/>
            <w:vAlign w:val="bottom"/>
            <w:hideMark/>
          </w:tcPr>
          <w:p w14:paraId="3E18FD0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3.563</w:t>
            </w:r>
          </w:p>
        </w:tc>
        <w:tc>
          <w:tcPr>
            <w:tcW w:w="845" w:type="dxa"/>
            <w:tcBorders>
              <w:top w:val="nil"/>
              <w:left w:val="nil"/>
              <w:bottom w:val="nil"/>
              <w:right w:val="nil"/>
            </w:tcBorders>
            <w:noWrap/>
            <w:vAlign w:val="bottom"/>
            <w:hideMark/>
          </w:tcPr>
          <w:p w14:paraId="5FB0AA7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3.564</w:t>
            </w:r>
          </w:p>
        </w:tc>
        <w:tc>
          <w:tcPr>
            <w:tcW w:w="845" w:type="dxa"/>
            <w:tcBorders>
              <w:top w:val="nil"/>
              <w:left w:val="nil"/>
              <w:bottom w:val="nil"/>
              <w:right w:val="dotDash" w:sz="8" w:space="0" w:color="auto"/>
            </w:tcBorders>
            <w:noWrap/>
            <w:vAlign w:val="bottom"/>
            <w:hideMark/>
          </w:tcPr>
          <w:p w14:paraId="1788BA2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3.534</w:t>
            </w:r>
          </w:p>
        </w:tc>
      </w:tr>
      <w:tr w:rsidR="00413531" w:rsidRPr="00021F07" w14:paraId="701055B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00AE96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Agric. output gap, % [l_y_agr_gap]</w:t>
            </w:r>
          </w:p>
        </w:tc>
        <w:tc>
          <w:tcPr>
            <w:tcW w:w="845" w:type="dxa"/>
            <w:tcBorders>
              <w:top w:val="nil"/>
              <w:left w:val="nil"/>
              <w:bottom w:val="nil"/>
              <w:right w:val="nil"/>
            </w:tcBorders>
            <w:noWrap/>
            <w:vAlign w:val="bottom"/>
            <w:hideMark/>
          </w:tcPr>
          <w:p w14:paraId="7DA8F6A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2.017</w:t>
            </w:r>
          </w:p>
        </w:tc>
        <w:tc>
          <w:tcPr>
            <w:tcW w:w="845" w:type="dxa"/>
            <w:tcBorders>
              <w:top w:val="nil"/>
              <w:left w:val="nil"/>
              <w:bottom w:val="nil"/>
              <w:right w:val="nil"/>
            </w:tcBorders>
            <w:noWrap/>
            <w:vAlign w:val="bottom"/>
            <w:hideMark/>
          </w:tcPr>
          <w:p w14:paraId="560B1D2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1.588</w:t>
            </w:r>
          </w:p>
        </w:tc>
        <w:tc>
          <w:tcPr>
            <w:tcW w:w="845" w:type="dxa"/>
            <w:tcBorders>
              <w:top w:val="nil"/>
              <w:left w:val="nil"/>
              <w:bottom w:val="nil"/>
              <w:right w:val="nil"/>
            </w:tcBorders>
            <w:noWrap/>
            <w:vAlign w:val="bottom"/>
            <w:hideMark/>
          </w:tcPr>
          <w:p w14:paraId="036AAC9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1.574</w:t>
            </w:r>
          </w:p>
        </w:tc>
        <w:tc>
          <w:tcPr>
            <w:tcW w:w="845" w:type="dxa"/>
            <w:tcBorders>
              <w:top w:val="nil"/>
              <w:left w:val="nil"/>
              <w:bottom w:val="nil"/>
              <w:right w:val="nil"/>
            </w:tcBorders>
            <w:noWrap/>
            <w:vAlign w:val="bottom"/>
            <w:hideMark/>
          </w:tcPr>
          <w:p w14:paraId="2E6C495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1.567</w:t>
            </w:r>
          </w:p>
        </w:tc>
        <w:tc>
          <w:tcPr>
            <w:tcW w:w="845" w:type="dxa"/>
            <w:tcBorders>
              <w:top w:val="nil"/>
              <w:left w:val="nil"/>
              <w:bottom w:val="nil"/>
              <w:right w:val="nil"/>
            </w:tcBorders>
            <w:noWrap/>
            <w:vAlign w:val="bottom"/>
            <w:hideMark/>
          </w:tcPr>
          <w:p w14:paraId="0B466DB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1.533</w:t>
            </w:r>
          </w:p>
        </w:tc>
        <w:tc>
          <w:tcPr>
            <w:tcW w:w="845" w:type="dxa"/>
            <w:tcBorders>
              <w:top w:val="nil"/>
              <w:left w:val="nil"/>
              <w:bottom w:val="nil"/>
              <w:right w:val="nil"/>
            </w:tcBorders>
            <w:noWrap/>
            <w:vAlign w:val="bottom"/>
            <w:hideMark/>
          </w:tcPr>
          <w:p w14:paraId="27EAE60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1.531</w:t>
            </w:r>
          </w:p>
        </w:tc>
        <w:tc>
          <w:tcPr>
            <w:tcW w:w="845" w:type="dxa"/>
            <w:tcBorders>
              <w:top w:val="nil"/>
              <w:left w:val="nil"/>
              <w:bottom w:val="nil"/>
              <w:right w:val="nil"/>
            </w:tcBorders>
            <w:noWrap/>
            <w:vAlign w:val="bottom"/>
            <w:hideMark/>
          </w:tcPr>
          <w:p w14:paraId="7987ACB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1.562</w:t>
            </w:r>
          </w:p>
        </w:tc>
        <w:tc>
          <w:tcPr>
            <w:tcW w:w="845" w:type="dxa"/>
            <w:tcBorders>
              <w:top w:val="nil"/>
              <w:left w:val="nil"/>
              <w:bottom w:val="nil"/>
              <w:right w:val="dotDash" w:sz="8" w:space="0" w:color="auto"/>
            </w:tcBorders>
            <w:noWrap/>
            <w:vAlign w:val="bottom"/>
            <w:hideMark/>
          </w:tcPr>
          <w:p w14:paraId="64FA440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1.625</w:t>
            </w:r>
          </w:p>
        </w:tc>
      </w:tr>
      <w:tr w:rsidR="00413531" w:rsidRPr="00021F07" w14:paraId="3B2CF501"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3DB669BD"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Real exchang. rate gap, % [l_z_gap]</w:t>
            </w:r>
          </w:p>
        </w:tc>
        <w:tc>
          <w:tcPr>
            <w:tcW w:w="845" w:type="dxa"/>
            <w:tcBorders>
              <w:top w:val="nil"/>
              <w:left w:val="nil"/>
              <w:bottom w:val="nil"/>
              <w:right w:val="nil"/>
            </w:tcBorders>
            <w:noWrap/>
            <w:vAlign w:val="bottom"/>
            <w:hideMark/>
          </w:tcPr>
          <w:p w14:paraId="1A033A2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0.981</w:t>
            </w:r>
          </w:p>
        </w:tc>
        <w:tc>
          <w:tcPr>
            <w:tcW w:w="845" w:type="dxa"/>
            <w:tcBorders>
              <w:top w:val="nil"/>
              <w:left w:val="nil"/>
              <w:bottom w:val="nil"/>
              <w:right w:val="nil"/>
            </w:tcBorders>
            <w:noWrap/>
            <w:vAlign w:val="bottom"/>
            <w:hideMark/>
          </w:tcPr>
          <w:p w14:paraId="08D9958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1.682</w:t>
            </w:r>
          </w:p>
        </w:tc>
        <w:tc>
          <w:tcPr>
            <w:tcW w:w="845" w:type="dxa"/>
            <w:tcBorders>
              <w:top w:val="nil"/>
              <w:left w:val="nil"/>
              <w:bottom w:val="nil"/>
              <w:right w:val="nil"/>
            </w:tcBorders>
            <w:noWrap/>
            <w:vAlign w:val="bottom"/>
            <w:hideMark/>
          </w:tcPr>
          <w:p w14:paraId="1E49FC7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2.289</w:t>
            </w:r>
          </w:p>
        </w:tc>
        <w:tc>
          <w:tcPr>
            <w:tcW w:w="845" w:type="dxa"/>
            <w:tcBorders>
              <w:top w:val="nil"/>
              <w:left w:val="nil"/>
              <w:bottom w:val="nil"/>
              <w:right w:val="nil"/>
            </w:tcBorders>
            <w:noWrap/>
            <w:vAlign w:val="bottom"/>
            <w:hideMark/>
          </w:tcPr>
          <w:p w14:paraId="176813D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2.771</w:t>
            </w:r>
          </w:p>
        </w:tc>
        <w:tc>
          <w:tcPr>
            <w:tcW w:w="845" w:type="dxa"/>
            <w:tcBorders>
              <w:top w:val="nil"/>
              <w:left w:val="nil"/>
              <w:bottom w:val="nil"/>
              <w:right w:val="nil"/>
            </w:tcBorders>
            <w:noWrap/>
            <w:vAlign w:val="bottom"/>
            <w:hideMark/>
          </w:tcPr>
          <w:p w14:paraId="0ECDDD1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3.146</w:t>
            </w:r>
          </w:p>
        </w:tc>
        <w:tc>
          <w:tcPr>
            <w:tcW w:w="845" w:type="dxa"/>
            <w:tcBorders>
              <w:top w:val="nil"/>
              <w:left w:val="nil"/>
              <w:bottom w:val="nil"/>
              <w:right w:val="nil"/>
            </w:tcBorders>
            <w:noWrap/>
            <w:vAlign w:val="bottom"/>
            <w:hideMark/>
          </w:tcPr>
          <w:p w14:paraId="0AA6DDB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3.484</w:t>
            </w:r>
          </w:p>
        </w:tc>
        <w:tc>
          <w:tcPr>
            <w:tcW w:w="845" w:type="dxa"/>
            <w:tcBorders>
              <w:top w:val="nil"/>
              <w:left w:val="nil"/>
              <w:bottom w:val="nil"/>
              <w:right w:val="nil"/>
            </w:tcBorders>
            <w:noWrap/>
            <w:vAlign w:val="bottom"/>
            <w:hideMark/>
          </w:tcPr>
          <w:p w14:paraId="3E93CD8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3.329</w:t>
            </w:r>
          </w:p>
        </w:tc>
        <w:tc>
          <w:tcPr>
            <w:tcW w:w="845" w:type="dxa"/>
            <w:tcBorders>
              <w:top w:val="nil"/>
              <w:left w:val="nil"/>
              <w:bottom w:val="nil"/>
              <w:right w:val="dotDash" w:sz="8" w:space="0" w:color="auto"/>
            </w:tcBorders>
            <w:noWrap/>
            <w:vAlign w:val="bottom"/>
            <w:hideMark/>
          </w:tcPr>
          <w:p w14:paraId="47419CE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3.353</w:t>
            </w:r>
          </w:p>
        </w:tc>
      </w:tr>
      <w:tr w:rsidR="00413531" w:rsidRPr="00021F07" w14:paraId="6460D64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6BFEBD9"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Exptd. RIR (lending) gap, 4-Q ahead av., % [r4_gap]</w:t>
            </w:r>
          </w:p>
        </w:tc>
        <w:tc>
          <w:tcPr>
            <w:tcW w:w="845" w:type="dxa"/>
            <w:tcBorders>
              <w:top w:val="nil"/>
              <w:left w:val="nil"/>
              <w:bottom w:val="nil"/>
              <w:right w:val="nil"/>
            </w:tcBorders>
            <w:noWrap/>
            <w:vAlign w:val="bottom"/>
            <w:hideMark/>
          </w:tcPr>
          <w:p w14:paraId="4BC7BE6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1.221</w:t>
            </w:r>
          </w:p>
        </w:tc>
        <w:tc>
          <w:tcPr>
            <w:tcW w:w="845" w:type="dxa"/>
            <w:tcBorders>
              <w:top w:val="nil"/>
              <w:left w:val="nil"/>
              <w:bottom w:val="nil"/>
              <w:right w:val="nil"/>
            </w:tcBorders>
            <w:noWrap/>
            <w:vAlign w:val="bottom"/>
            <w:hideMark/>
          </w:tcPr>
          <w:p w14:paraId="48E0FFD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1.282</w:t>
            </w:r>
          </w:p>
        </w:tc>
        <w:tc>
          <w:tcPr>
            <w:tcW w:w="845" w:type="dxa"/>
            <w:tcBorders>
              <w:top w:val="nil"/>
              <w:left w:val="nil"/>
              <w:bottom w:val="nil"/>
              <w:right w:val="nil"/>
            </w:tcBorders>
            <w:noWrap/>
            <w:vAlign w:val="bottom"/>
            <w:hideMark/>
          </w:tcPr>
          <w:p w14:paraId="7AC497D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1.366</w:t>
            </w:r>
          </w:p>
        </w:tc>
        <w:tc>
          <w:tcPr>
            <w:tcW w:w="845" w:type="dxa"/>
            <w:tcBorders>
              <w:top w:val="nil"/>
              <w:left w:val="nil"/>
              <w:bottom w:val="nil"/>
              <w:right w:val="nil"/>
            </w:tcBorders>
            <w:noWrap/>
            <w:vAlign w:val="bottom"/>
            <w:hideMark/>
          </w:tcPr>
          <w:p w14:paraId="630171F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1.285</w:t>
            </w:r>
          </w:p>
        </w:tc>
        <w:tc>
          <w:tcPr>
            <w:tcW w:w="845" w:type="dxa"/>
            <w:tcBorders>
              <w:top w:val="nil"/>
              <w:left w:val="nil"/>
              <w:bottom w:val="nil"/>
              <w:right w:val="nil"/>
            </w:tcBorders>
            <w:noWrap/>
            <w:vAlign w:val="bottom"/>
            <w:hideMark/>
          </w:tcPr>
          <w:p w14:paraId="497EC5F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1.376</w:t>
            </w:r>
          </w:p>
        </w:tc>
        <w:tc>
          <w:tcPr>
            <w:tcW w:w="845" w:type="dxa"/>
            <w:tcBorders>
              <w:top w:val="nil"/>
              <w:left w:val="nil"/>
              <w:bottom w:val="nil"/>
              <w:right w:val="nil"/>
            </w:tcBorders>
            <w:noWrap/>
            <w:vAlign w:val="bottom"/>
            <w:hideMark/>
          </w:tcPr>
          <w:p w14:paraId="1F7D3A0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1.306</w:t>
            </w:r>
          </w:p>
        </w:tc>
        <w:tc>
          <w:tcPr>
            <w:tcW w:w="845" w:type="dxa"/>
            <w:tcBorders>
              <w:top w:val="nil"/>
              <w:left w:val="nil"/>
              <w:bottom w:val="nil"/>
              <w:right w:val="nil"/>
            </w:tcBorders>
            <w:noWrap/>
            <w:vAlign w:val="bottom"/>
            <w:hideMark/>
          </w:tcPr>
          <w:p w14:paraId="2228A35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1.347</w:t>
            </w:r>
          </w:p>
        </w:tc>
        <w:tc>
          <w:tcPr>
            <w:tcW w:w="845" w:type="dxa"/>
            <w:tcBorders>
              <w:top w:val="nil"/>
              <w:left w:val="nil"/>
              <w:bottom w:val="nil"/>
              <w:right w:val="dotDash" w:sz="8" w:space="0" w:color="auto"/>
            </w:tcBorders>
            <w:noWrap/>
            <w:vAlign w:val="bottom"/>
            <w:hideMark/>
          </w:tcPr>
          <w:p w14:paraId="0C10322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1.196</w:t>
            </w:r>
          </w:p>
        </w:tc>
      </w:tr>
      <w:tr w:rsidR="00413531" w:rsidRPr="00021F07" w14:paraId="3034AE1D"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720A9439"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Cyc. govt. demand (G&amp;S), % GDP [gdem_y_cyc]</w:t>
            </w:r>
          </w:p>
        </w:tc>
        <w:tc>
          <w:tcPr>
            <w:tcW w:w="845" w:type="dxa"/>
            <w:tcBorders>
              <w:top w:val="nil"/>
              <w:left w:val="nil"/>
              <w:bottom w:val="nil"/>
              <w:right w:val="nil"/>
            </w:tcBorders>
            <w:noWrap/>
            <w:vAlign w:val="bottom"/>
            <w:hideMark/>
          </w:tcPr>
          <w:p w14:paraId="1AE554C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0.059</w:t>
            </w:r>
          </w:p>
        </w:tc>
        <w:tc>
          <w:tcPr>
            <w:tcW w:w="845" w:type="dxa"/>
            <w:tcBorders>
              <w:top w:val="nil"/>
              <w:left w:val="nil"/>
              <w:bottom w:val="nil"/>
              <w:right w:val="nil"/>
            </w:tcBorders>
            <w:noWrap/>
            <w:vAlign w:val="bottom"/>
            <w:hideMark/>
          </w:tcPr>
          <w:p w14:paraId="6AF1484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0.062</w:t>
            </w:r>
          </w:p>
        </w:tc>
        <w:tc>
          <w:tcPr>
            <w:tcW w:w="845" w:type="dxa"/>
            <w:tcBorders>
              <w:top w:val="nil"/>
              <w:left w:val="nil"/>
              <w:bottom w:val="nil"/>
              <w:right w:val="nil"/>
            </w:tcBorders>
            <w:noWrap/>
            <w:vAlign w:val="bottom"/>
            <w:hideMark/>
          </w:tcPr>
          <w:p w14:paraId="456FAA2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0.071</w:t>
            </w:r>
          </w:p>
        </w:tc>
        <w:tc>
          <w:tcPr>
            <w:tcW w:w="845" w:type="dxa"/>
            <w:tcBorders>
              <w:top w:val="nil"/>
              <w:left w:val="nil"/>
              <w:bottom w:val="nil"/>
              <w:right w:val="nil"/>
            </w:tcBorders>
            <w:noWrap/>
            <w:vAlign w:val="bottom"/>
            <w:hideMark/>
          </w:tcPr>
          <w:p w14:paraId="67DFA7D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0.079</w:t>
            </w:r>
          </w:p>
        </w:tc>
        <w:tc>
          <w:tcPr>
            <w:tcW w:w="845" w:type="dxa"/>
            <w:tcBorders>
              <w:top w:val="nil"/>
              <w:left w:val="nil"/>
              <w:bottom w:val="nil"/>
              <w:right w:val="nil"/>
            </w:tcBorders>
            <w:noWrap/>
            <w:vAlign w:val="bottom"/>
            <w:hideMark/>
          </w:tcPr>
          <w:p w14:paraId="0A3768E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0.079</w:t>
            </w:r>
          </w:p>
        </w:tc>
        <w:tc>
          <w:tcPr>
            <w:tcW w:w="845" w:type="dxa"/>
            <w:tcBorders>
              <w:top w:val="nil"/>
              <w:left w:val="nil"/>
              <w:bottom w:val="nil"/>
              <w:right w:val="nil"/>
            </w:tcBorders>
            <w:noWrap/>
            <w:vAlign w:val="bottom"/>
            <w:hideMark/>
          </w:tcPr>
          <w:p w14:paraId="0AC058C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0.082</w:t>
            </w:r>
          </w:p>
        </w:tc>
        <w:tc>
          <w:tcPr>
            <w:tcW w:w="845" w:type="dxa"/>
            <w:tcBorders>
              <w:top w:val="nil"/>
              <w:left w:val="nil"/>
              <w:bottom w:val="nil"/>
              <w:right w:val="nil"/>
            </w:tcBorders>
            <w:noWrap/>
            <w:vAlign w:val="bottom"/>
            <w:hideMark/>
          </w:tcPr>
          <w:p w14:paraId="101ADBF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0.082</w:t>
            </w:r>
          </w:p>
        </w:tc>
        <w:tc>
          <w:tcPr>
            <w:tcW w:w="845" w:type="dxa"/>
            <w:tcBorders>
              <w:top w:val="nil"/>
              <w:left w:val="nil"/>
              <w:bottom w:val="nil"/>
              <w:right w:val="dotDash" w:sz="8" w:space="0" w:color="auto"/>
            </w:tcBorders>
            <w:noWrap/>
            <w:vAlign w:val="bottom"/>
            <w:hideMark/>
          </w:tcPr>
          <w:p w14:paraId="7174FDA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0.081</w:t>
            </w:r>
          </w:p>
        </w:tc>
      </w:tr>
      <w:tr w:rsidR="00413531" w:rsidRPr="00021F07" w14:paraId="72C7C6EE"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70086779"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Discr. govt. demand (G&amp;S), % GDP [gdem_y_discr]</w:t>
            </w:r>
          </w:p>
        </w:tc>
        <w:tc>
          <w:tcPr>
            <w:tcW w:w="845" w:type="dxa"/>
            <w:tcBorders>
              <w:top w:val="nil"/>
              <w:left w:val="nil"/>
              <w:bottom w:val="nil"/>
              <w:right w:val="nil"/>
            </w:tcBorders>
            <w:noWrap/>
            <w:vAlign w:val="bottom"/>
            <w:hideMark/>
          </w:tcPr>
          <w:p w14:paraId="0D767E1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1.61</w:t>
            </w:r>
          </w:p>
        </w:tc>
        <w:tc>
          <w:tcPr>
            <w:tcW w:w="845" w:type="dxa"/>
            <w:tcBorders>
              <w:top w:val="nil"/>
              <w:left w:val="nil"/>
              <w:bottom w:val="nil"/>
              <w:right w:val="nil"/>
            </w:tcBorders>
            <w:noWrap/>
            <w:vAlign w:val="bottom"/>
            <w:hideMark/>
          </w:tcPr>
          <w:p w14:paraId="15D069B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2.095</w:t>
            </w:r>
          </w:p>
        </w:tc>
        <w:tc>
          <w:tcPr>
            <w:tcW w:w="845" w:type="dxa"/>
            <w:tcBorders>
              <w:top w:val="nil"/>
              <w:left w:val="nil"/>
              <w:bottom w:val="nil"/>
              <w:right w:val="nil"/>
            </w:tcBorders>
            <w:noWrap/>
            <w:vAlign w:val="bottom"/>
            <w:hideMark/>
          </w:tcPr>
          <w:p w14:paraId="777442C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2.135</w:t>
            </w:r>
          </w:p>
        </w:tc>
        <w:tc>
          <w:tcPr>
            <w:tcW w:w="845" w:type="dxa"/>
            <w:tcBorders>
              <w:top w:val="nil"/>
              <w:left w:val="nil"/>
              <w:bottom w:val="nil"/>
              <w:right w:val="nil"/>
            </w:tcBorders>
            <w:noWrap/>
            <w:vAlign w:val="bottom"/>
            <w:hideMark/>
          </w:tcPr>
          <w:p w14:paraId="4232E06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2.303</w:t>
            </w:r>
          </w:p>
        </w:tc>
        <w:tc>
          <w:tcPr>
            <w:tcW w:w="845" w:type="dxa"/>
            <w:tcBorders>
              <w:top w:val="nil"/>
              <w:left w:val="nil"/>
              <w:bottom w:val="nil"/>
              <w:right w:val="nil"/>
            </w:tcBorders>
            <w:noWrap/>
            <w:vAlign w:val="bottom"/>
            <w:hideMark/>
          </w:tcPr>
          <w:p w14:paraId="34D8937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2.287</w:t>
            </w:r>
          </w:p>
        </w:tc>
        <w:tc>
          <w:tcPr>
            <w:tcW w:w="845" w:type="dxa"/>
            <w:tcBorders>
              <w:top w:val="nil"/>
              <w:left w:val="nil"/>
              <w:bottom w:val="nil"/>
              <w:right w:val="nil"/>
            </w:tcBorders>
            <w:noWrap/>
            <w:vAlign w:val="bottom"/>
            <w:hideMark/>
          </w:tcPr>
          <w:p w14:paraId="739EC65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2.304</w:t>
            </w:r>
          </w:p>
        </w:tc>
        <w:tc>
          <w:tcPr>
            <w:tcW w:w="845" w:type="dxa"/>
            <w:tcBorders>
              <w:top w:val="nil"/>
              <w:left w:val="nil"/>
              <w:bottom w:val="nil"/>
              <w:right w:val="nil"/>
            </w:tcBorders>
            <w:noWrap/>
            <w:vAlign w:val="bottom"/>
            <w:hideMark/>
          </w:tcPr>
          <w:p w14:paraId="2D2D31E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2.396</w:t>
            </w:r>
          </w:p>
        </w:tc>
        <w:tc>
          <w:tcPr>
            <w:tcW w:w="845" w:type="dxa"/>
            <w:tcBorders>
              <w:top w:val="nil"/>
              <w:left w:val="nil"/>
              <w:bottom w:val="nil"/>
              <w:right w:val="dotDash" w:sz="8" w:space="0" w:color="auto"/>
            </w:tcBorders>
            <w:noWrap/>
            <w:vAlign w:val="bottom"/>
            <w:hideMark/>
          </w:tcPr>
          <w:p w14:paraId="39E073D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2.497</w:t>
            </w:r>
          </w:p>
        </w:tc>
      </w:tr>
      <w:tr w:rsidR="00413531" w:rsidRPr="00021F07" w14:paraId="39D2813F"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7527868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Fiscal impulse, % of GDP [fisc_imp]</w:t>
            </w:r>
          </w:p>
        </w:tc>
        <w:tc>
          <w:tcPr>
            <w:tcW w:w="845" w:type="dxa"/>
            <w:tcBorders>
              <w:top w:val="nil"/>
              <w:left w:val="nil"/>
              <w:bottom w:val="nil"/>
              <w:right w:val="nil"/>
            </w:tcBorders>
            <w:noWrap/>
            <w:vAlign w:val="bottom"/>
            <w:hideMark/>
          </w:tcPr>
          <w:p w14:paraId="0860E2C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2.383</w:t>
            </w:r>
          </w:p>
        </w:tc>
        <w:tc>
          <w:tcPr>
            <w:tcW w:w="845" w:type="dxa"/>
            <w:tcBorders>
              <w:top w:val="nil"/>
              <w:left w:val="nil"/>
              <w:bottom w:val="nil"/>
              <w:right w:val="nil"/>
            </w:tcBorders>
            <w:noWrap/>
            <w:vAlign w:val="bottom"/>
            <w:hideMark/>
          </w:tcPr>
          <w:p w14:paraId="07E9B2C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2.506</w:t>
            </w:r>
          </w:p>
        </w:tc>
        <w:tc>
          <w:tcPr>
            <w:tcW w:w="845" w:type="dxa"/>
            <w:tcBorders>
              <w:top w:val="nil"/>
              <w:left w:val="nil"/>
              <w:bottom w:val="nil"/>
              <w:right w:val="nil"/>
            </w:tcBorders>
            <w:noWrap/>
            <w:vAlign w:val="bottom"/>
            <w:hideMark/>
          </w:tcPr>
          <w:p w14:paraId="2B7B7F9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2.391</w:t>
            </w:r>
          </w:p>
        </w:tc>
        <w:tc>
          <w:tcPr>
            <w:tcW w:w="845" w:type="dxa"/>
            <w:tcBorders>
              <w:top w:val="nil"/>
              <w:left w:val="nil"/>
              <w:bottom w:val="nil"/>
              <w:right w:val="nil"/>
            </w:tcBorders>
            <w:noWrap/>
            <w:vAlign w:val="bottom"/>
            <w:hideMark/>
          </w:tcPr>
          <w:p w14:paraId="3BDB7A4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2.401</w:t>
            </w:r>
          </w:p>
        </w:tc>
        <w:tc>
          <w:tcPr>
            <w:tcW w:w="845" w:type="dxa"/>
            <w:tcBorders>
              <w:top w:val="nil"/>
              <w:left w:val="nil"/>
              <w:bottom w:val="nil"/>
              <w:right w:val="nil"/>
            </w:tcBorders>
            <w:noWrap/>
            <w:vAlign w:val="bottom"/>
            <w:hideMark/>
          </w:tcPr>
          <w:p w14:paraId="6DEF0A9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2.393</w:t>
            </w:r>
          </w:p>
        </w:tc>
        <w:tc>
          <w:tcPr>
            <w:tcW w:w="845" w:type="dxa"/>
            <w:tcBorders>
              <w:top w:val="nil"/>
              <w:left w:val="nil"/>
              <w:bottom w:val="nil"/>
              <w:right w:val="nil"/>
            </w:tcBorders>
            <w:noWrap/>
            <w:vAlign w:val="bottom"/>
            <w:hideMark/>
          </w:tcPr>
          <w:p w14:paraId="067685B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w:t>
            </w:r>
          </w:p>
        </w:tc>
        <w:tc>
          <w:tcPr>
            <w:tcW w:w="845" w:type="dxa"/>
            <w:tcBorders>
              <w:top w:val="nil"/>
              <w:left w:val="nil"/>
              <w:bottom w:val="nil"/>
              <w:right w:val="nil"/>
            </w:tcBorders>
            <w:noWrap/>
            <w:vAlign w:val="bottom"/>
            <w:hideMark/>
          </w:tcPr>
          <w:p w14:paraId="0BF5B51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2.374</w:t>
            </w:r>
          </w:p>
        </w:tc>
        <w:tc>
          <w:tcPr>
            <w:tcW w:w="845" w:type="dxa"/>
            <w:tcBorders>
              <w:top w:val="nil"/>
              <w:left w:val="nil"/>
              <w:bottom w:val="nil"/>
              <w:right w:val="dotDash" w:sz="8" w:space="0" w:color="auto"/>
            </w:tcBorders>
            <w:noWrap/>
            <w:vAlign w:val="bottom"/>
            <w:hideMark/>
          </w:tcPr>
          <w:p w14:paraId="6C31493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2.526</w:t>
            </w:r>
          </w:p>
        </w:tc>
      </w:tr>
      <w:tr w:rsidR="00413531" w:rsidRPr="00021F07" w14:paraId="0A356D98"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BB525A0"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Lending premium gap, % [prem_d_gap]</w:t>
            </w:r>
          </w:p>
        </w:tc>
        <w:tc>
          <w:tcPr>
            <w:tcW w:w="845" w:type="dxa"/>
            <w:tcBorders>
              <w:top w:val="nil"/>
              <w:left w:val="nil"/>
              <w:bottom w:val="nil"/>
              <w:right w:val="nil"/>
            </w:tcBorders>
            <w:noWrap/>
            <w:vAlign w:val="bottom"/>
            <w:hideMark/>
          </w:tcPr>
          <w:p w14:paraId="4F715FD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0.346</w:t>
            </w:r>
          </w:p>
        </w:tc>
        <w:tc>
          <w:tcPr>
            <w:tcW w:w="845" w:type="dxa"/>
            <w:tcBorders>
              <w:top w:val="nil"/>
              <w:left w:val="nil"/>
              <w:bottom w:val="nil"/>
              <w:right w:val="nil"/>
            </w:tcBorders>
            <w:noWrap/>
            <w:vAlign w:val="bottom"/>
            <w:hideMark/>
          </w:tcPr>
          <w:p w14:paraId="4B777AF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0.49</w:t>
            </w:r>
          </w:p>
        </w:tc>
        <w:tc>
          <w:tcPr>
            <w:tcW w:w="845" w:type="dxa"/>
            <w:tcBorders>
              <w:top w:val="nil"/>
              <w:left w:val="nil"/>
              <w:bottom w:val="nil"/>
              <w:right w:val="nil"/>
            </w:tcBorders>
            <w:noWrap/>
            <w:vAlign w:val="bottom"/>
            <w:hideMark/>
          </w:tcPr>
          <w:p w14:paraId="41B58C8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0.567</w:t>
            </w:r>
          </w:p>
        </w:tc>
        <w:tc>
          <w:tcPr>
            <w:tcW w:w="845" w:type="dxa"/>
            <w:tcBorders>
              <w:top w:val="nil"/>
              <w:left w:val="nil"/>
              <w:bottom w:val="nil"/>
              <w:right w:val="nil"/>
            </w:tcBorders>
            <w:noWrap/>
            <w:vAlign w:val="bottom"/>
            <w:hideMark/>
          </w:tcPr>
          <w:p w14:paraId="6CDE053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0.686</w:t>
            </w:r>
          </w:p>
        </w:tc>
        <w:tc>
          <w:tcPr>
            <w:tcW w:w="845" w:type="dxa"/>
            <w:tcBorders>
              <w:top w:val="nil"/>
              <w:left w:val="nil"/>
              <w:bottom w:val="nil"/>
              <w:right w:val="nil"/>
            </w:tcBorders>
            <w:noWrap/>
            <w:vAlign w:val="bottom"/>
            <w:hideMark/>
          </w:tcPr>
          <w:p w14:paraId="1C7B02D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0.73</w:t>
            </w:r>
          </w:p>
        </w:tc>
        <w:tc>
          <w:tcPr>
            <w:tcW w:w="845" w:type="dxa"/>
            <w:tcBorders>
              <w:top w:val="nil"/>
              <w:left w:val="nil"/>
              <w:bottom w:val="nil"/>
              <w:right w:val="nil"/>
            </w:tcBorders>
            <w:noWrap/>
            <w:vAlign w:val="bottom"/>
            <w:hideMark/>
          </w:tcPr>
          <w:p w14:paraId="3628053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0.748</w:t>
            </w:r>
          </w:p>
        </w:tc>
        <w:tc>
          <w:tcPr>
            <w:tcW w:w="845" w:type="dxa"/>
            <w:tcBorders>
              <w:top w:val="nil"/>
              <w:left w:val="nil"/>
              <w:bottom w:val="nil"/>
              <w:right w:val="nil"/>
            </w:tcBorders>
            <w:noWrap/>
            <w:vAlign w:val="bottom"/>
            <w:hideMark/>
          </w:tcPr>
          <w:p w14:paraId="385DAB8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0.755</w:t>
            </w:r>
          </w:p>
        </w:tc>
        <w:tc>
          <w:tcPr>
            <w:tcW w:w="845" w:type="dxa"/>
            <w:tcBorders>
              <w:top w:val="nil"/>
              <w:left w:val="nil"/>
              <w:bottom w:val="nil"/>
              <w:right w:val="dotDash" w:sz="8" w:space="0" w:color="auto"/>
            </w:tcBorders>
            <w:noWrap/>
            <w:vAlign w:val="bottom"/>
            <w:hideMark/>
          </w:tcPr>
          <w:p w14:paraId="7C8B61D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0.796</w:t>
            </w:r>
          </w:p>
        </w:tc>
      </w:tr>
      <w:tr w:rsidR="00413531" w:rsidRPr="00021F07" w14:paraId="136FFF80"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3EBA16B1"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Policy rate tnd (IB rate used), % [i_tnd]</w:t>
            </w:r>
          </w:p>
        </w:tc>
        <w:tc>
          <w:tcPr>
            <w:tcW w:w="845" w:type="dxa"/>
            <w:tcBorders>
              <w:top w:val="nil"/>
              <w:left w:val="nil"/>
              <w:bottom w:val="nil"/>
              <w:right w:val="nil"/>
            </w:tcBorders>
            <w:noWrap/>
            <w:vAlign w:val="bottom"/>
            <w:hideMark/>
          </w:tcPr>
          <w:p w14:paraId="0405602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0.122</w:t>
            </w:r>
          </w:p>
        </w:tc>
        <w:tc>
          <w:tcPr>
            <w:tcW w:w="845" w:type="dxa"/>
            <w:tcBorders>
              <w:top w:val="nil"/>
              <w:left w:val="nil"/>
              <w:bottom w:val="nil"/>
              <w:right w:val="nil"/>
            </w:tcBorders>
            <w:noWrap/>
            <w:vAlign w:val="bottom"/>
            <w:hideMark/>
          </w:tcPr>
          <w:p w14:paraId="5D46F94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0.123</w:t>
            </w:r>
          </w:p>
        </w:tc>
        <w:tc>
          <w:tcPr>
            <w:tcW w:w="845" w:type="dxa"/>
            <w:tcBorders>
              <w:top w:val="nil"/>
              <w:left w:val="nil"/>
              <w:bottom w:val="nil"/>
              <w:right w:val="nil"/>
            </w:tcBorders>
            <w:noWrap/>
            <w:vAlign w:val="bottom"/>
            <w:hideMark/>
          </w:tcPr>
          <w:p w14:paraId="06D5363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0.125</w:t>
            </w:r>
          </w:p>
        </w:tc>
        <w:tc>
          <w:tcPr>
            <w:tcW w:w="845" w:type="dxa"/>
            <w:tcBorders>
              <w:top w:val="nil"/>
              <w:left w:val="nil"/>
              <w:bottom w:val="nil"/>
              <w:right w:val="nil"/>
            </w:tcBorders>
            <w:noWrap/>
            <w:vAlign w:val="bottom"/>
            <w:hideMark/>
          </w:tcPr>
          <w:p w14:paraId="3C8CA7C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0.128</w:t>
            </w:r>
          </w:p>
        </w:tc>
        <w:tc>
          <w:tcPr>
            <w:tcW w:w="845" w:type="dxa"/>
            <w:tcBorders>
              <w:top w:val="nil"/>
              <w:left w:val="nil"/>
              <w:bottom w:val="nil"/>
              <w:right w:val="nil"/>
            </w:tcBorders>
            <w:noWrap/>
            <w:vAlign w:val="bottom"/>
            <w:hideMark/>
          </w:tcPr>
          <w:p w14:paraId="7B0D5D0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0.131</w:t>
            </w:r>
          </w:p>
        </w:tc>
        <w:tc>
          <w:tcPr>
            <w:tcW w:w="845" w:type="dxa"/>
            <w:tcBorders>
              <w:top w:val="nil"/>
              <w:left w:val="nil"/>
              <w:bottom w:val="nil"/>
              <w:right w:val="nil"/>
            </w:tcBorders>
            <w:noWrap/>
            <w:vAlign w:val="bottom"/>
            <w:hideMark/>
          </w:tcPr>
          <w:p w14:paraId="4AB79AC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nil"/>
            </w:tcBorders>
            <w:noWrap/>
            <w:vAlign w:val="bottom"/>
            <w:hideMark/>
          </w:tcPr>
          <w:p w14:paraId="00BABE0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dotDash" w:sz="8" w:space="0" w:color="auto"/>
            </w:tcBorders>
            <w:noWrap/>
            <w:vAlign w:val="bottom"/>
            <w:hideMark/>
          </w:tcPr>
          <w:p w14:paraId="17181F2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r>
      <w:tr w:rsidR="00413531" w:rsidRPr="00021F07" w14:paraId="18374CF5"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4AA998CB"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RIR (policy) trend, % [r_tnd]</w:t>
            </w:r>
          </w:p>
        </w:tc>
        <w:tc>
          <w:tcPr>
            <w:tcW w:w="845" w:type="dxa"/>
            <w:tcBorders>
              <w:top w:val="nil"/>
              <w:left w:val="nil"/>
              <w:bottom w:val="nil"/>
              <w:right w:val="nil"/>
            </w:tcBorders>
            <w:noWrap/>
            <w:vAlign w:val="bottom"/>
            <w:hideMark/>
          </w:tcPr>
          <w:p w14:paraId="67578A49"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0.122</w:t>
            </w:r>
          </w:p>
        </w:tc>
        <w:tc>
          <w:tcPr>
            <w:tcW w:w="845" w:type="dxa"/>
            <w:tcBorders>
              <w:top w:val="nil"/>
              <w:left w:val="nil"/>
              <w:bottom w:val="nil"/>
              <w:right w:val="nil"/>
            </w:tcBorders>
            <w:noWrap/>
            <w:vAlign w:val="bottom"/>
            <w:hideMark/>
          </w:tcPr>
          <w:p w14:paraId="2460EF4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0.123</w:t>
            </w:r>
          </w:p>
        </w:tc>
        <w:tc>
          <w:tcPr>
            <w:tcW w:w="845" w:type="dxa"/>
            <w:tcBorders>
              <w:top w:val="nil"/>
              <w:left w:val="nil"/>
              <w:bottom w:val="nil"/>
              <w:right w:val="nil"/>
            </w:tcBorders>
            <w:noWrap/>
            <w:vAlign w:val="bottom"/>
            <w:hideMark/>
          </w:tcPr>
          <w:p w14:paraId="35C8720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0.125</w:t>
            </w:r>
          </w:p>
        </w:tc>
        <w:tc>
          <w:tcPr>
            <w:tcW w:w="845" w:type="dxa"/>
            <w:tcBorders>
              <w:top w:val="nil"/>
              <w:left w:val="nil"/>
              <w:bottom w:val="nil"/>
              <w:right w:val="nil"/>
            </w:tcBorders>
            <w:noWrap/>
            <w:vAlign w:val="bottom"/>
            <w:hideMark/>
          </w:tcPr>
          <w:p w14:paraId="65CC2ED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0.128</w:t>
            </w:r>
          </w:p>
        </w:tc>
        <w:tc>
          <w:tcPr>
            <w:tcW w:w="845" w:type="dxa"/>
            <w:tcBorders>
              <w:top w:val="nil"/>
              <w:left w:val="nil"/>
              <w:bottom w:val="nil"/>
              <w:right w:val="nil"/>
            </w:tcBorders>
            <w:noWrap/>
            <w:vAlign w:val="bottom"/>
            <w:hideMark/>
          </w:tcPr>
          <w:p w14:paraId="652DF14E"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0.131</w:t>
            </w:r>
          </w:p>
        </w:tc>
        <w:tc>
          <w:tcPr>
            <w:tcW w:w="845" w:type="dxa"/>
            <w:tcBorders>
              <w:top w:val="nil"/>
              <w:left w:val="nil"/>
              <w:bottom w:val="nil"/>
              <w:right w:val="nil"/>
            </w:tcBorders>
            <w:noWrap/>
            <w:vAlign w:val="bottom"/>
            <w:hideMark/>
          </w:tcPr>
          <w:p w14:paraId="2E8F193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nil"/>
            </w:tcBorders>
            <w:noWrap/>
            <w:vAlign w:val="bottom"/>
            <w:hideMark/>
          </w:tcPr>
          <w:p w14:paraId="42C6878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dotDash" w:sz="8" w:space="0" w:color="auto"/>
            </w:tcBorders>
            <w:noWrap/>
            <w:vAlign w:val="bottom"/>
            <w:hideMark/>
          </w:tcPr>
          <w:p w14:paraId="554A234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r>
      <w:tr w:rsidR="00413531" w:rsidRPr="00021F07" w14:paraId="3BA7A04B"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1C900C6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Inflation target, YoY % [d4l_cpi_tar]</w:t>
            </w:r>
          </w:p>
        </w:tc>
        <w:tc>
          <w:tcPr>
            <w:tcW w:w="845" w:type="dxa"/>
            <w:tcBorders>
              <w:top w:val="nil"/>
              <w:left w:val="nil"/>
              <w:bottom w:val="nil"/>
              <w:right w:val="nil"/>
            </w:tcBorders>
            <w:noWrap/>
            <w:vAlign w:val="bottom"/>
            <w:hideMark/>
          </w:tcPr>
          <w:p w14:paraId="5D388423"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5C321FC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09FB340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05078C4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0D9CEE7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5875E67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3E17076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dotDash" w:sz="8" w:space="0" w:color="auto"/>
            </w:tcBorders>
            <w:noWrap/>
            <w:vAlign w:val="bottom"/>
            <w:hideMark/>
          </w:tcPr>
          <w:p w14:paraId="148489D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r>
      <w:tr w:rsidR="00413531" w:rsidRPr="00021F07" w14:paraId="1E344938"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28BD2BC6"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Risk premium, % [prem]</w:t>
            </w:r>
          </w:p>
        </w:tc>
        <w:tc>
          <w:tcPr>
            <w:tcW w:w="845" w:type="dxa"/>
            <w:tcBorders>
              <w:top w:val="nil"/>
              <w:left w:val="nil"/>
              <w:bottom w:val="nil"/>
              <w:right w:val="nil"/>
            </w:tcBorders>
            <w:noWrap/>
            <w:vAlign w:val="bottom"/>
            <w:hideMark/>
          </w:tcPr>
          <w:p w14:paraId="7C450C3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7FF195A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7207308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18DED8C2"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382E593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6521DC3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nil"/>
            </w:tcBorders>
            <w:noWrap/>
            <w:vAlign w:val="bottom"/>
            <w:hideMark/>
          </w:tcPr>
          <w:p w14:paraId="5F0AE5A7"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c>
          <w:tcPr>
            <w:tcW w:w="845" w:type="dxa"/>
            <w:tcBorders>
              <w:top w:val="nil"/>
              <w:left w:val="nil"/>
              <w:bottom w:val="nil"/>
              <w:right w:val="dotDash" w:sz="8" w:space="0" w:color="auto"/>
            </w:tcBorders>
            <w:noWrap/>
            <w:vAlign w:val="bottom"/>
            <w:hideMark/>
          </w:tcPr>
          <w:p w14:paraId="40191B2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0.00</w:t>
            </w:r>
          </w:p>
        </w:tc>
      </w:tr>
      <w:tr w:rsidR="00413531" w:rsidRPr="00021F07" w14:paraId="1CC6AFC3" w14:textId="77777777" w:rsidTr="00AE102C">
        <w:trPr>
          <w:trHeight w:val="295"/>
        </w:trPr>
        <w:tc>
          <w:tcPr>
            <w:tcW w:w="4727" w:type="dxa"/>
            <w:tcBorders>
              <w:top w:val="nil"/>
              <w:left w:val="dotDash" w:sz="8" w:space="0" w:color="auto"/>
              <w:bottom w:val="nil"/>
              <w:right w:val="dotDash" w:sz="8" w:space="0" w:color="auto"/>
            </w:tcBorders>
            <w:noWrap/>
            <w:vAlign w:val="bottom"/>
            <w:hideMark/>
          </w:tcPr>
          <w:p w14:paraId="56E9A1D7"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Exp. RER trend., ann. QQ % [e_dl_z_tnd]</w:t>
            </w:r>
          </w:p>
        </w:tc>
        <w:tc>
          <w:tcPr>
            <w:tcW w:w="845" w:type="dxa"/>
            <w:tcBorders>
              <w:top w:val="nil"/>
              <w:left w:val="nil"/>
              <w:bottom w:val="nil"/>
              <w:right w:val="nil"/>
            </w:tcBorders>
            <w:noWrap/>
            <w:vAlign w:val="bottom"/>
            <w:hideMark/>
          </w:tcPr>
          <w:p w14:paraId="5BF28D4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0.122</w:t>
            </w:r>
          </w:p>
        </w:tc>
        <w:tc>
          <w:tcPr>
            <w:tcW w:w="845" w:type="dxa"/>
            <w:tcBorders>
              <w:top w:val="nil"/>
              <w:left w:val="nil"/>
              <w:bottom w:val="nil"/>
              <w:right w:val="nil"/>
            </w:tcBorders>
            <w:noWrap/>
            <w:vAlign w:val="bottom"/>
            <w:hideMark/>
          </w:tcPr>
          <w:p w14:paraId="03236E6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0.123</w:t>
            </w:r>
          </w:p>
        </w:tc>
        <w:tc>
          <w:tcPr>
            <w:tcW w:w="845" w:type="dxa"/>
            <w:tcBorders>
              <w:top w:val="nil"/>
              <w:left w:val="nil"/>
              <w:bottom w:val="nil"/>
              <w:right w:val="nil"/>
            </w:tcBorders>
            <w:noWrap/>
            <w:vAlign w:val="bottom"/>
            <w:hideMark/>
          </w:tcPr>
          <w:p w14:paraId="0150594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0.125</w:t>
            </w:r>
          </w:p>
        </w:tc>
        <w:tc>
          <w:tcPr>
            <w:tcW w:w="845" w:type="dxa"/>
            <w:tcBorders>
              <w:top w:val="nil"/>
              <w:left w:val="nil"/>
              <w:bottom w:val="nil"/>
              <w:right w:val="nil"/>
            </w:tcBorders>
            <w:noWrap/>
            <w:vAlign w:val="bottom"/>
            <w:hideMark/>
          </w:tcPr>
          <w:p w14:paraId="027E31DF"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0.128</w:t>
            </w:r>
          </w:p>
        </w:tc>
        <w:tc>
          <w:tcPr>
            <w:tcW w:w="845" w:type="dxa"/>
            <w:tcBorders>
              <w:top w:val="nil"/>
              <w:left w:val="nil"/>
              <w:bottom w:val="nil"/>
              <w:right w:val="nil"/>
            </w:tcBorders>
            <w:noWrap/>
            <w:vAlign w:val="bottom"/>
            <w:hideMark/>
          </w:tcPr>
          <w:p w14:paraId="3E4BF526"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0.131</w:t>
            </w:r>
          </w:p>
        </w:tc>
        <w:tc>
          <w:tcPr>
            <w:tcW w:w="845" w:type="dxa"/>
            <w:tcBorders>
              <w:top w:val="nil"/>
              <w:left w:val="nil"/>
              <w:bottom w:val="nil"/>
              <w:right w:val="nil"/>
            </w:tcBorders>
            <w:noWrap/>
            <w:vAlign w:val="bottom"/>
            <w:hideMark/>
          </w:tcPr>
          <w:p w14:paraId="030881EB"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nil"/>
            </w:tcBorders>
            <w:noWrap/>
            <w:vAlign w:val="bottom"/>
            <w:hideMark/>
          </w:tcPr>
          <w:p w14:paraId="786CB928"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c>
          <w:tcPr>
            <w:tcW w:w="845" w:type="dxa"/>
            <w:tcBorders>
              <w:top w:val="nil"/>
              <w:left w:val="nil"/>
              <w:bottom w:val="nil"/>
              <w:right w:val="dotDash" w:sz="8" w:space="0" w:color="auto"/>
            </w:tcBorders>
            <w:noWrap/>
            <w:vAlign w:val="bottom"/>
            <w:hideMark/>
          </w:tcPr>
          <w:p w14:paraId="7E083AD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0.133</w:t>
            </w:r>
          </w:p>
        </w:tc>
      </w:tr>
      <w:tr w:rsidR="00413531" w:rsidRPr="00021F07" w14:paraId="73D95107" w14:textId="77777777" w:rsidTr="00AE102C">
        <w:trPr>
          <w:trHeight w:val="310"/>
        </w:trPr>
        <w:tc>
          <w:tcPr>
            <w:tcW w:w="4727" w:type="dxa"/>
            <w:tcBorders>
              <w:top w:val="nil"/>
              <w:left w:val="dotDash" w:sz="8" w:space="0" w:color="auto"/>
              <w:bottom w:val="dotDash" w:sz="8" w:space="0" w:color="auto"/>
              <w:right w:val="dotDash" w:sz="8" w:space="0" w:color="auto"/>
            </w:tcBorders>
            <w:noWrap/>
            <w:vAlign w:val="bottom"/>
            <w:hideMark/>
          </w:tcPr>
          <w:p w14:paraId="0D519B58" w14:textId="77777777" w:rsidR="00413531" w:rsidRPr="00021F07" w:rsidRDefault="00413531" w:rsidP="00AE102C">
            <w:pPr>
              <w:spacing w:after="0" w:line="240" w:lineRule="auto"/>
              <w:rPr>
                <w:rFonts w:ascii="Bahnschrift" w:eastAsia="Times New Roman" w:hAnsi="Bahnschrift" w:cs="Calibri"/>
                <w:color w:val="000000"/>
                <w:sz w:val="18"/>
                <w:szCs w:val="18"/>
                <w:lang w:val="en-RW" w:eastAsia="en-RW"/>
              </w:rPr>
            </w:pPr>
            <w:r w:rsidRPr="00021F07">
              <w:rPr>
                <w:rFonts w:ascii="Bahnschrift" w:eastAsia="Times New Roman" w:hAnsi="Bahnschrift" w:cs="Calibri"/>
                <w:color w:val="000000"/>
                <w:sz w:val="18"/>
                <w:szCs w:val="18"/>
                <w:lang w:val="en-RW" w:eastAsia="en-RW"/>
              </w:rPr>
              <w:t>GDP, YoY % [d4l_y]</w:t>
            </w:r>
          </w:p>
        </w:tc>
        <w:tc>
          <w:tcPr>
            <w:tcW w:w="845" w:type="dxa"/>
            <w:tcBorders>
              <w:top w:val="nil"/>
              <w:left w:val="nil"/>
              <w:bottom w:val="dotDash" w:sz="8" w:space="0" w:color="auto"/>
              <w:right w:val="nil"/>
            </w:tcBorders>
            <w:noWrap/>
            <w:vAlign w:val="bottom"/>
            <w:hideMark/>
          </w:tcPr>
          <w:p w14:paraId="0EC127BC"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2.613</w:t>
            </w:r>
          </w:p>
        </w:tc>
        <w:tc>
          <w:tcPr>
            <w:tcW w:w="845" w:type="dxa"/>
            <w:tcBorders>
              <w:top w:val="nil"/>
              <w:left w:val="nil"/>
              <w:bottom w:val="dotDash" w:sz="8" w:space="0" w:color="auto"/>
              <w:right w:val="nil"/>
            </w:tcBorders>
            <w:noWrap/>
            <w:vAlign w:val="bottom"/>
            <w:hideMark/>
          </w:tcPr>
          <w:p w14:paraId="231E039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2.804</w:t>
            </w:r>
          </w:p>
        </w:tc>
        <w:tc>
          <w:tcPr>
            <w:tcW w:w="845" w:type="dxa"/>
            <w:tcBorders>
              <w:top w:val="nil"/>
              <w:left w:val="nil"/>
              <w:bottom w:val="dotDash" w:sz="8" w:space="0" w:color="auto"/>
              <w:right w:val="nil"/>
            </w:tcBorders>
            <w:noWrap/>
            <w:vAlign w:val="bottom"/>
            <w:hideMark/>
          </w:tcPr>
          <w:p w14:paraId="517C2C04"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3.192</w:t>
            </w:r>
          </w:p>
        </w:tc>
        <w:tc>
          <w:tcPr>
            <w:tcW w:w="845" w:type="dxa"/>
            <w:tcBorders>
              <w:top w:val="nil"/>
              <w:left w:val="nil"/>
              <w:bottom w:val="dotDash" w:sz="8" w:space="0" w:color="auto"/>
              <w:right w:val="nil"/>
            </w:tcBorders>
            <w:noWrap/>
            <w:vAlign w:val="bottom"/>
            <w:hideMark/>
          </w:tcPr>
          <w:p w14:paraId="23B17AD5"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3.558</w:t>
            </w:r>
          </w:p>
        </w:tc>
        <w:tc>
          <w:tcPr>
            <w:tcW w:w="845" w:type="dxa"/>
            <w:tcBorders>
              <w:top w:val="nil"/>
              <w:left w:val="nil"/>
              <w:bottom w:val="dotDash" w:sz="8" w:space="0" w:color="auto"/>
              <w:right w:val="nil"/>
            </w:tcBorders>
            <w:noWrap/>
            <w:vAlign w:val="bottom"/>
            <w:hideMark/>
          </w:tcPr>
          <w:p w14:paraId="6AC20E00"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4.204</w:t>
            </w:r>
          </w:p>
        </w:tc>
        <w:tc>
          <w:tcPr>
            <w:tcW w:w="845" w:type="dxa"/>
            <w:tcBorders>
              <w:top w:val="nil"/>
              <w:left w:val="nil"/>
              <w:bottom w:val="dotDash" w:sz="8" w:space="0" w:color="auto"/>
              <w:right w:val="nil"/>
            </w:tcBorders>
            <w:noWrap/>
            <w:vAlign w:val="bottom"/>
            <w:hideMark/>
          </w:tcPr>
          <w:p w14:paraId="31A000ED"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3.91</w:t>
            </w:r>
          </w:p>
        </w:tc>
        <w:tc>
          <w:tcPr>
            <w:tcW w:w="845" w:type="dxa"/>
            <w:tcBorders>
              <w:top w:val="nil"/>
              <w:left w:val="nil"/>
              <w:bottom w:val="dotDash" w:sz="8" w:space="0" w:color="auto"/>
              <w:right w:val="nil"/>
            </w:tcBorders>
            <w:noWrap/>
            <w:vAlign w:val="bottom"/>
            <w:hideMark/>
          </w:tcPr>
          <w:p w14:paraId="62503F4A"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4.001</w:t>
            </w:r>
          </w:p>
        </w:tc>
        <w:tc>
          <w:tcPr>
            <w:tcW w:w="845" w:type="dxa"/>
            <w:tcBorders>
              <w:top w:val="nil"/>
              <w:left w:val="nil"/>
              <w:bottom w:val="dotDash" w:sz="8" w:space="0" w:color="auto"/>
              <w:right w:val="dotDash" w:sz="8" w:space="0" w:color="auto"/>
            </w:tcBorders>
            <w:noWrap/>
            <w:vAlign w:val="bottom"/>
            <w:hideMark/>
          </w:tcPr>
          <w:p w14:paraId="3B98E6C1" w14:textId="77777777" w:rsidR="00413531" w:rsidRPr="00021F07" w:rsidRDefault="00413531" w:rsidP="00AE102C">
            <w:pPr>
              <w:spacing w:after="0" w:line="240" w:lineRule="auto"/>
              <w:jc w:val="right"/>
              <w:rPr>
                <w:rFonts w:ascii="Bahnschrift Light" w:eastAsia="Times New Roman" w:hAnsi="Bahnschrift Light" w:cs="Calibri"/>
                <w:color w:val="000000"/>
                <w:sz w:val="18"/>
                <w:szCs w:val="18"/>
                <w:lang w:val="en-RW" w:eastAsia="en-RW"/>
              </w:rPr>
            </w:pPr>
            <w:r w:rsidRPr="00021F07">
              <w:rPr>
                <w:rFonts w:ascii="Bahnschrift Light" w:eastAsia="Times New Roman" w:hAnsi="Bahnschrift Light" w:cs="Calibri"/>
                <w:color w:val="000000"/>
                <w:sz w:val="18"/>
                <w:szCs w:val="18"/>
                <w:lang w:val="en-RW" w:eastAsia="en-RW"/>
              </w:rPr>
              <w:t>4.027</w:t>
            </w:r>
          </w:p>
        </w:tc>
      </w:tr>
    </w:tbl>
    <w:p w14:paraId="79432C1B" w14:textId="3CAADD22" w:rsidR="006871E3" w:rsidRPr="006871E3" w:rsidRDefault="006871E3" w:rsidP="006871E3">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4" w:name="_Toc140484818"/>
      <w:r>
        <w:rPr>
          <w:rFonts w:ascii="Century Schoolbook" w:hAnsi="Century Schoolbook"/>
          <w:color w:val="1F4E79" w:themeColor="accent1" w:themeShade="80"/>
          <w:lang w:eastAsia="en-GB"/>
        </w:rPr>
        <w:t>Forecast errors and model adjustment</w:t>
      </w:r>
      <w:bookmarkEnd w:id="34"/>
      <w:r w:rsidR="000734A5">
        <w:rPr>
          <w:rFonts w:ascii="Century Schoolbook" w:hAnsi="Century Schoolbook"/>
          <w:color w:val="1F4E79" w:themeColor="accent1" w:themeShade="80"/>
          <w:lang w:eastAsia="en-GB"/>
        </w:rPr>
        <w:t>—Discussion</w:t>
      </w:r>
    </w:p>
    <w:p w14:paraId="46A7D334" w14:textId="64F03D38" w:rsidR="006D5A2F" w:rsidRPr="00EF4303" w:rsidRDefault="006D5A2F"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Was </w:t>
      </w:r>
      <w:r w:rsidR="001C3A99" w:rsidRPr="00EF4303">
        <w:rPr>
          <w:rFonts w:ascii="Century Schoolbook" w:hAnsi="Century Schoolbook" w:cs="Times New Roman"/>
          <w:lang w:eastAsia="en-GB"/>
        </w:rPr>
        <w:t>the historical</w:t>
      </w:r>
      <w:r w:rsidRPr="00EF4303">
        <w:rPr>
          <w:rFonts w:ascii="Century Schoolbook" w:hAnsi="Century Schoolbook" w:cs="Times New Roman"/>
          <w:lang w:eastAsia="en-GB"/>
        </w:rPr>
        <w:t xml:space="preserve"> forecast reasonable? If deviation from actual, is it because monetary policy reaction was different? Or explained by shocks?</w:t>
      </w:r>
    </w:p>
    <w:p w14:paraId="37BB71FB" w14:textId="0ED8B70D" w:rsidR="007C27FF" w:rsidRDefault="007C27FF" w:rsidP="00912018">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5" w:name="_Toc140484819"/>
      <w:r w:rsidRPr="00392473">
        <w:rPr>
          <w:rFonts w:ascii="Century Schoolbook" w:hAnsi="Century Schoolbook" w:cs="Times New Roman"/>
          <w:color w:val="1F4E79" w:themeColor="accent1" w:themeShade="80"/>
          <w:sz w:val="24"/>
          <w:szCs w:val="24"/>
          <w:lang w:eastAsia="en-GB"/>
        </w:rPr>
        <w:t>Forecast</w:t>
      </w:r>
      <w:r w:rsidR="00C557DB">
        <w:rPr>
          <w:rFonts w:ascii="Century Schoolbook" w:hAnsi="Century Schoolbook" w:cs="Times New Roman"/>
          <w:color w:val="1F4E79" w:themeColor="accent1" w:themeShade="80"/>
          <w:sz w:val="24"/>
          <w:szCs w:val="24"/>
          <w:lang w:eastAsia="en-GB"/>
        </w:rPr>
        <w:t xml:space="preserve"> (SI)</w:t>
      </w:r>
      <w:bookmarkEnd w:id="35"/>
    </w:p>
    <w:p w14:paraId="4383C9D3" w14:textId="77777777" w:rsidR="00392473" w:rsidRPr="00392473"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76E8135C" w14:textId="7802168E" w:rsidR="007C27FF" w:rsidRPr="00F31111" w:rsidRDefault="007C27FF"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6" w:name="_Toc140484820"/>
      <w:r w:rsidRPr="00F31111">
        <w:rPr>
          <w:rFonts w:ascii="Century Schoolbook" w:hAnsi="Century Schoolbook" w:cs="Times New Roman"/>
          <w:color w:val="1F4E79" w:themeColor="accent1" w:themeShade="80"/>
          <w:lang w:eastAsia="en-GB"/>
        </w:rPr>
        <w:t xml:space="preserve">Exogenous </w:t>
      </w:r>
      <w:r w:rsidR="003A158F" w:rsidRPr="00F31111">
        <w:rPr>
          <w:rFonts w:ascii="Century Schoolbook" w:hAnsi="Century Schoolbook" w:cs="Times New Roman"/>
          <w:color w:val="1F4E79" w:themeColor="accent1" w:themeShade="80"/>
          <w:lang w:eastAsia="en-GB"/>
        </w:rPr>
        <w:t xml:space="preserve">external </w:t>
      </w:r>
      <w:r w:rsidRPr="00F31111">
        <w:rPr>
          <w:rFonts w:ascii="Century Schoolbook" w:hAnsi="Century Schoolbook" w:cs="Times New Roman"/>
          <w:color w:val="1F4E79" w:themeColor="accent1" w:themeShade="80"/>
          <w:lang w:eastAsia="en-GB"/>
        </w:rPr>
        <w:t xml:space="preserve">variables </w:t>
      </w:r>
      <w:r w:rsidR="003A158F" w:rsidRPr="00F31111">
        <w:rPr>
          <w:rFonts w:ascii="Century Schoolbook" w:hAnsi="Century Schoolbook" w:cs="Times New Roman"/>
          <w:color w:val="1F4E79" w:themeColor="accent1" w:themeShade="80"/>
          <w:lang w:eastAsia="en-GB"/>
        </w:rPr>
        <w:t>and tuning</w:t>
      </w:r>
      <w:bookmarkEnd w:id="36"/>
    </w:p>
    <w:p w14:paraId="03283CE0" w14:textId="77777777" w:rsidR="00392473" w:rsidRPr="00F31111" w:rsidRDefault="00392473" w:rsidP="009D7223">
      <w:pPr>
        <w:pStyle w:val="ListParagraph"/>
        <w:spacing w:line="276" w:lineRule="auto"/>
        <w:rPr>
          <w:rFonts w:ascii="Century Schoolbook" w:hAnsi="Century Schoolbook" w:cs="Times New Roman"/>
          <w:color w:val="1F4E79" w:themeColor="accent1" w:themeShade="80"/>
          <w:lang w:eastAsia="en-GB"/>
        </w:rPr>
      </w:pPr>
    </w:p>
    <w:p w14:paraId="7D1EE365" w14:textId="46755737" w:rsidR="003A158F" w:rsidRDefault="00C557DB"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7" w:name="_Toc140484821"/>
      <w:r>
        <w:rPr>
          <w:rFonts w:ascii="Century Schoolbook" w:hAnsi="Century Schoolbook" w:cs="Times New Roman"/>
          <w:color w:val="1F4E79" w:themeColor="accent1" w:themeShade="80"/>
          <w:lang w:eastAsia="en-GB"/>
        </w:rPr>
        <w:t xml:space="preserve">Anticipated and unanticipated </w:t>
      </w:r>
      <w:r w:rsidR="003A158F" w:rsidRPr="00F31111">
        <w:rPr>
          <w:rFonts w:ascii="Century Schoolbook" w:hAnsi="Century Schoolbook" w:cs="Times New Roman"/>
          <w:color w:val="1F4E79" w:themeColor="accent1" w:themeShade="80"/>
          <w:lang w:eastAsia="en-GB"/>
        </w:rPr>
        <w:t>shocks</w:t>
      </w:r>
      <w:bookmarkEnd w:id="37"/>
    </w:p>
    <w:p w14:paraId="4C48CFF8" w14:textId="77777777" w:rsidR="00501A66" w:rsidRPr="00501A66" w:rsidRDefault="00501A66" w:rsidP="00501A66">
      <w:pPr>
        <w:pStyle w:val="ListParagraph"/>
        <w:rPr>
          <w:rFonts w:ascii="Century Schoolbook" w:hAnsi="Century Schoolbook" w:cs="Times New Roman"/>
          <w:color w:val="1F4E79" w:themeColor="accent1" w:themeShade="80"/>
          <w:lang w:eastAsia="en-GB"/>
        </w:rPr>
      </w:pPr>
    </w:p>
    <w:p w14:paraId="1A30EE22" w14:textId="4AB0E44F" w:rsidR="00501A66" w:rsidRPr="006871E3" w:rsidRDefault="00C557DB" w:rsidP="00501A66">
      <w:pPr>
        <w:pStyle w:val="ListParagraph"/>
        <w:numPr>
          <w:ilvl w:val="0"/>
          <w:numId w:val="30"/>
        </w:numPr>
        <w:spacing w:line="276" w:lineRule="auto"/>
        <w:outlineLvl w:val="2"/>
        <w:rPr>
          <w:rFonts w:ascii="Century Schoolbook" w:hAnsi="Century Schoolbook"/>
          <w:color w:val="1F4E79" w:themeColor="accent1" w:themeShade="80"/>
          <w:lang w:eastAsia="en-GB"/>
        </w:rPr>
      </w:pPr>
      <w:bookmarkStart w:id="38" w:name="_Toc140484822"/>
      <w:r>
        <w:rPr>
          <w:rFonts w:ascii="Century Schoolbook" w:hAnsi="Century Schoolbook"/>
          <w:color w:val="1F4E79" w:themeColor="accent1" w:themeShade="80"/>
          <w:lang w:eastAsia="en-GB"/>
        </w:rPr>
        <w:t>Simulating f</w:t>
      </w:r>
      <w:r w:rsidR="00501A66">
        <w:rPr>
          <w:rFonts w:ascii="Century Schoolbook" w:hAnsi="Century Schoolbook"/>
          <w:color w:val="1F4E79" w:themeColor="accent1" w:themeShade="80"/>
          <w:lang w:eastAsia="en-GB"/>
        </w:rPr>
        <w:t>orecast errors and model adjustment</w:t>
      </w:r>
      <w:bookmarkEnd w:id="38"/>
    </w:p>
    <w:p w14:paraId="37D89625" w14:textId="77777777" w:rsidR="00501A66" w:rsidRPr="00F31111" w:rsidRDefault="00501A66" w:rsidP="009D7223">
      <w:pPr>
        <w:pStyle w:val="ListParagraph"/>
        <w:spacing w:line="276" w:lineRule="auto"/>
        <w:rPr>
          <w:rFonts w:ascii="Century Schoolbook" w:hAnsi="Century Schoolbook" w:cs="Times New Roman"/>
          <w:color w:val="1F4E79" w:themeColor="accent1" w:themeShade="80"/>
          <w:lang w:eastAsia="en-GB"/>
        </w:rPr>
      </w:pPr>
    </w:p>
    <w:p w14:paraId="3FF09681" w14:textId="08F5472E" w:rsidR="005B5637" w:rsidRPr="00EF4303" w:rsidRDefault="005B5637" w:rsidP="00501A66">
      <w:pPr>
        <w:pStyle w:val="ListParagraph"/>
        <w:numPr>
          <w:ilvl w:val="0"/>
          <w:numId w:val="34"/>
        </w:numPr>
        <w:spacing w:line="276" w:lineRule="auto"/>
        <w:outlineLvl w:val="2"/>
        <w:rPr>
          <w:rFonts w:ascii="Century Schoolbook" w:hAnsi="Century Schoolbook"/>
          <w:lang w:eastAsia="en-GB"/>
        </w:rPr>
      </w:pPr>
      <w:r w:rsidRPr="00EF4303">
        <w:rPr>
          <w:rFonts w:ascii="Century Schoolbook" w:hAnsi="Century Schoolbook"/>
          <w:lang w:eastAsia="en-GB"/>
        </w:rPr>
        <w:br w:type="page"/>
      </w:r>
    </w:p>
    <w:p w14:paraId="6C17D421" w14:textId="29BD0795"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39" w:name="_Toc140484823"/>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Forecasting and simulation</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scenarios </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r w:rsidR="00882991">
        <w:rPr>
          <w:rFonts w:ascii="Century Schoolbook" w:eastAsia="Times New Roman" w:hAnsi="Century Schoolbook" w:cs="Segoe UI"/>
          <w:b w:val="0"/>
          <w:i w:val="0"/>
          <w:iCs w:val="0"/>
          <w:color w:val="1F4E79" w:themeColor="accent1" w:themeShade="80"/>
          <w:sz w:val="24"/>
          <w:szCs w:val="24"/>
          <w:bdr w:val="none" w:sz="0" w:space="0" w:color="auto"/>
          <w:lang w:eastAsia="en-GB"/>
        </w:rPr>
        <w:t>all</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bookmarkEnd w:id="39"/>
    </w:p>
    <w:p w14:paraId="33AA76B2" w14:textId="3DC45541" w:rsidR="001F5B0A" w:rsidRPr="00A101AB" w:rsidRDefault="001F5B0A" w:rsidP="00392473">
      <w:pPr>
        <w:pStyle w:val="ListParagraph"/>
        <w:numPr>
          <w:ilvl w:val="0"/>
          <w:numId w:val="31"/>
        </w:numPr>
        <w:spacing w:line="276" w:lineRule="auto"/>
        <w:outlineLvl w:val="1"/>
        <w:rPr>
          <w:rFonts w:ascii="Century Schoolbook" w:hAnsi="Century Schoolbook"/>
          <w:color w:val="1F4E79" w:themeColor="accent1" w:themeShade="80"/>
          <w:sz w:val="24"/>
          <w:szCs w:val="24"/>
          <w:lang w:eastAsia="en-GB"/>
        </w:rPr>
      </w:pPr>
      <w:bookmarkStart w:id="40" w:name="_Toc140484824"/>
      <w:r w:rsidRPr="00A101AB">
        <w:rPr>
          <w:rFonts w:ascii="Century Schoolbook" w:hAnsi="Century Schoolbook"/>
          <w:color w:val="1F4E79" w:themeColor="accent1" w:themeShade="80"/>
          <w:sz w:val="24"/>
          <w:szCs w:val="24"/>
          <w:lang w:eastAsia="en-GB"/>
        </w:rPr>
        <w:t>Baseline forecast</w:t>
      </w:r>
      <w:r w:rsidR="00C557DB">
        <w:rPr>
          <w:rFonts w:ascii="Century Schoolbook" w:hAnsi="Century Schoolbook"/>
          <w:color w:val="1F4E79" w:themeColor="accent1" w:themeShade="80"/>
          <w:sz w:val="24"/>
          <w:szCs w:val="24"/>
          <w:lang w:eastAsia="en-GB"/>
        </w:rPr>
        <w:t xml:space="preserve"> and assessment</w:t>
      </w:r>
      <w:bookmarkEnd w:id="40"/>
    </w:p>
    <w:p w14:paraId="41DB4BBE" w14:textId="48B768E1" w:rsidR="001F5B0A" w:rsidRPr="00EF4303" w:rsidRDefault="001F5B0A"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External variables exogenous</w:t>
      </w:r>
    </w:p>
    <w:p w14:paraId="19E09921" w14:textId="25410080" w:rsidR="001F5B0A" w:rsidRPr="00EF4303" w:rsidRDefault="00AE466C"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Tuning: </w:t>
      </w:r>
      <w:r w:rsidR="001F5B0A" w:rsidRPr="00EF4303">
        <w:rPr>
          <w:rFonts w:ascii="Century Schoolbook" w:hAnsi="Century Schoolbook" w:cs="Times New Roman"/>
          <w:lang w:eastAsia="en-GB"/>
        </w:rPr>
        <w:t>NTF from other model (nowcasting</w:t>
      </w:r>
      <w:r w:rsidR="00507FB2" w:rsidRPr="00EF4303">
        <w:rPr>
          <w:rFonts w:ascii="Century Schoolbook" w:hAnsi="Century Schoolbook" w:cs="Times New Roman"/>
          <w:lang w:eastAsia="en-GB"/>
        </w:rPr>
        <w:t xml:space="preserve">, leading </w:t>
      </w:r>
      <w:r w:rsidR="00FD17AC" w:rsidRPr="00EF4303">
        <w:rPr>
          <w:rFonts w:ascii="Century Schoolbook" w:hAnsi="Century Schoolbook" w:cs="Times New Roman"/>
          <w:lang w:eastAsia="en-GB"/>
        </w:rPr>
        <w:t>indicators</w:t>
      </w:r>
      <w:r w:rsidR="00507FB2" w:rsidRPr="00EF4303">
        <w:rPr>
          <w:rFonts w:ascii="Century Schoolbook" w:hAnsi="Century Schoolbook" w:cs="Times New Roman"/>
          <w:lang w:eastAsia="en-GB"/>
        </w:rPr>
        <w:t>/BE; VAR?)</w:t>
      </w:r>
      <w:r w:rsidR="001F5B0A" w:rsidRPr="00EF4303">
        <w:rPr>
          <w:rFonts w:ascii="Century Schoolbook" w:hAnsi="Century Schoolbook" w:cs="Times New Roman"/>
          <w:lang w:eastAsia="en-GB"/>
        </w:rPr>
        <w:t xml:space="preserve">, judgement, </w:t>
      </w:r>
      <w:r w:rsidR="00507FB2" w:rsidRPr="00EF4303">
        <w:rPr>
          <w:rFonts w:ascii="Century Schoolbook" w:hAnsi="Century Schoolbook" w:cs="Times New Roman"/>
          <w:lang w:eastAsia="en-GB"/>
        </w:rPr>
        <w:t xml:space="preserve">or </w:t>
      </w:r>
      <w:r w:rsidR="001F5B0A" w:rsidRPr="00EF4303">
        <w:rPr>
          <w:rFonts w:ascii="Century Schoolbook" w:hAnsi="Century Schoolbook" w:cs="Times New Roman"/>
          <w:lang w:eastAsia="en-GB"/>
        </w:rPr>
        <w:t>known levels</w:t>
      </w:r>
    </w:p>
    <w:p w14:paraId="172E3002" w14:textId="241B1F61" w:rsidR="001F5B0A" w:rsidRPr="00EF4303"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Monetary policies:</w:t>
      </w:r>
      <w:r w:rsidR="00507FB2" w:rsidRPr="00EF4303">
        <w:rPr>
          <w:rFonts w:ascii="Century Schoolbook" w:hAnsi="Century Schoolbook" w:cs="Times New Roman"/>
          <w:lang w:eastAsia="en-GB"/>
        </w:rPr>
        <w:t xml:space="preserve"> expected policies, </w:t>
      </w:r>
      <w:r w:rsidRPr="00EF4303">
        <w:rPr>
          <w:rFonts w:ascii="Century Schoolbook" w:hAnsi="Century Schoolbook" w:cs="Times New Roman"/>
          <w:lang w:eastAsia="en-GB"/>
        </w:rPr>
        <w:t>policy rule, but discretion/exogenous</w:t>
      </w:r>
    </w:p>
    <w:p w14:paraId="2BCDEEC3" w14:textId="30077DD9" w:rsidR="001F5B0A"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Fiscal policies: deficit rule/trajectory, debt, but discretion/exogenous</w:t>
      </w:r>
    </w:p>
    <w:p w14:paraId="2A73C281" w14:textId="4A8C8559" w:rsidR="00C557DB" w:rsidRPr="00EF4303" w:rsidRDefault="00C557DB" w:rsidP="00392473">
      <w:pPr>
        <w:spacing w:line="276" w:lineRule="auto"/>
        <w:rPr>
          <w:rFonts w:ascii="Century Schoolbook" w:hAnsi="Century Schoolbook" w:cs="Times New Roman"/>
          <w:lang w:eastAsia="en-GB"/>
        </w:rPr>
      </w:pPr>
      <w:r>
        <w:rPr>
          <w:rFonts w:ascii="Century Schoolbook" w:hAnsi="Century Schoolbook" w:cs="Times New Roman"/>
          <w:lang w:eastAsia="en-GB"/>
        </w:rPr>
        <w:t>Forecast errors</w:t>
      </w:r>
    </w:p>
    <w:p w14:paraId="57C5576A" w14:textId="451BC6D0" w:rsidR="00AE466C"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1" w:name="_Toc140484825"/>
      <w:r>
        <w:rPr>
          <w:rFonts w:ascii="Century Schoolbook" w:hAnsi="Century Schoolbook" w:cs="Times New Roman"/>
          <w:color w:val="1F4E79" w:themeColor="accent1" w:themeShade="80"/>
          <w:sz w:val="24"/>
          <w:szCs w:val="24"/>
          <w:lang w:eastAsia="en-GB"/>
        </w:rPr>
        <w:t>Alternative scenarios and policy responses</w:t>
      </w:r>
      <w:bookmarkEnd w:id="41"/>
      <w:r>
        <w:rPr>
          <w:rFonts w:ascii="Century Schoolbook" w:hAnsi="Century Schoolbook" w:cs="Times New Roman"/>
          <w:color w:val="1F4E79" w:themeColor="accent1" w:themeShade="80"/>
          <w:sz w:val="24"/>
          <w:szCs w:val="24"/>
          <w:lang w:eastAsia="en-GB"/>
        </w:rPr>
        <w:t xml:space="preserve"> </w:t>
      </w:r>
    </w:p>
    <w:p w14:paraId="146EBD13" w14:textId="77777777" w:rsidR="00392473" w:rsidRPr="00A101AB"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693F7DDC" w14:textId="511F0E1B" w:rsidR="00392473"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2" w:name="_Toc140484826"/>
      <w:r>
        <w:rPr>
          <w:rFonts w:ascii="Century Schoolbook" w:hAnsi="Century Schoolbook" w:cs="Times New Roman"/>
          <w:color w:val="1F4E79" w:themeColor="accent1" w:themeShade="80"/>
          <w:sz w:val="24"/>
          <w:szCs w:val="24"/>
          <w:lang w:eastAsia="en-GB"/>
        </w:rPr>
        <w:t>Assessment of model performance for policy analysis</w:t>
      </w:r>
      <w:bookmarkEnd w:id="42"/>
    </w:p>
    <w:p w14:paraId="538F2936" w14:textId="164D6E88" w:rsidR="001F5B0A" w:rsidRPr="00EF4303" w:rsidRDefault="001F5B0A" w:rsidP="006A1EC9">
      <w:pPr>
        <w:spacing w:line="276" w:lineRule="auto"/>
        <w:rPr>
          <w:rFonts w:ascii="Century Schoolbook" w:hAnsi="Century Schoolbook"/>
          <w:lang w:eastAsia="en-GB"/>
        </w:rPr>
      </w:pPr>
    </w:p>
    <w:p w14:paraId="713D74DB" w14:textId="3D104896" w:rsidR="008D6D0A"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43" w:name="_Toc140484827"/>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Conclusions</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future use </w:t>
      </w:r>
      <w:r w:rsidR="00EF4303"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model </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and </w:t>
      </w:r>
      <w:r w:rsidR="00D24FDD"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agenda</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(team)</w:t>
      </w:r>
      <w:bookmarkEnd w:id="43"/>
    </w:p>
    <w:p w14:paraId="1A999886" w14:textId="77777777" w:rsidR="008D6D0A" w:rsidRDefault="008D6D0A" w:rsidP="006A1EC9">
      <w:pPr>
        <w:spacing w:line="276" w:lineRule="auto"/>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B8F6BE6" w14:textId="118FB9CF" w:rsidR="006D74D9" w:rsidRPr="00C20ED4" w:rsidRDefault="008D6D0A"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4" w:name="_Toc140484828"/>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A.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Key features DSGE</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simplified</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implicit in FPAS</w:t>
      </w:r>
      <w:bookmarkEnd w:id="44"/>
    </w:p>
    <w:p w14:paraId="364F483B"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 xml:space="preserve">Demand−IS curve and supply </w:t>
      </w:r>
    </w:p>
    <w:p w14:paraId="1A92CFAF" w14:textId="437B6A19" w:rsidR="006D74D9" w:rsidRPr="006D74D9" w:rsidRDefault="006D74D9" w:rsidP="006D74D9">
      <w:pPr>
        <w:rPr>
          <w:rFonts w:ascii="Century Schoolbook" w:hAnsi="Century Schoolbook"/>
          <w:bCs/>
        </w:rPr>
      </w:pPr>
      <w:r w:rsidRPr="006D74D9">
        <w:rPr>
          <w:rFonts w:ascii="Century Schoolbook" w:hAnsi="Century Schoolbook"/>
          <w:b/>
          <w:bCs/>
        </w:rPr>
        <w:t>IA. Intertemporal optimization of household utility under budget constraints</w:t>
      </w:r>
      <w:r w:rsidRPr="006D74D9">
        <w:rPr>
          <w:rFonts w:ascii="Century Schoolbook" w:hAnsi="Century Schoolbook"/>
        </w:rPr>
        <w:t xml:space="preserve">. </w:t>
      </w:r>
      <w:r w:rsidRPr="006D74D9">
        <w:rPr>
          <w:rFonts w:ascii="Century Schoolbook" w:hAnsi="Century Schoolbook"/>
          <w:bCs/>
        </w:rPr>
        <w:t xml:space="preserve">Labor supply, consumption, and real money demand are determinants of </w:t>
      </w:r>
      <w:r w:rsidR="00B947EE" w:rsidRPr="006D74D9">
        <w:rPr>
          <w:rFonts w:ascii="Century Schoolbook" w:hAnsi="Century Schoolbook"/>
          <w:bCs/>
        </w:rPr>
        <w:t>utility,</w:t>
      </w:r>
      <w:r w:rsidRPr="006D74D9">
        <w:rPr>
          <w:rFonts w:ascii="Century Schoolbook" w:hAnsi="Century Schoolbook"/>
          <w:bCs/>
        </w:rPr>
        <w:t xml:space="preserve"> and the budget constraint </w:t>
      </w:r>
      <w:r w:rsidR="00B947EE" w:rsidRPr="006D74D9">
        <w:rPr>
          <w:rFonts w:ascii="Century Schoolbook" w:hAnsi="Century Schoolbook"/>
          <w:bCs/>
        </w:rPr>
        <w:t>considers</w:t>
      </w:r>
      <w:r w:rsidRPr="006D74D9">
        <w:rPr>
          <w:rFonts w:ascii="Century Schoolbook" w:hAnsi="Century Schoolbook"/>
          <w:bCs/>
        </w:rPr>
        <w:t xml:space="preserve"> labor income, rental income on capital provided to firms, and changes in holdings of money, foreign </w:t>
      </w:r>
      <w:r w:rsidR="00B947EE" w:rsidRPr="006D74D9">
        <w:rPr>
          <w:rFonts w:ascii="Century Schoolbook" w:hAnsi="Century Schoolbook"/>
          <w:bCs/>
        </w:rPr>
        <w:t>bonds,</w:t>
      </w:r>
      <w:r w:rsidRPr="006D74D9">
        <w:rPr>
          <w:rFonts w:ascii="Century Schoolbook" w:hAnsi="Century Schoolbook"/>
          <w:bCs/>
        </w:rPr>
        <w:t xml:space="preserve"> and government bonds.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consumption demand</w:t>
      </w:r>
      <w:r w:rsidRPr="006D74D9">
        <w:rPr>
          <w:rFonts w:ascii="Century Schoolbook" w:hAnsi="Century Schoolbook"/>
          <w:bCs/>
        </w:rPr>
        <w:t xml:space="preserve"> as a function of expected income, the real interest rate (</w:t>
      </w:r>
      <w:r w:rsidRPr="006D74D9">
        <w:rPr>
          <w:rFonts w:ascii="Century Schoolbook" w:hAnsi="Century Schoolbook"/>
          <w:bCs/>
          <w:i/>
          <w:iCs/>
        </w:rPr>
        <w:t>RIR</w:t>
      </w:r>
      <w:r w:rsidRPr="006D74D9">
        <w:rPr>
          <w:rFonts w:ascii="Century Schoolbook" w:hAnsi="Century Schoolbook"/>
          <w:bCs/>
        </w:rPr>
        <w:t xml:space="preserve">), lagged consumption (habit formation), and labor supply as well as supply of savings for investment, holdings of government bonds and net foreign borrowing. Only if the model includes not only “Ricardian households” who save and borrow, but also “non-Ricardian households” who are “hand-to-mouth” will current income have an impact on consumption and will fiscal policy have an impact on demand. </w:t>
      </w:r>
      <w:r w:rsidR="00BE3858" w:rsidRPr="006D74D9">
        <w:rPr>
          <w:rFonts w:ascii="Century Schoolbook" w:hAnsi="Century Schoolbook"/>
          <w:bCs/>
        </w:rPr>
        <w:t>Therefore,</w:t>
      </w:r>
      <w:r w:rsidRPr="006D74D9">
        <w:rPr>
          <w:rFonts w:ascii="Century Schoolbook" w:hAnsi="Century Schoolbook"/>
          <w:bCs/>
        </w:rPr>
        <w:t xml:space="preserve"> certain DSGE distinguish the two types of households to allow fiscal policy to have an effect. </w:t>
      </w:r>
    </w:p>
    <w:p w14:paraId="0D3634A9" w14:textId="77777777" w:rsidR="006D74D9" w:rsidRPr="006D74D9" w:rsidRDefault="006D74D9" w:rsidP="006D74D9">
      <w:pPr>
        <w:rPr>
          <w:rFonts w:ascii="Century Schoolbook" w:hAnsi="Century Schoolbook"/>
          <w:bCs/>
        </w:rPr>
      </w:pPr>
      <w:r w:rsidRPr="006D74D9">
        <w:rPr>
          <w:rFonts w:ascii="Century Schoolbook" w:hAnsi="Century Schoolbook"/>
          <w:b/>
          <w:bCs/>
        </w:rPr>
        <w:t>IB. Intertemporal optimization of profits of firms under production constraints</w:t>
      </w:r>
      <w:r w:rsidRPr="006D74D9">
        <w:rPr>
          <w:rFonts w:ascii="Century Schoolbook" w:hAnsi="Century Schoolbook"/>
        </w:rPr>
        <w:t xml:space="preserve">. </w:t>
      </w:r>
      <w:r w:rsidRPr="006D74D9">
        <w:rPr>
          <w:rFonts w:ascii="Century Schoolbook" w:hAnsi="Century Schoolbook"/>
          <w:bCs/>
        </w:rPr>
        <w:t>The constraints are the</w:t>
      </w:r>
      <w:r w:rsidRPr="006D74D9">
        <w:rPr>
          <w:rFonts w:ascii="Century Schoolbook" w:hAnsi="Century Schoolbook"/>
        </w:rPr>
        <w:t xml:space="preserve"> </w:t>
      </w:r>
      <w:r w:rsidRPr="006D74D9">
        <w:rPr>
          <w:rFonts w:ascii="Century Schoolbook" w:hAnsi="Century Schoolbook"/>
          <w:bCs/>
        </w:rPr>
        <w:t xml:space="preserve">neoclassical production function for output (for one or a few sectors) and a capital accumulation rule which reflects adjustment costs of changing the capital stock (or investment) levels.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investment demand</w:t>
      </w:r>
      <w:r w:rsidRPr="006D74D9">
        <w:rPr>
          <w:rFonts w:ascii="Century Schoolbook" w:hAnsi="Century Schoolbook"/>
          <w:bCs/>
        </w:rPr>
        <w:t xml:space="preserve"> as a function of lagged investment (reflecting inertia), RIR, existing capital stock, and adjustment costs.</w:t>
      </w:r>
      <w:r w:rsidRPr="006D74D9">
        <w:rPr>
          <w:rFonts w:ascii="Century Schoolbook" w:hAnsi="Century Schoolbook"/>
          <w:bCs/>
          <w:vertAlign w:val="superscript"/>
        </w:rPr>
        <w:t>1/</w:t>
      </w:r>
    </w:p>
    <w:p w14:paraId="738EE0D4" w14:textId="77777777" w:rsidR="006D74D9" w:rsidRDefault="006D74D9" w:rsidP="006D74D9">
      <w:pPr>
        <w:spacing w:after="0"/>
        <w:rPr>
          <w:bCs/>
        </w:rPr>
      </w:pPr>
      <w:r w:rsidRPr="006D74D9">
        <w:rPr>
          <w:rFonts w:ascii="Century Schoolbook" w:hAnsi="Century Schoolbook"/>
        </w:rPr>
        <w:t>Equilibrium</w:t>
      </w:r>
      <w:r w:rsidRPr="006D74D9">
        <w:rPr>
          <w:rFonts w:ascii="Century Schoolbook" w:hAnsi="Century Schoolbook"/>
          <w:bCs/>
        </w:rPr>
        <w:t>. With supply equal to consumption plus investment demand (including from government) for domestic goods (see tradables III. below), these two blocks together determine savings-investment equilibrium while solving for the endogenous equilibrium RIR. The marginal product of capital equals the RIR which is also equal to the RIR on government bonds and the RIR on foreign borrowing, up to adjustment cost, financial frictions, and risk premia, in turn a function of total borrowing relative to GDP or capital stock. On the resulting equilibrium output path, the increase in the capital stock keeps pace with labor and TFP growth.</w:t>
      </w:r>
    </w:p>
    <w:p w14:paraId="14A29EB8" w14:textId="77777777" w:rsidR="006D74D9" w:rsidRPr="006D74D9" w:rsidRDefault="006D74D9" w:rsidP="006D74D9">
      <w:pPr>
        <w:spacing w:after="0"/>
        <w:rPr>
          <w:rFonts w:ascii="Century Schoolbook" w:hAnsi="Century Schoolbook"/>
          <w:bCs/>
        </w:rPr>
      </w:pPr>
    </w:p>
    <w:p w14:paraId="4B541003" w14:textId="77777777" w:rsidR="006D74D9" w:rsidRPr="006D74D9" w:rsidRDefault="006D74D9" w:rsidP="006D74D9">
      <w:pPr>
        <w:rPr>
          <w:rFonts w:ascii="Century Schoolbook" w:hAnsi="Century Schoolbook"/>
          <w:bCs/>
        </w:rPr>
      </w:pPr>
      <w:r w:rsidRPr="006D74D9">
        <w:rPr>
          <w:rFonts w:ascii="Century Schoolbook" w:hAnsi="Century Schoolbook"/>
          <w:u w:val="single"/>
        </w:rPr>
        <w:t>Short-term supply−Phillips curve</w:t>
      </w:r>
    </w:p>
    <w:p w14:paraId="72F72B9D" w14:textId="681ED053" w:rsidR="006D74D9" w:rsidRPr="006D74D9" w:rsidRDefault="006D74D9" w:rsidP="006D74D9">
      <w:pPr>
        <w:rPr>
          <w:rFonts w:ascii="Century Schoolbook" w:hAnsi="Century Schoolbook"/>
          <w:bCs/>
        </w:rPr>
      </w:pPr>
      <w:r w:rsidRPr="006D74D9">
        <w:rPr>
          <w:rFonts w:ascii="Century Schoolbook" w:hAnsi="Century Schoolbook"/>
          <w:b/>
          <w:bCs/>
        </w:rPr>
        <w:t>II. Optimization of price-setting by monopolistic firms under nominal rigidities</w:t>
      </w:r>
      <w:r w:rsidRPr="006D74D9">
        <w:rPr>
          <w:rFonts w:ascii="Century Schoolbook" w:hAnsi="Century Schoolbook"/>
        </w:rPr>
        <w:t xml:space="preserve">. </w:t>
      </w:r>
      <w:r w:rsidRPr="006D74D9">
        <w:rPr>
          <w:rFonts w:ascii="Century Schoolbook" w:hAnsi="Century Schoolbook"/>
          <w:bCs/>
        </w:rPr>
        <w:t xml:space="preserve">Only a fraction of firms </w:t>
      </w:r>
      <w:r w:rsidR="00B947EE" w:rsidRPr="006D74D9">
        <w:rPr>
          <w:rFonts w:ascii="Century Schoolbook" w:hAnsi="Century Schoolbook"/>
          <w:bCs/>
        </w:rPr>
        <w:t>can</w:t>
      </w:r>
      <w:r w:rsidRPr="006D74D9">
        <w:rPr>
          <w:rFonts w:ascii="Century Schoolbook" w:hAnsi="Century Schoolbook"/>
          <w:bCs/>
        </w:rPr>
        <w:t xml:space="preserve"> optimize their price each period, and others index their prices to past inflation rate</w:t>
      </w:r>
      <w:r w:rsidRPr="006D74D9">
        <w:rPr>
          <w:rFonts w:ascii="Century Schoolbook" w:hAnsi="Century Schoolbook"/>
        </w:rPr>
        <w:t>s</w:t>
      </w:r>
      <w:sdt>
        <w:sdtPr>
          <w:rPr>
            <w:rFonts w:ascii="Century Schoolbook" w:hAnsi="Century Schoolbook"/>
            <w:bCs/>
          </w:rPr>
          <w:id w:val="1068769850"/>
          <w:citation/>
        </w:sdtPr>
        <w:sdtContent>
          <w:r w:rsidRPr="006D74D9">
            <w:rPr>
              <w:rFonts w:ascii="Century Schoolbook" w:hAnsi="Century Schoolbook"/>
              <w:bCs/>
            </w:rPr>
            <w:fldChar w:fldCharType="begin"/>
          </w:r>
          <w:r w:rsidRPr="006D74D9">
            <w:rPr>
              <w:rFonts w:ascii="Century Schoolbook" w:hAnsi="Century Schoolbook"/>
              <w:bCs/>
            </w:rPr>
            <w:instrText xml:space="preserve"> CITATION Cal83 \l 1033 </w:instrText>
          </w:r>
          <w:r w:rsidRPr="006D74D9">
            <w:rPr>
              <w:rFonts w:ascii="Century Schoolbook" w:hAnsi="Century Schoolbook"/>
              <w:bCs/>
            </w:rPr>
            <w:fldChar w:fldCharType="separate"/>
          </w:r>
          <w:r w:rsidR="003D70E9">
            <w:rPr>
              <w:rFonts w:ascii="Century Schoolbook" w:hAnsi="Century Schoolbook"/>
              <w:bCs/>
              <w:noProof/>
            </w:rPr>
            <w:t xml:space="preserve"> </w:t>
          </w:r>
          <w:r w:rsidR="003D70E9" w:rsidRPr="003D70E9">
            <w:rPr>
              <w:rFonts w:ascii="Century Schoolbook" w:hAnsi="Century Schoolbook"/>
              <w:noProof/>
            </w:rPr>
            <w:t>(Calvo, 1983)</w:t>
          </w:r>
          <w:r w:rsidRPr="006D74D9">
            <w:rPr>
              <w:rFonts w:ascii="Century Schoolbook" w:hAnsi="Century Schoolbook"/>
              <w:bCs/>
            </w:rPr>
            <w:fldChar w:fldCharType="end"/>
          </w:r>
        </w:sdtContent>
      </w:sdt>
      <w:r w:rsidRPr="006D74D9">
        <w:rPr>
          <w:rFonts w:ascii="Century Schoolbook" w:hAnsi="Century Schoolbook"/>
          <w:bCs/>
        </w:rPr>
        <w:t>. This generates the New-Keynesian expectations-augmented Phillips curve, where inflation is a function of next-period expected inflation, previous-period inflation (reflecting backward-looking expectations, inertia) and marginal costs, which can be formulated as a positive function of the output and RER gaps, which proxy the underlying increases in wage costs and capital costs. This price setting allows total demand for domestic goods to determine supply in deviation from equilibrium output, thus creating inflationary pressure, and a RIR that influences demand while deviating from the ERIR. This “opens the door” for the Central Bank to influence the RIR by setting the NIR in response to output gaps.  These micro foundations of the Phillips curve, however, are set out in only a few DSGE.</w:t>
      </w:r>
    </w:p>
    <w:p w14:paraId="0F510ECA"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External equilibrium</w:t>
      </w:r>
    </w:p>
    <w:p w14:paraId="33B10C76" w14:textId="7CC051E9" w:rsidR="006D74D9" w:rsidRPr="006D74D9" w:rsidRDefault="006D74D9" w:rsidP="006D74D9">
      <w:pPr>
        <w:rPr>
          <w:rFonts w:ascii="Century Schoolbook" w:hAnsi="Century Schoolbook"/>
          <w:bCs/>
        </w:rPr>
      </w:pPr>
      <w:r w:rsidRPr="006D74D9">
        <w:rPr>
          <w:rFonts w:ascii="Century Schoolbook" w:hAnsi="Century Schoolbook"/>
          <w:b/>
          <w:bCs/>
        </w:rPr>
        <w:lastRenderedPageBreak/>
        <w:t>III. Intra-temporal optimization of demand and supply of tradables and non-tradables, typically through CES functions.</w:t>
      </w:r>
      <w:r w:rsidRPr="006D74D9">
        <w:rPr>
          <w:rFonts w:ascii="Century Schoolbook" w:hAnsi="Century Schoolbook"/>
          <w:bCs/>
        </w:rPr>
        <w:t xml:space="preserve"> Optimization generates supply of exports and demand for imports (as shares of supply and demand) as functions of the RER or—with the law of one price and given foreign prices—the ratio exchange rate over domestic prices</w:t>
      </w:r>
      <w:r w:rsidR="00B947EE" w:rsidRPr="006D74D9">
        <w:rPr>
          <w:rFonts w:ascii="Century Schoolbook" w:hAnsi="Century Schoolbook"/>
          <w:bCs/>
        </w:rPr>
        <w:t xml:space="preserve">. </w:t>
      </w:r>
      <w:r w:rsidRPr="006D74D9">
        <w:rPr>
          <w:rFonts w:ascii="Century Schoolbook" w:hAnsi="Century Schoolbook"/>
          <w:bCs/>
        </w:rPr>
        <w:t xml:space="preserve">External equilibrium is brought about by the RER which makes the trade balance equal to net foreign borrowing, with the latter </w:t>
      </w:r>
      <w:r w:rsidR="00B947EE" w:rsidRPr="006D74D9">
        <w:rPr>
          <w:rFonts w:ascii="Century Schoolbook" w:hAnsi="Century Schoolbook"/>
          <w:bCs/>
        </w:rPr>
        <w:t>specified</w:t>
      </w:r>
      <w:r w:rsidRPr="006D74D9">
        <w:rPr>
          <w:rFonts w:ascii="Century Schoolbook" w:hAnsi="Century Schoolbook"/>
          <w:bCs/>
        </w:rPr>
        <w:t xml:space="preserve"> as part of household optimization (see IA. above).</w:t>
      </w:r>
    </w:p>
    <w:p w14:paraId="2A37E3BC" w14:textId="6A93E020" w:rsidR="006D74D9" w:rsidRPr="006D74D9" w:rsidRDefault="006D74D9" w:rsidP="006D74D9">
      <w:pPr>
        <w:rPr>
          <w:rFonts w:ascii="Century Schoolbook" w:hAnsi="Century Schoolbook"/>
          <w:bCs/>
        </w:rPr>
      </w:pPr>
      <w:r w:rsidRPr="006D74D9">
        <w:rPr>
          <w:rFonts w:ascii="Century Schoolbook" w:hAnsi="Century Schoolbook"/>
          <w:bCs/>
        </w:rPr>
        <w:t xml:space="preserve">Open-economy </w:t>
      </w:r>
      <w:r w:rsidR="00BE3858" w:rsidRPr="006D74D9">
        <w:rPr>
          <w:rFonts w:ascii="Century Schoolbook" w:hAnsi="Century Schoolbook"/>
          <w:bCs/>
        </w:rPr>
        <w:t>DSGE</w:t>
      </w:r>
      <w:r w:rsidR="00BE3858">
        <w:rPr>
          <w:rFonts w:ascii="Century Schoolbook" w:hAnsi="Century Schoolbook"/>
          <w:bCs/>
        </w:rPr>
        <w:t>s</w:t>
      </w:r>
      <w:r w:rsidR="00BE3858" w:rsidRPr="006D74D9">
        <w:rPr>
          <w:rFonts w:ascii="Century Schoolbook" w:hAnsi="Century Schoolbook"/>
          <w:bCs/>
        </w:rPr>
        <w:t xml:space="preserve"> specify</w:t>
      </w:r>
      <w:r w:rsidRPr="006D74D9">
        <w:rPr>
          <w:rFonts w:ascii="Century Schoolbook" w:hAnsi="Century Schoolbook"/>
          <w:bCs/>
        </w:rPr>
        <w:t xml:space="preserve"> or imply a foreign savings supply function of RIR, expected ER depreciation, and a risk premium wedge (in turn, determined by a portfolio adjustment cost function). Optimization by households and/or firms entails that the rate of return on capital equals the foreign interest rate plus a premium which rises with the amount of debt relative to GDP or capital stock. Alternatively, the amount of foreign saving is limited by imperfect capital mobility and the domestic RIR permanently exceeds the equilibrium RIR plus premium.</w:t>
      </w:r>
    </w:p>
    <w:p w14:paraId="3D28671C"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Monetary equilibrium</w:t>
      </w:r>
    </w:p>
    <w:p w14:paraId="52085F68" w14:textId="2A50DE67" w:rsidR="006D74D9" w:rsidRPr="006D74D9" w:rsidRDefault="006D74D9" w:rsidP="006D74D9">
      <w:pPr>
        <w:rPr>
          <w:rFonts w:ascii="Century Schoolbook" w:hAnsi="Century Schoolbook"/>
          <w:bCs/>
        </w:rPr>
      </w:pPr>
      <w:r w:rsidRPr="006D74D9">
        <w:rPr>
          <w:rFonts w:ascii="Century Schoolbook" w:hAnsi="Century Schoolbook"/>
          <w:b/>
        </w:rPr>
        <w:t>IV. Central bank interest rate rule (Taylor rule)</w:t>
      </w:r>
      <w:r w:rsidRPr="006D74D9">
        <w:rPr>
          <w:rFonts w:ascii="Century Schoolbook" w:hAnsi="Century Schoolbook"/>
          <w:bCs/>
        </w:rPr>
        <w:t xml:space="preserve"> in response to inflation and output deviations is also optimization, since the magnitude of the response (parameters) reflects the central bank’s minimization of the perceived “sacrifice” when output and inflation deviate from targets. The rule implies that the central bank adjusts money supply </w:t>
      </w:r>
      <w:r w:rsidR="00B947EE" w:rsidRPr="006D74D9">
        <w:rPr>
          <w:rFonts w:ascii="Century Schoolbook" w:hAnsi="Century Schoolbook"/>
          <w:bCs/>
        </w:rPr>
        <w:t>to</w:t>
      </w:r>
      <w:r w:rsidRPr="006D74D9">
        <w:rPr>
          <w:rFonts w:ascii="Century Schoolbook" w:hAnsi="Century Schoolbook"/>
          <w:bCs/>
        </w:rPr>
        <w:t xml:space="preserve"> achieve the interest rate, while meeting money demand at that interest rate. The interest rate rule thus replaces the LM curve of the traditional Keynesian model. </w:t>
      </w:r>
    </w:p>
    <w:p w14:paraId="26410880" w14:textId="77777777" w:rsidR="006D74D9" w:rsidRPr="006D74D9" w:rsidRDefault="006D74D9" w:rsidP="006D74D9">
      <w:pPr>
        <w:rPr>
          <w:rFonts w:ascii="Century Schoolbook" w:hAnsi="Century Schoolbook"/>
          <w:u w:val="single"/>
        </w:rPr>
      </w:pPr>
      <w:r w:rsidRPr="006D74D9">
        <w:rPr>
          <w:rFonts w:ascii="Century Schoolbook" w:hAnsi="Century Schoolbook"/>
          <w:u w:val="single"/>
        </w:rPr>
        <w:t>Government</w:t>
      </w:r>
    </w:p>
    <w:p w14:paraId="27EFE9AC" w14:textId="744686C9" w:rsidR="006D74D9" w:rsidRPr="006D74D9" w:rsidRDefault="006D74D9" w:rsidP="006D74D9">
      <w:pPr>
        <w:rPr>
          <w:rFonts w:ascii="Century Schoolbook" w:hAnsi="Century Schoolbook"/>
          <w:bCs/>
        </w:rPr>
      </w:pPr>
      <w:r w:rsidRPr="006D74D9">
        <w:rPr>
          <w:rFonts w:ascii="Century Schoolbook" w:hAnsi="Century Schoolbook"/>
          <w:b/>
          <w:bCs/>
        </w:rPr>
        <w:t>V. Government demand</w:t>
      </w:r>
      <w:r w:rsidRPr="006D74D9">
        <w:rPr>
          <w:rFonts w:ascii="Century Schoolbook" w:hAnsi="Century Schoolbook"/>
          <w:bCs/>
        </w:rPr>
        <w:t xml:space="preserve"> is either exogenous or formulated as spending rules that reflect inertia, anti-cyclical elements, aid flows, and deviation of government debt from its target level. Revenue is a function of output or demand, with anti-cyclical elements, and the budget constraint is met residually through a change in government debt. The anti-cyclical elements and adjustment of spending </w:t>
      </w:r>
      <w:r w:rsidR="00B947EE" w:rsidRPr="006D74D9">
        <w:rPr>
          <w:rFonts w:ascii="Century Schoolbook" w:hAnsi="Century Schoolbook"/>
          <w:bCs/>
        </w:rPr>
        <w:t>to</w:t>
      </w:r>
      <w:r w:rsidRPr="006D74D9">
        <w:rPr>
          <w:rFonts w:ascii="Century Schoolbook" w:hAnsi="Century Schoolbook"/>
          <w:bCs/>
        </w:rPr>
        <w:t xml:space="preserve"> return to the target debt level can be seen as </w:t>
      </w:r>
      <w:r w:rsidRPr="006D74D9">
        <w:rPr>
          <w:rFonts w:ascii="Century Schoolbook" w:hAnsi="Century Schoolbook"/>
        </w:rPr>
        <w:t>government intertemporal optimization</w:t>
      </w:r>
      <w:r w:rsidRPr="006D74D9">
        <w:rPr>
          <w:rFonts w:ascii="Century Schoolbook" w:hAnsi="Century Schoolbook"/>
          <w:bCs/>
        </w:rPr>
        <w:t>. Government debt is split into domestic and foreign, one of them exogenous (e.g., set in a separate model)</w:t>
      </w:r>
      <w:r w:rsidR="00B947EE" w:rsidRPr="006D74D9">
        <w:rPr>
          <w:rFonts w:ascii="Century Schoolbook" w:hAnsi="Century Schoolbook"/>
          <w:bCs/>
        </w:rPr>
        <w:t xml:space="preserve">. </w:t>
      </w:r>
    </w:p>
    <w:p w14:paraId="39E436CA" w14:textId="77777777" w:rsidR="006D74D9" w:rsidRPr="006D74D9" w:rsidRDefault="006D74D9" w:rsidP="006D74D9">
      <w:pPr>
        <w:spacing w:after="120"/>
        <w:rPr>
          <w:rFonts w:ascii="Century Schoolbook" w:hAnsi="Century Schoolbook"/>
          <w:bCs/>
        </w:rPr>
      </w:pPr>
      <w:r w:rsidRPr="006D74D9">
        <w:rPr>
          <w:rFonts w:ascii="Century Schoolbook" w:hAnsi="Century Schoolbook"/>
          <w:bCs/>
        </w:rPr>
        <w:t>For domestic debt, the government decides about the part held by households, and the residual is held by the banking system. The latter determines part of the money supply flow, together with the change in NFA, but the remaining part of money supply is under control of the CB via open market operations (OMO), in the amount needed either to set the interest rate as targeted by the Taylor rule (reserve money endogenous) or to set reserve money (interest rate</w:t>
      </w:r>
    </w:p>
    <w:p w14:paraId="0316ABEB" w14:textId="77777777" w:rsidR="006D74D9" w:rsidRPr="006D74D9" w:rsidRDefault="006D74D9" w:rsidP="006D74D9">
      <w:pPr>
        <w:spacing w:after="120"/>
        <w:rPr>
          <w:rFonts w:ascii="Century Schoolbook" w:hAnsi="Century Schoolbook"/>
          <w:b/>
          <w:bCs/>
        </w:rPr>
      </w:pPr>
      <w:r w:rsidRPr="006D74D9">
        <w:rPr>
          <w:rFonts w:ascii="Century Schoolbook" w:hAnsi="Century Schoolbook"/>
          <w:bCs/>
        </w:rPr>
        <w:t>endogenous). The demand for money function remains in background, and could come from household optimization or be specified otherwise.</w:t>
      </w:r>
    </w:p>
    <w:p w14:paraId="420DDDD4" w14:textId="17CE0342" w:rsidR="006D74D9" w:rsidRPr="006D74D9" w:rsidRDefault="006D74D9" w:rsidP="006D74D9">
      <w:pPr>
        <w:rPr>
          <w:rFonts w:ascii="Century Schoolbook" w:eastAsia="Times New Roman" w:hAnsi="Century Schoolbook" w:cs="Times New Roman"/>
          <w:bCs/>
          <w:color w:val="1F4E79" w:themeColor="accent1" w:themeShade="80"/>
          <w:sz w:val="18"/>
          <w:szCs w:val="18"/>
          <w:u w:color="000000"/>
          <w:lang w:eastAsia="en-GB"/>
        </w:rPr>
      </w:pPr>
      <w:r w:rsidRPr="006D74D9">
        <w:rPr>
          <w:rFonts w:ascii="Century Schoolbook" w:hAnsi="Century Schoolbook"/>
          <w:bCs/>
          <w:sz w:val="18"/>
          <w:szCs w:val="18"/>
        </w:rPr>
        <w:t>1/ Firms invest up to the point where the marginal product of capital is equal to the RIR plus an allowance for depreciation minus expected capital gains (due to a change in capital good prices, Tobin’s Q), and an allowance for the costs of adjusting the capital stock.</w:t>
      </w:r>
      <w:r w:rsidRPr="006D74D9">
        <w:rPr>
          <w:rFonts w:ascii="Century Schoolbook" w:eastAsia="Times New Roman" w:hAnsi="Century Schoolbook" w:cs="Times New Roman"/>
          <w:b/>
          <w:i/>
          <w:iCs/>
          <w:color w:val="1F4E79" w:themeColor="accent1" w:themeShade="80"/>
          <w:sz w:val="18"/>
          <w:szCs w:val="18"/>
          <w:lang w:eastAsia="en-GB"/>
        </w:rPr>
        <w:br w:type="page"/>
      </w:r>
    </w:p>
    <w:p w14:paraId="21FCBD11" w14:textId="0B6DE0DD" w:rsidR="008D6D0A" w:rsidRPr="00C20ED4" w:rsidRDefault="006D74D9"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5" w:name="_Toc140484829"/>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B.  </w:t>
      </w:r>
      <w:r w:rsidR="00C557DB"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D</w:t>
      </w:r>
      <w:r w:rsidR="00501A66"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ata </w:t>
      </w:r>
      <w:r w:rsidR="008D6D0A"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sources</w:t>
      </w:r>
      <w:bookmarkEnd w:id="45"/>
    </w:p>
    <w:p w14:paraId="080E3BB0" w14:textId="51D4D291" w:rsidR="0073219E" w:rsidRPr="00EF4303" w:rsidRDefault="0073219E" w:rsidP="0073219E">
      <w:pPr>
        <w:pStyle w:val="ListParagraph"/>
        <w:spacing w:before="120" w:after="120" w:line="276" w:lineRule="auto"/>
        <w:ind w:left="0"/>
        <w:jc w:val="both"/>
        <w:rPr>
          <w:rFonts w:ascii="Times New Roman" w:eastAsia="Calibri" w:hAnsi="Times New Roman" w:cs="Times New Roman"/>
          <w:sz w:val="24"/>
          <w:szCs w:val="24"/>
          <w:u w:color="000000"/>
          <w:lang w:eastAsia="x-none"/>
        </w:rPr>
      </w:pPr>
      <w:r w:rsidRPr="00EF4303">
        <w:rPr>
          <w:rFonts w:ascii="Times New Roman" w:eastAsia="Calibri" w:hAnsi="Times New Roman" w:cs="Times New Roman"/>
          <w:sz w:val="24"/>
          <w:szCs w:val="24"/>
          <w:u w:color="000000"/>
          <w:lang w:eastAsia="x-none"/>
        </w:rPr>
        <w:t>The key variables and data inputs are summarized in Table 1.</w:t>
      </w:r>
    </w:p>
    <w:p w14:paraId="2D85FB80" w14:textId="77777777" w:rsidR="0073219E" w:rsidRDefault="0073219E" w:rsidP="00623883">
      <w:pPr>
        <w:pStyle w:val="ListParagraph"/>
        <w:spacing w:before="120" w:after="120" w:line="276" w:lineRule="auto"/>
        <w:ind w:left="0"/>
        <w:jc w:val="both"/>
        <w:rPr>
          <w:rFonts w:ascii="Segoe UI" w:eastAsia="Calibri" w:hAnsi="Segoe UI" w:cs="Segoe UI"/>
          <w:sz w:val="21"/>
          <w:szCs w:val="21"/>
          <w:u w:color="000000"/>
          <w:lang w:eastAsia="x-none"/>
        </w:rPr>
      </w:pPr>
    </w:p>
    <w:p w14:paraId="5CAE3F59" w14:textId="272FBDB0" w:rsidR="00D34154" w:rsidRPr="00501A66" w:rsidRDefault="00D34154" w:rsidP="0073219E">
      <w:pPr>
        <w:rPr>
          <w:rFonts w:ascii="Century Schoolbook" w:hAnsi="Century Schoolbook" w:cs="Times New Roman"/>
          <w:b/>
          <w:bCs/>
        </w:rPr>
      </w:pPr>
      <w:r w:rsidRPr="00501A66">
        <w:rPr>
          <w:rFonts w:ascii="Century Schoolbook" w:eastAsia="Calibri" w:hAnsi="Century Schoolbook" w:cs="Times New Roman"/>
          <w:b/>
          <w:bCs/>
          <w:color w:val="1F497D"/>
        </w:rPr>
        <w:t xml:space="preserve">Table </w:t>
      </w:r>
      <w:r w:rsidRPr="00501A66">
        <w:rPr>
          <w:rFonts w:ascii="Century Schoolbook" w:eastAsia="Calibri" w:hAnsi="Century Schoolbook" w:cs="Times New Roman"/>
          <w:b/>
          <w:bCs/>
          <w:color w:val="1F497D"/>
        </w:rPr>
        <w:fldChar w:fldCharType="begin"/>
      </w:r>
      <w:r w:rsidRPr="00501A66">
        <w:rPr>
          <w:rFonts w:ascii="Century Schoolbook" w:eastAsia="Calibri" w:hAnsi="Century Schoolbook" w:cs="Times New Roman"/>
          <w:b/>
          <w:bCs/>
          <w:color w:val="1F497D"/>
        </w:rPr>
        <w:instrText xml:space="preserve"> SEQ Table \* ARABIC </w:instrText>
      </w:r>
      <w:r w:rsidRPr="00501A66">
        <w:rPr>
          <w:rFonts w:ascii="Century Schoolbook" w:eastAsia="Calibri" w:hAnsi="Century Schoolbook" w:cs="Times New Roman"/>
          <w:b/>
          <w:bCs/>
          <w:color w:val="1F497D"/>
        </w:rPr>
        <w:fldChar w:fldCharType="separate"/>
      </w:r>
      <w:r w:rsidR="00E30DAB">
        <w:rPr>
          <w:rFonts w:ascii="Century Schoolbook" w:eastAsia="Calibri" w:hAnsi="Century Schoolbook" w:cs="Times New Roman"/>
          <w:b/>
          <w:bCs/>
          <w:noProof/>
          <w:color w:val="1F497D"/>
        </w:rPr>
        <w:t>1</w:t>
      </w:r>
      <w:r w:rsidRPr="00501A66">
        <w:rPr>
          <w:rFonts w:ascii="Century Schoolbook" w:eastAsia="Calibri" w:hAnsi="Century Schoolbook" w:cs="Times New Roman"/>
          <w:b/>
          <w:bCs/>
          <w:color w:val="1F497D"/>
        </w:rPr>
        <w:fldChar w:fldCharType="end"/>
      </w:r>
      <w:r w:rsidRPr="00501A66">
        <w:rPr>
          <w:rFonts w:ascii="Century Schoolbook" w:eastAsia="Calibri" w:hAnsi="Century Schoolbook" w:cs="Times New Roman"/>
          <w:b/>
          <w:bCs/>
          <w:color w:val="1F497D"/>
        </w:rPr>
        <w:t>: Main macroeconomic variables in Quarterly Macro-Fiscal Model</w:t>
      </w:r>
    </w:p>
    <w:tbl>
      <w:tblPr>
        <w:tblStyle w:val="MediumList2-Accent1"/>
        <w:tblW w:w="524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2956"/>
        <w:gridCol w:w="2756"/>
        <w:gridCol w:w="1246"/>
        <w:gridCol w:w="1601"/>
        <w:gridCol w:w="87"/>
        <w:gridCol w:w="1069"/>
      </w:tblGrid>
      <w:tr w:rsidR="00D34154" w:rsidRPr="00F30E8E" w14:paraId="2D98CAC3" w14:textId="77777777" w:rsidTr="0092774B">
        <w:trPr>
          <w:cnfStyle w:val="100000000000" w:firstRow="1" w:lastRow="0" w:firstColumn="0" w:lastColumn="0" w:oddVBand="0" w:evenVBand="0" w:oddHBand="0" w:evenHBand="0" w:firstRowFirstColumn="0" w:firstRowLastColumn="0" w:lastRowFirstColumn="0" w:lastRowLastColumn="0"/>
          <w:trHeight w:val="438"/>
        </w:trPr>
        <w:tc>
          <w:tcPr>
            <w:cnfStyle w:val="001000000100" w:firstRow="0" w:lastRow="0" w:firstColumn="1" w:lastColumn="0" w:oddVBand="0" w:evenVBand="0" w:oddHBand="0" w:evenHBand="0" w:firstRowFirstColumn="1" w:firstRowLastColumn="0" w:lastRowFirstColumn="0" w:lastRowLastColumn="0"/>
            <w:tcW w:w="1521" w:type="pct"/>
            <w:tcBorders>
              <w:top w:val="single" w:sz="4" w:space="0" w:color="auto"/>
              <w:bottom w:val="single" w:sz="4" w:space="0" w:color="auto"/>
            </w:tcBorders>
            <w:shd w:val="clear" w:color="auto" w:fill="auto"/>
            <w:noWrap/>
          </w:tcPr>
          <w:p w14:paraId="23C12442" w14:textId="7C1C94AD" w:rsidR="00D34154" w:rsidRPr="00E420D6" w:rsidRDefault="002B7E6D" w:rsidP="009331EA">
            <w:pPr>
              <w:jc w:val="both"/>
              <w:rPr>
                <w:rFonts w:asciiTheme="minorHAnsi" w:hAnsiTheme="minorHAnsi" w:cstheme="minorHAnsi"/>
                <w:b/>
                <w:sz w:val="20"/>
                <w:szCs w:val="20"/>
              </w:rPr>
            </w:pPr>
            <w:r>
              <w:rPr>
                <w:rFonts w:cstheme="minorHAnsi"/>
                <w:b/>
                <w:sz w:val="20"/>
                <w:szCs w:val="20"/>
              </w:rPr>
              <w:t>Dependent variable</w:t>
            </w:r>
          </w:p>
        </w:tc>
        <w:tc>
          <w:tcPr>
            <w:tcW w:w="1418" w:type="pct"/>
            <w:tcBorders>
              <w:top w:val="single" w:sz="4" w:space="0" w:color="auto"/>
              <w:bottom w:val="single" w:sz="4" w:space="0" w:color="auto"/>
            </w:tcBorders>
            <w:shd w:val="clear" w:color="auto" w:fill="auto"/>
          </w:tcPr>
          <w:p w14:paraId="4398B32C" w14:textId="0FCAD59B" w:rsidR="00D34154" w:rsidRPr="00E420D6" w:rsidRDefault="00D34154" w:rsidP="005756F2">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Equation</w:t>
            </w:r>
            <w:r w:rsidR="005756F2">
              <w:rPr>
                <w:rFonts w:cstheme="minorHAnsi"/>
                <w:b/>
                <w:sz w:val="20"/>
                <w:szCs w:val="20"/>
              </w:rPr>
              <w:t>: main variables</w:t>
            </w:r>
            <w:r w:rsidR="005756F2" w:rsidRPr="005756F2">
              <w:rPr>
                <w:vertAlign w:val="superscript"/>
              </w:rPr>
              <w:t>1/</w:t>
            </w:r>
          </w:p>
        </w:tc>
        <w:tc>
          <w:tcPr>
            <w:tcW w:w="641" w:type="pct"/>
            <w:tcBorders>
              <w:top w:val="single" w:sz="4" w:space="0" w:color="auto"/>
              <w:bottom w:val="single" w:sz="4" w:space="0" w:color="auto"/>
            </w:tcBorders>
            <w:shd w:val="clear" w:color="auto" w:fill="auto"/>
          </w:tcPr>
          <w:p w14:paraId="2D2869B1" w14:textId="633448F8"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Data frequency</w:t>
            </w:r>
            <w:r w:rsidR="00D34154" w:rsidRPr="00E420D6">
              <w:rPr>
                <w:rFonts w:cstheme="minorHAnsi"/>
                <w:b/>
                <w:sz w:val="20"/>
                <w:szCs w:val="20"/>
              </w:rPr>
              <w:t xml:space="preserve"> </w:t>
            </w:r>
          </w:p>
        </w:tc>
        <w:tc>
          <w:tcPr>
            <w:tcW w:w="869" w:type="pct"/>
            <w:gridSpan w:val="2"/>
            <w:tcBorders>
              <w:top w:val="single" w:sz="4" w:space="0" w:color="auto"/>
              <w:bottom w:val="single" w:sz="4" w:space="0" w:color="auto"/>
            </w:tcBorders>
            <w:shd w:val="clear" w:color="auto" w:fill="auto"/>
          </w:tcPr>
          <w:p w14:paraId="026B79C1" w14:textId="504624E5"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Source</w:t>
            </w:r>
          </w:p>
        </w:tc>
        <w:tc>
          <w:tcPr>
            <w:tcW w:w="550" w:type="pct"/>
            <w:tcBorders>
              <w:top w:val="single" w:sz="4" w:space="0" w:color="auto"/>
              <w:bottom w:val="single" w:sz="4" w:space="0" w:color="auto"/>
            </w:tcBorders>
            <w:shd w:val="clear" w:color="auto" w:fill="auto"/>
          </w:tcPr>
          <w:p w14:paraId="702A9B68" w14:textId="45AD9CAB" w:rsidR="00D34154" w:rsidRPr="00E420D6" w:rsidRDefault="00D34154"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sidRPr="00E420D6">
              <w:rPr>
                <w:rFonts w:cstheme="minorHAnsi"/>
                <w:b/>
                <w:sz w:val="20"/>
                <w:szCs w:val="20"/>
              </w:rPr>
              <w:t xml:space="preserve">Latest </w:t>
            </w:r>
            <w:r w:rsidR="00C26977">
              <w:rPr>
                <w:rFonts w:cstheme="minorHAnsi"/>
                <w:b/>
                <w:sz w:val="20"/>
                <w:szCs w:val="20"/>
              </w:rPr>
              <w:t>data</w:t>
            </w:r>
          </w:p>
        </w:tc>
      </w:tr>
      <w:tr w:rsidR="00D34154" w:rsidRPr="00F30E8E" w14:paraId="1A98CCCC"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A4DEDA2" w14:textId="2B87607E" w:rsidR="00D34154" w:rsidRDefault="002B7E6D" w:rsidP="009331EA">
            <w:pPr>
              <w:rPr>
                <w:rFonts w:cstheme="minorHAnsi"/>
                <w:sz w:val="20"/>
                <w:szCs w:val="20"/>
              </w:rPr>
            </w:pPr>
            <w:r>
              <w:rPr>
                <w:rFonts w:cstheme="minorHAnsi"/>
                <w:b/>
                <w:bCs/>
                <w:sz w:val="20"/>
                <w:szCs w:val="20"/>
              </w:rPr>
              <w:t xml:space="preserve">1. </w:t>
            </w:r>
            <w:r w:rsidR="00C26977" w:rsidRPr="00C26977">
              <w:rPr>
                <w:rFonts w:cstheme="minorHAnsi"/>
                <w:b/>
                <w:bCs/>
                <w:sz w:val="20"/>
                <w:szCs w:val="20"/>
              </w:rPr>
              <w:t>Real GDP</w:t>
            </w:r>
            <w:r w:rsidR="00C26977">
              <w:rPr>
                <w:rFonts w:cstheme="minorHAnsi"/>
                <w:sz w:val="20"/>
                <w:szCs w:val="20"/>
              </w:rPr>
              <w:t xml:space="preserve"> (also agricultural GDP)</w:t>
            </w:r>
          </w:p>
          <w:p w14:paraId="59A76D7C" w14:textId="5FDD5D37" w:rsidR="009331EA" w:rsidRPr="00E420D6" w:rsidRDefault="009331EA" w:rsidP="009331EA">
            <w:pPr>
              <w:spacing w:after="120"/>
              <w:rPr>
                <w:rFonts w:asciiTheme="minorHAnsi" w:hAnsiTheme="minorHAnsi" w:cstheme="minorHAnsi"/>
                <w:sz w:val="20"/>
                <w:szCs w:val="20"/>
              </w:rPr>
            </w:pPr>
          </w:p>
        </w:tc>
        <w:tc>
          <w:tcPr>
            <w:tcW w:w="1418" w:type="pct"/>
            <w:tcBorders>
              <w:top w:val="single" w:sz="4" w:space="0" w:color="auto"/>
            </w:tcBorders>
            <w:shd w:val="clear" w:color="auto" w:fill="auto"/>
          </w:tcPr>
          <w:p w14:paraId="5EB51830" w14:textId="77777777" w:rsidR="00D34154" w:rsidRDefault="002804A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 xml:space="preserve">1. </w:t>
            </w:r>
            <w:r w:rsidR="00C26977" w:rsidRPr="005756F2">
              <w:rPr>
                <w:rFonts w:asciiTheme="minorHAnsi" w:hAnsiTheme="minorHAnsi" w:cstheme="minorHAnsi"/>
                <w:sz w:val="20"/>
                <w:szCs w:val="20"/>
                <w:u w:val="single"/>
              </w:rPr>
              <w:t>Demand-output</w:t>
            </w:r>
            <w:r w:rsidR="005756F2">
              <w:rPr>
                <w:rFonts w:asciiTheme="minorHAnsi" w:hAnsiTheme="minorHAnsi" w:cstheme="minorHAnsi"/>
                <w:sz w:val="20"/>
                <w:szCs w:val="20"/>
              </w:rPr>
              <w:t>:</w:t>
            </w:r>
          </w:p>
          <w:p w14:paraId="0720154D" w14:textId="4676B8E1" w:rsidR="005756F2" w:rsidRPr="00E420D6" w:rsidRDefault="005756F2"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real interest and real exchange rate gaps</w:t>
            </w:r>
          </w:p>
        </w:tc>
        <w:tc>
          <w:tcPr>
            <w:tcW w:w="641" w:type="pct"/>
            <w:tcBorders>
              <w:top w:val="single" w:sz="4" w:space="0" w:color="auto"/>
            </w:tcBorders>
            <w:shd w:val="clear" w:color="auto" w:fill="auto"/>
          </w:tcPr>
          <w:p w14:paraId="00665F8A" w14:textId="4C72F2CF" w:rsidR="00D34154" w:rsidRPr="00E420D6"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cstheme="minorHAnsi"/>
                <w:sz w:val="20"/>
                <w:szCs w:val="20"/>
              </w:rPr>
              <w:t>Quarterly</w:t>
            </w:r>
          </w:p>
        </w:tc>
        <w:tc>
          <w:tcPr>
            <w:tcW w:w="824" w:type="pct"/>
            <w:tcBorders>
              <w:top w:val="single" w:sz="4" w:space="0" w:color="auto"/>
            </w:tcBorders>
            <w:shd w:val="clear" w:color="auto" w:fill="auto"/>
          </w:tcPr>
          <w:p w14:paraId="55202070" w14:textId="77777777" w:rsidR="00D34154"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NISR</w:t>
            </w:r>
          </w:p>
          <w:p w14:paraId="4ADDCECA" w14:textId="77777777" w:rsidR="0092774B" w:rsidRDefault="0092774B"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p w14:paraId="726BCF53" w14:textId="663C1388" w:rsidR="0092774B" w:rsidRPr="00E420D6" w:rsidRDefault="0092774B" w:rsidP="0092774B">
            <w:pPr>
              <w:ind w:hanging="62"/>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Now/Forecasting tool</w:t>
            </w:r>
          </w:p>
        </w:tc>
        <w:tc>
          <w:tcPr>
            <w:tcW w:w="595" w:type="pct"/>
            <w:gridSpan w:val="2"/>
            <w:tcBorders>
              <w:top w:val="single" w:sz="4" w:space="0" w:color="auto"/>
            </w:tcBorders>
            <w:shd w:val="clear" w:color="auto" w:fill="auto"/>
          </w:tcPr>
          <w:p w14:paraId="71C312F3" w14:textId="47547E9A" w:rsidR="00D34154" w:rsidRDefault="00C2697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sidR="00D34154">
              <w:rPr>
                <w:rFonts w:cstheme="minorHAnsi"/>
                <w:sz w:val="20"/>
                <w:szCs w:val="20"/>
              </w:rPr>
              <w:t xml:space="preserve"> 202</w:t>
            </w:r>
            <w:r w:rsidR="00EA32B2">
              <w:rPr>
                <w:rFonts w:cstheme="minorHAnsi"/>
                <w:sz w:val="20"/>
                <w:szCs w:val="20"/>
              </w:rPr>
              <w:t>2</w:t>
            </w:r>
          </w:p>
          <w:p w14:paraId="2CFDAB13" w14:textId="748D74B4" w:rsidR="00D34154" w:rsidRPr="00E420D6" w:rsidRDefault="00D34154"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tc>
      </w:tr>
      <w:tr w:rsidR="002804A7" w:rsidRPr="00F30E8E" w14:paraId="23624054"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BE9E427" w14:textId="217590EB" w:rsidR="001F3FC4" w:rsidRDefault="001F3FC4" w:rsidP="009331EA">
            <w:pPr>
              <w:rPr>
                <w:rFonts w:cstheme="minorHAnsi"/>
                <w:b/>
                <w:bCs/>
                <w:sz w:val="20"/>
                <w:szCs w:val="20"/>
              </w:rPr>
            </w:pPr>
            <w:r>
              <w:rPr>
                <w:rFonts w:cstheme="minorHAnsi"/>
                <w:b/>
                <w:bCs/>
                <w:sz w:val="20"/>
                <w:szCs w:val="20"/>
              </w:rPr>
              <w:t xml:space="preserve">  </w:t>
            </w:r>
            <w:r w:rsidR="00E21FF5">
              <w:rPr>
                <w:rFonts w:cstheme="minorHAnsi"/>
                <w:b/>
                <w:bCs/>
                <w:sz w:val="20"/>
                <w:szCs w:val="20"/>
              </w:rPr>
              <w:t xml:space="preserve"> </w:t>
            </w:r>
            <w:r>
              <w:rPr>
                <w:rFonts w:cstheme="minorHAnsi"/>
                <w:b/>
                <w:bCs/>
                <w:sz w:val="20"/>
                <w:szCs w:val="20"/>
              </w:rPr>
              <w:t xml:space="preserve"> Macro d</w:t>
            </w:r>
            <w:r w:rsidR="002804A7">
              <w:rPr>
                <w:rFonts w:cstheme="minorHAnsi"/>
                <w:b/>
                <w:bCs/>
                <w:sz w:val="20"/>
                <w:szCs w:val="20"/>
              </w:rPr>
              <w:t xml:space="preserve">emand </w:t>
            </w:r>
            <w:r>
              <w:rPr>
                <w:rFonts w:cstheme="minorHAnsi"/>
                <w:b/>
                <w:bCs/>
                <w:sz w:val="20"/>
                <w:szCs w:val="20"/>
              </w:rPr>
              <w:t xml:space="preserve">components </w:t>
            </w:r>
          </w:p>
          <w:p w14:paraId="6D6D0A94" w14:textId="364547BC" w:rsidR="009331EA" w:rsidRPr="00C26977" w:rsidRDefault="001F3FC4" w:rsidP="001F3FC4">
            <w:pPr>
              <w:spacing w:after="120"/>
              <w:rPr>
                <w:rFonts w:cstheme="minorHAnsi"/>
                <w:b/>
                <w:bCs/>
                <w:sz w:val="20"/>
                <w:szCs w:val="20"/>
              </w:rPr>
            </w:pPr>
            <w:r>
              <w:rPr>
                <w:rFonts w:cstheme="minorHAnsi"/>
                <w:sz w:val="20"/>
                <w:szCs w:val="20"/>
              </w:rPr>
              <w:t xml:space="preserve">  </w:t>
            </w:r>
            <w:r w:rsidR="00E21FF5">
              <w:rPr>
                <w:rFonts w:cstheme="minorHAnsi"/>
                <w:sz w:val="20"/>
                <w:szCs w:val="20"/>
              </w:rPr>
              <w:t xml:space="preserve"> </w:t>
            </w:r>
            <w:r>
              <w:rPr>
                <w:rFonts w:cstheme="minorHAnsi"/>
                <w:sz w:val="20"/>
                <w:szCs w:val="20"/>
              </w:rPr>
              <w:t xml:space="preserve">  </w:t>
            </w:r>
            <w:r w:rsidR="002804A7" w:rsidRPr="002804A7">
              <w:rPr>
                <w:rFonts w:cstheme="minorHAnsi"/>
                <w:sz w:val="20"/>
                <w:szCs w:val="20"/>
              </w:rPr>
              <w:t>(C,</w:t>
            </w:r>
            <w:r>
              <w:rPr>
                <w:rFonts w:cstheme="minorHAnsi"/>
                <w:sz w:val="20"/>
                <w:szCs w:val="20"/>
              </w:rPr>
              <w:t xml:space="preserve"> </w:t>
            </w:r>
            <w:r w:rsidR="002804A7" w:rsidRPr="002804A7">
              <w:rPr>
                <w:rFonts w:cstheme="minorHAnsi"/>
                <w:sz w:val="20"/>
                <w:szCs w:val="20"/>
              </w:rPr>
              <w:t>I, G, E, M)</w:t>
            </w:r>
            <w:r>
              <w:rPr>
                <w:rFonts w:cstheme="minorHAnsi"/>
                <w:sz w:val="20"/>
                <w:szCs w:val="20"/>
              </w:rPr>
              <w:t xml:space="preserve"> </w:t>
            </w:r>
          </w:p>
        </w:tc>
        <w:tc>
          <w:tcPr>
            <w:tcW w:w="1418" w:type="pct"/>
            <w:tcBorders>
              <w:top w:val="single" w:sz="4" w:space="0" w:color="auto"/>
            </w:tcBorders>
          </w:tcPr>
          <w:p w14:paraId="0B3BCA47" w14:textId="2F3BDC5D" w:rsidR="002804A7" w:rsidRP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0FCBB8AC" w14:textId="0743969A"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15785EC7" w14:textId="46F5481E"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asciiTheme="minorHAnsi" w:hAnsiTheme="minorHAnsi" w:cstheme="minorHAnsi"/>
                <w:sz w:val="20"/>
                <w:szCs w:val="20"/>
              </w:rPr>
              <w:t>NISR</w:t>
            </w:r>
          </w:p>
        </w:tc>
        <w:tc>
          <w:tcPr>
            <w:tcW w:w="595" w:type="pct"/>
            <w:gridSpan w:val="2"/>
            <w:tcBorders>
              <w:top w:val="single" w:sz="4" w:space="0" w:color="auto"/>
            </w:tcBorders>
          </w:tcPr>
          <w:p w14:paraId="4ADC8D40" w14:textId="669C6F14"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Pr>
                <w:rFonts w:cstheme="minorHAnsi"/>
                <w:sz w:val="20"/>
                <w:szCs w:val="20"/>
              </w:rPr>
              <w:t xml:space="preserve"> 202</w:t>
            </w:r>
            <w:r w:rsidR="00EA32B2">
              <w:rPr>
                <w:rFonts w:cstheme="minorHAnsi"/>
                <w:sz w:val="20"/>
                <w:szCs w:val="20"/>
              </w:rPr>
              <w:t>2</w:t>
            </w:r>
          </w:p>
          <w:p w14:paraId="45D8A5ED" w14:textId="77777777"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2804A7" w:rsidRPr="00F30E8E" w14:paraId="25DF6CC0"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968F06E" w14:textId="0AB2CCC8" w:rsidR="002804A7" w:rsidRPr="00E420D6" w:rsidRDefault="002B7E6D" w:rsidP="009331EA">
            <w:pPr>
              <w:spacing w:after="120"/>
              <w:rPr>
                <w:rFonts w:cstheme="minorHAnsi"/>
                <w:sz w:val="20"/>
                <w:szCs w:val="20"/>
              </w:rPr>
            </w:pPr>
            <w:r>
              <w:rPr>
                <w:rFonts w:cstheme="minorHAnsi"/>
                <w:b/>
                <w:bCs/>
                <w:sz w:val="20"/>
                <w:szCs w:val="20"/>
              </w:rPr>
              <w:t xml:space="preserve">2. </w:t>
            </w:r>
            <w:r w:rsidR="002804A7" w:rsidRPr="00C26977">
              <w:rPr>
                <w:rFonts w:cstheme="minorHAnsi"/>
                <w:b/>
                <w:bCs/>
                <w:sz w:val="20"/>
                <w:szCs w:val="20"/>
              </w:rPr>
              <w:t>CPI Core inflation</w:t>
            </w:r>
            <w:r w:rsidR="002804A7">
              <w:rPr>
                <w:rFonts w:cstheme="minorHAnsi"/>
                <w:sz w:val="20"/>
                <w:szCs w:val="20"/>
              </w:rPr>
              <w:t xml:space="preserve"> (</w:t>
            </w:r>
            <w:r w:rsidR="00EA32B2">
              <w:rPr>
                <w:rFonts w:cstheme="minorHAnsi"/>
                <w:sz w:val="20"/>
                <w:szCs w:val="20"/>
              </w:rPr>
              <w:t>and</w:t>
            </w:r>
            <w:r w:rsidR="002804A7">
              <w:rPr>
                <w:rFonts w:cstheme="minorHAnsi"/>
                <w:sz w:val="20"/>
                <w:szCs w:val="20"/>
              </w:rPr>
              <w:t xml:space="preserve"> food, energy, headline)</w:t>
            </w:r>
          </w:p>
        </w:tc>
        <w:tc>
          <w:tcPr>
            <w:tcW w:w="1418" w:type="pct"/>
            <w:tcBorders>
              <w:top w:val="single" w:sz="4" w:space="0" w:color="auto"/>
            </w:tcBorders>
            <w:shd w:val="clear" w:color="auto" w:fill="auto"/>
          </w:tcPr>
          <w:p w14:paraId="29DC9ADB" w14:textId="397E7F84"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2. </w:t>
            </w:r>
            <w:r w:rsidRPr="005756F2">
              <w:rPr>
                <w:rFonts w:cstheme="minorHAnsi"/>
                <w:sz w:val="20"/>
                <w:szCs w:val="20"/>
                <w:u w:val="single"/>
              </w:rPr>
              <w:t>Phillips Curve</w:t>
            </w:r>
            <w:r w:rsidR="005756F2">
              <w:rPr>
                <w:rFonts w:cstheme="minorHAnsi"/>
                <w:sz w:val="20"/>
                <w:szCs w:val="20"/>
              </w:rPr>
              <w:t>: output and RER gaps</w:t>
            </w:r>
          </w:p>
        </w:tc>
        <w:tc>
          <w:tcPr>
            <w:tcW w:w="641" w:type="pct"/>
            <w:tcBorders>
              <w:top w:val="single" w:sz="4" w:space="0" w:color="auto"/>
            </w:tcBorders>
            <w:shd w:val="clear" w:color="auto" w:fill="auto"/>
          </w:tcPr>
          <w:p w14:paraId="0F2D96CF" w14:textId="76266AAE"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62FF2F1B" w14:textId="0A23AEBD"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NISR, NBR</w:t>
            </w:r>
          </w:p>
        </w:tc>
        <w:tc>
          <w:tcPr>
            <w:tcW w:w="595" w:type="pct"/>
            <w:gridSpan w:val="2"/>
            <w:tcBorders>
              <w:top w:val="single" w:sz="4" w:space="0" w:color="auto"/>
            </w:tcBorders>
            <w:shd w:val="clear" w:color="auto" w:fill="auto"/>
          </w:tcPr>
          <w:p w14:paraId="72BF0994" w14:textId="10E6C6CB" w:rsidR="002804A7"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2804A7" w:rsidRPr="00F30E8E" w14:paraId="3BB93BD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F2C75A5" w14:textId="1F521620" w:rsidR="002804A7" w:rsidRPr="00E420D6" w:rsidRDefault="002B7E6D" w:rsidP="009331EA">
            <w:pPr>
              <w:rPr>
                <w:rFonts w:cstheme="minorHAnsi"/>
                <w:sz w:val="20"/>
                <w:szCs w:val="20"/>
              </w:rPr>
            </w:pPr>
            <w:r>
              <w:rPr>
                <w:rFonts w:cstheme="minorHAnsi"/>
                <w:b/>
                <w:bCs/>
                <w:sz w:val="20"/>
                <w:szCs w:val="20"/>
              </w:rPr>
              <w:t xml:space="preserve">3. </w:t>
            </w:r>
            <w:r w:rsidR="002804A7" w:rsidRPr="002804A7">
              <w:rPr>
                <w:rFonts w:cstheme="minorHAnsi"/>
                <w:b/>
                <w:bCs/>
                <w:sz w:val="20"/>
                <w:szCs w:val="20"/>
              </w:rPr>
              <w:t>Exchange rate</w:t>
            </w:r>
            <w:r w:rsidR="002804A7">
              <w:rPr>
                <w:rFonts w:cstheme="minorHAnsi"/>
                <w:sz w:val="20"/>
                <w:szCs w:val="20"/>
              </w:rPr>
              <w:t xml:space="preserve"> (RWF/USD)</w:t>
            </w:r>
          </w:p>
        </w:tc>
        <w:tc>
          <w:tcPr>
            <w:tcW w:w="1418" w:type="pct"/>
            <w:tcBorders>
              <w:top w:val="single" w:sz="4" w:space="0" w:color="auto"/>
            </w:tcBorders>
          </w:tcPr>
          <w:p w14:paraId="48B6031C" w14:textId="77777777" w:rsidR="002804A7" w:rsidRDefault="002804A7" w:rsidP="002B7E6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3. </w:t>
            </w:r>
            <w:r w:rsidRPr="002B7E6D">
              <w:rPr>
                <w:rFonts w:cstheme="minorHAnsi"/>
                <w:sz w:val="20"/>
                <w:szCs w:val="20"/>
                <w:u w:val="single"/>
              </w:rPr>
              <w:t>UIP</w:t>
            </w:r>
            <w:r w:rsidR="002B7E6D" w:rsidRPr="002B7E6D">
              <w:rPr>
                <w:rFonts w:cstheme="minorHAnsi"/>
                <w:sz w:val="20"/>
                <w:szCs w:val="20"/>
                <w:u w:val="single"/>
              </w:rPr>
              <w:t xml:space="preserve"> &amp; mo</w:t>
            </w:r>
            <w:r w:rsidRPr="002B7E6D">
              <w:rPr>
                <w:rFonts w:cstheme="minorHAnsi"/>
                <w:sz w:val="20"/>
                <w:szCs w:val="20"/>
                <w:u w:val="single"/>
              </w:rPr>
              <w:t xml:space="preserve">ve to target </w:t>
            </w:r>
            <w:r w:rsidR="005756F2" w:rsidRPr="002B7E6D">
              <w:rPr>
                <w:rFonts w:cstheme="minorHAnsi"/>
                <w:sz w:val="20"/>
                <w:szCs w:val="20"/>
                <w:u w:val="single"/>
              </w:rPr>
              <w:t>ER</w:t>
            </w:r>
            <w:r w:rsidR="002B7E6D">
              <w:rPr>
                <w:rFonts w:cstheme="minorHAnsi"/>
                <w:sz w:val="20"/>
                <w:szCs w:val="20"/>
              </w:rPr>
              <w:t>:</w:t>
            </w:r>
          </w:p>
          <w:p w14:paraId="47AA1322" w14:textId="59EA783C" w:rsidR="002B7E6D" w:rsidRPr="00E420D6" w:rsidRDefault="002B7E6D" w:rsidP="009331EA">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interest rate, equilibrium RER and inflation target</w:t>
            </w:r>
          </w:p>
        </w:tc>
        <w:tc>
          <w:tcPr>
            <w:tcW w:w="641" w:type="pct"/>
            <w:tcBorders>
              <w:top w:val="single" w:sz="4" w:space="0" w:color="auto"/>
            </w:tcBorders>
          </w:tcPr>
          <w:p w14:paraId="62ACD12C" w14:textId="66EC05CC" w:rsidR="002804A7" w:rsidRPr="00E420D6"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1AE16C50" w14:textId="427A2BFC" w:rsidR="002804A7" w:rsidRPr="00E420D6" w:rsidRDefault="002804A7" w:rsidP="001F3FC4">
            <w:pPr>
              <w:ind w:left="-110" w:firstLine="9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5504FF0B" w14:textId="14C7B2E9"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7F6CEF5"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1959E22" w14:textId="6F80BD56"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Real exchange rate </w:t>
            </w:r>
          </w:p>
          <w:p w14:paraId="26845F2A" w14:textId="5354E3B9" w:rsidR="00E21FF5" w:rsidRPr="002804A7" w:rsidRDefault="00E21FF5" w:rsidP="00E21FF5">
            <w:pPr>
              <w:spacing w:after="120"/>
              <w:rPr>
                <w:rFonts w:cstheme="minorHAnsi"/>
                <w:b/>
                <w:bCs/>
                <w:sz w:val="20"/>
                <w:szCs w:val="20"/>
              </w:rPr>
            </w:pPr>
            <w:r w:rsidRPr="001F3FC4">
              <w:rPr>
                <w:rFonts w:cstheme="minorHAnsi"/>
                <w:sz w:val="20"/>
                <w:szCs w:val="20"/>
              </w:rPr>
              <w:t xml:space="preserve"> </w:t>
            </w:r>
            <w:r>
              <w:rPr>
                <w:rFonts w:cstheme="minorHAnsi"/>
                <w:sz w:val="20"/>
                <w:szCs w:val="20"/>
              </w:rPr>
              <w:t xml:space="preserve">  </w:t>
            </w:r>
            <w:r w:rsidRPr="001F3FC4">
              <w:rPr>
                <w:rFonts w:cstheme="minorHAnsi"/>
                <w:sz w:val="20"/>
                <w:szCs w:val="20"/>
              </w:rPr>
              <w:t xml:space="preserve"> (for demand), </w:t>
            </w:r>
            <w:r>
              <w:rPr>
                <w:rFonts w:cstheme="minorHAnsi"/>
                <w:sz w:val="20"/>
                <w:szCs w:val="20"/>
              </w:rPr>
              <w:t xml:space="preserve">country </w:t>
            </w:r>
            <w:r w:rsidRPr="001F3FC4">
              <w:rPr>
                <w:rFonts w:cstheme="minorHAnsi"/>
                <w:sz w:val="20"/>
                <w:szCs w:val="20"/>
              </w:rPr>
              <w:t>premium</w:t>
            </w:r>
          </w:p>
        </w:tc>
        <w:tc>
          <w:tcPr>
            <w:tcW w:w="1418" w:type="pct"/>
            <w:tcBorders>
              <w:top w:val="single" w:sz="4" w:space="0" w:color="auto"/>
            </w:tcBorders>
            <w:shd w:val="clear" w:color="auto" w:fill="auto"/>
          </w:tcPr>
          <w:p w14:paraId="3F43A879" w14:textId="77777777" w:rsidR="00E21FF5"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21A2F81C" w14:textId="730E25A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04150EF6" w14:textId="00C7E6D8" w:rsidR="00E21FF5" w:rsidRDefault="00E21FF5" w:rsidP="00E21FF5">
            <w:pPr>
              <w:ind w:left="-110" w:firstLine="9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36EB9D1A" w14:textId="780B540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002D685"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C3A5238" w14:textId="22E683DF" w:rsidR="00E21FF5" w:rsidRPr="002804A7" w:rsidRDefault="002B7E6D" w:rsidP="00E21FF5">
            <w:pPr>
              <w:rPr>
                <w:rFonts w:cstheme="minorHAnsi"/>
                <w:b/>
                <w:bCs/>
                <w:sz w:val="20"/>
                <w:szCs w:val="20"/>
              </w:rPr>
            </w:pPr>
            <w:r>
              <w:rPr>
                <w:rFonts w:cstheme="minorHAnsi"/>
                <w:b/>
                <w:bCs/>
                <w:sz w:val="20"/>
                <w:szCs w:val="20"/>
              </w:rPr>
              <w:t xml:space="preserve">4. </w:t>
            </w:r>
            <w:r w:rsidR="00E21FF5" w:rsidRPr="002804A7">
              <w:rPr>
                <w:rFonts w:cstheme="minorHAnsi"/>
                <w:b/>
                <w:bCs/>
                <w:sz w:val="20"/>
                <w:szCs w:val="20"/>
              </w:rPr>
              <w:t xml:space="preserve">Policy interest rate </w:t>
            </w:r>
          </w:p>
        </w:tc>
        <w:tc>
          <w:tcPr>
            <w:tcW w:w="1418" w:type="pct"/>
            <w:tcBorders>
              <w:top w:val="single" w:sz="4" w:space="0" w:color="auto"/>
            </w:tcBorders>
          </w:tcPr>
          <w:p w14:paraId="7EA373E8" w14:textId="1313887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4. </w:t>
            </w:r>
            <w:r w:rsidRPr="002B7E6D">
              <w:rPr>
                <w:rFonts w:cstheme="minorHAnsi"/>
                <w:sz w:val="20"/>
                <w:szCs w:val="20"/>
                <w:u w:val="single"/>
              </w:rPr>
              <w:t>Taylor policy rule</w:t>
            </w:r>
            <w:r w:rsidR="002B7E6D" w:rsidRPr="002B7E6D">
              <w:rPr>
                <w:rFonts w:cstheme="minorHAnsi"/>
                <w:sz w:val="20"/>
                <w:szCs w:val="20"/>
              </w:rPr>
              <w:t>:</w:t>
            </w:r>
          </w:p>
          <w:p w14:paraId="74710C60" w14:textId="7F19E49F" w:rsidR="00E21FF5" w:rsidRPr="00E420D6" w:rsidRDefault="002B7E6D"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output gap inflation deviation, equilibrium RIR, inflation target</w:t>
            </w:r>
          </w:p>
        </w:tc>
        <w:tc>
          <w:tcPr>
            <w:tcW w:w="641" w:type="pct"/>
            <w:tcBorders>
              <w:top w:val="single" w:sz="4" w:space="0" w:color="auto"/>
            </w:tcBorders>
          </w:tcPr>
          <w:p w14:paraId="2FF4BD81" w14:textId="5E8ABD95"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5B16D6CD" w14:textId="0B97ED73"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163B679E" w14:textId="08809C09"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1D4D23A3"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718F1FA8" w14:textId="59C83763"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 lending rate, real interest rate </w:t>
            </w:r>
          </w:p>
          <w:p w14:paraId="3A2AEF5D" w14:textId="40D0A196" w:rsidR="00E21FF5" w:rsidRPr="001F3FC4" w:rsidRDefault="00E21FF5" w:rsidP="00E21FF5">
            <w:pPr>
              <w:spacing w:after="120"/>
              <w:rPr>
                <w:rFonts w:cstheme="minorHAnsi"/>
                <w:sz w:val="20"/>
                <w:szCs w:val="20"/>
              </w:rPr>
            </w:pPr>
            <w:r w:rsidRPr="001F3FC4">
              <w:rPr>
                <w:rFonts w:cstheme="minorHAnsi"/>
                <w:sz w:val="20"/>
                <w:szCs w:val="20"/>
              </w:rPr>
              <w:t xml:space="preserve">  </w:t>
            </w:r>
            <w:r w:rsidR="002B7E6D">
              <w:rPr>
                <w:rFonts w:cstheme="minorHAnsi"/>
                <w:sz w:val="20"/>
                <w:szCs w:val="20"/>
              </w:rPr>
              <w:t xml:space="preserve">  </w:t>
            </w:r>
            <w:r w:rsidRPr="001F3FC4">
              <w:rPr>
                <w:rFonts w:cstheme="minorHAnsi"/>
                <w:sz w:val="20"/>
                <w:szCs w:val="20"/>
              </w:rPr>
              <w:t xml:space="preserve">(for demand), </w:t>
            </w:r>
            <w:r>
              <w:rPr>
                <w:rFonts w:cstheme="minorHAnsi"/>
                <w:sz w:val="20"/>
                <w:szCs w:val="20"/>
              </w:rPr>
              <w:t xml:space="preserve">lending </w:t>
            </w:r>
            <w:r w:rsidRPr="001F3FC4">
              <w:rPr>
                <w:rFonts w:cstheme="minorHAnsi"/>
                <w:sz w:val="20"/>
                <w:szCs w:val="20"/>
              </w:rPr>
              <w:t>premium</w:t>
            </w:r>
          </w:p>
        </w:tc>
        <w:tc>
          <w:tcPr>
            <w:tcW w:w="1418" w:type="pct"/>
            <w:tcBorders>
              <w:top w:val="single" w:sz="4" w:space="0" w:color="auto"/>
            </w:tcBorders>
            <w:shd w:val="clear" w:color="auto" w:fill="auto"/>
          </w:tcPr>
          <w:p w14:paraId="1C2D9BE1"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1CC1B918" w14:textId="71ED1DE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4EE68397" w14:textId="30A2232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7C5328B2" w14:textId="24E39BF8"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474196C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05C21142" w14:textId="6B280A02" w:rsidR="00E21FF5" w:rsidRPr="00E420D6" w:rsidRDefault="00044EAF" w:rsidP="00E21FF5">
            <w:pPr>
              <w:spacing w:after="120"/>
              <w:rPr>
                <w:rFonts w:cstheme="minorHAnsi"/>
                <w:sz w:val="20"/>
                <w:szCs w:val="20"/>
              </w:rPr>
            </w:pPr>
            <w:r>
              <w:rPr>
                <w:rFonts w:cstheme="minorHAnsi"/>
                <w:b/>
                <w:bCs/>
                <w:sz w:val="20"/>
                <w:szCs w:val="20"/>
              </w:rPr>
              <w:t xml:space="preserve">5. </w:t>
            </w:r>
            <w:r w:rsidR="00E21FF5" w:rsidRPr="001F3FC4">
              <w:rPr>
                <w:rFonts w:cstheme="minorHAnsi"/>
                <w:b/>
                <w:bCs/>
                <w:sz w:val="20"/>
                <w:szCs w:val="20"/>
              </w:rPr>
              <w:t>Fiscal</w:t>
            </w:r>
            <w:r w:rsidR="00E21FF5">
              <w:rPr>
                <w:rFonts w:cstheme="minorHAnsi"/>
                <w:sz w:val="20"/>
                <w:szCs w:val="20"/>
              </w:rPr>
              <w:t xml:space="preserve"> deficit, spending</w:t>
            </w:r>
            <w:r w:rsidR="005F2E9E">
              <w:rPr>
                <w:rFonts w:cstheme="minorHAnsi"/>
                <w:sz w:val="20"/>
                <w:szCs w:val="20"/>
              </w:rPr>
              <w:t>,</w:t>
            </w:r>
            <w:r>
              <w:rPr>
                <w:rFonts w:cstheme="minorHAnsi"/>
                <w:sz w:val="20"/>
                <w:szCs w:val="20"/>
              </w:rPr>
              <w:t xml:space="preserve"> re</w:t>
            </w:r>
            <w:r w:rsidR="00E21FF5">
              <w:rPr>
                <w:rFonts w:cstheme="minorHAnsi"/>
                <w:sz w:val="20"/>
                <w:szCs w:val="20"/>
              </w:rPr>
              <w:t>venue, debt, interest</w:t>
            </w:r>
            <w:r w:rsidR="00EA32B2">
              <w:rPr>
                <w:rFonts w:cstheme="minorHAnsi"/>
                <w:sz w:val="20"/>
                <w:szCs w:val="20"/>
              </w:rPr>
              <w:t xml:space="preserve"> payments</w:t>
            </w:r>
          </w:p>
        </w:tc>
        <w:tc>
          <w:tcPr>
            <w:tcW w:w="1418" w:type="pct"/>
            <w:tcBorders>
              <w:top w:val="single" w:sz="4" w:space="0" w:color="auto"/>
            </w:tcBorders>
          </w:tcPr>
          <w:p w14:paraId="011CBA57" w14:textId="1F64A0A0"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5. </w:t>
            </w:r>
            <w:r w:rsidRPr="002B7E6D">
              <w:rPr>
                <w:rFonts w:cstheme="minorHAnsi"/>
                <w:sz w:val="20"/>
                <w:szCs w:val="20"/>
                <w:u w:val="single"/>
              </w:rPr>
              <w:t>Auxiliary fiscal block</w:t>
            </w:r>
            <w:r w:rsidR="002B7E6D">
              <w:rPr>
                <w:rFonts w:cstheme="minorHAnsi"/>
                <w:sz w:val="20"/>
                <w:szCs w:val="20"/>
              </w:rPr>
              <w:t>:</w:t>
            </w:r>
          </w:p>
        </w:tc>
        <w:tc>
          <w:tcPr>
            <w:tcW w:w="641" w:type="pct"/>
            <w:tcBorders>
              <w:top w:val="single" w:sz="4" w:space="0" w:color="auto"/>
            </w:tcBorders>
          </w:tcPr>
          <w:p w14:paraId="46255945" w14:textId="7CE0B3CA"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21DE98B7" w14:textId="749FC13F"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MINECOFIN</w:t>
            </w:r>
          </w:p>
        </w:tc>
        <w:tc>
          <w:tcPr>
            <w:tcW w:w="595" w:type="pct"/>
            <w:gridSpan w:val="2"/>
            <w:tcBorders>
              <w:top w:val="single" w:sz="4" w:space="0" w:color="auto"/>
            </w:tcBorders>
          </w:tcPr>
          <w:p w14:paraId="739571F4" w14:textId="49D6956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Q2</w:t>
            </w:r>
            <w:r>
              <w:rPr>
                <w:rFonts w:cstheme="minorHAnsi"/>
                <w:sz w:val="20"/>
                <w:szCs w:val="20"/>
              </w:rPr>
              <w:t xml:space="preserve"> 202</w:t>
            </w:r>
            <w:r w:rsidR="00EA32B2">
              <w:rPr>
                <w:rFonts w:cstheme="minorHAnsi"/>
                <w:sz w:val="20"/>
                <w:szCs w:val="20"/>
              </w:rPr>
              <w:t>2</w:t>
            </w:r>
          </w:p>
        </w:tc>
      </w:tr>
      <w:tr w:rsidR="00E21FF5" w:rsidRPr="00F30E8E" w14:paraId="29806678"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A43055F" w14:textId="19D52B4E" w:rsidR="00E21FF5" w:rsidRPr="00E420D6" w:rsidRDefault="005F2E9E" w:rsidP="00044EAF">
            <w:pPr>
              <w:spacing w:after="120"/>
              <w:rPr>
                <w:rFonts w:cstheme="minorHAnsi"/>
                <w:sz w:val="20"/>
                <w:szCs w:val="20"/>
              </w:rPr>
            </w:pPr>
            <w:r>
              <w:rPr>
                <w:rFonts w:cstheme="minorHAnsi"/>
                <w:b/>
                <w:bCs/>
                <w:sz w:val="20"/>
                <w:szCs w:val="20"/>
              </w:rPr>
              <w:t xml:space="preserve">6. </w:t>
            </w:r>
            <w:r w:rsidR="00E21FF5" w:rsidRPr="009331EA">
              <w:rPr>
                <w:rFonts w:cstheme="minorHAnsi"/>
                <w:b/>
                <w:bCs/>
                <w:sz w:val="20"/>
                <w:szCs w:val="20"/>
              </w:rPr>
              <w:t>Money</w:t>
            </w:r>
            <w:r w:rsidR="00E21FF5">
              <w:rPr>
                <w:rFonts w:cstheme="minorHAnsi"/>
                <w:sz w:val="20"/>
                <w:szCs w:val="20"/>
              </w:rPr>
              <w:t xml:space="preserve"> demand</w:t>
            </w:r>
            <w:r w:rsidR="00EA32B2">
              <w:rPr>
                <w:rFonts w:cstheme="minorHAnsi"/>
                <w:sz w:val="20"/>
                <w:szCs w:val="20"/>
              </w:rPr>
              <w:t xml:space="preserve">, </w:t>
            </w:r>
            <w:r w:rsidR="00E21FF5">
              <w:rPr>
                <w:rFonts w:cstheme="minorHAnsi"/>
                <w:sz w:val="20"/>
                <w:szCs w:val="20"/>
              </w:rPr>
              <w:t>reserve money</w:t>
            </w:r>
            <w:r w:rsidR="00EA32B2">
              <w:rPr>
                <w:rFonts w:cstheme="minorHAnsi"/>
                <w:sz w:val="20"/>
                <w:szCs w:val="20"/>
              </w:rPr>
              <w:t xml:space="preserve"> and composition</w:t>
            </w:r>
          </w:p>
        </w:tc>
        <w:tc>
          <w:tcPr>
            <w:tcW w:w="1418" w:type="pct"/>
            <w:tcBorders>
              <w:top w:val="single" w:sz="4" w:space="0" w:color="auto"/>
            </w:tcBorders>
            <w:shd w:val="clear" w:color="auto" w:fill="auto"/>
          </w:tcPr>
          <w:p w14:paraId="3831F19E" w14:textId="70C79E72" w:rsidR="00E21FF5" w:rsidRPr="00044EAF"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6. </w:t>
            </w:r>
            <w:r w:rsidRPr="00044EAF">
              <w:rPr>
                <w:rFonts w:cstheme="minorHAnsi"/>
                <w:sz w:val="20"/>
                <w:szCs w:val="20"/>
                <w:u w:val="single"/>
              </w:rPr>
              <w:t>Auxiliary monetary block</w:t>
            </w:r>
            <w:r w:rsidR="00044EAF">
              <w:rPr>
                <w:rFonts w:cstheme="minorHAnsi"/>
                <w:sz w:val="20"/>
                <w:szCs w:val="20"/>
              </w:rPr>
              <w:t>:</w:t>
            </w:r>
          </w:p>
        </w:tc>
        <w:tc>
          <w:tcPr>
            <w:tcW w:w="641" w:type="pct"/>
            <w:tcBorders>
              <w:top w:val="single" w:sz="4" w:space="0" w:color="auto"/>
            </w:tcBorders>
            <w:shd w:val="clear" w:color="auto" w:fill="auto"/>
          </w:tcPr>
          <w:p w14:paraId="6F0F07A6" w14:textId="2C833AB6"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2EA54F8F" w14:textId="41701795"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16E9FC4A" w14:textId="24049A19"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F3210B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DE7DD4A" w14:textId="616C6C9B" w:rsidR="00E21FF5" w:rsidRPr="00E420D6" w:rsidRDefault="005F2E9E" w:rsidP="00E21FF5">
            <w:pPr>
              <w:rPr>
                <w:rFonts w:cstheme="minorHAnsi"/>
                <w:sz w:val="20"/>
                <w:szCs w:val="20"/>
              </w:rPr>
            </w:pPr>
            <w:r>
              <w:rPr>
                <w:rFonts w:cstheme="minorHAnsi"/>
                <w:b/>
                <w:bCs/>
                <w:sz w:val="20"/>
                <w:szCs w:val="20"/>
              </w:rPr>
              <w:t xml:space="preserve">7. </w:t>
            </w:r>
            <w:r w:rsidR="00E21FF5" w:rsidRPr="00E21FF5">
              <w:rPr>
                <w:rFonts w:cstheme="minorHAnsi"/>
                <w:b/>
                <w:bCs/>
                <w:sz w:val="20"/>
                <w:szCs w:val="20"/>
              </w:rPr>
              <w:t>B</w:t>
            </w:r>
            <w:r w:rsidR="00E21FF5">
              <w:rPr>
                <w:rFonts w:cstheme="minorHAnsi"/>
                <w:b/>
                <w:bCs/>
                <w:sz w:val="20"/>
                <w:szCs w:val="20"/>
              </w:rPr>
              <w:t>o</w:t>
            </w:r>
            <w:r w:rsidR="00E21FF5" w:rsidRPr="00E21FF5">
              <w:rPr>
                <w:rFonts w:cstheme="minorHAnsi"/>
                <w:b/>
                <w:bCs/>
                <w:sz w:val="20"/>
                <w:szCs w:val="20"/>
              </w:rPr>
              <w:t>P</w:t>
            </w:r>
            <w:r w:rsidR="00E21FF5">
              <w:rPr>
                <w:rFonts w:cstheme="minorHAnsi"/>
                <w:sz w:val="20"/>
                <w:szCs w:val="20"/>
              </w:rPr>
              <w:t xml:space="preserve"> trade balance, government financing, private financing flows</w:t>
            </w:r>
          </w:p>
        </w:tc>
        <w:tc>
          <w:tcPr>
            <w:tcW w:w="1418" w:type="pct"/>
            <w:tcBorders>
              <w:top w:val="single" w:sz="4" w:space="0" w:color="auto"/>
            </w:tcBorders>
          </w:tcPr>
          <w:p w14:paraId="4EF5CB07" w14:textId="35166164"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7. </w:t>
            </w:r>
            <w:r w:rsidRPr="00044EAF">
              <w:rPr>
                <w:rFonts w:cstheme="minorHAnsi"/>
                <w:sz w:val="20"/>
                <w:szCs w:val="20"/>
                <w:u w:val="single"/>
              </w:rPr>
              <w:t>Auxiliary BoP block</w:t>
            </w:r>
            <w:r w:rsidR="00044EAF">
              <w:rPr>
                <w:rFonts w:cstheme="minorHAnsi"/>
                <w:sz w:val="20"/>
                <w:szCs w:val="20"/>
              </w:rPr>
              <w:t>:</w:t>
            </w:r>
          </w:p>
          <w:p w14:paraId="0321359B" w14:textId="05209B63"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2C1226FE" w14:textId="2DEF88D8"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4F6EB425" w14:textId="257798B6"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6501C010" w14:textId="5907FA5F"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281ABE7E"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8A87823" w14:textId="667D9DB9" w:rsidR="00E21FF5" w:rsidRPr="005756F2" w:rsidRDefault="005756F2" w:rsidP="00E21FF5">
            <w:pPr>
              <w:rPr>
                <w:rFonts w:cstheme="minorHAnsi"/>
                <w:sz w:val="18"/>
                <w:szCs w:val="18"/>
              </w:rPr>
            </w:pPr>
            <w:r w:rsidRPr="005756F2">
              <w:rPr>
                <w:rFonts w:cstheme="minorHAnsi"/>
                <w:sz w:val="18"/>
                <w:szCs w:val="18"/>
              </w:rPr>
              <w:t xml:space="preserve">1/ In addition to lags, </w:t>
            </w:r>
            <w:r w:rsidR="00044EAF">
              <w:rPr>
                <w:rFonts w:cstheme="minorHAnsi"/>
                <w:sz w:val="18"/>
                <w:szCs w:val="18"/>
              </w:rPr>
              <w:t>e</w:t>
            </w:r>
            <w:r w:rsidR="00044EAF" w:rsidRPr="005756F2">
              <w:rPr>
                <w:rFonts w:cstheme="minorHAnsi"/>
                <w:sz w:val="18"/>
                <w:szCs w:val="18"/>
              </w:rPr>
              <w:t>xpectations</w:t>
            </w:r>
            <w:r w:rsidR="00044EAF">
              <w:rPr>
                <w:rFonts w:cstheme="minorHAnsi"/>
                <w:sz w:val="18"/>
                <w:szCs w:val="18"/>
              </w:rPr>
              <w:t xml:space="preserve"> </w:t>
            </w:r>
          </w:p>
        </w:tc>
        <w:tc>
          <w:tcPr>
            <w:tcW w:w="1418" w:type="pct"/>
            <w:tcBorders>
              <w:top w:val="single" w:sz="4" w:space="0" w:color="auto"/>
            </w:tcBorders>
            <w:shd w:val="clear" w:color="auto" w:fill="auto"/>
          </w:tcPr>
          <w:p w14:paraId="5215C815" w14:textId="1D1C60A1" w:rsidR="00E21FF5" w:rsidRPr="00E420D6" w:rsidRDefault="00044EAF"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18"/>
                <w:szCs w:val="18"/>
              </w:rPr>
              <w:t>(leads) and exogenous variables.</w:t>
            </w:r>
          </w:p>
        </w:tc>
        <w:tc>
          <w:tcPr>
            <w:tcW w:w="641" w:type="pct"/>
            <w:tcBorders>
              <w:top w:val="single" w:sz="4" w:space="0" w:color="auto"/>
            </w:tcBorders>
            <w:shd w:val="clear" w:color="auto" w:fill="auto"/>
          </w:tcPr>
          <w:p w14:paraId="28A9A0A7"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top w:val="single" w:sz="4" w:space="0" w:color="auto"/>
            </w:tcBorders>
            <w:shd w:val="clear" w:color="auto" w:fill="auto"/>
          </w:tcPr>
          <w:p w14:paraId="0E84E40A"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top w:val="single" w:sz="4" w:space="0" w:color="auto"/>
            </w:tcBorders>
            <w:shd w:val="clear" w:color="auto" w:fill="auto"/>
          </w:tcPr>
          <w:p w14:paraId="1B2CFE0B"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E21FF5" w:rsidRPr="00F30E8E" w14:paraId="3AE7F719" w14:textId="77777777" w:rsidTr="0092774B">
        <w:trPr>
          <w:trHeight w:val="61"/>
        </w:trPr>
        <w:tc>
          <w:tcPr>
            <w:cnfStyle w:val="001000000000" w:firstRow="0" w:lastRow="0" w:firstColumn="1" w:lastColumn="0" w:oddVBand="0" w:evenVBand="0" w:oddHBand="0" w:evenHBand="0" w:firstRowFirstColumn="0" w:firstRowLastColumn="0" w:lastRowFirstColumn="0" w:lastRowLastColumn="0"/>
            <w:tcW w:w="1521" w:type="pct"/>
            <w:tcBorders>
              <w:bottom w:val="none" w:sz="0" w:space="0" w:color="auto"/>
            </w:tcBorders>
            <w:shd w:val="clear" w:color="auto" w:fill="auto"/>
            <w:noWrap/>
          </w:tcPr>
          <w:p w14:paraId="515AB372" w14:textId="77777777" w:rsidR="00E21FF5" w:rsidRPr="00E420D6" w:rsidRDefault="00E21FF5" w:rsidP="00E21FF5">
            <w:pPr>
              <w:rPr>
                <w:rFonts w:asciiTheme="minorHAnsi" w:hAnsiTheme="minorHAnsi" w:cstheme="minorHAnsi"/>
                <w:sz w:val="20"/>
                <w:szCs w:val="20"/>
              </w:rPr>
            </w:pPr>
          </w:p>
        </w:tc>
        <w:tc>
          <w:tcPr>
            <w:tcW w:w="1418" w:type="pct"/>
            <w:tcBorders>
              <w:left w:val="nil"/>
            </w:tcBorders>
          </w:tcPr>
          <w:p w14:paraId="1FA2EE50"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641" w:type="pct"/>
          </w:tcPr>
          <w:p w14:paraId="52ED0A7F"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824" w:type="pct"/>
          </w:tcPr>
          <w:p w14:paraId="6AB89D60"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595" w:type="pct"/>
            <w:gridSpan w:val="2"/>
          </w:tcPr>
          <w:p w14:paraId="477A53A7"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r>
      <w:tr w:rsidR="005756F2" w:rsidRPr="00F30E8E" w14:paraId="1010D99F" w14:textId="77777777" w:rsidTr="0092774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521" w:type="pct"/>
            <w:tcBorders>
              <w:bottom w:val="single" w:sz="4" w:space="0" w:color="auto"/>
            </w:tcBorders>
            <w:shd w:val="clear" w:color="auto" w:fill="auto"/>
            <w:noWrap/>
          </w:tcPr>
          <w:p w14:paraId="760CDF8F" w14:textId="77777777" w:rsidR="005756F2" w:rsidRPr="00E420D6" w:rsidRDefault="005756F2" w:rsidP="00E21FF5">
            <w:pPr>
              <w:rPr>
                <w:rFonts w:cstheme="minorHAnsi"/>
                <w:sz w:val="20"/>
                <w:szCs w:val="20"/>
              </w:rPr>
            </w:pPr>
          </w:p>
        </w:tc>
        <w:tc>
          <w:tcPr>
            <w:tcW w:w="1418" w:type="pct"/>
            <w:tcBorders>
              <w:bottom w:val="single" w:sz="4" w:space="0" w:color="auto"/>
            </w:tcBorders>
            <w:shd w:val="clear" w:color="auto" w:fill="auto"/>
          </w:tcPr>
          <w:p w14:paraId="66E975CC"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bottom w:val="single" w:sz="4" w:space="0" w:color="auto"/>
            </w:tcBorders>
            <w:shd w:val="clear" w:color="auto" w:fill="auto"/>
          </w:tcPr>
          <w:p w14:paraId="2558EEE6"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bottom w:val="single" w:sz="4" w:space="0" w:color="auto"/>
            </w:tcBorders>
            <w:shd w:val="clear" w:color="auto" w:fill="auto"/>
          </w:tcPr>
          <w:p w14:paraId="5FD1B496"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bottom w:val="single" w:sz="4" w:space="0" w:color="auto"/>
            </w:tcBorders>
            <w:shd w:val="clear" w:color="auto" w:fill="auto"/>
          </w:tcPr>
          <w:p w14:paraId="0B09BFD4"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47813C40" w14:textId="7D17646B" w:rsidR="00C557DB" w:rsidRDefault="00C557DB">
      <w:pPr>
        <w:rPr>
          <w:rFonts w:ascii="Segoe UI" w:eastAsia="Times New Roman" w:hAnsi="Segoe UI" w:cs="Segoe UI"/>
          <w:sz w:val="21"/>
          <w:szCs w:val="21"/>
          <w:lang w:eastAsia="en-GB"/>
        </w:rPr>
      </w:pPr>
    </w:p>
    <w:p w14:paraId="05744C85" w14:textId="77777777" w:rsidR="00C557DB" w:rsidRDefault="00C557DB">
      <w:pPr>
        <w:rPr>
          <w:rFonts w:ascii="Segoe UI" w:eastAsia="Times New Roman" w:hAnsi="Segoe UI" w:cs="Segoe UI"/>
          <w:sz w:val="21"/>
          <w:szCs w:val="21"/>
          <w:lang w:eastAsia="en-GB"/>
        </w:rPr>
      </w:pPr>
      <w:r>
        <w:rPr>
          <w:rFonts w:ascii="Segoe UI" w:eastAsia="Times New Roman" w:hAnsi="Segoe UI" w:cs="Segoe UI"/>
          <w:sz w:val="21"/>
          <w:szCs w:val="21"/>
          <w:lang w:eastAsia="en-GB"/>
        </w:rPr>
        <w:br w:type="page"/>
      </w:r>
    </w:p>
    <w:p w14:paraId="2765A412" w14:textId="2AB610B4" w:rsidR="00C557DB" w:rsidRPr="00C20ED4" w:rsidRDefault="00C557DB" w:rsidP="00993A64">
      <w:pPr>
        <w:pStyle w:val="Heading2"/>
        <w:spacing w:after="24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6" w:name="_Toc140484830"/>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C</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Detail</w:t>
      </w:r>
      <w:r w:rsidR="00C20ED4"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ed</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model blocks</w:t>
      </w:r>
      <w:bookmarkEnd w:id="46"/>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w:t>
      </w:r>
    </w:p>
    <w:p w14:paraId="6F160778" w14:textId="73EE9AE4" w:rsidR="00567B8F" w:rsidRPr="00567B8F" w:rsidRDefault="00567B8F"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7" w:name="_Toc140484831"/>
      <w:r w:rsidRPr="00567B8F">
        <w:rPr>
          <w:rFonts w:ascii="Century Schoolbook" w:hAnsi="Century Schoolbook" w:cs="Times New Roman"/>
          <w:b/>
          <w:color w:val="1F4E79" w:themeColor="accent1" w:themeShade="80"/>
          <w:sz w:val="22"/>
          <w:szCs w:val="22"/>
          <w:u w:color="000000"/>
          <w:lang w:eastAsia="en-GB"/>
        </w:rPr>
        <w:t>Annex C1. Relat</w:t>
      </w:r>
      <w:r w:rsidR="00A30708">
        <w:rPr>
          <w:rFonts w:ascii="Century Schoolbook" w:hAnsi="Century Schoolbook" w:cs="Times New Roman"/>
          <w:b/>
          <w:color w:val="1F4E79" w:themeColor="accent1" w:themeShade="80"/>
          <w:sz w:val="22"/>
          <w:szCs w:val="22"/>
          <w:u w:color="000000"/>
          <w:lang w:eastAsia="en-GB"/>
        </w:rPr>
        <w:t>ive</w:t>
      </w:r>
      <w:r w:rsidRPr="00567B8F">
        <w:rPr>
          <w:rFonts w:ascii="Century Schoolbook" w:hAnsi="Century Schoolbook" w:cs="Times New Roman"/>
          <w:b/>
          <w:color w:val="1F4E79" w:themeColor="accent1" w:themeShade="80"/>
          <w:sz w:val="22"/>
          <w:szCs w:val="22"/>
          <w:u w:color="000000"/>
          <w:lang w:eastAsia="en-GB"/>
        </w:rPr>
        <w:t xml:space="preserve"> prices in the Phillips curves</w:t>
      </w:r>
      <w:bookmarkEnd w:id="47"/>
    </w:p>
    <w:p w14:paraId="42DE0529" w14:textId="5A8B13DA" w:rsidR="00993A64" w:rsidRPr="002160E8"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This Annex derives the direct and indirect effects of import price</w:t>
      </w:r>
      <w:r w:rsidR="005A0602">
        <w:rPr>
          <w:rFonts w:ascii="Century Schoolbook" w:eastAsia="Times New Roman" w:hAnsi="Century Schoolbook" w:cs="Segoe UI"/>
          <w:bCs/>
          <w:u w:color="000000"/>
          <w:lang w:eastAsia="en-GB"/>
        </w:rPr>
        <w:t>s</w:t>
      </w:r>
      <w:r w:rsidRPr="002160E8">
        <w:rPr>
          <w:rFonts w:ascii="Century Schoolbook" w:eastAsia="Times New Roman" w:hAnsi="Century Schoolbook" w:cs="Segoe UI"/>
          <w:bCs/>
          <w:u w:color="000000"/>
          <w:lang w:eastAsia="en-GB"/>
        </w:rPr>
        <w:t xml:space="preserve"> in the </w:t>
      </w:r>
      <w:r w:rsidR="003B075B">
        <w:rPr>
          <w:rFonts w:ascii="Century Schoolbook" w:eastAsia="Times New Roman" w:hAnsi="Century Schoolbook" w:cs="Segoe UI"/>
          <w:bCs/>
          <w:u w:color="000000"/>
          <w:lang w:eastAsia="en-GB"/>
        </w:rPr>
        <w:t xml:space="preserve">food inflation </w:t>
      </w:r>
      <w:r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(the derivation for the energy inflation </w:t>
      </w:r>
      <w:r w:rsidR="003B075B"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is identical).</w:t>
      </w:r>
    </w:p>
    <w:p w14:paraId="060C80D2" w14:textId="6A0EC358" w:rsidR="00993A64"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 xml:space="preserve">Recall the direct and indirect effect of import prices in core inflation </w:t>
      </w:r>
      <w:r w:rsidR="005A0602">
        <w:rPr>
          <w:rFonts w:ascii="Century Schoolbook" w:eastAsia="Times New Roman" w:hAnsi="Century Schoolbook" w:cs="Segoe UI"/>
          <w:bCs/>
          <w:u w:color="000000"/>
          <w:lang w:eastAsia="en-GB"/>
        </w:rPr>
        <w:t xml:space="preserve">from </w:t>
      </w:r>
      <w:r w:rsidRPr="002160E8">
        <w:rPr>
          <w:rFonts w:ascii="Century Schoolbook" w:eastAsia="Times New Roman" w:hAnsi="Century Schoolbook" w:cs="Segoe UI"/>
          <w:bCs/>
          <w:u w:color="000000"/>
          <w:lang w:eastAsia="en-GB"/>
        </w:rPr>
        <w:t xml:space="preserve">(eq. 3.1a): </w:t>
      </w:r>
    </w:p>
    <w:p w14:paraId="037EBB7A" w14:textId="59726BF5" w:rsidR="00E719DE" w:rsidRDefault="00993A64" w:rsidP="005A0602">
      <w:pPr>
        <w:spacing w:after="240"/>
        <w:rPr>
          <w:rFonts w:ascii="Century Schoolbook" w:hAnsi="Century Schoolbook" w:cs="F64"/>
          <w:color w:val="000000"/>
        </w:rPr>
      </w:pPr>
      <w:r>
        <w:rPr>
          <w:rFonts w:ascii="F64" w:hAnsi="F64" w:cs="F64"/>
          <w:color w:val="000000"/>
          <w:sz w:val="20"/>
          <w:szCs w:val="20"/>
        </w:rPr>
        <w:t>b3</w:t>
      </w:r>
      <w:r w:rsidR="002160E8">
        <w:rPr>
          <w:rFonts w:ascii="F64" w:hAnsi="F64" w:cs="F64"/>
          <w:color w:val="000000"/>
          <w:sz w:val="20"/>
          <w:szCs w:val="20"/>
        </w:rPr>
        <w:t xml:space="preserve"> </w:t>
      </w:r>
      <w:r>
        <w:rPr>
          <w:rFonts w:ascii="F64" w:hAnsi="F64" w:cs="F64"/>
          <w:color w:val="000000"/>
          <w:sz w:val="20"/>
          <w:szCs w:val="20"/>
        </w:rPr>
        <w:t xml:space="preserve">* (dl_cpistar + dl_s - dl_z_tnd)  </w:t>
      </w:r>
      <w:r w:rsidR="002160E8">
        <w:rPr>
          <w:rFonts w:ascii="F64" w:hAnsi="F64" w:cs="F64"/>
          <w:color w:val="000000"/>
          <w:sz w:val="20"/>
          <w:szCs w:val="20"/>
        </w:rPr>
        <w:t xml:space="preserve"> </w:t>
      </w:r>
      <w:r w:rsidR="006B6957">
        <w:rPr>
          <w:rFonts w:ascii="F64" w:hAnsi="F64" w:cs="F64"/>
          <w:color w:val="000000"/>
          <w:sz w:val="20"/>
          <w:szCs w:val="20"/>
        </w:rPr>
        <w:t xml:space="preserve"> </w:t>
      </w:r>
      <w:r w:rsidR="002160E8" w:rsidRPr="002160E8">
        <w:rPr>
          <w:rFonts w:ascii="Century Schoolbook" w:hAnsi="Century Schoolbook" w:cs="F64"/>
          <w:color w:val="000000"/>
        </w:rPr>
        <w:t>import price effect in local currency corrected for RER trend</w:t>
      </w:r>
    </w:p>
    <w:p w14:paraId="74164D28" w14:textId="27F5022E" w:rsidR="00E719DE" w:rsidRDefault="00993A64" w:rsidP="009F5242">
      <w:pPr>
        <w:spacing w:after="240"/>
        <w:rPr>
          <w:rFonts w:ascii="Century Schoolbook" w:hAnsi="Century Schoolbook" w:cs="F64"/>
          <w:color w:val="000000"/>
        </w:rPr>
      </w:pPr>
      <w:r>
        <w:rPr>
          <w:rFonts w:ascii="F64" w:hAnsi="F64" w:cs="F64"/>
          <w:color w:val="000000"/>
          <w:sz w:val="20"/>
          <w:szCs w:val="20"/>
        </w:rPr>
        <w:t xml:space="preserve">b2* </w:t>
      </w:r>
      <w:r w:rsidRPr="009361B0">
        <w:rPr>
          <w:rFonts w:ascii="F64" w:hAnsi="F64" w:cs="F64"/>
          <w:color w:val="000000"/>
          <w:sz w:val="20"/>
          <w:szCs w:val="20"/>
        </w:rPr>
        <w:t xml:space="preserve">(1 - b4) * l_z_gap </w:t>
      </w:r>
      <w:r w:rsidR="002160E8">
        <w:rPr>
          <w:rFonts w:ascii="F64" w:hAnsi="F64" w:cs="F64"/>
          <w:color w:val="000000"/>
          <w:sz w:val="20"/>
          <w:szCs w:val="20"/>
        </w:rPr>
        <w:t>= b2*</w:t>
      </w:r>
      <w:r w:rsidR="002160E8" w:rsidRPr="009361B0">
        <w:rPr>
          <w:rFonts w:ascii="F64" w:hAnsi="F64" w:cs="F64"/>
          <w:color w:val="000000"/>
          <w:sz w:val="20"/>
          <w:szCs w:val="20"/>
        </w:rPr>
        <w:t>(1 - b4) *</w:t>
      </w:r>
      <w:r w:rsidR="002160E8">
        <w:rPr>
          <w:rFonts w:ascii="F64" w:hAnsi="F64" w:cs="F64"/>
          <w:color w:val="000000"/>
          <w:sz w:val="20"/>
          <w:szCs w:val="20"/>
        </w:rPr>
        <w:t xml:space="preserve"> (l_cpistar + l_s  - l_cpi</w:t>
      </w:r>
      <w:r w:rsidR="00FE60D6">
        <w:rPr>
          <w:rFonts w:ascii="F64" w:hAnsi="F64" w:cs="F64"/>
          <w:color w:val="000000"/>
          <w:sz w:val="20"/>
          <w:szCs w:val="20"/>
        </w:rPr>
        <w:t xml:space="preserve"> </w:t>
      </w:r>
      <w:r w:rsidRPr="009361B0">
        <w:rPr>
          <w:rFonts w:ascii="F64" w:hAnsi="F64" w:cs="F64"/>
          <w:color w:val="000000"/>
          <w:sz w:val="20"/>
          <w:szCs w:val="20"/>
        </w:rPr>
        <w:t xml:space="preserve"> </w:t>
      </w:r>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 xml:space="preserve"> (l_cpistar_tnd +</w:t>
      </w:r>
      <w:r w:rsidR="00FE60D6">
        <w:rPr>
          <w:rFonts w:ascii="F64" w:hAnsi="F64" w:cs="F64"/>
          <w:color w:val="000000"/>
          <w:sz w:val="20"/>
          <w:szCs w:val="20"/>
        </w:rPr>
        <w:t xml:space="preserve"> </w:t>
      </w:r>
      <w:r w:rsidR="002160E8">
        <w:rPr>
          <w:rFonts w:ascii="F64" w:hAnsi="F64" w:cs="F64"/>
          <w:color w:val="000000"/>
          <w:sz w:val="20"/>
          <w:szCs w:val="20"/>
        </w:rPr>
        <w:t xml:space="preserve">l_s_tnd  - </w:t>
      </w:r>
      <w:r w:rsidRPr="009361B0">
        <w:rPr>
          <w:rFonts w:ascii="F64" w:hAnsi="F64" w:cs="F64"/>
          <w:color w:val="000000"/>
          <w:sz w:val="20"/>
          <w:szCs w:val="20"/>
        </w:rPr>
        <w:t xml:space="preserve"> </w:t>
      </w:r>
      <w:r w:rsidR="002160E8">
        <w:rPr>
          <w:rFonts w:ascii="F64" w:hAnsi="F64" w:cs="F64"/>
          <w:color w:val="000000"/>
          <w:sz w:val="20"/>
          <w:szCs w:val="20"/>
        </w:rPr>
        <w:t>l_cpi_tnd)</w:t>
      </w:r>
      <w:r w:rsidR="00FE60D6">
        <w:rPr>
          <w:rFonts w:ascii="F64" w:hAnsi="F64" w:cs="F64"/>
          <w:color w:val="000000"/>
          <w:sz w:val="20"/>
          <w:szCs w:val="20"/>
        </w:rPr>
        <w:t xml:space="preserve"> </w:t>
      </w:r>
      <w:r w:rsidR="002160E8">
        <w:rPr>
          <w:rFonts w:ascii="F64" w:hAnsi="F64" w:cs="F64"/>
          <w:color w:val="000000"/>
          <w:sz w:val="20"/>
          <w:szCs w:val="20"/>
        </w:rPr>
        <w:t>)</w:t>
      </w:r>
      <w:r w:rsidR="00E719DE">
        <w:rPr>
          <w:rFonts w:ascii="F64" w:hAnsi="F64" w:cs="F64"/>
          <w:color w:val="000000"/>
          <w:sz w:val="20"/>
          <w:szCs w:val="20"/>
        </w:rPr>
        <w:t xml:space="preserve">    </w:t>
      </w:r>
      <w:r w:rsidR="00E719DE" w:rsidRPr="00E719DE">
        <w:rPr>
          <w:rFonts w:ascii="Century Schoolbook" w:hAnsi="Century Schoolbook" w:cs="F64"/>
          <w:color w:val="000000"/>
        </w:rPr>
        <w:t>RER gap</w:t>
      </w:r>
    </w:p>
    <w:p w14:paraId="3BDF24D4" w14:textId="6B476FA8" w:rsidR="00E719DE" w:rsidRDefault="00E719DE" w:rsidP="009F5242">
      <w:pPr>
        <w:rPr>
          <w:rFonts w:ascii="Century Schoolbook" w:hAnsi="Century Schoolbook" w:cs="F64"/>
          <w:color w:val="000000"/>
        </w:rPr>
      </w:pPr>
      <w:r>
        <w:rPr>
          <w:rFonts w:ascii="Century Schoolbook" w:hAnsi="Century Schoolbook" w:cs="F64"/>
          <w:color w:val="000000"/>
        </w:rPr>
        <w:t xml:space="preserve">For the food Phillips curve, the relevant RER </w:t>
      </w:r>
      <w:r w:rsidR="009F5242">
        <w:rPr>
          <w:rFonts w:ascii="Century Schoolbook" w:hAnsi="Century Schoolbook" w:cs="F64"/>
          <w:color w:val="000000"/>
        </w:rPr>
        <w:t>is</w:t>
      </w:r>
      <w:r>
        <w:rPr>
          <w:rFonts w:ascii="Century Schoolbook" w:hAnsi="Century Schoolbook" w:cs="F64"/>
          <w:color w:val="000000"/>
        </w:rPr>
        <w:t xml:space="preserve"> in terms of foreign and domestic food prices. As the model</w:t>
      </w:r>
      <w:r w:rsidR="009F5242">
        <w:rPr>
          <w:rFonts w:ascii="Century Schoolbook" w:hAnsi="Century Schoolbook" w:cs="F64"/>
          <w:color w:val="000000"/>
        </w:rPr>
        <w:t>’s</w:t>
      </w:r>
      <w:r>
        <w:rPr>
          <w:rFonts w:ascii="Century Schoolbook" w:hAnsi="Century Schoolbook" w:cs="F64"/>
          <w:color w:val="000000"/>
        </w:rPr>
        <w:t xml:space="preserve"> RER </w:t>
      </w:r>
      <w:r w:rsidR="009F5242">
        <w:rPr>
          <w:rFonts w:ascii="Century Schoolbook" w:hAnsi="Century Schoolbook" w:cs="F64"/>
          <w:color w:val="000000"/>
        </w:rPr>
        <w:t xml:space="preserve">is </w:t>
      </w:r>
      <w:r>
        <w:rPr>
          <w:rFonts w:ascii="Century Schoolbook" w:hAnsi="Century Schoolbook" w:cs="F64"/>
          <w:color w:val="000000"/>
        </w:rPr>
        <w:t xml:space="preserve">in terms of foreign CPI and domestic core CPI), relative prices are of relevance </w:t>
      </w:r>
      <w:r w:rsidR="009F5242">
        <w:rPr>
          <w:rFonts w:ascii="Century Schoolbook" w:hAnsi="Century Schoolbook" w:cs="F64"/>
          <w:color w:val="000000"/>
        </w:rPr>
        <w:t>,</w:t>
      </w:r>
      <w:r>
        <w:rPr>
          <w:rFonts w:ascii="Century Schoolbook" w:hAnsi="Century Schoolbook" w:cs="F64"/>
          <w:color w:val="000000"/>
        </w:rPr>
        <w:t>especially as the</w:t>
      </w:r>
      <w:r w:rsidR="00F30FF3">
        <w:rPr>
          <w:rFonts w:ascii="Century Schoolbook" w:hAnsi="Century Schoolbook" w:cs="F64"/>
          <w:color w:val="000000"/>
        </w:rPr>
        <w:t>ir trends</w:t>
      </w:r>
      <w:r>
        <w:rPr>
          <w:rFonts w:ascii="Century Schoolbook" w:hAnsi="Century Schoolbook" w:cs="F64"/>
          <w:color w:val="000000"/>
        </w:rPr>
        <w:t xml:space="preserve"> may evolve differently than </w:t>
      </w:r>
      <w:r w:rsidR="009F5242">
        <w:rPr>
          <w:rFonts w:ascii="Century Schoolbook" w:hAnsi="Century Schoolbook" w:cs="F64"/>
          <w:color w:val="000000"/>
        </w:rPr>
        <w:t xml:space="preserve">for </w:t>
      </w:r>
      <w:r>
        <w:rPr>
          <w:rFonts w:ascii="Century Schoolbook" w:hAnsi="Century Schoolbook" w:cs="F64"/>
          <w:color w:val="000000"/>
        </w:rPr>
        <w:t>core CPI:</w:t>
      </w:r>
    </w:p>
    <w:p w14:paraId="07B56D88" w14:textId="55633C8C" w:rsidR="00E719DE" w:rsidRDefault="00F30FF3">
      <w:pPr>
        <w:rPr>
          <w:rFonts w:ascii="Century Schoolbook" w:hAnsi="Century Schoolbook" w:cs="F64"/>
          <w:color w:val="000000"/>
        </w:rPr>
      </w:pPr>
      <w:r>
        <w:rPr>
          <w:rFonts w:ascii="Calibri" w:hAnsi="Calibri" w:cs="Calibri"/>
          <w:color w:val="000000"/>
          <w:sz w:val="20"/>
          <w:szCs w:val="20"/>
        </w:rPr>
        <w:t>d</w:t>
      </w:r>
      <w:r>
        <w:rPr>
          <w:rFonts w:ascii="F64" w:hAnsi="F64" w:cs="F64"/>
          <w:color w:val="000000"/>
          <w:sz w:val="20"/>
          <w:szCs w:val="20"/>
        </w:rPr>
        <w:t xml:space="preserve">l_rp_cpi_food = dl_cpi_food - dl_cpi  </w:t>
      </w:r>
      <w:r w:rsidR="003B075B">
        <w:rPr>
          <w:rFonts w:ascii="F64" w:hAnsi="F64" w:cs="F64"/>
          <w:color w:val="000000"/>
          <w:sz w:val="20"/>
          <w:szCs w:val="20"/>
        </w:rPr>
        <w:t xml:space="preserve"> </w:t>
      </w:r>
      <w:r w:rsidR="003B075B" w:rsidRPr="00F30FF3">
        <w:rPr>
          <w:rFonts w:ascii="Cambria Math" w:hAnsi="Cambria Math" w:cs="F64"/>
        </w:rPr>
        <w:t>=</w:t>
      </w:r>
      <w:r>
        <w:rPr>
          <w:rFonts w:ascii="F64" w:hAnsi="F64" w:cs="F64"/>
          <w:color w:val="000000"/>
          <w:sz w:val="20"/>
          <w:szCs w:val="20"/>
        </w:rPr>
        <w:t xml:space="preserve"> </w:t>
      </w:r>
      <m:oMath>
        <m:r>
          <w:rPr>
            <w:rFonts w:ascii="Cambria Math" w:hAnsi="Cambria Math" w:cs="F64"/>
            <w:color w:val="000000"/>
            <w:sz w:val="20"/>
            <w:szCs w:val="2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π</m:t>
        </m:r>
      </m:oMath>
      <w:r w:rsidR="003B075B">
        <w:rPr>
          <w:rFonts w:ascii="F64" w:eastAsiaTheme="minorEastAsia" w:hAnsi="F64" w:cs="F64"/>
          <w:color w:val="000000"/>
        </w:rPr>
        <w:tab/>
      </w:r>
      <w:r w:rsidR="003B075B">
        <w:rPr>
          <w:rFonts w:ascii="F64" w:eastAsiaTheme="minorEastAsia" w:hAnsi="F64" w:cs="F64"/>
          <w:color w:val="000000"/>
        </w:rPr>
        <w:tab/>
        <w:t>domestic relative price change</w:t>
      </w:r>
    </w:p>
    <w:p w14:paraId="687C617E" w14:textId="02EBB7C5" w:rsidR="003B075B" w:rsidRDefault="00F30FF3">
      <w:pPr>
        <w:rPr>
          <w:rFonts w:ascii="Segoe UI" w:eastAsia="Times New Roman" w:hAnsi="Segoe UI" w:cs="Segoe UI"/>
          <w:bCs/>
          <w:sz w:val="21"/>
          <w:szCs w:val="21"/>
          <w:u w:color="000000"/>
          <w:lang w:eastAsia="en-GB"/>
        </w:rPr>
      </w:pPr>
      <w:r>
        <w:rPr>
          <w:rFonts w:ascii="F64" w:hAnsi="F64" w:cs="F64"/>
          <w:sz w:val="20"/>
          <w:szCs w:val="20"/>
        </w:rPr>
        <w:t>d</w:t>
      </w:r>
      <w:r w:rsidR="00E719DE">
        <w:rPr>
          <w:rFonts w:ascii="F64" w:hAnsi="F64" w:cs="F64"/>
          <w:sz w:val="20"/>
          <w:szCs w:val="20"/>
        </w:rPr>
        <w:t xml:space="preserve">l_rp_foodstar = </w:t>
      </w:r>
      <w:r>
        <w:rPr>
          <w:rFonts w:ascii="F64" w:hAnsi="F64" w:cs="F64"/>
          <w:sz w:val="20"/>
          <w:szCs w:val="20"/>
        </w:rPr>
        <w:t>d</w:t>
      </w:r>
      <w:r w:rsidR="00E719DE">
        <w:rPr>
          <w:rFonts w:ascii="F64" w:hAnsi="F64" w:cs="F64"/>
          <w:sz w:val="20"/>
          <w:szCs w:val="20"/>
        </w:rPr>
        <w:t xml:space="preserve">l_foodstar - </w:t>
      </w:r>
      <w:r>
        <w:rPr>
          <w:rFonts w:ascii="F64" w:hAnsi="F64" w:cs="F64"/>
          <w:sz w:val="20"/>
          <w:szCs w:val="20"/>
        </w:rPr>
        <w:t>d</w:t>
      </w:r>
      <w:r w:rsidR="00E719DE">
        <w:rPr>
          <w:rFonts w:ascii="F64" w:hAnsi="F64" w:cs="F64"/>
          <w:sz w:val="20"/>
          <w:szCs w:val="20"/>
        </w:rPr>
        <w:t xml:space="preserve">l_cpistar </w:t>
      </w:r>
      <w:r>
        <w:rPr>
          <w:rFonts w:ascii="F64" w:hAnsi="F64" w:cs="F64"/>
          <w:sz w:val="20"/>
          <w:szCs w:val="20"/>
        </w:rPr>
        <w:t xml:space="preserve"> </w:t>
      </w:r>
      <w:r w:rsidRPr="00F30FF3">
        <w:rPr>
          <w:rFonts w:ascii="Cambria Math" w:hAnsi="Cambria Math" w:cs="F64"/>
        </w:rPr>
        <w:t xml:space="preserve">= </w:t>
      </w:r>
      <m:oMath>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m:t>
            </m:r>
          </m:sup>
        </m:sSup>
      </m:oMath>
      <w:r w:rsidR="003B075B">
        <w:rPr>
          <w:rFonts w:ascii="Segoe UI" w:eastAsia="Times New Roman" w:hAnsi="Segoe UI" w:cs="Segoe UI"/>
          <w:bCs/>
          <w:sz w:val="21"/>
          <w:szCs w:val="21"/>
          <w:u w:color="000000"/>
          <w:lang w:eastAsia="en-GB"/>
        </w:rPr>
        <w:tab/>
        <w:t>foreign</w:t>
      </w:r>
      <w:r w:rsidR="003B075B">
        <w:rPr>
          <w:rFonts w:ascii="F64" w:eastAsiaTheme="minorEastAsia" w:hAnsi="F64" w:cs="F64"/>
          <w:color w:val="000000"/>
        </w:rPr>
        <w:t xml:space="preserve"> relative price change</w:t>
      </w:r>
    </w:p>
    <w:p w14:paraId="46AD4699" w14:textId="32E5096F" w:rsidR="006B6957" w:rsidRDefault="003B075B" w:rsidP="009F5242">
      <w:pPr>
        <w:spacing w:after="24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∆z</m:t>
            </m:r>
          </m:e>
          <m:sup>
            <m:r>
              <w:rPr>
                <w:rFonts w:ascii="Cambria Math" w:hAnsi="Cambria Math" w:cs="Calibri"/>
                <w:color w:val="000000"/>
              </w:rPr>
              <m:t>F</m:t>
            </m:r>
          </m:sup>
        </m:sSup>
        <m:r>
          <w:rPr>
            <w:rFonts w:ascii="Cambria Math" w:hAnsi="Cambria Math" w:cs="F64"/>
            <w:color w:val="000000"/>
          </w:rPr>
          <m:t xml:space="preserve">=  </m:t>
        </m:r>
        <m:sSup>
          <m:sSupPr>
            <m:ctrlPr>
              <w:rPr>
                <w:rFonts w:ascii="Cambria Math" w:hAnsi="Cambria Math" w:cs="Calibri"/>
                <w:i/>
                <w:color w:val="000000"/>
              </w:rPr>
            </m:ctrlPr>
          </m:sSupPr>
          <m:e>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π</m:t>
            </m:r>
          </m:e>
          <m:sup>
            <m:r>
              <w:rPr>
                <w:rFonts w:ascii="Cambria Math" w:hAnsi="Cambria Math" w:cs="Calibri"/>
                <w:color w:val="000000"/>
              </w:rPr>
              <m:t>F</m:t>
            </m:r>
          </m:sup>
        </m:sSup>
      </m:oMath>
      <w:r w:rsidRPr="006B6957">
        <w:rPr>
          <w:rFonts w:ascii="Cambria Math" w:eastAsia="Times New Roman" w:hAnsi="Cambria Math" w:cs="Segoe UI"/>
          <w:bCs/>
          <w:u w:color="000000"/>
          <w:lang w:eastAsia="en-GB"/>
        </w:rPr>
        <w:t xml:space="preserve"> =</w:t>
      </w:r>
      <w:r w:rsidR="006B6957">
        <w:rPr>
          <w:rFonts w:ascii="Cambria Math" w:eastAsia="Times New Roman" w:hAnsi="Cambria Math" w:cs="Segoe UI"/>
          <w:bCs/>
          <w:u w:color="000000"/>
          <w:lang w:eastAsia="en-GB"/>
        </w:rPr>
        <w:t xml:space="preserve"> </w:t>
      </w:r>
      <w:r w:rsidRPr="006B6957">
        <w:rPr>
          <w:rFonts w:ascii="Cambria Math" w:eastAsia="Times New Roman" w:hAnsi="Cambria Math" w:cs="Segoe UI"/>
          <w:bCs/>
          <w:u w:color="000000"/>
          <w:lang w:eastAsia="en-GB"/>
        </w:rPr>
        <w:t xml:space="preserve"> d</w:t>
      </w:r>
      <w:r w:rsidRPr="006B6957">
        <w:rPr>
          <w:rFonts w:ascii="Cambria Math" w:hAnsi="Cambria Math" w:cs="F64"/>
          <w:color w:val="000000"/>
        </w:rPr>
        <w:t xml:space="preserve">l_foodstar + </w:t>
      </w:r>
      <w:r w:rsidR="006B6957" w:rsidRPr="006B6957">
        <w:rPr>
          <w:rFonts w:ascii="Cambria Math" w:hAnsi="Cambria Math" w:cs="F64"/>
          <w:color w:val="000000"/>
        </w:rPr>
        <w:t>d</w:t>
      </w:r>
      <w:r w:rsidRPr="006B6957">
        <w:rPr>
          <w:rFonts w:ascii="Cambria Math" w:hAnsi="Cambria Math" w:cs="F64"/>
          <w:color w:val="000000"/>
        </w:rPr>
        <w:t>l_s  - dl_cpi_food</w:t>
      </w:r>
    </w:p>
    <w:p w14:paraId="12ADE03A" w14:textId="17A7AA03" w:rsidR="006B6957" w:rsidRPr="00FE60D6" w:rsidRDefault="006B6957" w:rsidP="009F5242">
      <w:pPr>
        <w:spacing w:after="240"/>
        <w:rPr>
          <w:rFonts w:ascii="Century Schoolbook" w:hAnsi="Century Schoolbook" w:cs="F64"/>
          <w:color w:val="000000"/>
        </w:rPr>
      </w:pPr>
      <w:r w:rsidRPr="00FE60D6">
        <w:rPr>
          <w:rFonts w:ascii="Century Schoolbook" w:hAnsi="Century Schoolbook" w:cs="F64"/>
          <w:color w:val="000000"/>
        </w:rPr>
        <w:t>The direct effect of food import prices corrected for the food RER</w:t>
      </w:r>
      <w:r w:rsidR="00D411C2" w:rsidRPr="00FE60D6">
        <w:rPr>
          <w:rFonts w:ascii="Century Schoolbook" w:hAnsi="Century Schoolbook" w:cs="F64"/>
          <w:color w:val="000000"/>
        </w:rPr>
        <w:t xml:space="preserve"> trend</w:t>
      </w:r>
      <w:r w:rsidRPr="00FE60D6">
        <w:rPr>
          <w:rFonts w:ascii="Century Schoolbook" w:hAnsi="Century Schoolbook" w:cs="F64"/>
          <w:color w:val="000000"/>
        </w:rPr>
        <w:t xml:space="preserve"> is: </w:t>
      </w:r>
    </w:p>
    <w:p w14:paraId="030CE7D5" w14:textId="30CE766F" w:rsidR="0082577B" w:rsidRDefault="006B6957">
      <w:pPr>
        <w:rPr>
          <w:rFonts w:ascii="Cambria Math" w:eastAsia="Times New Roman" w:hAnsi="Cambria Math" w:cs="Segoe UI"/>
          <w:bCs/>
          <w:u w:color="000000"/>
          <w:lang w:eastAsia="en-GB"/>
        </w:rPr>
      </w:pPr>
      <m:oMath>
        <m:r>
          <w:rPr>
            <w:rFonts w:ascii="Cambria Math" w:hAnsi="Cambria Math" w:cs="F64"/>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w:rPr>
                    <w:rFonts w:ascii="Cambria Math" w:hAnsi="Cambria Math" w:cs="Calibri"/>
                    <w:color w:val="000000"/>
                  </w:rPr>
                  <m:t>z</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m:rPr>
                <m:sty m:val="p"/>
              </m:rPr>
              <w:rPr>
                <w:rFonts w:ascii="Cambria Math" w:hAnsi="Cambria Math" w:cs="Calibri"/>
                <w:color w:val="000000"/>
              </w:rPr>
              <m:t>+ ∆</m:t>
            </m:r>
            <m:acc>
              <m:accPr>
                <m:chr m:val="̅"/>
                <m:ctrlPr>
                  <w:rPr>
                    <w:rFonts w:ascii="Cambria Math" w:hAnsi="Cambria Math" w:cs="Calibri"/>
                    <w:color w:val="000000"/>
                  </w:rPr>
                </m:ctrlPr>
              </m:accPr>
              <m:e>
                <m:r>
                  <w:rPr>
                    <w:rFonts w:ascii="Cambria Math" w:hAnsi="Cambria Math" w:cs="Calibri"/>
                    <w:color w:val="000000"/>
                  </w:rPr>
                  <m:t>s</m:t>
                </m:r>
              </m:e>
            </m:acc>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 xml:space="preserve">F </m:t>
                </m:r>
              </m:sup>
            </m:sSup>
            <m:ctrlPr>
              <w:rPr>
                <w:rFonts w:ascii="Cambria Math" w:hAnsi="Cambria Math" w:cs="Calibri"/>
                <w:color w:val="000000"/>
              </w:rPr>
            </m:ctrlPr>
          </m:e>
        </m:d>
        <m:r>
          <w:rPr>
            <w:rFonts w:ascii="Cambria Math" w:hAnsi="Cambria Math" w:cs="Calibri"/>
            <w:color w:val="000000"/>
          </w:rPr>
          <m:t>+</m:t>
        </m:r>
      </m:oMath>
      <w:r w:rsidRPr="006B6957">
        <w:rPr>
          <w:rFonts w:ascii="Cambria Math" w:eastAsia="Times New Roman" w:hAnsi="Cambria Math" w:cs="Segoe UI"/>
          <w:bCs/>
          <w:u w:color="000000"/>
          <w:lang w:eastAsia="en-GB"/>
        </w:rPr>
        <w:t xml:space="preserve"> </w:t>
      </w:r>
      <w:r w:rsidR="0082577B">
        <w:rPr>
          <w:rFonts w:ascii="Cambria Math" w:eastAsia="Times New Roman" w:hAnsi="Cambria Math" w:cs="Segoe UI"/>
          <w:bCs/>
          <w:u w:color="000000"/>
          <w:lang w:eastAsia="en-GB"/>
        </w:rPr>
        <w:t xml:space="preserve"> </w:t>
      </w:r>
    </w:p>
    <w:p w14:paraId="13AB5A88" w14:textId="0A0925F3" w:rsidR="0082577B" w:rsidRDefault="0082577B" w:rsidP="0082577B">
      <w:pPr>
        <w:spacing w:after="0"/>
        <w:rPr>
          <w:rFonts w:ascii="Cambria Math" w:eastAsia="Times New Roman" w:hAnsi="Cambria Math" w:cs="Segoe UI"/>
          <w:color w:val="000000"/>
        </w:rPr>
      </w:pPr>
      <w:r>
        <w:rPr>
          <w:rFonts w:ascii="Cambria Math" w:eastAsia="Times New Roman" w:hAnsi="Cambria Math" w:cs="Segoe UI"/>
          <w:bCs/>
          <w:u w:color="000000"/>
          <w:lang w:eastAsia="en-GB"/>
        </w:rPr>
        <w:tab/>
      </w:r>
      <w:r>
        <w:rPr>
          <w:rFonts w:ascii="Cambria Math" w:eastAsia="Times New Roman" w:hAnsi="Cambria Math" w:cs="Segoe UI"/>
          <w:bCs/>
          <w:u w:color="000000"/>
          <w:lang w:eastAsia="en-GB"/>
        </w:rPr>
        <w:tab/>
        <w:t xml:space="preserve">     +  </w:t>
      </w:r>
      <m:oMath>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r>
              <m:rPr>
                <m:sty m:val="p"/>
              </m:rPr>
              <w:rPr>
                <w:rFonts w:ascii="Cambria Math" w:hAnsi="Cambria Math" w:cs="Calibri"/>
                <w:color w:val="000000"/>
              </w:rPr>
              <m:t>π</m:t>
            </m:r>
          </m:e>
        </m:acc>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oMath>
      <w:r>
        <w:rPr>
          <w:rFonts w:ascii="Cambria Math" w:eastAsia="Times New Roman" w:hAnsi="Cambria Math" w:cs="Segoe UI"/>
          <w:color w:val="000000"/>
        </w:rPr>
        <w:tab/>
        <w:t>add decomposition terms</w:t>
      </w:r>
    </w:p>
    <w:p w14:paraId="3B008C3D" w14:textId="77777777" w:rsidR="0082577B" w:rsidRDefault="0082577B" w:rsidP="0082577B">
      <w:pPr>
        <w:spacing w:after="0"/>
        <w:rPr>
          <w:rFonts w:ascii="Cambria Math" w:eastAsia="Times New Roman" w:hAnsi="Cambria Math" w:cs="Segoe UI"/>
          <w:bCs/>
          <w:u w:color="000000"/>
          <w:lang w:eastAsia="en-GB"/>
        </w:rPr>
      </w:pPr>
    </w:p>
    <w:p w14:paraId="174CF9A9" w14:textId="77777777" w:rsidR="00C83EF3" w:rsidRDefault="00FE60D6" w:rsidP="00703277">
      <w:pPr>
        <w:spacing w:after="240"/>
        <w:rPr>
          <w:rFonts w:ascii="Cambria Math" w:eastAsia="Times New Roman" w:hAnsi="Cambria Math" w:cs="Segoe UI"/>
          <w:color w:val="000000"/>
        </w:rPr>
      </w:pPr>
      <m:oMath>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 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∆s</m:t>
        </m:r>
      </m:oMath>
      <w:r w:rsidR="0082577B">
        <w:rPr>
          <w:rFonts w:ascii="Cambria Math" w:eastAsia="Times New Roman" w:hAnsi="Cambria Math" w:cs="Segoe UI"/>
          <w:color w:val="000000"/>
        </w:rPr>
        <w:t xml:space="preserve">  -  </w:t>
      </w:r>
      <m:oMath>
        <m:d>
          <m:dPr>
            <m:ctrlPr>
              <w:rPr>
                <w:rFonts w:ascii="Cambria Math" w:eastAsia="Times New Roman" w:hAnsi="Cambria Math" w:cs="Segoe U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ctrlPr>
              <w:rPr>
                <w:rFonts w:ascii="Cambria Math" w:hAnsi="Cambria Math" w:cs="Calibri"/>
                <w: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r>
              <m:rPr>
                <m:sty m:val="p"/>
              </m:rPr>
              <w:rPr>
                <w:rFonts w:ascii="Cambria Math" w:hAnsi="Cambria Math" w:cs="Calibri"/>
                <w:color w:val="000000"/>
              </w:rPr>
              <m:t>∆</m:t>
            </m:r>
            <m:acc>
              <m:accPr>
                <m:chr m:val="̅"/>
                <m:ctrlPr>
                  <w:rPr>
                    <w:rFonts w:ascii="Cambria Math" w:hAnsi="Cambria Math" w:cs="Calibri"/>
                    <w:color w:val="000000"/>
                  </w:rPr>
                </m:ctrlPr>
              </m:accPr>
              <m:e>
                <m:r>
                  <w:rPr>
                    <w:rFonts w:ascii="Cambria Math" w:hAnsi="Cambria Math" w:cs="Calibri"/>
                    <w:color w:val="000000"/>
                  </w:rPr>
                  <m:t>s</m:t>
                </m:r>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m:rPr>
                <m:sty m:val="p"/>
              </m:rPr>
              <w:rPr>
                <w:rFonts w:ascii="Cambria Math" w:eastAsia="Times New Roman" w:hAnsi="Cambria Math" w:cs="Segoe UI"/>
                <w:color w:val="000000"/>
              </w:rPr>
              <m:t xml:space="preserve"> </m:t>
            </m:r>
          </m:e>
        </m:d>
        <m:r>
          <w:rPr>
            <w:rFonts w:ascii="Cambria Math" w:hAnsi="Cambria Math" w:cs="Calibri"/>
            <w:color w:val="000000"/>
          </w:rPr>
          <m:t xml:space="preserve"> -</m:t>
        </m:r>
        <m:d>
          <m:dPr>
            <m:ctrlPr>
              <w:rPr>
                <w:rFonts w:ascii="Cambria Math" w:hAnsi="Cambria Math" w:cs="Calibri"/>
                <w:i/>
                <w:color w:val="000000"/>
              </w:rPr>
            </m:ctrlPr>
          </m:dPr>
          <m:e>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m:t>
            </m:r>
            <m:r>
              <m:rPr>
                <m:sty m:val="p"/>
              </m:rPr>
              <w:rPr>
                <w:rFonts w:ascii="Cambria Math" w:eastAsia="Times New Roman" w:hAnsi="Cambria Math" w:cs="Segoe UI"/>
                <w:u w:color="000000"/>
                <w:lang w:eastAsia="en-GB"/>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ctrlPr>
              <w:rPr>
                <w:rFonts w:ascii="Cambria Math" w:eastAsia="Times New Roman" w:hAnsi="Cambria Math" w:cs="Segoe U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e>
        </m:d>
        <m:r>
          <w:rPr>
            <w:rFonts w:ascii="Cambria Math" w:hAnsi="Cambria Math" w:cs="Calibri"/>
            <w:color w:val="000000"/>
          </w:rPr>
          <m:t>=</m:t>
        </m:r>
      </m:oMath>
    </w:p>
    <w:p w14:paraId="0FA2464D" w14:textId="70AC32BA" w:rsidR="00D411C2" w:rsidRPr="00FE60D6" w:rsidRDefault="00703277" w:rsidP="00703277">
      <w:pPr>
        <w:spacing w:after="240"/>
        <w:rPr>
          <w:rFonts w:ascii="Cambria Math" w:eastAsia="Times New Roman" w:hAnsi="Cambria Math" w:cs="Segoe UI"/>
          <w:color w:val="000000"/>
        </w:rPr>
      </w:pPr>
      <m:oMath>
        <m:r>
          <w:rPr>
            <w:rFonts w:ascii="Cambria Math" w:eastAsia="Times New Roman" w:hAnsi="Cambria Math" w:cs="Segoe UI"/>
            <w:color w:val="000000"/>
            <w:sz w:val="20"/>
            <w:szCs w:val="20"/>
          </w:rPr>
          <m:t xml:space="preserve"> =</m:t>
        </m:r>
        <m:r>
          <m:rPr>
            <m:sty m:val="p"/>
          </m:rPr>
          <w:rPr>
            <w:rFonts w:ascii="Cambria Math" w:hAnsi="Cambria Math" w:cs="F64"/>
            <w:color w:val="000000"/>
            <w:sz w:val="20"/>
            <w:szCs w:val="20"/>
          </w:rPr>
          <m:t>dl_foodstar+dl_s-dl_rp_foodstar_tnd-dl_z_tnd-dl_rp_cpi_core_tnd+dl_rp_cpi_food_tnd</m:t>
        </m:r>
      </m:oMath>
      <w:r w:rsidR="00E42521">
        <w:rPr>
          <w:rFonts w:ascii="Cambria Math" w:eastAsia="Times New Roman" w:hAnsi="Cambria Math" w:cs="Segoe UI"/>
          <w:color w:val="000000"/>
          <w:sz w:val="20"/>
          <w:szCs w:val="20"/>
        </w:rPr>
        <w:t xml:space="preserve">  </w:t>
      </w:r>
      <w:r w:rsidR="00E42521">
        <w:rPr>
          <w:rFonts w:ascii="Cambria Math" w:eastAsia="Times New Roman" w:hAnsi="Cambria Math" w:cs="Segoe UI"/>
          <w:color w:val="000000"/>
        </w:rPr>
        <w:t>(</w:t>
      </w:r>
      <w:r w:rsidR="00C83EF3">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p>
    <w:p w14:paraId="39794D99" w14:textId="288B1258" w:rsidR="00D411C2" w:rsidRDefault="00D411C2" w:rsidP="009F5242">
      <w:pPr>
        <w:spacing w:after="12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gap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log⁡(z</m:t>
            </m:r>
          </m:e>
          <m:sup>
            <m:r>
              <w:rPr>
                <w:rFonts w:ascii="Cambria Math" w:hAnsi="Cambria Math" w:cs="Calibri"/>
                <w:color w:val="000000"/>
              </w:rPr>
              <m:t>F</m:t>
            </m:r>
          </m:sup>
        </m:sSup>
        <m:r>
          <w:rPr>
            <w:rFonts w:ascii="Cambria Math" w:hAnsi="Cambria Math" w:cs="F64"/>
            <w:color w:val="000000"/>
          </w:rPr>
          <m:t>/</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z</m:t>
                </m:r>
              </m:e>
            </m:acc>
          </m:e>
          <m:sup>
            <m:r>
              <w:rPr>
                <w:rFonts w:ascii="Cambria Math" w:hAnsi="Cambria Math" w:cs="Calibri"/>
                <w:color w:val="000000"/>
              </w:rPr>
              <m:t>F</m:t>
            </m:r>
          </m:sup>
        </m:sSup>
        <m:r>
          <w:rPr>
            <w:rFonts w:ascii="Cambria Math" w:hAnsi="Cambria Math" w:cs="F64"/>
            <w:color w:val="000000"/>
          </w:rPr>
          <m:t>)</m:t>
        </m:r>
      </m:oMath>
      <w:r w:rsidRPr="006B6957">
        <w:rPr>
          <w:rFonts w:ascii="Cambria Math" w:eastAsia="Times New Roman" w:hAnsi="Cambria Math" w:cs="Segoe UI"/>
          <w:bCs/>
          <w:u w:color="000000"/>
          <w:lang w:eastAsia="en-GB"/>
        </w:rPr>
        <w:t xml:space="preserve">= </w:t>
      </w:r>
      <w:r w:rsidRPr="006B6957">
        <w:rPr>
          <w:rFonts w:ascii="Cambria Math" w:hAnsi="Cambria Math" w:cs="F64"/>
          <w:color w:val="000000"/>
        </w:rPr>
        <w:t xml:space="preserve">l_foodstar + l_s  </w:t>
      </w:r>
      <w:r w:rsidR="009F5242">
        <w:rPr>
          <w:rFonts w:ascii="Cambria Math" w:hAnsi="Cambria Math" w:cs="F64"/>
          <w:color w:val="000000"/>
        </w:rPr>
        <w:t>–</w:t>
      </w:r>
      <w:r w:rsidRPr="006B6957">
        <w:rPr>
          <w:rFonts w:ascii="Cambria Math" w:hAnsi="Cambria Math" w:cs="F64"/>
          <w:color w:val="000000"/>
        </w:rPr>
        <w:t>l_cpi_food</w:t>
      </w:r>
      <w:r>
        <w:rPr>
          <w:rFonts w:ascii="Cambria Math" w:hAnsi="Cambria Math" w:cs="F64"/>
          <w:color w:val="000000"/>
        </w:rPr>
        <w:t xml:space="preserve"> – (</w:t>
      </w:r>
      <w:r w:rsidRPr="006B6957">
        <w:rPr>
          <w:rFonts w:ascii="Cambria Math" w:hAnsi="Cambria Math" w:cs="F64"/>
          <w:color w:val="000000"/>
        </w:rPr>
        <w:t>l_foodstar</w:t>
      </w:r>
      <w:r>
        <w:rPr>
          <w:rFonts w:ascii="Cambria Math" w:hAnsi="Cambria Math" w:cs="F64"/>
          <w:color w:val="000000"/>
        </w:rPr>
        <w:t>_tnd</w:t>
      </w:r>
      <w:r w:rsidRPr="006B6957">
        <w:rPr>
          <w:rFonts w:ascii="Cambria Math" w:hAnsi="Cambria Math" w:cs="F64"/>
          <w:color w:val="000000"/>
        </w:rPr>
        <w:t xml:space="preserve"> + l_s</w:t>
      </w:r>
      <w:r>
        <w:rPr>
          <w:rFonts w:ascii="Cambria Math" w:hAnsi="Cambria Math" w:cs="F64"/>
          <w:color w:val="000000"/>
        </w:rPr>
        <w:t>_tnd</w:t>
      </w:r>
      <w:r w:rsidR="00FE60D6">
        <w:rPr>
          <w:rFonts w:ascii="Cambria Math" w:hAnsi="Cambria Math" w:cs="F64"/>
          <w:color w:val="000000"/>
        </w:rPr>
        <w:t xml:space="preserve"> </w:t>
      </w:r>
      <w:r w:rsidR="009F5242">
        <w:rPr>
          <w:rFonts w:ascii="Cambria Math" w:hAnsi="Cambria Math" w:cs="F64"/>
          <w:color w:val="000000"/>
        </w:rPr>
        <w:t>–</w:t>
      </w:r>
      <w:r w:rsidR="00FE60D6">
        <w:rPr>
          <w:rFonts w:ascii="Cambria Math" w:hAnsi="Cambria Math" w:cs="F64"/>
          <w:color w:val="000000"/>
        </w:rPr>
        <w:t xml:space="preserve"> </w:t>
      </w:r>
      <w:r w:rsidR="00FE60D6" w:rsidRPr="006B6957">
        <w:rPr>
          <w:rFonts w:ascii="Cambria Math" w:hAnsi="Cambria Math" w:cs="F64"/>
          <w:color w:val="000000"/>
        </w:rPr>
        <w:t>l_cpi_food</w:t>
      </w:r>
      <w:r w:rsidR="00FE60D6">
        <w:rPr>
          <w:rFonts w:ascii="Cambria Math" w:hAnsi="Cambria Math" w:cs="F64"/>
          <w:color w:val="000000"/>
        </w:rPr>
        <w:t>_tnd</w:t>
      </w:r>
      <w:r>
        <w:rPr>
          <w:rFonts w:ascii="Cambria Math" w:hAnsi="Cambria Math" w:cs="F64"/>
          <w:color w:val="000000"/>
        </w:rPr>
        <w:t>)</w:t>
      </w:r>
      <w:r w:rsidR="009F5242">
        <w:rPr>
          <w:rFonts w:ascii="Cambria Math" w:hAnsi="Cambria Math" w:cs="F64"/>
          <w:color w:val="000000"/>
        </w:rPr>
        <w:t xml:space="preserve">. </w:t>
      </w:r>
    </w:p>
    <w:p w14:paraId="5F6F9F29" w14:textId="277C1B76" w:rsidR="00D411C2" w:rsidRPr="00FE60D6" w:rsidRDefault="00FE60D6" w:rsidP="00703277">
      <w:pPr>
        <w:spacing w:after="240"/>
        <w:rPr>
          <w:rFonts w:cs="F64"/>
          <w:color w:val="000000"/>
        </w:rPr>
      </w:pPr>
      <w:r>
        <w:rPr>
          <w:rFonts w:cs="F64"/>
          <w:color w:val="000000"/>
        </w:rPr>
        <w:t>It constitutes t</w:t>
      </w:r>
      <w:r w:rsidR="00D411C2" w:rsidRPr="00FE60D6">
        <w:rPr>
          <w:rFonts w:cs="F64"/>
          <w:color w:val="000000"/>
        </w:rPr>
        <w:t>he indirect effect of food import prices</w:t>
      </w:r>
      <w:r w:rsidR="00703277">
        <w:rPr>
          <w:rFonts w:cs="F64"/>
          <w:color w:val="000000"/>
        </w:rPr>
        <w:t>, i.e., with decomposition terms added</w:t>
      </w:r>
      <w:r w:rsidR="00D411C2" w:rsidRPr="00FE60D6">
        <w:rPr>
          <w:rFonts w:cs="F64"/>
          <w:color w:val="000000"/>
        </w:rPr>
        <w:t xml:space="preserve">: </w:t>
      </w:r>
    </w:p>
    <w:p w14:paraId="02A8F578" w14:textId="11BBFEB7" w:rsidR="00703277" w:rsidRDefault="00703277" w:rsidP="00703277">
      <w:pPr>
        <w:spacing w:after="240"/>
        <w:rPr>
          <w:rFonts w:ascii="Cambria Math" w:hAnsi="Cambria Math" w:cs="F64"/>
          <w:color w:val="000000"/>
        </w:rPr>
      </w:pPr>
      <w:r w:rsidRPr="006B6957">
        <w:rPr>
          <w:rFonts w:ascii="Cambria Math" w:hAnsi="Cambria Math" w:cs="F64"/>
          <w:color w:val="000000"/>
        </w:rPr>
        <w:t>l_foodstar + l_s  - l_cpi_food</w:t>
      </w:r>
      <w:r>
        <w:rPr>
          <w:rFonts w:ascii="Cambria Math" w:hAnsi="Cambria Math" w:cs="F64"/>
          <w:color w:val="000000"/>
        </w:rPr>
        <w:t xml:space="preserve"> – (</w:t>
      </w:r>
      <w:r w:rsidRPr="006B6957">
        <w:rPr>
          <w:rFonts w:ascii="Cambria Math" w:hAnsi="Cambria Math" w:cs="F64"/>
          <w:color w:val="000000"/>
        </w:rPr>
        <w:t>l_foodstar</w:t>
      </w:r>
      <w:r>
        <w:rPr>
          <w:rFonts w:ascii="Cambria Math" w:hAnsi="Cambria Math" w:cs="F64"/>
          <w:color w:val="000000"/>
        </w:rPr>
        <w:t>_tnd</w:t>
      </w:r>
      <w:r w:rsidRPr="006B6957">
        <w:rPr>
          <w:rFonts w:ascii="Cambria Math" w:hAnsi="Cambria Math" w:cs="F64"/>
          <w:color w:val="000000"/>
        </w:rPr>
        <w:t xml:space="preserve"> + l_s</w:t>
      </w:r>
      <w:r>
        <w:rPr>
          <w:rFonts w:ascii="Cambria Math" w:hAnsi="Cambria Math" w:cs="F64"/>
          <w:color w:val="000000"/>
        </w:rPr>
        <w:t xml:space="preserve">_tnd - </w:t>
      </w:r>
      <w:r w:rsidRPr="006B6957">
        <w:rPr>
          <w:rFonts w:ascii="Cambria Math" w:hAnsi="Cambria Math" w:cs="F64"/>
          <w:color w:val="000000"/>
        </w:rPr>
        <w:t>l_cpi_food</w:t>
      </w:r>
      <w:r>
        <w:rPr>
          <w:rFonts w:ascii="Cambria Math" w:hAnsi="Cambria Math" w:cs="F64"/>
          <w:color w:val="000000"/>
        </w:rPr>
        <w:t xml:space="preserve">_tnd) + </w:t>
      </w:r>
    </w:p>
    <w:p w14:paraId="5499319C" w14:textId="2653730C" w:rsidR="00703277" w:rsidRDefault="00703277" w:rsidP="00703277">
      <w:pPr>
        <w:rPr>
          <w:rFonts w:ascii="Cambria Math" w:hAnsi="Cambria Math" w:cs="F64"/>
          <w:color w:val="000000"/>
        </w:rPr>
      </w:pPr>
      <w:r>
        <w:rPr>
          <w:rFonts w:ascii="Cambria Math" w:hAnsi="Cambria Math" w:cs="F64"/>
          <w:color w:val="000000"/>
        </w:rPr>
        <w:t>+ l_cpi – l_cpi  +  l_cpi_tnd – l_cpi_tnd +  l_cpi_core – l_cpi_core +  l_cpi_core_tnd – l_cpi_core_tnd +</w:t>
      </w:r>
    </w:p>
    <w:p w14:paraId="38A2863D" w14:textId="36FD6C90" w:rsidR="00703277" w:rsidRDefault="00703277" w:rsidP="00703277">
      <w:pPr>
        <w:rPr>
          <w:rFonts w:ascii="Cambria Math" w:hAnsi="Cambria Math" w:cs="F64"/>
          <w:color w:val="000000"/>
          <w:lang w:val="es-ES"/>
        </w:rPr>
      </w:pPr>
      <w:r w:rsidRPr="00703277">
        <w:rPr>
          <w:rFonts w:ascii="Cambria Math" w:hAnsi="Cambria Math" w:cs="F64"/>
          <w:color w:val="000000"/>
          <w:lang w:val="es-ES"/>
        </w:rPr>
        <w:t xml:space="preserve">+ l_cpistar – l_cpistar +  l_cpistar_tnd – l_cpistar_tnd  </w:t>
      </w:r>
      <w:r>
        <w:rPr>
          <w:rFonts w:ascii="Cambria Math" w:hAnsi="Cambria Math" w:cs="F64"/>
          <w:color w:val="000000"/>
          <w:lang w:val="es-ES"/>
        </w:rPr>
        <w:t>=</w:t>
      </w:r>
    </w:p>
    <w:p w14:paraId="6A73A4CC" w14:textId="60F43700" w:rsidR="00703277" w:rsidRPr="00703277" w:rsidRDefault="008553AD" w:rsidP="00703277">
      <w:pPr>
        <w:rPr>
          <w:rFonts w:ascii="Cambria Math" w:hAnsi="Cambria Math" w:cs="F64"/>
          <w:color w:val="000000"/>
        </w:rPr>
      </w:pPr>
      <w:r w:rsidRPr="005A0602">
        <w:rPr>
          <w:rFonts w:ascii="Cambria Math" w:hAnsi="Cambria Math" w:cs="F64"/>
          <w:color w:val="000000"/>
          <w:lang w:val="es-ES"/>
        </w:rPr>
        <w:t xml:space="preserve">  </w:t>
      </w:r>
      <w:r w:rsidR="00703277" w:rsidRPr="00703277">
        <w:rPr>
          <w:rFonts w:ascii="Cambria Math" w:hAnsi="Cambria Math" w:cs="F64"/>
          <w:color w:val="000000"/>
        </w:rPr>
        <w:t>=</w:t>
      </w:r>
      <w:r>
        <w:rPr>
          <w:rFonts w:ascii="Cambria Math" w:hAnsi="Cambria Math" w:cs="F64"/>
          <w:color w:val="000000"/>
        </w:rPr>
        <w:t xml:space="preserve">  (</w:t>
      </w:r>
      <w:r w:rsidR="00703277" w:rsidRPr="00703277">
        <w:rPr>
          <w:rFonts w:ascii="Cambria Math" w:hAnsi="Cambria Math" w:cs="F64"/>
          <w:color w:val="000000"/>
        </w:rPr>
        <w:t>l_foodstar – l_cpistar</w:t>
      </w:r>
      <w:r>
        <w:rPr>
          <w:rFonts w:ascii="Cambria Math" w:hAnsi="Cambria Math" w:cs="F64"/>
          <w:color w:val="000000"/>
        </w:rPr>
        <w:t>)</w:t>
      </w:r>
      <w:r w:rsidR="00703277" w:rsidRPr="00703277">
        <w:rPr>
          <w:rFonts w:ascii="Cambria Math" w:hAnsi="Cambria Math" w:cs="F64"/>
          <w:color w:val="000000"/>
        </w:rPr>
        <w:t xml:space="preserve"> – (l_foodstar_tnd – l_cpistar_tnd)  +</w:t>
      </w:r>
    </w:p>
    <w:p w14:paraId="7C9BCF4E" w14:textId="078BDB6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 xml:space="preserve"> (</w:t>
      </w:r>
      <w:r>
        <w:rPr>
          <w:rFonts w:ascii="Cambria Math" w:hAnsi="Cambria Math" w:cs="F64"/>
          <w:color w:val="000000"/>
        </w:rPr>
        <w:t xml:space="preserve"> l_cpistar + l_s – l_cpi_core</w:t>
      </w:r>
      <w:r w:rsidR="008553AD">
        <w:rPr>
          <w:rFonts w:ascii="Cambria Math" w:hAnsi="Cambria Math" w:cs="F64"/>
          <w:color w:val="000000"/>
        </w:rPr>
        <w:t>)</w:t>
      </w:r>
      <w:r>
        <w:rPr>
          <w:rFonts w:ascii="Cambria Math" w:hAnsi="Cambria Math" w:cs="F64"/>
          <w:color w:val="000000"/>
        </w:rPr>
        <w:t xml:space="preserve"> – (l_cpistar_tnd + l_s_tnd – l_cpi_core_tnd)</w:t>
      </w:r>
      <w:r w:rsidR="008553AD">
        <w:rPr>
          <w:rFonts w:ascii="Cambria Math" w:hAnsi="Cambria Math" w:cs="F64"/>
          <w:color w:val="000000"/>
        </w:rPr>
        <w:t xml:space="preserve"> +</w:t>
      </w:r>
    </w:p>
    <w:p w14:paraId="0E0D9C6A" w14:textId="73816CAA" w:rsidR="00703277" w:rsidRDefault="00703277" w:rsidP="00703277">
      <w:pPr>
        <w:rPr>
          <w:rFonts w:ascii="Cambria Math" w:hAnsi="Cambria Math" w:cs="F64"/>
          <w:color w:val="000000"/>
        </w:rPr>
      </w:pPr>
      <w:r>
        <w:rPr>
          <w:rFonts w:ascii="Cambria Math" w:hAnsi="Cambria Math" w:cs="F64"/>
          <w:color w:val="000000"/>
        </w:rPr>
        <w:t xml:space="preserve">  +  </w:t>
      </w:r>
      <w:r w:rsidR="008553AD">
        <w:rPr>
          <w:rFonts w:ascii="Cambria Math" w:hAnsi="Cambria Math" w:cs="F64"/>
          <w:color w:val="000000"/>
        </w:rPr>
        <w:t>(</w:t>
      </w:r>
      <w:r>
        <w:rPr>
          <w:rFonts w:ascii="Cambria Math" w:hAnsi="Cambria Math" w:cs="F64"/>
          <w:color w:val="000000"/>
        </w:rPr>
        <w:t>l_cpi_core – l_cpi</w:t>
      </w:r>
      <w:r w:rsidR="008553AD">
        <w:rPr>
          <w:rFonts w:ascii="Cambria Math" w:hAnsi="Cambria Math" w:cs="F64"/>
          <w:color w:val="000000"/>
        </w:rPr>
        <w:t xml:space="preserve">) </w:t>
      </w:r>
      <w:r>
        <w:rPr>
          <w:rFonts w:ascii="Cambria Math" w:hAnsi="Cambria Math" w:cs="F64"/>
          <w:color w:val="000000"/>
        </w:rPr>
        <w:t>– (l_cpi</w:t>
      </w:r>
      <w:r w:rsidR="008553AD">
        <w:rPr>
          <w:rFonts w:ascii="Cambria Math" w:hAnsi="Cambria Math" w:cs="F64"/>
          <w:color w:val="000000"/>
        </w:rPr>
        <w:t>_core_tnd</w:t>
      </w:r>
      <w:r>
        <w:rPr>
          <w:rFonts w:ascii="Cambria Math" w:hAnsi="Cambria Math" w:cs="F64"/>
          <w:color w:val="000000"/>
        </w:rPr>
        <w:t xml:space="preserve"> – l_cpi__tnd)</w:t>
      </w:r>
      <w:r w:rsidR="008553AD">
        <w:rPr>
          <w:rFonts w:ascii="Cambria Math" w:hAnsi="Cambria Math" w:cs="F64"/>
          <w:color w:val="000000"/>
        </w:rPr>
        <w:t xml:space="preserve"> +</w:t>
      </w:r>
    </w:p>
    <w:p w14:paraId="2FE5FFC9" w14:textId="02DA30B9" w:rsidR="008553AD" w:rsidRPr="00703277" w:rsidRDefault="008553AD" w:rsidP="008553AD">
      <w:pPr>
        <w:rPr>
          <w:rFonts w:ascii="Cambria Math" w:hAnsi="Cambria Math" w:cs="F64"/>
          <w:color w:val="000000"/>
        </w:rPr>
      </w:pPr>
      <w:r>
        <w:rPr>
          <w:rFonts w:ascii="Cambria Math" w:hAnsi="Cambria Math" w:cs="F64"/>
          <w:color w:val="000000"/>
        </w:rPr>
        <w:t xml:space="preserve">  –  [(l_cpi_food – l_cpi) – (l_cpi_food_tnd – l_cpi__tnd) ]</w:t>
      </w:r>
    </w:p>
    <w:p w14:paraId="1EBF824B" w14:textId="00153DF4" w:rsidR="00703277" w:rsidRPr="00703277" w:rsidRDefault="008553AD">
      <w:pPr>
        <w:rPr>
          <w:rFonts w:ascii="Cambria Math" w:eastAsia="Times New Roman" w:hAnsi="Cambria Math" w:cs="Segoe UI"/>
          <w:bCs/>
          <w:u w:color="000000"/>
          <w:lang w:eastAsia="en-GB"/>
        </w:rPr>
      </w:pPr>
      <w:r>
        <w:rPr>
          <w:rFonts w:ascii="Cambria Math" w:hAnsi="Cambria Math" w:cs="F64"/>
          <w:color w:val="000000"/>
        </w:rPr>
        <w:t xml:space="preserve"> </w:t>
      </w:r>
      <w:r w:rsidRPr="008553AD">
        <w:rPr>
          <w:rFonts w:ascii="Cambria Math" w:hAnsi="Cambria Math" w:cs="F64"/>
          <w:color w:val="000000"/>
        </w:rPr>
        <w:t xml:space="preserve">=  l_rp_foodstar_gap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l_z_gap </w:t>
      </w:r>
      <w:r>
        <w:rPr>
          <w:rFonts w:ascii="Cambria Math" w:hAnsi="Cambria Math" w:cs="F64"/>
          <w:color w:val="000000"/>
        </w:rPr>
        <w:t xml:space="preserve"> </w:t>
      </w:r>
      <w:r w:rsidRPr="008553AD">
        <w:rPr>
          <w:rFonts w:ascii="Cambria Math" w:hAnsi="Cambria Math" w:cs="F64"/>
          <w:color w:val="000000"/>
        </w:rPr>
        <w:t>+</w:t>
      </w:r>
      <w:r>
        <w:rPr>
          <w:rFonts w:ascii="Cambria Math" w:hAnsi="Cambria Math" w:cs="F64"/>
          <w:color w:val="000000"/>
        </w:rPr>
        <w:t xml:space="preserve"> </w:t>
      </w:r>
      <w:r w:rsidRPr="008553AD">
        <w:rPr>
          <w:rFonts w:ascii="Cambria Math" w:hAnsi="Cambria Math" w:cs="F64"/>
          <w:color w:val="000000"/>
        </w:rPr>
        <w:t xml:space="preserve"> l_rp_cpi_core_gap </w:t>
      </w:r>
      <w:r>
        <w:rPr>
          <w:rFonts w:ascii="Cambria Math" w:hAnsi="Cambria Math" w:cs="F64"/>
          <w:color w:val="000000"/>
        </w:rPr>
        <w:t xml:space="preserve">  –  </w:t>
      </w:r>
      <w:r w:rsidRPr="008553AD">
        <w:rPr>
          <w:rFonts w:ascii="Cambria Math" w:hAnsi="Cambria Math" w:cs="F64"/>
          <w:color w:val="000000"/>
        </w:rPr>
        <w:t>l_rp_cpi_food_gap</w:t>
      </w:r>
      <w:r w:rsidR="00E42521">
        <w:rPr>
          <w:rFonts w:ascii="Cambria Math" w:hAnsi="Cambria Math" w:cs="F64"/>
          <w:color w:val="000000"/>
        </w:rPr>
        <w:tab/>
      </w:r>
      <w:r w:rsidR="00E42521">
        <w:rPr>
          <w:rFonts w:ascii="Cambria Math" w:hAnsi="Cambria Math" w:cs="F64"/>
          <w:color w:val="000000"/>
        </w:rPr>
        <w:tab/>
      </w:r>
      <w:r w:rsidR="00E42521">
        <w:rPr>
          <w:rFonts w:ascii="Cambria Math" w:eastAsia="Times New Roman" w:hAnsi="Cambria Math" w:cs="Segoe UI"/>
          <w:color w:val="000000"/>
        </w:rPr>
        <w:t>(</w:t>
      </w:r>
      <w:r w:rsidR="006B76BB">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r w:rsidR="00703277" w:rsidRPr="00703277">
        <w:rPr>
          <w:rFonts w:ascii="Cambria Math" w:eastAsia="Times New Roman" w:hAnsi="Cambria Math" w:cs="Segoe UI"/>
          <w:bCs/>
          <w:u w:color="000000"/>
          <w:lang w:eastAsia="en-GB"/>
        </w:rPr>
        <w:br w:type="page"/>
      </w:r>
      <w:r w:rsidR="00703277" w:rsidRPr="00703277">
        <w:rPr>
          <w:rFonts w:ascii="Cambria Math" w:eastAsia="Times New Roman" w:hAnsi="Cambria Math" w:cs="Segoe UI"/>
          <w:bCs/>
          <w:u w:color="000000"/>
          <w:lang w:eastAsia="en-GB"/>
        </w:rPr>
        <w:lastRenderedPageBreak/>
        <w:br w:type="page"/>
      </w:r>
    </w:p>
    <w:p w14:paraId="0C7C0306" w14:textId="49CE4308" w:rsidR="00A30708" w:rsidRPr="00567B8F" w:rsidRDefault="00A30708"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8" w:name="_Toc140484832"/>
      <w:r w:rsidRPr="00567B8F">
        <w:rPr>
          <w:rFonts w:ascii="Century Schoolbook" w:hAnsi="Century Schoolbook" w:cs="Times New Roman"/>
          <w:b/>
          <w:color w:val="1F4E79" w:themeColor="accent1" w:themeShade="80"/>
          <w:sz w:val="22"/>
          <w:szCs w:val="22"/>
          <w:u w:color="000000"/>
          <w:lang w:eastAsia="en-GB"/>
        </w:rPr>
        <w:lastRenderedPageBreak/>
        <w:t>Annex C</w:t>
      </w:r>
      <w:r>
        <w:rPr>
          <w:rFonts w:ascii="Century Schoolbook" w:hAnsi="Century Schoolbook" w:cs="Times New Roman"/>
          <w:b/>
          <w:color w:val="1F4E79" w:themeColor="accent1" w:themeShade="80"/>
          <w:sz w:val="22"/>
          <w:szCs w:val="22"/>
          <w:u w:color="000000"/>
          <w:lang w:eastAsia="en-GB"/>
        </w:rPr>
        <w:t>2</w:t>
      </w:r>
      <w:r w:rsidRPr="00567B8F">
        <w:rPr>
          <w:rFonts w:ascii="Century Schoolbook" w:hAnsi="Century Schoolbook" w:cs="Times New Roman"/>
          <w:b/>
          <w:color w:val="1F4E79" w:themeColor="accent1" w:themeShade="80"/>
          <w:sz w:val="22"/>
          <w:szCs w:val="22"/>
          <w:u w:color="000000"/>
          <w:lang w:eastAsia="en-GB"/>
        </w:rPr>
        <w:t xml:space="preserve">. </w:t>
      </w:r>
      <w:r>
        <w:rPr>
          <w:rFonts w:ascii="Century Schoolbook" w:hAnsi="Century Schoolbook" w:cs="Times New Roman"/>
          <w:b/>
          <w:color w:val="1F4E79" w:themeColor="accent1" w:themeShade="80"/>
          <w:sz w:val="22"/>
          <w:szCs w:val="22"/>
          <w:u w:color="000000"/>
          <w:lang w:eastAsia="en-GB"/>
        </w:rPr>
        <w:t>Sustainable budget deficit</w:t>
      </w:r>
      <w:bookmarkEnd w:id="48"/>
      <w:r>
        <w:rPr>
          <w:rFonts w:ascii="Century Schoolbook" w:hAnsi="Century Schoolbook" w:cs="Times New Roman"/>
          <w:b/>
          <w:color w:val="1F4E79" w:themeColor="accent1" w:themeShade="80"/>
          <w:sz w:val="22"/>
          <w:szCs w:val="22"/>
          <w:u w:color="000000"/>
          <w:lang w:eastAsia="en-GB"/>
        </w:rPr>
        <w:t xml:space="preserve"> </w:t>
      </w:r>
    </w:p>
    <w:p w14:paraId="2EA9F13B" w14:textId="7929A325" w:rsidR="00A30708" w:rsidRDefault="00A30708" w:rsidP="00A30708">
      <w:pPr>
        <w:rPr>
          <w:rFonts w:eastAsia="Times New Roman" w:cs="Segoe UI"/>
          <w:bCs/>
          <w:u w:color="000000"/>
          <w:lang w:eastAsia="en-GB"/>
        </w:rPr>
      </w:pPr>
      <w:r w:rsidRPr="00A30708">
        <w:rPr>
          <w:rFonts w:eastAsia="Times New Roman" w:cs="Segoe UI"/>
          <w:bCs/>
          <w:u w:color="000000"/>
          <w:lang w:eastAsia="en-GB"/>
        </w:rPr>
        <w:t>This Annex sets out the relationship between the target sustainable debt-GDP ratio and the debt-creating deficit (after grants). This relationship is standard in the debt literature</w:t>
      </w:r>
      <w:r w:rsidRPr="00A30708">
        <w:rPr>
          <w:rStyle w:val="FootnoteReference"/>
          <w:rFonts w:eastAsia="Times New Roman" w:cs="Segoe UI"/>
          <w:bCs/>
          <w:u w:color="000000"/>
          <w:lang w:eastAsia="en-GB"/>
        </w:rPr>
        <w:footnoteReference w:id="81"/>
      </w:r>
      <w:r w:rsidRPr="00A30708">
        <w:rPr>
          <w:rFonts w:eastAsia="Times New Roman" w:cs="Segoe UI"/>
          <w:bCs/>
          <w:u w:color="000000"/>
          <w:lang w:eastAsia="en-GB"/>
        </w:rPr>
        <w:t xml:space="preserve"> but for completeness is spelled out</w:t>
      </w:r>
      <w:r w:rsidR="00832E3D">
        <w:rPr>
          <w:rFonts w:eastAsia="Times New Roman" w:cs="Segoe UI"/>
          <w:bCs/>
          <w:u w:color="000000"/>
          <w:lang w:eastAsia="en-GB"/>
        </w:rPr>
        <w:t xml:space="preserve"> here</w:t>
      </w:r>
      <w:r w:rsidRPr="00A30708">
        <w:rPr>
          <w:rFonts w:eastAsia="Times New Roman" w:cs="Segoe UI"/>
          <w:bCs/>
          <w:u w:color="000000"/>
          <w:lang w:eastAsia="en-GB"/>
        </w:rPr>
        <w:t xml:space="preserve"> in the </w:t>
      </w:r>
      <w:r w:rsidR="00E30DAB">
        <w:rPr>
          <w:rFonts w:eastAsia="Times New Roman" w:cs="Segoe UI"/>
          <w:bCs/>
          <w:u w:color="000000"/>
          <w:lang w:eastAsia="en-GB"/>
        </w:rPr>
        <w:t xml:space="preserve">notation </w:t>
      </w:r>
      <w:r w:rsidRPr="00A30708">
        <w:rPr>
          <w:rFonts w:eastAsia="Times New Roman" w:cs="Segoe UI"/>
          <w:bCs/>
          <w:u w:color="000000"/>
          <w:lang w:eastAsia="en-GB"/>
        </w:rPr>
        <w:t>of the model.</w:t>
      </w:r>
    </w:p>
    <w:p w14:paraId="28AF78B9" w14:textId="77777777" w:rsidR="00A30708" w:rsidRDefault="00A30708" w:rsidP="00832E3D">
      <w:pPr>
        <w:spacing w:after="240"/>
        <w:rPr>
          <w:rFonts w:eastAsia="Times New Roman" w:cs="Segoe UI"/>
          <w:bCs/>
          <w:u w:color="000000"/>
          <w:lang w:eastAsia="en-GB"/>
        </w:rPr>
      </w:pPr>
      <w:r w:rsidRPr="00993A64">
        <w:rPr>
          <w:rFonts w:eastAsia="Times New Roman" w:cs="Segoe UI"/>
          <w:bCs/>
          <w:u w:val="single" w:color="000000"/>
          <w:lang w:eastAsia="en-GB"/>
        </w:rPr>
        <w:t>The exogenous assumptions are</w:t>
      </w:r>
      <w:r>
        <w:rPr>
          <w:rFonts w:eastAsia="Times New Roman" w:cs="Segoe UI"/>
          <w:bCs/>
          <w:u w:color="000000"/>
          <w:lang w:eastAsia="en-GB"/>
        </w:rPr>
        <w:t>:</w:t>
      </w:r>
    </w:p>
    <w:p w14:paraId="6A4D5ECE" w14:textId="1EF0E590" w:rsidR="00A30708" w:rsidRPr="004F0274" w:rsidRDefault="00A30708" w:rsidP="009003D0">
      <w:pPr>
        <w:spacing w:after="120"/>
        <w:rPr>
          <w:rFonts w:ascii="F64" w:hAnsi="F64" w:cs="F64"/>
          <w:sz w:val="20"/>
          <w:szCs w:val="20"/>
        </w:rPr>
      </w:pPr>
      <w:r>
        <w:rPr>
          <w:rFonts w:eastAsia="Times New Roman" w:cs="Segoe UI"/>
          <w:bCs/>
          <w:u w:color="000000"/>
          <w:lang w:eastAsia="en-GB"/>
        </w:rPr>
        <w:t>target NPV of debt-GDP  (sustainable</w:t>
      </w:r>
      <w:r w:rsidR="00B434B2">
        <w:rPr>
          <w:rFonts w:eastAsia="Times New Roman" w:cs="Segoe UI"/>
          <w:bCs/>
          <w:u w:color="000000"/>
          <w:lang w:eastAsia="en-GB"/>
        </w:rPr>
        <w:t xml:space="preserve"> level</w:t>
      </w:r>
      <w:r>
        <w:rPr>
          <w:rFonts w:eastAsia="Times New Roman" w:cs="Segoe UI"/>
          <w:bCs/>
          <w:u w:color="000000"/>
          <w:lang w:eastAsia="en-GB"/>
        </w:rPr>
        <w:t>)</w:t>
      </w:r>
      <w:r w:rsidR="00EF59FE">
        <w:rPr>
          <w:rFonts w:eastAsia="Times New Roman" w:cs="Segoe UI"/>
          <w:bCs/>
          <w:u w:color="000000"/>
          <w:lang w:eastAsia="en-GB"/>
        </w:rPr>
        <w:tab/>
      </w:r>
      <w:r w:rsidRPr="00C13A16">
        <w:rPr>
          <w:rFonts w:ascii="F64" w:hAnsi="F64" w:cs="F64"/>
          <w:sz w:val="20"/>
          <w:szCs w:val="20"/>
        </w:rPr>
        <w:t>ss_NPVdebt_</w:t>
      </w:r>
      <w:r>
        <w:rPr>
          <w:rFonts w:eastAsia="Times New Roman" w:cs="Segoe UI"/>
          <w:bCs/>
          <w:u w:color="000000"/>
          <w:lang w:eastAsia="en-GB"/>
        </w:rPr>
        <w:t>y</w:t>
      </w:r>
      <w:r w:rsidR="00C13A16">
        <w:rPr>
          <w:rFonts w:eastAsia="Times New Roman" w:cs="Segoe UI"/>
          <w:bCs/>
          <w:u w:color="000000"/>
          <w:lang w:eastAsia="en-GB"/>
        </w:rPr>
        <w:tab/>
      </w:r>
      <w:r w:rsidR="00C13A16">
        <w:rPr>
          <w:rFonts w:eastAsia="Times New Roman" w:cs="Segoe UI"/>
          <w:bCs/>
          <w:u w:color="000000"/>
          <w:lang w:eastAsia="en-GB"/>
        </w:rPr>
        <w:tab/>
      </w:r>
      <w:r w:rsidR="00C13A16">
        <w:rPr>
          <w:rFonts w:eastAsia="Times New Roman" w:cs="Segoe UI"/>
          <w:bCs/>
          <w:u w:color="000000"/>
          <w:lang w:eastAsia="en-GB"/>
        </w:rPr>
        <w:tab/>
      </w:r>
      <w:r w:rsidR="00C13A16" w:rsidRPr="004F0274">
        <w:rPr>
          <w:rFonts w:ascii="F64" w:hAnsi="F64" w:cs="F64"/>
          <w:sz w:val="20"/>
          <w:szCs w:val="20"/>
        </w:rPr>
        <w:t>0.50</w:t>
      </w:r>
    </w:p>
    <w:p w14:paraId="31D03E3D" w14:textId="1DD9DDC7" w:rsidR="00A30708" w:rsidRDefault="00A30708" w:rsidP="009003D0">
      <w:pPr>
        <w:spacing w:after="120"/>
        <w:rPr>
          <w:rFonts w:eastAsia="Times New Roman" w:cs="Segoe UI"/>
          <w:bCs/>
          <w:u w:color="000000"/>
          <w:lang w:eastAsia="en-GB"/>
        </w:rPr>
      </w:pPr>
      <w:r>
        <w:rPr>
          <w:rFonts w:eastAsia="Times New Roman" w:cs="Segoe UI"/>
          <w:bCs/>
          <w:u w:color="000000"/>
          <w:lang w:eastAsia="en-GB"/>
        </w:rPr>
        <w:t>share of foreign debt in total debt</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C13A16">
        <w:rPr>
          <w:rFonts w:ascii="F64" w:hAnsi="F64" w:cs="F64"/>
          <w:sz w:val="20"/>
          <w:szCs w:val="20"/>
        </w:rPr>
        <w:t>ss_debt_fcy_rat</w:t>
      </w:r>
      <w:r w:rsidR="00C13A16">
        <w:rPr>
          <w:rFonts w:ascii="F64" w:hAnsi="F64" w:cs="F64"/>
          <w:sz w:val="20"/>
          <w:szCs w:val="20"/>
        </w:rPr>
        <w:tab/>
      </w:r>
      <w:r w:rsidR="00C13A16">
        <w:rPr>
          <w:rFonts w:ascii="F64" w:hAnsi="F64" w:cs="F64"/>
          <w:sz w:val="20"/>
          <w:szCs w:val="20"/>
        </w:rPr>
        <w:tab/>
      </w:r>
      <w:r w:rsidR="00C13A16">
        <w:rPr>
          <w:rFonts w:ascii="F64" w:hAnsi="F64" w:cs="F64"/>
          <w:sz w:val="20"/>
          <w:szCs w:val="20"/>
        </w:rPr>
        <w:tab/>
        <w:t>0.85</w:t>
      </w:r>
    </w:p>
    <w:p w14:paraId="69A7E821" w14:textId="1AA378F1" w:rsidR="00C13A16" w:rsidRDefault="00A30708" w:rsidP="009003D0">
      <w:pPr>
        <w:spacing w:after="120"/>
        <w:rPr>
          <w:rFonts w:ascii="F64" w:hAnsi="F64" w:cs="F64"/>
          <w:sz w:val="20"/>
          <w:szCs w:val="20"/>
        </w:rPr>
      </w:pPr>
      <w:r>
        <w:rPr>
          <w:rFonts w:eastAsia="Times New Roman" w:cs="Segoe UI"/>
          <w:bCs/>
          <w:u w:color="000000"/>
          <w:lang w:eastAsia="en-GB"/>
        </w:rPr>
        <w:t>average grant element in foreign debt</w:t>
      </w:r>
      <w:r w:rsidR="00C13A16">
        <w:rPr>
          <w:rFonts w:eastAsia="Times New Roman" w:cs="Segoe UI"/>
          <w:bCs/>
          <w:u w:color="000000"/>
          <w:lang w:eastAsia="en-GB"/>
        </w:rPr>
        <w:tab/>
      </w:r>
      <w:r w:rsidR="00EF59FE">
        <w:rPr>
          <w:rFonts w:eastAsia="Times New Roman" w:cs="Segoe UI"/>
          <w:bCs/>
          <w:u w:color="000000"/>
          <w:lang w:eastAsia="en-GB"/>
        </w:rPr>
        <w:tab/>
      </w:r>
      <w:r w:rsidR="00C13A16" w:rsidRPr="00C13A16">
        <w:rPr>
          <w:rFonts w:ascii="F64" w:hAnsi="F64" w:cs="F64"/>
          <w:sz w:val="20"/>
          <w:szCs w:val="20"/>
        </w:rPr>
        <w:t>grantel</w:t>
      </w:r>
      <w:r w:rsidR="00B434B2">
        <w:rPr>
          <w:rFonts w:ascii="F64" w:hAnsi="F64" w:cs="F64"/>
          <w:sz w:val="20"/>
          <w:szCs w:val="20"/>
        </w:rPr>
        <w:t>em</w:t>
      </w:r>
      <w:r w:rsidR="00C13A16" w:rsidRPr="00C13A16">
        <w:rPr>
          <w:rFonts w:ascii="F64" w:hAnsi="F64" w:cs="F64"/>
          <w:sz w:val="20"/>
          <w:szCs w:val="20"/>
        </w:rPr>
        <w:t>_debt</w:t>
      </w:r>
      <w:r w:rsidR="00C13A16">
        <w:rPr>
          <w:rFonts w:ascii="F64" w:hAnsi="F64" w:cs="F64"/>
          <w:sz w:val="20"/>
          <w:szCs w:val="20"/>
        </w:rPr>
        <w:t>_fcy</w:t>
      </w:r>
      <w:r w:rsidR="004F0274">
        <w:rPr>
          <w:rFonts w:ascii="F64" w:hAnsi="F64" w:cs="F64"/>
          <w:sz w:val="20"/>
          <w:szCs w:val="20"/>
        </w:rPr>
        <w:tab/>
      </w:r>
      <w:r w:rsidR="004F0274">
        <w:rPr>
          <w:rFonts w:ascii="F64" w:hAnsi="F64" w:cs="F64"/>
          <w:sz w:val="20"/>
          <w:szCs w:val="20"/>
        </w:rPr>
        <w:tab/>
        <w:t>0.27</w:t>
      </w:r>
    </w:p>
    <w:p w14:paraId="4BF44DEA" w14:textId="77777777" w:rsidR="00832E3D" w:rsidRDefault="00832E3D" w:rsidP="009003D0">
      <w:pPr>
        <w:spacing w:after="0"/>
        <w:rPr>
          <w:rFonts w:eastAsia="Times New Roman" w:cs="Segoe UI"/>
          <w:bCs/>
          <w:u w:color="000000"/>
          <w:lang w:eastAsia="en-GB"/>
        </w:rPr>
      </w:pPr>
    </w:p>
    <w:p w14:paraId="5A724CA3" w14:textId="64574E9F" w:rsidR="00832E3D" w:rsidRDefault="00C13A16" w:rsidP="004F0274">
      <w:pPr>
        <w:spacing w:after="120"/>
        <w:rPr>
          <w:rFonts w:eastAsia="Times New Roman" w:cs="Segoe UI"/>
          <w:bCs/>
          <w:u w:color="000000"/>
          <w:lang w:eastAsia="en-GB"/>
        </w:rPr>
      </w:pPr>
      <w:r>
        <w:rPr>
          <w:rFonts w:eastAsia="Times New Roman" w:cs="Segoe UI"/>
          <w:bCs/>
          <w:u w:color="000000"/>
          <w:lang w:eastAsia="en-GB"/>
        </w:rPr>
        <w:t>Hence</w:t>
      </w:r>
      <w:r w:rsidR="00832E3D">
        <w:rPr>
          <w:rFonts w:eastAsia="Times New Roman" w:cs="Segoe UI"/>
          <w:bCs/>
          <w:u w:color="000000"/>
          <w:lang w:eastAsia="en-GB"/>
        </w:rPr>
        <w:t xml:space="preserve"> the steady states debt as a ratio of GDP are:</w:t>
      </w:r>
    </w:p>
    <w:p w14:paraId="7255359A" w14:textId="64A969F2" w:rsidR="00C13A16" w:rsidRDefault="00C13A16" w:rsidP="009003D0">
      <w:pPr>
        <w:spacing w:after="120"/>
        <w:rPr>
          <w:rFonts w:eastAsia="Times New Roman" w:cs="Segoe UI"/>
          <w:bCs/>
          <w:u w:color="000000"/>
          <w:lang w:eastAsia="en-GB"/>
        </w:rPr>
      </w:pPr>
      <w:r w:rsidRPr="00C13A16">
        <w:rPr>
          <w:rFonts w:ascii="F64" w:hAnsi="F64" w:cs="F64"/>
          <w:sz w:val="20"/>
          <w:szCs w:val="20"/>
        </w:rPr>
        <w:t xml:space="preserve">ss_debt_y * </w:t>
      </w:r>
      <w:r>
        <w:rPr>
          <w:rFonts w:ascii="F64" w:hAnsi="F64" w:cs="F64"/>
          <w:sz w:val="20"/>
          <w:szCs w:val="20"/>
        </w:rPr>
        <w:t xml:space="preserve">( </w:t>
      </w:r>
      <w:r w:rsidRPr="00C13A16">
        <w:rPr>
          <w:rFonts w:ascii="F64" w:hAnsi="F64" w:cs="F64"/>
          <w:sz w:val="20"/>
          <w:szCs w:val="20"/>
        </w:rPr>
        <w:t xml:space="preserve">ss_debt_fcy_rat * </w:t>
      </w:r>
      <w:r>
        <w:rPr>
          <w:rFonts w:ascii="F64" w:hAnsi="F64" w:cs="F64"/>
          <w:sz w:val="20"/>
          <w:szCs w:val="20"/>
        </w:rPr>
        <w:t xml:space="preserve">(1 - </w:t>
      </w:r>
      <w:r w:rsidRPr="00C13A16">
        <w:rPr>
          <w:rFonts w:ascii="F64" w:hAnsi="F64" w:cs="F64"/>
          <w:sz w:val="20"/>
          <w:szCs w:val="20"/>
        </w:rPr>
        <w:t>grantel</w:t>
      </w:r>
      <w:r w:rsidR="00B434B2">
        <w:rPr>
          <w:rFonts w:ascii="F64" w:hAnsi="F64" w:cs="F64"/>
          <w:sz w:val="20"/>
          <w:szCs w:val="20"/>
        </w:rPr>
        <w:t>em</w:t>
      </w:r>
      <w:r w:rsidRPr="00C13A16">
        <w:rPr>
          <w:rFonts w:ascii="F64" w:hAnsi="F64" w:cs="F64"/>
          <w:sz w:val="20"/>
          <w:szCs w:val="20"/>
        </w:rPr>
        <w:t>_debt</w:t>
      </w:r>
      <w:r>
        <w:rPr>
          <w:rFonts w:ascii="F64" w:hAnsi="F64" w:cs="F64"/>
          <w:sz w:val="20"/>
          <w:szCs w:val="20"/>
        </w:rPr>
        <w:t xml:space="preserve">_fcy) + (1 - </w:t>
      </w:r>
      <w:r w:rsidRPr="00C13A16">
        <w:rPr>
          <w:rFonts w:ascii="F64" w:hAnsi="F64" w:cs="F64"/>
          <w:sz w:val="20"/>
          <w:szCs w:val="20"/>
        </w:rPr>
        <w:t>ss_debt_fcy_rat</w:t>
      </w:r>
      <w:r>
        <w:rPr>
          <w:rFonts w:ascii="F64" w:hAnsi="F64" w:cs="F64"/>
          <w:sz w:val="20"/>
          <w:szCs w:val="20"/>
        </w:rPr>
        <w:t xml:space="preserve">) </w:t>
      </w:r>
      <w:r w:rsidR="004F0274">
        <w:rPr>
          <w:rFonts w:ascii="F64" w:hAnsi="F64" w:cs="F64"/>
          <w:sz w:val="20"/>
          <w:szCs w:val="20"/>
        </w:rPr>
        <w:t xml:space="preserve">) </w:t>
      </w:r>
      <w:r>
        <w:rPr>
          <w:rFonts w:ascii="F64" w:hAnsi="F64" w:cs="F64"/>
          <w:sz w:val="20"/>
          <w:szCs w:val="20"/>
        </w:rPr>
        <w:t>=</w:t>
      </w:r>
      <w:r w:rsidR="004F0274">
        <w:rPr>
          <w:rFonts w:ascii="F64" w:hAnsi="F64" w:cs="F64"/>
          <w:sz w:val="20"/>
          <w:szCs w:val="20"/>
        </w:rPr>
        <w:t xml:space="preserve"> </w:t>
      </w:r>
      <w:r>
        <w:rPr>
          <w:rFonts w:ascii="F64" w:hAnsi="F64" w:cs="F64"/>
          <w:sz w:val="20"/>
          <w:szCs w:val="20"/>
        </w:rPr>
        <w:t xml:space="preserve"> </w:t>
      </w:r>
      <w:r w:rsidRPr="00C13A16">
        <w:rPr>
          <w:rFonts w:ascii="F64" w:hAnsi="F64" w:cs="F64"/>
          <w:sz w:val="20"/>
          <w:szCs w:val="20"/>
        </w:rPr>
        <w:t>ss_NPVdebt_</w:t>
      </w:r>
      <w:r>
        <w:rPr>
          <w:rFonts w:eastAsia="Times New Roman" w:cs="Segoe UI"/>
          <w:bCs/>
          <w:u w:color="000000"/>
          <w:lang w:eastAsia="en-GB"/>
        </w:rPr>
        <w:t>y</w:t>
      </w:r>
    </w:p>
    <w:p w14:paraId="36BC0BE6" w14:textId="28B9794A" w:rsidR="004F0274" w:rsidRDefault="004F0274" w:rsidP="009003D0">
      <w:pPr>
        <w:spacing w:after="120"/>
        <w:rPr>
          <w:rFonts w:ascii="F64" w:hAnsi="F64" w:cs="F64"/>
          <w:sz w:val="20"/>
          <w:szCs w:val="20"/>
        </w:rPr>
      </w:pPr>
      <w:r w:rsidRPr="00C13A16">
        <w:rPr>
          <w:rFonts w:ascii="F64" w:hAnsi="F64" w:cs="F64"/>
          <w:sz w:val="20"/>
          <w:szCs w:val="20"/>
        </w:rPr>
        <w:t>ss_debt_y</w:t>
      </w:r>
      <w:r>
        <w:rPr>
          <w:rFonts w:ascii="F64" w:hAnsi="F64" w:cs="F64"/>
          <w:sz w:val="20"/>
          <w:szCs w:val="20"/>
        </w:rPr>
        <w:t xml:space="preserve"> </w:t>
      </w:r>
      <w:r w:rsidR="00EF59FE">
        <w:rPr>
          <w:rFonts w:ascii="F64" w:hAnsi="F64" w:cs="F64"/>
          <w:sz w:val="20"/>
          <w:szCs w:val="20"/>
        </w:rPr>
        <w:t xml:space="preserve"> </w:t>
      </w:r>
      <w:r>
        <w:rPr>
          <w:rFonts w:ascii="F64" w:hAnsi="F64" w:cs="F64"/>
          <w:sz w:val="20"/>
          <w:szCs w:val="20"/>
        </w:rPr>
        <w:t>=</w:t>
      </w:r>
      <w:r w:rsidR="00EF59FE">
        <w:rPr>
          <w:rFonts w:ascii="F64" w:hAnsi="F64" w:cs="F64"/>
          <w:sz w:val="20"/>
          <w:szCs w:val="20"/>
        </w:rPr>
        <w:t xml:space="preserve"> </w:t>
      </w:r>
      <w:r>
        <w:rPr>
          <w:rFonts w:ascii="F64" w:hAnsi="F64" w:cs="F64"/>
          <w:sz w:val="20"/>
          <w:szCs w:val="20"/>
        </w:rPr>
        <w:t xml:space="preserve"> 0.65</w:t>
      </w:r>
    </w:p>
    <w:p w14:paraId="6A9582BC" w14:textId="102A5BDE" w:rsidR="00EF59FE" w:rsidRDefault="00EF59FE" w:rsidP="009003D0">
      <w:pPr>
        <w:spacing w:after="120"/>
        <w:rPr>
          <w:rFonts w:ascii="F64" w:hAnsi="F64" w:cs="F64"/>
          <w:sz w:val="20"/>
          <w:szCs w:val="20"/>
        </w:rPr>
      </w:pPr>
      <w:r w:rsidRPr="00C13A16">
        <w:rPr>
          <w:rFonts w:ascii="F64" w:hAnsi="F64" w:cs="F64"/>
          <w:sz w:val="20"/>
          <w:szCs w:val="20"/>
        </w:rPr>
        <w:t>ss_debt_</w:t>
      </w:r>
      <w:r>
        <w:rPr>
          <w:rFonts w:ascii="F64" w:hAnsi="F64" w:cs="F64"/>
          <w:sz w:val="20"/>
          <w:szCs w:val="20"/>
        </w:rPr>
        <w:t>fc</w:t>
      </w:r>
      <w:r w:rsidRPr="00C13A16">
        <w:rPr>
          <w:rFonts w:ascii="F64" w:hAnsi="F64" w:cs="F64"/>
          <w:sz w:val="20"/>
          <w:szCs w:val="20"/>
        </w:rPr>
        <w:t>y</w:t>
      </w:r>
      <w:r>
        <w:rPr>
          <w:rFonts w:ascii="F64" w:hAnsi="F64" w:cs="F64"/>
          <w:sz w:val="20"/>
          <w:szCs w:val="20"/>
        </w:rPr>
        <w:t xml:space="preserve">  =  </w:t>
      </w:r>
      <w:r w:rsidRPr="00C13A16">
        <w:rPr>
          <w:rFonts w:ascii="F64" w:hAnsi="F64" w:cs="F64"/>
          <w:sz w:val="20"/>
          <w:szCs w:val="20"/>
        </w:rPr>
        <w:t xml:space="preserve">ss_debt_fcy_rat </w:t>
      </w:r>
      <w:r>
        <w:rPr>
          <w:rFonts w:ascii="F64" w:hAnsi="F64" w:cs="F64"/>
          <w:sz w:val="20"/>
          <w:szCs w:val="20"/>
        </w:rPr>
        <w:t xml:space="preserve"> *  </w:t>
      </w:r>
      <w:r w:rsidRPr="00C13A16">
        <w:rPr>
          <w:rFonts w:ascii="F64" w:hAnsi="F64" w:cs="F64"/>
          <w:sz w:val="20"/>
          <w:szCs w:val="20"/>
        </w:rPr>
        <w:t>ss_debt_</w:t>
      </w:r>
      <w:r>
        <w:rPr>
          <w:rFonts w:ascii="F64" w:hAnsi="F64" w:cs="F64"/>
          <w:sz w:val="20"/>
          <w:szCs w:val="20"/>
        </w:rPr>
        <w:t>y =  0.55</w:t>
      </w:r>
    </w:p>
    <w:p w14:paraId="771F90C7" w14:textId="762614B2" w:rsidR="00EF59FE" w:rsidRDefault="00EE706F" w:rsidP="009003D0">
      <w:pPr>
        <w:spacing w:after="120"/>
        <w:rPr>
          <w:rFonts w:ascii="F64" w:hAnsi="F64" w:cs="F64"/>
          <w:sz w:val="20"/>
          <w:szCs w:val="20"/>
        </w:rPr>
      </w:pPr>
      <w:r w:rsidRPr="00C13A16">
        <w:rPr>
          <w:rFonts w:ascii="F64" w:hAnsi="F64" w:cs="F64"/>
          <w:sz w:val="20"/>
          <w:szCs w:val="20"/>
        </w:rPr>
        <w:t>ss_debt_</w:t>
      </w:r>
      <w:r>
        <w:rPr>
          <w:rFonts w:ascii="F64" w:hAnsi="F64" w:cs="F64"/>
          <w:sz w:val="20"/>
          <w:szCs w:val="20"/>
        </w:rPr>
        <w:t>lc</w:t>
      </w:r>
      <w:r w:rsidRPr="00C13A16">
        <w:rPr>
          <w:rFonts w:ascii="F64" w:hAnsi="F64" w:cs="F64"/>
          <w:sz w:val="20"/>
          <w:szCs w:val="20"/>
        </w:rPr>
        <w:t>y</w:t>
      </w:r>
      <w:r>
        <w:rPr>
          <w:rFonts w:ascii="F64" w:hAnsi="F64" w:cs="F64"/>
          <w:sz w:val="20"/>
          <w:szCs w:val="20"/>
        </w:rPr>
        <w:t xml:space="preserve">   =  0.10</w:t>
      </w:r>
    </w:p>
    <w:p w14:paraId="6203F5B1" w14:textId="77777777" w:rsidR="00EF59FE" w:rsidRDefault="00EF59FE" w:rsidP="004F0274">
      <w:pPr>
        <w:spacing w:after="0"/>
        <w:rPr>
          <w:rFonts w:eastAsia="Times New Roman" w:cs="Segoe UI"/>
          <w:bCs/>
          <w:u w:color="000000"/>
          <w:lang w:eastAsia="en-GB"/>
        </w:rPr>
      </w:pPr>
    </w:p>
    <w:p w14:paraId="1F0DBCCE" w14:textId="778B6ED5" w:rsidR="00836AAF" w:rsidRDefault="00C13A16" w:rsidP="007D589A">
      <w:pPr>
        <w:spacing w:after="240"/>
        <w:rPr>
          <w:rFonts w:eastAsia="Times New Roman" w:cs="Segoe UI"/>
          <w:bCs/>
          <w:u w:color="000000"/>
          <w:lang w:eastAsia="en-GB"/>
        </w:rPr>
      </w:pPr>
      <w:r w:rsidRPr="009003D0">
        <w:rPr>
          <w:rFonts w:eastAsia="Times New Roman" w:cs="Segoe UI"/>
          <w:bCs/>
          <w:u w:val="single" w:color="000000"/>
          <w:lang w:eastAsia="en-GB"/>
        </w:rPr>
        <w:t xml:space="preserve">The </w:t>
      </w:r>
      <w:r w:rsidR="004F0274" w:rsidRPr="009003D0">
        <w:rPr>
          <w:rFonts w:eastAsia="Times New Roman" w:cs="Segoe UI"/>
          <w:bCs/>
          <w:u w:val="single" w:color="000000"/>
          <w:lang w:eastAsia="en-GB"/>
        </w:rPr>
        <w:t xml:space="preserve">relevant </w:t>
      </w:r>
      <w:r w:rsidRPr="009003D0">
        <w:rPr>
          <w:rFonts w:eastAsia="Times New Roman" w:cs="Segoe UI"/>
          <w:bCs/>
          <w:u w:val="single" w:color="000000"/>
          <w:lang w:eastAsia="en-GB"/>
        </w:rPr>
        <w:t>model</w:t>
      </w:r>
      <w:r w:rsidR="004F0274" w:rsidRPr="009003D0">
        <w:rPr>
          <w:rFonts w:eastAsia="Times New Roman" w:cs="Segoe UI"/>
          <w:bCs/>
          <w:u w:val="single" w:color="000000"/>
          <w:lang w:eastAsia="en-GB"/>
        </w:rPr>
        <w:t xml:space="preserve"> variables’</w:t>
      </w:r>
      <w:r w:rsidRPr="009003D0">
        <w:rPr>
          <w:rFonts w:eastAsia="Times New Roman" w:cs="Segoe UI"/>
          <w:bCs/>
          <w:u w:val="single" w:color="000000"/>
          <w:lang w:eastAsia="en-GB"/>
        </w:rPr>
        <w:t xml:space="preserve"> steady state</w:t>
      </w:r>
      <w:r w:rsidR="00836AAF" w:rsidRPr="009003D0">
        <w:rPr>
          <w:rFonts w:eastAsia="Times New Roman" w:cs="Segoe UI"/>
          <w:bCs/>
          <w:u w:val="single" w:color="000000"/>
          <w:lang w:eastAsia="en-GB"/>
        </w:rPr>
        <w:t xml:space="preserve">s </w:t>
      </w:r>
      <w:r w:rsidRPr="009003D0">
        <w:rPr>
          <w:rFonts w:eastAsia="Times New Roman" w:cs="Segoe UI"/>
          <w:bCs/>
          <w:u w:val="single" w:color="000000"/>
          <w:lang w:eastAsia="en-GB"/>
        </w:rPr>
        <w:t>are</w:t>
      </w:r>
      <w:r>
        <w:rPr>
          <w:rFonts w:eastAsia="Times New Roman" w:cs="Segoe UI"/>
          <w:bCs/>
          <w:u w:color="000000"/>
          <w:lang w:eastAsia="en-GB"/>
        </w:rPr>
        <w:t xml:space="preserve">: </w:t>
      </w:r>
    </w:p>
    <w:p w14:paraId="3C416852" w14:textId="63686EEB" w:rsidR="00836AAF" w:rsidRDefault="004F0274">
      <w:pPr>
        <w:rPr>
          <w:rFonts w:eastAsia="Times New Roman" w:cs="Segoe UI"/>
          <w:bCs/>
          <w:u w:color="000000"/>
          <w:lang w:eastAsia="en-GB"/>
        </w:rPr>
      </w:pPr>
      <w:r>
        <w:rPr>
          <w:rFonts w:eastAsia="Times New Roman" w:cs="Segoe UI"/>
          <w:bCs/>
          <w:u w:color="000000"/>
          <w:lang w:eastAsia="en-GB"/>
        </w:rPr>
        <w:t>r</w:t>
      </w:r>
      <w:r w:rsidR="00836AAF">
        <w:rPr>
          <w:rFonts w:eastAsia="Times New Roman" w:cs="Segoe UI"/>
          <w:bCs/>
          <w:u w:color="000000"/>
          <w:lang w:eastAsia="en-GB"/>
        </w:rPr>
        <w:t xml:space="preserve">eal GDP growth </w:t>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EF59FE">
        <w:rPr>
          <w:rFonts w:eastAsia="Times New Roman" w:cs="Segoe UI"/>
          <w:bCs/>
          <w:u w:color="000000"/>
          <w:lang w:eastAsia="en-GB"/>
        </w:rPr>
        <w:tab/>
      </w:r>
      <w:r w:rsidR="00836AAF" w:rsidRPr="004F0274">
        <w:rPr>
          <w:rFonts w:ascii="F64" w:hAnsi="F64" w:cs="F64"/>
          <w:sz w:val="20"/>
          <w:szCs w:val="20"/>
        </w:rPr>
        <w:t>ss_dl_y_tnd</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0.075</w:t>
      </w:r>
    </w:p>
    <w:p w14:paraId="55498646" w14:textId="583F5D87" w:rsidR="004F0274" w:rsidRPr="004F0274" w:rsidRDefault="004F0274">
      <w:pPr>
        <w:rPr>
          <w:rFonts w:ascii="F64" w:hAnsi="F64" w:cs="F64"/>
          <w:sz w:val="20"/>
          <w:szCs w:val="20"/>
        </w:rPr>
      </w:pPr>
      <w:r>
        <w:rPr>
          <w:rFonts w:eastAsia="Times New Roman" w:cs="Segoe UI"/>
          <w:bCs/>
          <w:u w:color="000000"/>
          <w:lang w:eastAsia="en-GB"/>
        </w:rPr>
        <w:t>target CPI inflation, also GDP deflator</w:t>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ss_d4l_cpi_tar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0.05</w:t>
      </w:r>
    </w:p>
    <w:p w14:paraId="1276732C" w14:textId="540CB357" w:rsidR="004F0274" w:rsidRDefault="004F0274">
      <w:pPr>
        <w:rPr>
          <w:rFonts w:eastAsia="Times New Roman" w:cs="Segoe UI"/>
          <w:bCs/>
          <w:u w:color="000000"/>
          <w:lang w:eastAsia="en-GB"/>
        </w:rPr>
      </w:pPr>
      <w:r>
        <w:rPr>
          <w:rFonts w:eastAsia="Times New Roman" w:cs="Segoe UI"/>
          <w:bCs/>
          <w:u w:color="000000"/>
          <w:lang w:eastAsia="en-GB"/>
        </w:rPr>
        <w:t>foreign inflation</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ss_dl_cpistar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0.02</w:t>
      </w:r>
    </w:p>
    <w:p w14:paraId="1B781F41" w14:textId="39144988" w:rsidR="004F0274" w:rsidRDefault="004F0274" w:rsidP="009003D0">
      <w:pPr>
        <w:spacing w:after="240"/>
        <w:rPr>
          <w:rFonts w:ascii="F64" w:hAnsi="F64" w:cs="F64"/>
          <w:sz w:val="20"/>
          <w:szCs w:val="20"/>
        </w:rPr>
      </w:pPr>
      <w:r>
        <w:rPr>
          <w:rFonts w:eastAsia="Times New Roman" w:cs="Segoe UI"/>
          <w:bCs/>
          <w:u w:color="000000"/>
          <w:lang w:eastAsia="en-GB"/>
        </w:rPr>
        <w:t>real exchange rate change</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ss_dl_z_tnd</w:t>
      </w:r>
      <w:r w:rsidRPr="004F0274">
        <w:rPr>
          <w:rFonts w:ascii="F64" w:hAnsi="F64" w:cs="F64"/>
          <w:sz w:val="20"/>
          <w:szCs w:val="20"/>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w:t>
      </w:r>
    </w:p>
    <w:p w14:paraId="66000859" w14:textId="4907BA52" w:rsidR="004F0274" w:rsidRDefault="004F0274" w:rsidP="007D589A">
      <w:pPr>
        <w:spacing w:after="240"/>
        <w:rPr>
          <w:rFonts w:eastAsia="Times New Roman" w:cs="Segoe UI"/>
          <w:bCs/>
          <w:u w:color="000000"/>
          <w:lang w:eastAsia="en-GB"/>
        </w:rPr>
      </w:pPr>
      <w:r w:rsidRPr="009003D0">
        <w:rPr>
          <w:rFonts w:eastAsia="Times New Roman" w:cs="Segoe UI"/>
          <w:bCs/>
          <w:u w:val="single" w:color="000000"/>
          <w:lang w:eastAsia="en-GB"/>
        </w:rPr>
        <w:t>Hence the derived steady state</w:t>
      </w:r>
      <w:r w:rsidR="00832E3D" w:rsidRPr="009003D0">
        <w:rPr>
          <w:rFonts w:eastAsia="Times New Roman" w:cs="Segoe UI"/>
          <w:bCs/>
          <w:u w:val="single" w:color="000000"/>
          <w:lang w:eastAsia="en-GB"/>
        </w:rPr>
        <w:t>s</w:t>
      </w:r>
      <w:r w:rsidRPr="009003D0">
        <w:rPr>
          <w:rFonts w:eastAsia="Times New Roman" w:cs="Segoe UI"/>
          <w:bCs/>
          <w:u w:val="single" w:color="000000"/>
          <w:lang w:eastAsia="en-GB"/>
        </w:rPr>
        <w:t xml:space="preserve"> are</w:t>
      </w:r>
      <w:r>
        <w:rPr>
          <w:rFonts w:eastAsia="Times New Roman" w:cs="Segoe UI"/>
          <w:bCs/>
          <w:u w:color="000000"/>
          <w:lang w:eastAsia="en-GB"/>
        </w:rPr>
        <w:t>:</w:t>
      </w:r>
    </w:p>
    <w:p w14:paraId="6A5FB0A0" w14:textId="33DF6FE2" w:rsidR="00EF59FE" w:rsidRDefault="004F0274" w:rsidP="009003D0">
      <w:pPr>
        <w:spacing w:after="240"/>
        <w:rPr>
          <w:rFonts w:ascii="F64" w:hAnsi="F64" w:cs="F64"/>
          <w:sz w:val="20"/>
          <w:szCs w:val="20"/>
        </w:rPr>
      </w:pPr>
      <w:r>
        <w:rPr>
          <w:rFonts w:eastAsia="Times New Roman" w:cs="Segoe UI"/>
          <w:bCs/>
          <w:u w:color="000000"/>
          <w:lang w:eastAsia="en-GB"/>
        </w:rPr>
        <w:t>nominal exchange rate change</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 xml:space="preserve">ss_dl_s = </m:t>
        </m:r>
        <m:f>
          <m:fPr>
            <m:ctrlPr>
              <w:rPr>
                <w:rFonts w:ascii="Cambria Math" w:eastAsia="Times New Roman" w:hAnsi="Cambria Math" w:cs="Segoe UI"/>
                <w:bCs/>
                <w:u w:color="000000"/>
                <w:lang w:eastAsia="en-GB"/>
              </w:rPr>
            </m:ctrlPr>
          </m:fPr>
          <m:num>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ss_d4l_cpi_tar)</m:t>
            </m:r>
          </m:num>
          <m:den>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ss_dl_cpistar)</m:t>
            </m:r>
          </m:den>
        </m:f>
        <m:r>
          <m:rPr>
            <m:sty m:val="p"/>
          </m:rPr>
          <w:rPr>
            <w:rFonts w:ascii="Cambria Math" w:hAnsi="Cambria Math" w:cs="F64"/>
            <w:sz w:val="20"/>
            <w:szCs w:val="20"/>
          </w:rPr>
          <m:t>*(1+ ss_dl_z)-1</m:t>
        </m:r>
      </m:oMath>
      <w:r w:rsidR="00EF59FE">
        <w:rPr>
          <w:rFonts w:eastAsia="Times New Roman" w:cs="Segoe UI"/>
          <w:bCs/>
          <w:u w:color="000000"/>
          <w:lang w:eastAsia="en-GB"/>
        </w:rPr>
        <w:tab/>
      </w:r>
      <w:r w:rsidR="00832E3D">
        <w:rPr>
          <w:rFonts w:eastAsia="Times New Roman" w:cs="Segoe UI"/>
          <w:bCs/>
          <w:u w:color="000000"/>
          <w:lang w:eastAsia="en-GB"/>
        </w:rPr>
        <w:tab/>
      </w:r>
      <w:r w:rsidR="00832E3D">
        <w:rPr>
          <w:rFonts w:eastAsia="Times New Roman" w:cs="Segoe UI"/>
          <w:bCs/>
          <w:u w:color="000000"/>
          <w:lang w:eastAsia="en-GB"/>
        </w:rPr>
        <w:tab/>
        <w:t xml:space="preserve">  </w:t>
      </w:r>
      <w:r w:rsidR="00EF59FE" w:rsidRPr="00EF59FE">
        <w:rPr>
          <w:rFonts w:ascii="F64" w:hAnsi="F64" w:cs="F64"/>
          <w:sz w:val="20"/>
          <w:szCs w:val="20"/>
        </w:rPr>
        <w:t>0.0</w:t>
      </w:r>
      <w:r w:rsidR="00832E3D">
        <w:rPr>
          <w:rFonts w:ascii="F64" w:hAnsi="F64" w:cs="F64"/>
          <w:sz w:val="20"/>
          <w:szCs w:val="20"/>
        </w:rPr>
        <w:t>29</w:t>
      </w:r>
    </w:p>
    <w:p w14:paraId="4916954D" w14:textId="2DB77D52"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fcy = debt_fcy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sidRPr="009003D0">
        <w:rPr>
          <w:rFonts w:ascii="F64" w:eastAsiaTheme="minorEastAsia" w:hAnsi="F64" w:cs="F64"/>
          <w:sz w:val="20"/>
          <w:szCs w:val="20"/>
        </w:rPr>
        <w:t xml:space="preserve">def_fcy </w:t>
      </w:r>
    </w:p>
    <w:p w14:paraId="1D48CB78" w14:textId="77777777" w:rsidR="009003D0" w:rsidRPr="009003D0" w:rsidRDefault="009003D0" w:rsidP="009003D0">
      <w:pPr>
        <w:spacing w:after="0"/>
        <w:rPr>
          <w:rFonts w:eastAsia="Times New Roman" w:cs="Segoe UI"/>
          <w:bCs/>
          <w:u w:color="000000"/>
          <w:lang w:eastAsia="en-GB"/>
        </w:rPr>
      </w:pPr>
    </w:p>
    <w:p w14:paraId="38344FA9" w14:textId="68C64F09" w:rsidR="00EF59FE" w:rsidRDefault="00EF59FE" w:rsidP="009003D0">
      <w:pPr>
        <w:spacing w:after="0"/>
        <w:rPr>
          <w:rFonts w:ascii="F64" w:hAnsi="F64" w:cs="F64"/>
          <w:sz w:val="20"/>
          <w:szCs w:val="20"/>
        </w:rPr>
      </w:pPr>
      <w:r>
        <w:rPr>
          <w:rFonts w:eastAsia="Times New Roman" w:cs="Segoe UI"/>
          <w:bCs/>
          <w:u w:color="000000"/>
          <w:lang w:eastAsia="en-GB"/>
        </w:rPr>
        <w:t>de</w:t>
      </w:r>
      <w:r w:rsidR="00EE706F">
        <w:rPr>
          <w:rFonts w:eastAsia="Times New Roman" w:cs="Segoe UI"/>
          <w:bCs/>
          <w:u w:color="000000"/>
          <w:lang w:eastAsia="en-GB"/>
        </w:rPr>
        <w:t>ficit</w:t>
      </w:r>
      <w:r>
        <w:rPr>
          <w:rFonts w:eastAsia="Times New Roman" w:cs="Segoe UI"/>
          <w:bCs/>
          <w:u w:color="000000"/>
          <w:lang w:eastAsia="en-GB"/>
        </w:rPr>
        <w:t>-GDP foreign currenc</w:t>
      </w:r>
      <w:r w:rsidR="00832E3D">
        <w:rPr>
          <w:rFonts w:eastAsia="Times New Roman" w:cs="Segoe UI"/>
          <w:bCs/>
          <w:u w:color="000000"/>
          <w:lang w:eastAsia="en-GB"/>
        </w:rPr>
        <w:t xml:space="preserve">y </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 xml:space="preserve">fcy = ss_debt_fcy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oMath>
      <w:r w:rsidR="007D589A">
        <w:rPr>
          <w:rFonts w:eastAsia="Times New Roman" w:cs="Segoe UI"/>
          <w:sz w:val="20"/>
          <w:szCs w:val="20"/>
        </w:rPr>
        <w:t xml:space="preserve">     </w:t>
      </w:r>
      <w:r w:rsidR="007D589A" w:rsidRPr="007D589A">
        <w:rPr>
          <w:rFonts w:ascii="F64" w:hAnsi="F64" w:cs="F64"/>
          <w:sz w:val="20"/>
          <w:szCs w:val="20"/>
        </w:rPr>
        <w:t>0</w:t>
      </w:r>
      <w:r w:rsidR="00EE706F" w:rsidRPr="00EE706F">
        <w:rPr>
          <w:rFonts w:ascii="F64" w:hAnsi="F64" w:cs="F64"/>
          <w:sz w:val="20"/>
          <w:szCs w:val="20"/>
        </w:rPr>
        <w:t>.0</w:t>
      </w:r>
      <w:r w:rsidR="00EE706F">
        <w:rPr>
          <w:rFonts w:ascii="F64" w:hAnsi="F64" w:cs="F64"/>
          <w:sz w:val="20"/>
          <w:szCs w:val="20"/>
        </w:rPr>
        <w:t>48</w:t>
      </w:r>
    </w:p>
    <w:p w14:paraId="6422FFAD" w14:textId="77777777" w:rsidR="009003D0" w:rsidRDefault="009003D0" w:rsidP="009003D0">
      <w:pPr>
        <w:spacing w:after="0"/>
        <w:rPr>
          <w:rFonts w:ascii="F64" w:hAnsi="F64" w:cs="F64"/>
          <w:sz w:val="20"/>
          <w:szCs w:val="20"/>
        </w:rPr>
      </w:pPr>
    </w:p>
    <w:p w14:paraId="52E4AC7D" w14:textId="0B9140DD"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debt_lcy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 xml:space="preserve">1 </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Pr>
          <w:rFonts w:ascii="F64" w:eastAsiaTheme="minorEastAsia" w:hAnsi="F64" w:cs="F64"/>
          <w:sz w:val="20"/>
          <w:szCs w:val="20"/>
        </w:rPr>
        <w:t>def_lcy</w:t>
      </w:r>
      <w:r w:rsidRPr="009003D0">
        <w:rPr>
          <w:rFonts w:ascii="F64" w:eastAsiaTheme="minorEastAsia" w:hAnsi="F64" w:cs="F64"/>
          <w:sz w:val="20"/>
          <w:szCs w:val="20"/>
        </w:rPr>
        <w:t xml:space="preserve"> </w:t>
      </w:r>
    </w:p>
    <w:p w14:paraId="51555D2F" w14:textId="77777777" w:rsidR="009003D0" w:rsidRDefault="009003D0" w:rsidP="009003D0">
      <w:pPr>
        <w:spacing w:after="0"/>
        <w:rPr>
          <w:rFonts w:ascii="F64" w:hAnsi="F64" w:cs="F64"/>
          <w:sz w:val="20"/>
          <w:szCs w:val="20"/>
        </w:rPr>
      </w:pPr>
    </w:p>
    <w:p w14:paraId="5AB79E2D" w14:textId="0C636ECD" w:rsidR="00EE706F" w:rsidRDefault="00EE706F" w:rsidP="009003D0">
      <w:pPr>
        <w:spacing w:after="0"/>
        <w:rPr>
          <w:rFonts w:ascii="F64" w:hAnsi="F64" w:cs="F64"/>
          <w:sz w:val="20"/>
          <w:szCs w:val="20"/>
        </w:rPr>
      </w:pPr>
      <w:r>
        <w:rPr>
          <w:rFonts w:eastAsia="Times New Roman" w:cs="Segoe UI"/>
          <w:bCs/>
          <w:u w:color="000000"/>
          <w:lang w:eastAsia="en-GB"/>
        </w:rPr>
        <w:t xml:space="preserve">deficit-GDP local </w:t>
      </w:r>
      <w:r w:rsidR="00832E3D">
        <w:rPr>
          <w:rFonts w:eastAsia="Times New Roman" w:cs="Segoe UI"/>
          <w:bCs/>
          <w:u w:color="000000"/>
          <w:lang w:eastAsia="en-GB"/>
        </w:rPr>
        <w:t>currency</w:t>
      </w:r>
      <w:r>
        <w:rPr>
          <w:rFonts w:eastAsia="Times New Roman" w:cs="Segoe UI"/>
          <w:bCs/>
          <w:u w:color="000000"/>
          <w:lang w:eastAsia="en-GB"/>
        </w:rPr>
        <w:t xml:space="preserve">    </w:t>
      </w:r>
      <w:r w:rsidR="00832E3D">
        <w:rPr>
          <w:rFonts w:eastAsia="Times New Roman" w:cs="Segoe UI"/>
          <w:bCs/>
          <w:u w:color="000000"/>
          <w:lang w:eastAsia="en-GB"/>
        </w:rPr>
        <w:t xml:space="preserve"> </w:t>
      </w:r>
      <w:r>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ss_debt_lcy</m:t>
        </m:r>
        <m:r>
          <w:rPr>
            <w:rFonts w:ascii="Cambria Math" w:eastAsia="Times New Roman" w:hAnsi="Cambria Math" w:cs="Segoe UI"/>
            <w:u w:color="000000"/>
            <w:lang w:eastAsia="en-GB"/>
          </w:rPr>
          <m:t xml:space="preserve">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m:t>
        </m:r>
      </m:oMath>
      <w:r w:rsidR="00832E3D">
        <w:rPr>
          <w:rFonts w:eastAsia="Times New Roman" w:cs="Segoe UI"/>
          <w:sz w:val="20"/>
          <w:szCs w:val="20"/>
        </w:rPr>
        <w:tab/>
        <w:t xml:space="preserve"> </w:t>
      </w:r>
      <w:r w:rsidR="007D589A">
        <w:rPr>
          <w:rFonts w:eastAsia="Times New Roman" w:cs="Segoe UI"/>
          <w:sz w:val="20"/>
          <w:szCs w:val="20"/>
        </w:rPr>
        <w:tab/>
      </w:r>
      <w:r w:rsidR="00B434B2">
        <w:rPr>
          <w:rFonts w:eastAsia="Times New Roman" w:cs="Segoe UI"/>
          <w:sz w:val="20"/>
          <w:szCs w:val="20"/>
        </w:rPr>
        <w:t xml:space="preserve"> </w:t>
      </w:r>
      <w:r w:rsidR="007D589A">
        <w:rPr>
          <w:rFonts w:eastAsia="Times New Roman" w:cs="Segoe UI"/>
          <w:sz w:val="20"/>
          <w:szCs w:val="20"/>
        </w:rPr>
        <w:t xml:space="preserve"> </w:t>
      </w:r>
      <w:r w:rsidR="00832E3D" w:rsidRPr="00EE706F">
        <w:rPr>
          <w:rFonts w:ascii="F64" w:hAnsi="F64" w:cs="F64"/>
          <w:sz w:val="20"/>
          <w:szCs w:val="20"/>
        </w:rPr>
        <w:t>0.0</w:t>
      </w:r>
      <w:r w:rsidR="00832E3D">
        <w:rPr>
          <w:rFonts w:ascii="F64" w:hAnsi="F64" w:cs="F64"/>
          <w:sz w:val="20"/>
          <w:szCs w:val="20"/>
        </w:rPr>
        <w:t>11</w:t>
      </w:r>
    </w:p>
    <w:p w14:paraId="7BB1B021" w14:textId="77777777" w:rsidR="00832E3D" w:rsidRDefault="00832E3D" w:rsidP="00832E3D">
      <w:pPr>
        <w:spacing w:after="0"/>
        <w:rPr>
          <w:rFonts w:ascii="F64" w:hAnsi="F64" w:cs="F64"/>
          <w:sz w:val="20"/>
          <w:szCs w:val="20"/>
        </w:rPr>
      </w:pPr>
    </w:p>
    <w:p w14:paraId="6F11660C" w14:textId="5D9E5941" w:rsidR="00EF59FE" w:rsidRDefault="00832E3D" w:rsidP="00832E3D">
      <w:pPr>
        <w:spacing w:after="0"/>
        <w:rPr>
          <w:rFonts w:ascii="F64" w:hAnsi="F64" w:cs="F64"/>
          <w:sz w:val="20"/>
          <w:szCs w:val="20"/>
          <w:lang w:val="es-ES"/>
        </w:rPr>
      </w:pPr>
      <w:r w:rsidRPr="00832E3D">
        <w:rPr>
          <w:rFonts w:eastAsia="Times New Roman" w:cs="Segoe UI"/>
          <w:bCs/>
          <w:u w:color="000000"/>
          <w:lang w:val="es-ES" w:eastAsia="en-GB"/>
        </w:rPr>
        <w:t>deficit-GDP</w:t>
      </w:r>
      <w:r w:rsidRPr="00832E3D">
        <w:rPr>
          <w:rFonts w:ascii="F64" w:hAnsi="F64" w:cs="F64"/>
          <w:sz w:val="20"/>
          <w:szCs w:val="20"/>
          <w:lang w:val="es-ES"/>
        </w:rPr>
        <w:tab/>
      </w:r>
      <w:r w:rsidRPr="00832E3D">
        <w:rPr>
          <w:rFonts w:ascii="F64" w:hAnsi="F64" w:cs="F64"/>
          <w:sz w:val="20"/>
          <w:szCs w:val="20"/>
          <w:lang w:val="es-ES"/>
        </w:rPr>
        <w:tab/>
      </w:r>
      <w:r>
        <w:rPr>
          <w:rFonts w:ascii="F64" w:hAnsi="F64" w:cs="F64"/>
          <w:sz w:val="20"/>
          <w:szCs w:val="20"/>
          <w:lang w:val="es-ES"/>
        </w:rPr>
        <w:tab/>
        <w:t xml:space="preserve">           </w:t>
      </w:r>
      <m:oMath>
        <m:r>
          <m:rPr>
            <m:sty m:val="p"/>
          </m:rPr>
          <w:rPr>
            <w:rFonts w:ascii="Cambria Math" w:hAnsi="Cambria Math" w:cs="F64"/>
            <w:lang w:val="es-ES"/>
          </w:rPr>
          <m:t>def⁡_y</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 xml:space="preserve">def⁡_fcy </m:t>
        </m:r>
        <m:r>
          <w:rPr>
            <w:rFonts w:ascii="Cambria Math" w:eastAsia="Times New Roman" w:hAnsi="Cambria Math" w:cs="Segoe UI"/>
            <w:u w:color="000000"/>
            <w:lang w:val="es-ES" w:eastAsia="en-GB"/>
          </w:rPr>
          <m:t>+</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def_lcy</m:t>
        </m:r>
      </m:oMath>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sidR="009003D0">
        <w:rPr>
          <w:rFonts w:ascii="F64" w:eastAsiaTheme="minorEastAsia" w:hAnsi="F64" w:cs="F64"/>
          <w:bCs/>
          <w:u w:color="000000"/>
          <w:lang w:val="es-ES" w:eastAsia="en-GB"/>
        </w:rPr>
        <w:t xml:space="preserve"> </w:t>
      </w:r>
      <w:r w:rsidR="00B434B2">
        <w:rPr>
          <w:rFonts w:ascii="F64" w:eastAsiaTheme="minorEastAsia" w:hAnsi="F64" w:cs="F64"/>
          <w:bCs/>
          <w:u w:color="000000"/>
          <w:lang w:val="es-ES" w:eastAsia="en-GB"/>
        </w:rPr>
        <w:t xml:space="preserve"> </w:t>
      </w:r>
      <w:r w:rsidRPr="009003D0">
        <w:rPr>
          <w:rFonts w:ascii="F64" w:hAnsi="F64" w:cs="F64"/>
          <w:sz w:val="20"/>
          <w:szCs w:val="20"/>
          <w:lang w:val="es-ES"/>
        </w:rPr>
        <w:t xml:space="preserve"> 0.06</w:t>
      </w:r>
    </w:p>
    <w:p w14:paraId="2AC8CC2F" w14:textId="6D757DED" w:rsidR="00146C5B" w:rsidRPr="00146C5B" w:rsidRDefault="00146C5B" w:rsidP="00146C5B">
      <w:pPr>
        <w:pStyle w:val="Heading3"/>
        <w:spacing w:after="240"/>
        <w:rPr>
          <w:rFonts w:ascii="Century Schoolbook" w:hAnsi="Century Schoolbook" w:cs="Times New Roman"/>
          <w:b/>
          <w:color w:val="1F4E79" w:themeColor="accent1" w:themeShade="80"/>
          <w:sz w:val="22"/>
          <w:szCs w:val="22"/>
          <w:u w:color="000000"/>
          <w:lang w:eastAsia="en-GB"/>
        </w:rPr>
      </w:pPr>
      <w:r w:rsidRPr="00567B8F">
        <w:rPr>
          <w:rFonts w:ascii="Century Schoolbook" w:hAnsi="Century Schoolbook" w:cs="Times New Roman"/>
          <w:b/>
          <w:color w:val="1F4E79" w:themeColor="accent1" w:themeShade="80"/>
          <w:sz w:val="22"/>
          <w:szCs w:val="22"/>
          <w:u w:color="000000"/>
          <w:lang w:eastAsia="en-GB"/>
        </w:rPr>
        <w:lastRenderedPageBreak/>
        <w:t xml:space="preserve">Annex </w:t>
      </w:r>
      <w:r>
        <w:rPr>
          <w:rFonts w:ascii="Century Schoolbook" w:hAnsi="Century Schoolbook" w:cs="Times New Roman"/>
          <w:b/>
          <w:color w:val="1F4E79" w:themeColor="accent1" w:themeShade="80"/>
          <w:sz w:val="22"/>
          <w:szCs w:val="22"/>
          <w:u w:color="000000"/>
          <w:lang w:eastAsia="en-GB"/>
        </w:rPr>
        <w:t>D</w:t>
      </w:r>
      <w:r w:rsidRPr="00567B8F">
        <w:rPr>
          <w:rFonts w:ascii="Century Schoolbook" w:hAnsi="Century Schoolbook" w:cs="Times New Roman"/>
          <w:b/>
          <w:color w:val="1F4E79" w:themeColor="accent1" w:themeShade="80"/>
          <w:sz w:val="22"/>
          <w:szCs w:val="22"/>
          <w:u w:color="000000"/>
          <w:lang w:eastAsia="en-GB"/>
        </w:rPr>
        <w:t xml:space="preserve">. </w:t>
      </w:r>
      <w:r>
        <w:rPr>
          <w:rFonts w:ascii="Century Schoolbook" w:hAnsi="Century Schoolbook" w:cs="Times New Roman"/>
          <w:b/>
          <w:color w:val="1F4E79" w:themeColor="accent1" w:themeShade="80"/>
          <w:sz w:val="22"/>
          <w:szCs w:val="22"/>
          <w:u w:color="000000"/>
          <w:lang w:eastAsia="en-GB"/>
        </w:rPr>
        <w:t>Calibrated parameter for QMFM model</w:t>
      </w:r>
    </w:p>
    <w:tbl>
      <w:tblPr>
        <w:tblW w:w="11758" w:type="dxa"/>
        <w:tblInd w:w="-550" w:type="dxa"/>
        <w:tblLook w:val="04A0" w:firstRow="1" w:lastRow="0" w:firstColumn="1" w:lastColumn="0" w:noHBand="0" w:noVBand="1"/>
      </w:tblPr>
      <w:tblGrid>
        <w:gridCol w:w="7361"/>
        <w:gridCol w:w="4397"/>
      </w:tblGrid>
      <w:tr w:rsidR="00B0609E" w:rsidRPr="00B0609E" w14:paraId="6A430CE6" w14:textId="77777777" w:rsidTr="00B0609E">
        <w:trPr>
          <w:trHeight w:val="330"/>
        </w:trPr>
        <w:tc>
          <w:tcPr>
            <w:tcW w:w="7361" w:type="dxa"/>
            <w:tcBorders>
              <w:top w:val="dotDash" w:sz="8" w:space="0" w:color="auto"/>
              <w:left w:val="dotDash" w:sz="8" w:space="0" w:color="auto"/>
              <w:bottom w:val="double" w:sz="6" w:space="0" w:color="auto"/>
              <w:right w:val="dotDash" w:sz="8" w:space="0" w:color="auto"/>
            </w:tcBorders>
            <w:noWrap/>
            <w:vAlign w:val="bottom"/>
            <w:hideMark/>
          </w:tcPr>
          <w:p w14:paraId="6D5B2E88" w14:textId="77777777" w:rsidR="00B0609E" w:rsidRPr="00B0609E" w:rsidRDefault="00B0609E" w:rsidP="00B0609E">
            <w:pPr>
              <w:spacing w:after="0" w:line="240" w:lineRule="auto"/>
              <w:rPr>
                <w:rFonts w:ascii="Bahnschrift" w:eastAsia="Times New Roman" w:hAnsi="Bahnschrift" w:cs="Calibri"/>
                <w:b/>
                <w:bCs/>
                <w:color w:val="0070C0"/>
                <w:sz w:val="24"/>
                <w:szCs w:val="24"/>
                <w:lang w:val="en-RW" w:eastAsia="en-RW"/>
              </w:rPr>
            </w:pPr>
            <w:bookmarkStart w:id="49" w:name="RANGE!B1:C225"/>
            <w:r w:rsidRPr="00B0609E">
              <w:rPr>
                <w:rFonts w:ascii="Bahnschrift" w:eastAsia="Times New Roman" w:hAnsi="Bahnschrift" w:cs="Calibri"/>
                <w:b/>
                <w:bCs/>
                <w:color w:val="0070C0"/>
                <w:sz w:val="24"/>
                <w:szCs w:val="24"/>
                <w:lang w:val="en-RW" w:eastAsia="en-RW"/>
              </w:rPr>
              <w:t>Variable/parameter description</w:t>
            </w:r>
            <w:bookmarkEnd w:id="49"/>
          </w:p>
        </w:tc>
        <w:tc>
          <w:tcPr>
            <w:tcW w:w="4397" w:type="dxa"/>
            <w:tcBorders>
              <w:top w:val="dotDash" w:sz="8" w:space="0" w:color="auto"/>
              <w:left w:val="nil"/>
              <w:bottom w:val="double" w:sz="6" w:space="0" w:color="auto"/>
              <w:right w:val="dotDash" w:sz="8" w:space="0" w:color="auto"/>
            </w:tcBorders>
            <w:noWrap/>
            <w:vAlign w:val="bottom"/>
            <w:hideMark/>
          </w:tcPr>
          <w:p w14:paraId="5E1517E8" w14:textId="77777777" w:rsidR="00B0609E" w:rsidRPr="00B0609E" w:rsidRDefault="00B0609E" w:rsidP="00B0609E">
            <w:pPr>
              <w:spacing w:after="0" w:line="240" w:lineRule="auto"/>
              <w:rPr>
                <w:rFonts w:ascii="Bahnschrift" w:eastAsia="Times New Roman" w:hAnsi="Bahnschrift" w:cs="Calibri"/>
                <w:b/>
                <w:bCs/>
                <w:color w:val="0070C0"/>
                <w:sz w:val="24"/>
                <w:szCs w:val="24"/>
                <w:lang w:val="en-RW" w:eastAsia="en-RW"/>
              </w:rPr>
            </w:pPr>
            <w:r w:rsidRPr="00B0609E">
              <w:rPr>
                <w:rFonts w:ascii="Bahnschrift" w:eastAsia="Times New Roman" w:hAnsi="Bahnschrift" w:cs="Calibri"/>
                <w:b/>
                <w:bCs/>
                <w:color w:val="0070C0"/>
                <w:sz w:val="24"/>
                <w:szCs w:val="24"/>
                <w:lang w:val="en-RW" w:eastAsia="en-RW"/>
              </w:rPr>
              <w:t>Value</w:t>
            </w:r>
          </w:p>
        </w:tc>
      </w:tr>
      <w:tr w:rsidR="00B0609E" w:rsidRPr="00B0609E" w14:paraId="6B5C06BC" w14:textId="77777777" w:rsidTr="00B0609E">
        <w:trPr>
          <w:trHeight w:val="310"/>
        </w:trPr>
        <w:tc>
          <w:tcPr>
            <w:tcW w:w="7361" w:type="dxa"/>
            <w:tcBorders>
              <w:top w:val="nil"/>
              <w:left w:val="dotDash" w:sz="8" w:space="0" w:color="auto"/>
              <w:bottom w:val="nil"/>
              <w:right w:val="dotDash" w:sz="8" w:space="0" w:color="auto"/>
            </w:tcBorders>
            <w:noWrap/>
            <w:vAlign w:val="bottom"/>
            <w:hideMark/>
          </w:tcPr>
          <w:p w14:paraId="2952C9CB" w14:textId="77777777" w:rsidR="00B0609E" w:rsidRPr="00B0609E" w:rsidRDefault="00B0609E" w:rsidP="00B0609E">
            <w:pPr>
              <w:spacing w:after="0" w:line="240" w:lineRule="auto"/>
              <w:rPr>
                <w:rFonts w:ascii="Calibri" w:eastAsia="Times New Roman" w:hAnsi="Calibri" w:cs="Calibri"/>
                <w:b/>
                <w:bCs/>
                <w:color w:val="000000"/>
                <w:sz w:val="18"/>
                <w:szCs w:val="18"/>
                <w:lang w:val="en-RW" w:eastAsia="en-RW"/>
              </w:rPr>
            </w:pPr>
            <w:r w:rsidRPr="00B0609E">
              <w:rPr>
                <w:rFonts w:ascii="Calibri" w:eastAsia="Times New Roman" w:hAnsi="Calibri" w:cs="Calibri"/>
                <w:b/>
                <w:bCs/>
                <w:color w:val="000000"/>
                <w:sz w:val="18"/>
                <w:szCs w:val="18"/>
                <w:lang w:val="en-RW" w:eastAsia="en-RW"/>
              </w:rPr>
              <w:t> </w:t>
            </w:r>
          </w:p>
        </w:tc>
        <w:tc>
          <w:tcPr>
            <w:tcW w:w="4397" w:type="dxa"/>
            <w:tcBorders>
              <w:top w:val="nil"/>
              <w:left w:val="nil"/>
              <w:bottom w:val="nil"/>
              <w:right w:val="dotDash" w:sz="8" w:space="0" w:color="auto"/>
            </w:tcBorders>
            <w:noWrap/>
            <w:vAlign w:val="bottom"/>
            <w:hideMark/>
          </w:tcPr>
          <w:p w14:paraId="68143C59" w14:textId="77777777" w:rsidR="00B0609E" w:rsidRPr="00B0609E" w:rsidRDefault="00B0609E" w:rsidP="00B0609E">
            <w:pPr>
              <w:spacing w:after="0" w:line="240" w:lineRule="auto"/>
              <w:rPr>
                <w:rFonts w:ascii="Bahnschrift Light" w:eastAsia="Times New Roman" w:hAnsi="Bahnschrift Light" w:cs="Calibri"/>
                <w:b/>
                <w:bCs/>
                <w:color w:val="000000"/>
                <w:sz w:val="18"/>
                <w:szCs w:val="18"/>
                <w:lang w:val="en-RW" w:eastAsia="en-RW"/>
              </w:rPr>
            </w:pPr>
            <w:r w:rsidRPr="00B0609E">
              <w:rPr>
                <w:rFonts w:ascii="Bahnschrift Light" w:eastAsia="Times New Roman" w:hAnsi="Bahnschrift Light" w:cs="Calibri"/>
                <w:b/>
                <w:bCs/>
                <w:color w:val="000000"/>
                <w:sz w:val="18"/>
                <w:szCs w:val="18"/>
                <w:lang w:val="en-RW" w:eastAsia="en-RW"/>
              </w:rPr>
              <w:t> </w:t>
            </w:r>
          </w:p>
        </w:tc>
      </w:tr>
      <w:tr w:rsidR="00B0609E" w:rsidRPr="00B0609E" w14:paraId="054A94E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47B436C"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 Fiscal/budget sector</w:t>
            </w:r>
          </w:p>
        </w:tc>
        <w:tc>
          <w:tcPr>
            <w:tcW w:w="4397" w:type="dxa"/>
            <w:tcBorders>
              <w:top w:val="nil"/>
              <w:left w:val="nil"/>
              <w:bottom w:val="nil"/>
              <w:right w:val="dotDash" w:sz="8" w:space="0" w:color="auto"/>
            </w:tcBorders>
            <w:noWrap/>
            <w:vAlign w:val="bottom"/>
            <w:hideMark/>
          </w:tcPr>
          <w:p w14:paraId="47D65A1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89D15B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93FEB8B"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1. Fiscal deficit (def_y = gdem_y + oexp_y - grev_y)</w:t>
            </w:r>
          </w:p>
        </w:tc>
        <w:tc>
          <w:tcPr>
            <w:tcW w:w="4397" w:type="dxa"/>
            <w:tcBorders>
              <w:top w:val="nil"/>
              <w:left w:val="nil"/>
              <w:bottom w:val="nil"/>
              <w:right w:val="dotDash" w:sz="8" w:space="0" w:color="auto"/>
            </w:tcBorders>
            <w:noWrap/>
            <w:vAlign w:val="bottom"/>
            <w:hideMark/>
          </w:tcPr>
          <w:p w14:paraId="443BE3C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5C5E21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D55F214"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1.1. Cyclical component (def_y_cyc)</w:t>
            </w:r>
          </w:p>
        </w:tc>
        <w:tc>
          <w:tcPr>
            <w:tcW w:w="4397" w:type="dxa"/>
            <w:tcBorders>
              <w:top w:val="nil"/>
              <w:left w:val="nil"/>
              <w:bottom w:val="nil"/>
              <w:right w:val="dotDash" w:sz="8" w:space="0" w:color="auto"/>
            </w:tcBorders>
            <w:noWrap/>
            <w:vAlign w:val="bottom"/>
            <w:hideMark/>
          </w:tcPr>
          <w:p w14:paraId="7534CDB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0FEEB2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380688D"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Other expense (oexp_y)</w:t>
            </w:r>
          </w:p>
        </w:tc>
        <w:tc>
          <w:tcPr>
            <w:tcW w:w="4397" w:type="dxa"/>
            <w:tcBorders>
              <w:top w:val="nil"/>
              <w:left w:val="nil"/>
              <w:bottom w:val="nil"/>
              <w:right w:val="dotDash" w:sz="8" w:space="0" w:color="auto"/>
            </w:tcBorders>
            <w:noWrap/>
            <w:vAlign w:val="bottom"/>
            <w:hideMark/>
          </w:tcPr>
          <w:p w14:paraId="40379FE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2AB6EB4" w14:textId="77777777" w:rsidTr="00B0609E">
        <w:trPr>
          <w:trHeight w:val="295"/>
        </w:trPr>
        <w:tc>
          <w:tcPr>
            <w:tcW w:w="7361" w:type="dxa"/>
            <w:tcBorders>
              <w:top w:val="nil"/>
              <w:left w:val="dotDash" w:sz="8" w:space="0" w:color="auto"/>
              <w:bottom w:val="nil"/>
              <w:right w:val="dotDash" w:sz="8" w:space="0" w:color="auto"/>
            </w:tcBorders>
            <w:vAlign w:val="bottom"/>
            <w:hideMark/>
          </w:tcPr>
          <w:p w14:paraId="3E8F85B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Automatic stabilizer effect, weight of outgap</w:t>
            </w:r>
          </w:p>
        </w:tc>
        <w:tc>
          <w:tcPr>
            <w:tcW w:w="4397" w:type="dxa"/>
            <w:tcBorders>
              <w:top w:val="nil"/>
              <w:left w:val="nil"/>
              <w:bottom w:val="nil"/>
              <w:right w:val="dotDash" w:sz="8" w:space="0" w:color="auto"/>
            </w:tcBorders>
            <w:noWrap/>
            <w:vAlign w:val="bottom"/>
            <w:hideMark/>
          </w:tcPr>
          <w:p w14:paraId="23099BD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u2 = 0.012</w:t>
            </w:r>
          </w:p>
        </w:tc>
      </w:tr>
      <w:tr w:rsidR="00B0609E" w:rsidRPr="00B0609E" w14:paraId="67FD50C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C2B7B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5A0E0C5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u1 = 0</w:t>
            </w:r>
          </w:p>
        </w:tc>
      </w:tr>
      <w:tr w:rsidR="00B0609E" w:rsidRPr="00B0609E" w14:paraId="12186C9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C10F24D"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Govt revenue(grev_y)</w:t>
            </w:r>
          </w:p>
        </w:tc>
        <w:tc>
          <w:tcPr>
            <w:tcW w:w="4397" w:type="dxa"/>
            <w:tcBorders>
              <w:top w:val="nil"/>
              <w:left w:val="nil"/>
              <w:bottom w:val="nil"/>
              <w:right w:val="dotDash" w:sz="8" w:space="0" w:color="auto"/>
            </w:tcBorders>
            <w:noWrap/>
            <w:vAlign w:val="bottom"/>
            <w:hideMark/>
          </w:tcPr>
          <w:p w14:paraId="312C788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03A5E0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E0ADAB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persitence(lag)</w:t>
            </w:r>
          </w:p>
        </w:tc>
        <w:tc>
          <w:tcPr>
            <w:tcW w:w="4397" w:type="dxa"/>
            <w:tcBorders>
              <w:top w:val="nil"/>
              <w:left w:val="nil"/>
              <w:bottom w:val="nil"/>
              <w:right w:val="dotDash" w:sz="8" w:space="0" w:color="auto"/>
            </w:tcBorders>
            <w:noWrap/>
            <w:vAlign w:val="bottom"/>
            <w:hideMark/>
          </w:tcPr>
          <w:p w14:paraId="11763E2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v1 = 0.0120</w:t>
            </w:r>
          </w:p>
        </w:tc>
      </w:tr>
      <w:tr w:rsidR="00B0609E" w:rsidRPr="00B0609E" w14:paraId="6291942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A368E9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weight of import gap (import tax?) </w:t>
            </w:r>
          </w:p>
        </w:tc>
        <w:tc>
          <w:tcPr>
            <w:tcW w:w="4397" w:type="dxa"/>
            <w:tcBorders>
              <w:top w:val="nil"/>
              <w:left w:val="nil"/>
              <w:bottom w:val="nil"/>
              <w:right w:val="dotDash" w:sz="8" w:space="0" w:color="auto"/>
            </w:tcBorders>
            <w:noWrap/>
            <w:vAlign w:val="bottom"/>
            <w:hideMark/>
          </w:tcPr>
          <w:p w14:paraId="7A09BC8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v2 = 0.0060</w:t>
            </w:r>
          </w:p>
        </w:tc>
      </w:tr>
      <w:tr w:rsidR="00B0609E" w:rsidRPr="00B0609E" w14:paraId="4CDE2FF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5EE712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output gap (income or VAT tax?)</w:t>
            </w:r>
          </w:p>
        </w:tc>
        <w:tc>
          <w:tcPr>
            <w:tcW w:w="4397" w:type="dxa"/>
            <w:tcBorders>
              <w:top w:val="nil"/>
              <w:left w:val="nil"/>
              <w:bottom w:val="nil"/>
              <w:right w:val="dotDash" w:sz="8" w:space="0" w:color="auto"/>
            </w:tcBorders>
            <w:noWrap/>
            <w:vAlign w:val="bottom"/>
            <w:hideMark/>
          </w:tcPr>
          <w:p w14:paraId="27784AE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v3 = 0.0200</w:t>
            </w:r>
          </w:p>
        </w:tc>
      </w:tr>
      <w:tr w:rsidR="00B0609E" w:rsidRPr="00B0609E" w14:paraId="6F33BB3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E24151"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Govt demand (gdem_y)</w:t>
            </w:r>
          </w:p>
        </w:tc>
        <w:tc>
          <w:tcPr>
            <w:tcW w:w="4397" w:type="dxa"/>
            <w:tcBorders>
              <w:top w:val="nil"/>
              <w:left w:val="nil"/>
              <w:bottom w:val="nil"/>
              <w:right w:val="dotDash" w:sz="8" w:space="0" w:color="auto"/>
            </w:tcBorders>
            <w:noWrap/>
            <w:vAlign w:val="bottom"/>
            <w:hideMark/>
          </w:tcPr>
          <w:p w14:paraId="3CF0713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777927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EA34B2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4988281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t1 = 0</w:t>
            </w:r>
          </w:p>
        </w:tc>
      </w:tr>
      <w:tr w:rsidR="00B0609E" w:rsidRPr="00B0609E" w14:paraId="445BE36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139AB7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Automatic stabilizer: weight of output gap</w:t>
            </w:r>
          </w:p>
        </w:tc>
        <w:tc>
          <w:tcPr>
            <w:tcW w:w="4397" w:type="dxa"/>
            <w:tcBorders>
              <w:top w:val="nil"/>
              <w:left w:val="nil"/>
              <w:bottom w:val="nil"/>
              <w:right w:val="dotDash" w:sz="8" w:space="0" w:color="auto"/>
            </w:tcBorders>
            <w:noWrap/>
            <w:vAlign w:val="bottom"/>
            <w:hideMark/>
          </w:tcPr>
          <w:p w14:paraId="6C744A8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t2 = 0.023</w:t>
            </w:r>
          </w:p>
        </w:tc>
      </w:tr>
      <w:tr w:rsidR="00B0609E" w:rsidRPr="00B0609E" w14:paraId="2DE4933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42FAF7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046B929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422DF1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4EF5F78"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1.2. Structural component (def_y_str)</w:t>
            </w:r>
          </w:p>
        </w:tc>
        <w:tc>
          <w:tcPr>
            <w:tcW w:w="4397" w:type="dxa"/>
            <w:tcBorders>
              <w:top w:val="nil"/>
              <w:left w:val="nil"/>
              <w:bottom w:val="nil"/>
              <w:right w:val="dotDash" w:sz="8" w:space="0" w:color="auto"/>
            </w:tcBorders>
            <w:noWrap/>
            <w:vAlign w:val="bottom"/>
            <w:hideMark/>
          </w:tcPr>
          <w:p w14:paraId="5E2E5FE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DF34B3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8D44C18"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other expenses(oexp)</w:t>
            </w:r>
          </w:p>
        </w:tc>
        <w:tc>
          <w:tcPr>
            <w:tcW w:w="4397" w:type="dxa"/>
            <w:tcBorders>
              <w:top w:val="nil"/>
              <w:left w:val="nil"/>
              <w:bottom w:val="nil"/>
              <w:right w:val="dotDash" w:sz="8" w:space="0" w:color="auto"/>
            </w:tcBorders>
            <w:noWrap/>
            <w:vAlign w:val="bottom"/>
            <w:hideMark/>
          </w:tcPr>
          <w:p w14:paraId="4378020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1ACFB9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9997A6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7FF9EAA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u3 = 0.95</w:t>
            </w:r>
          </w:p>
        </w:tc>
      </w:tr>
      <w:tr w:rsidR="00B0609E" w:rsidRPr="00B0609E" w14:paraId="105C348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43BA1F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w:t>
            </w:r>
          </w:p>
        </w:tc>
        <w:tc>
          <w:tcPr>
            <w:tcW w:w="4397" w:type="dxa"/>
            <w:tcBorders>
              <w:top w:val="nil"/>
              <w:left w:val="nil"/>
              <w:bottom w:val="nil"/>
              <w:right w:val="dotDash" w:sz="8" w:space="0" w:color="auto"/>
            </w:tcBorders>
            <w:noWrap/>
            <w:vAlign w:val="bottom"/>
            <w:hideMark/>
          </w:tcPr>
          <w:p w14:paraId="0EC0AA9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ss_oexp_y_str = 6, (1-u3) * ss_oexp_y_str = 0.3</w:t>
            </w:r>
          </w:p>
        </w:tc>
      </w:tr>
      <w:tr w:rsidR="00B0609E" w:rsidRPr="00B0609E" w14:paraId="7107D01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C56D257"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Govt revenue(grev_y)</w:t>
            </w:r>
          </w:p>
        </w:tc>
        <w:tc>
          <w:tcPr>
            <w:tcW w:w="4397" w:type="dxa"/>
            <w:tcBorders>
              <w:top w:val="nil"/>
              <w:left w:val="nil"/>
              <w:bottom w:val="nil"/>
              <w:right w:val="dotDash" w:sz="8" w:space="0" w:color="auto"/>
            </w:tcBorders>
            <w:noWrap/>
            <w:vAlign w:val="bottom"/>
            <w:hideMark/>
          </w:tcPr>
          <w:p w14:paraId="69D0242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26ECD4E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3C81AF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3EBE55C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v4 = 0.9900</w:t>
            </w:r>
          </w:p>
        </w:tc>
      </w:tr>
      <w:tr w:rsidR="00B0609E" w:rsidRPr="00B0609E" w14:paraId="6C132AA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6AFC10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w:t>
            </w:r>
          </w:p>
        </w:tc>
        <w:tc>
          <w:tcPr>
            <w:tcW w:w="4397" w:type="dxa"/>
            <w:tcBorders>
              <w:top w:val="nil"/>
              <w:left w:val="nil"/>
              <w:bottom w:val="nil"/>
              <w:right w:val="dotDash" w:sz="8" w:space="0" w:color="auto"/>
            </w:tcBorders>
            <w:noWrap/>
            <w:vAlign w:val="bottom"/>
            <w:hideMark/>
          </w:tcPr>
          <w:p w14:paraId="7F8D556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ss_grev_y_str = 21 , (1-v4) * ss_grev_y_str =  0.21</w:t>
            </w:r>
          </w:p>
        </w:tc>
      </w:tr>
      <w:tr w:rsidR="00B0609E" w:rsidRPr="00B0609E" w14:paraId="1452FE8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6587D2C"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Govt demand(gdem_y)</w:t>
            </w:r>
          </w:p>
        </w:tc>
        <w:tc>
          <w:tcPr>
            <w:tcW w:w="4397" w:type="dxa"/>
            <w:tcBorders>
              <w:top w:val="nil"/>
              <w:left w:val="nil"/>
              <w:bottom w:val="nil"/>
              <w:right w:val="dotDash" w:sz="8" w:space="0" w:color="auto"/>
            </w:tcBorders>
            <w:noWrap/>
            <w:vAlign w:val="bottom"/>
            <w:hideMark/>
          </w:tcPr>
          <w:p w14:paraId="7BC6CA7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6A0738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EFAF76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0CF10D8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t3 = 0.95</w:t>
            </w:r>
          </w:p>
        </w:tc>
      </w:tr>
      <w:tr w:rsidR="00B0609E" w:rsidRPr="00B0609E" w14:paraId="27EDFC7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47C84BE"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w:t>
            </w:r>
          </w:p>
        </w:tc>
        <w:tc>
          <w:tcPr>
            <w:tcW w:w="4397" w:type="dxa"/>
            <w:tcBorders>
              <w:top w:val="nil"/>
              <w:left w:val="nil"/>
              <w:bottom w:val="nil"/>
              <w:right w:val="dotDash" w:sz="8" w:space="0" w:color="auto"/>
            </w:tcBorders>
            <w:noWrap/>
            <w:vAlign w:val="bottom"/>
            <w:hideMark/>
          </w:tcPr>
          <w:p w14:paraId="57FD352E" w14:textId="131298C5"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ss_gdem_y_str = 26, (1-t3)</w:t>
            </w:r>
            <w:r w:rsidR="000C365C">
              <w:rPr>
                <w:rFonts w:ascii="Bahnschrift Light" w:eastAsia="Times New Roman" w:hAnsi="Bahnschrift Light" w:cs="Calibri"/>
                <w:sz w:val="18"/>
                <w:szCs w:val="18"/>
                <w:lang w:val="en-RW" w:eastAsia="en-RW"/>
              </w:rPr>
              <w:t xml:space="preserve"> </w:t>
            </w:r>
            <w:r w:rsidRPr="00B0609E">
              <w:rPr>
                <w:rFonts w:ascii="Bahnschrift Light" w:eastAsia="Times New Roman" w:hAnsi="Bahnschrift Light" w:cs="Calibri"/>
                <w:sz w:val="18"/>
                <w:szCs w:val="18"/>
                <w:lang w:val="en-RW" w:eastAsia="en-RW"/>
              </w:rPr>
              <w:t>* ss_oexp_y_str = 0.30</w:t>
            </w:r>
          </w:p>
        </w:tc>
      </w:tr>
      <w:tr w:rsidR="00B0609E" w:rsidRPr="00B0609E" w14:paraId="4377890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FFBBB3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2749561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C1D8D54" w14:textId="77777777" w:rsidTr="00B0609E">
        <w:trPr>
          <w:trHeight w:val="295"/>
        </w:trPr>
        <w:tc>
          <w:tcPr>
            <w:tcW w:w="7361" w:type="dxa"/>
            <w:tcBorders>
              <w:top w:val="nil"/>
              <w:left w:val="nil"/>
              <w:bottom w:val="nil"/>
              <w:right w:val="nil"/>
            </w:tcBorders>
            <w:noWrap/>
            <w:vAlign w:val="bottom"/>
            <w:hideMark/>
          </w:tcPr>
          <w:p w14:paraId="5BD12DAE" w14:textId="0D6E526B" w:rsidR="00B0609E" w:rsidRPr="00B0609E" w:rsidRDefault="00B0609E" w:rsidP="00B0609E">
            <w:pPr>
              <w:spacing w:after="0" w:line="240" w:lineRule="auto"/>
              <w:rPr>
                <w:rFonts w:ascii="Calibri" w:eastAsia="Times New Roman" w:hAnsi="Calibri" w:cs="Calibri"/>
                <w:color w:val="000000"/>
                <w:lang w:val="en-RW" w:eastAsia="en-RW"/>
              </w:rPr>
            </w:pPr>
            <w:r w:rsidRPr="00B0609E">
              <w:rPr>
                <w:rFonts w:ascii="Calibri" w:eastAsia="Times New Roman" w:hAnsi="Calibri" w:cs="Calibri"/>
                <w:noProof/>
                <w:color w:val="000000"/>
                <w:lang w:val="en-RW" w:eastAsia="en-RW"/>
              </w:rPr>
              <mc:AlternateContent>
                <mc:Choice Requires="wps">
                  <w:drawing>
                    <wp:anchor distT="0" distB="0" distL="114300" distR="114300" simplePos="0" relativeHeight="251661312" behindDoc="0" locked="0" layoutInCell="1" allowOverlap="1" wp14:anchorId="6CE020E7" wp14:editId="362A3CE1">
                      <wp:simplePos x="0" y="0"/>
                      <wp:positionH relativeFrom="column">
                        <wp:posOffset>2384425</wp:posOffset>
                      </wp:positionH>
                      <wp:positionV relativeFrom="paragraph">
                        <wp:posOffset>53975</wp:posOffset>
                      </wp:positionV>
                      <wp:extent cx="92075" cy="111125"/>
                      <wp:effectExtent l="19050" t="19050" r="41275" b="22225"/>
                      <wp:wrapNone/>
                      <wp:docPr id="512652213" name="Isosceles Triangle 2">
                        <a:extLst xmlns:a="http://schemas.openxmlformats.org/drawingml/2006/main">
                          <a:ext uri="{FF2B5EF4-FFF2-40B4-BE49-F238E27FC236}">
                            <a16:creationId xmlns:a16="http://schemas.microsoft.com/office/drawing/2014/main" id="{CAC3D757-CE48-0777-C466-D2D883D85DA2}"/>
                          </a:ext>
                        </a:extLst>
                      </wp:docPr>
                      <wp:cNvGraphicFramePr/>
                      <a:graphic xmlns:a="http://schemas.openxmlformats.org/drawingml/2006/main">
                        <a:graphicData uri="http://schemas.microsoft.com/office/word/2010/wordprocessingShape">
                          <wps:wsp>
                            <wps:cNvSpPr/>
                            <wps:spPr>
                              <a:xfrm>
                                <a:off x="0" y="0"/>
                                <a:ext cx="66386" cy="86591"/>
                              </a:xfrm>
                              <a:prstGeom prst="triangle">
                                <a:avLst/>
                              </a:prstGeom>
                              <a:solidFill>
                                <a:sysClr val="window" lastClr="FFFFFF"/>
                              </a:solidFill>
                            </wps:spPr>
                            <wps:style>
                              <a:lnRef idx="2">
                                <a:schemeClr val="accent1">
                                  <a:shade val="15000"/>
                                </a:schemeClr>
                              </a:lnRef>
                              <a:fillRef idx="1">
                                <a:schemeClr val="accent1"/>
                              </a:fillRef>
                              <a:effectRef idx="0">
                                <a:schemeClr val="accent1"/>
                              </a:effectRef>
                              <a:fontRef idx="minor">
                                <a:schemeClr val="lt1"/>
                              </a:fontRef>
                            </wps:style>
                            <wps:bodyPr vertOverflow="clip" horzOverflow="clip" rtlCol="0" anchor="t"/>
                          </wps:wsp>
                        </a:graphicData>
                      </a:graphic>
                      <wp14:sizeRelH relativeFrom="page">
                        <wp14:pctWidth>0</wp14:pctWidth>
                      </wp14:sizeRelH>
                      <wp14:sizeRelV relativeFrom="page">
                        <wp14:pctHeight>0</wp14:pctHeight>
                      </wp14:sizeRelV>
                    </wp:anchor>
                  </w:drawing>
                </mc:Choice>
                <mc:Fallback>
                  <w:pict>
                    <v:shapetype w14:anchorId="1D1ECB96"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87.75pt;margin-top:4.25pt;width:7.25pt;height:8.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" fillcolor="window" strokecolor="#091723 [484]" strokeweight="1pt"/>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5860"/>
            </w:tblGrid>
            <w:tr w:rsidR="00B0609E" w:rsidRPr="00B0609E" w14:paraId="5BA1C6AE" w14:textId="77777777">
              <w:trPr>
                <w:trHeight w:val="295"/>
                <w:tblCellSpacing w:w="0" w:type="dxa"/>
              </w:trPr>
              <w:tc>
                <w:tcPr>
                  <w:tcW w:w="5820" w:type="dxa"/>
                  <w:tcBorders>
                    <w:top w:val="nil"/>
                    <w:left w:val="dotDash" w:sz="8" w:space="0" w:color="auto"/>
                    <w:bottom w:val="nil"/>
                    <w:right w:val="dotDash" w:sz="8" w:space="0" w:color="auto"/>
                  </w:tcBorders>
                  <w:noWrap/>
                  <w:vAlign w:val="bottom"/>
                  <w:hideMark/>
                </w:tcPr>
                <w:p w14:paraId="02D25F61"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II. Fiscal impulse (fisc_imp =def_y_discr +   def_y_str</w:t>
                  </w:r>
                </w:p>
              </w:tc>
            </w:tr>
          </w:tbl>
          <w:p w14:paraId="684FF520" w14:textId="77777777" w:rsidR="00B0609E" w:rsidRPr="00B0609E" w:rsidRDefault="00B0609E" w:rsidP="00B0609E">
            <w:pPr>
              <w:spacing w:after="0" w:line="240" w:lineRule="auto"/>
              <w:rPr>
                <w:rFonts w:ascii="Calibri" w:eastAsia="Times New Roman" w:hAnsi="Calibri" w:cs="Calibri"/>
                <w:color w:val="000000"/>
                <w:lang w:val="en-RW" w:eastAsia="en-RW"/>
              </w:rPr>
            </w:pPr>
          </w:p>
        </w:tc>
        <w:tc>
          <w:tcPr>
            <w:tcW w:w="4397" w:type="dxa"/>
            <w:tcBorders>
              <w:top w:val="nil"/>
              <w:left w:val="nil"/>
              <w:bottom w:val="nil"/>
              <w:right w:val="dotDash" w:sz="8" w:space="0" w:color="auto"/>
            </w:tcBorders>
            <w:noWrap/>
            <w:vAlign w:val="bottom"/>
            <w:hideMark/>
          </w:tcPr>
          <w:p w14:paraId="5E7BBD6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21E285C4" w14:textId="77777777" w:rsidTr="00B0609E">
        <w:trPr>
          <w:trHeight w:val="295"/>
        </w:trPr>
        <w:tc>
          <w:tcPr>
            <w:tcW w:w="7361" w:type="dxa"/>
            <w:tcBorders>
              <w:top w:val="nil"/>
              <w:left w:val="dotDash" w:sz="8" w:space="0" w:color="auto"/>
              <w:bottom w:val="nil"/>
              <w:right w:val="dotDash" w:sz="8" w:space="0" w:color="auto"/>
            </w:tcBorders>
            <w:vAlign w:val="bottom"/>
            <w:hideMark/>
          </w:tcPr>
          <w:p w14:paraId="24C3ADD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discretionary deficit</w:t>
            </w:r>
          </w:p>
        </w:tc>
        <w:tc>
          <w:tcPr>
            <w:tcW w:w="4397" w:type="dxa"/>
            <w:tcBorders>
              <w:top w:val="nil"/>
              <w:left w:val="nil"/>
              <w:bottom w:val="nil"/>
              <w:right w:val="dotDash" w:sz="8" w:space="0" w:color="auto"/>
            </w:tcBorders>
            <w:noWrap/>
            <w:vAlign w:val="bottom"/>
            <w:hideMark/>
          </w:tcPr>
          <w:p w14:paraId="01F151F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s1 = 1</w:t>
            </w:r>
          </w:p>
        </w:tc>
      </w:tr>
      <w:tr w:rsidR="00B0609E" w:rsidRPr="00B0609E" w14:paraId="4922B8E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A326E8D"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II. Fiscal grants</w:t>
            </w:r>
          </w:p>
        </w:tc>
        <w:tc>
          <w:tcPr>
            <w:tcW w:w="4397" w:type="dxa"/>
            <w:tcBorders>
              <w:top w:val="nil"/>
              <w:left w:val="nil"/>
              <w:bottom w:val="nil"/>
              <w:right w:val="dotDash" w:sz="8" w:space="0" w:color="auto"/>
            </w:tcBorders>
            <w:noWrap/>
            <w:vAlign w:val="bottom"/>
            <w:hideMark/>
          </w:tcPr>
          <w:p w14:paraId="4BC7C02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24830C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41D87D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Persistence (lag)</w:t>
            </w:r>
          </w:p>
        </w:tc>
        <w:tc>
          <w:tcPr>
            <w:tcW w:w="4397" w:type="dxa"/>
            <w:tcBorders>
              <w:top w:val="nil"/>
              <w:left w:val="nil"/>
              <w:bottom w:val="nil"/>
              <w:right w:val="dotDash" w:sz="8" w:space="0" w:color="auto"/>
            </w:tcBorders>
            <w:noWrap/>
            <w:vAlign w:val="bottom"/>
            <w:hideMark/>
          </w:tcPr>
          <w:p w14:paraId="0BF0DC8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d7 = 0.5</w:t>
            </w:r>
          </w:p>
        </w:tc>
      </w:tr>
      <w:tr w:rsidR="00B0609E" w:rsidRPr="00B0609E" w14:paraId="65BECCE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68536E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steady state</w:t>
            </w:r>
          </w:p>
        </w:tc>
        <w:tc>
          <w:tcPr>
            <w:tcW w:w="4397" w:type="dxa"/>
            <w:tcBorders>
              <w:top w:val="nil"/>
              <w:left w:val="nil"/>
              <w:bottom w:val="nil"/>
              <w:right w:val="dotDash" w:sz="8" w:space="0" w:color="auto"/>
            </w:tcBorders>
            <w:noWrap/>
            <w:vAlign w:val="bottom"/>
            <w:hideMark/>
          </w:tcPr>
          <w:p w14:paraId="0F986DF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ss_grants_y = 5, (1-d7) * ss_grants_y = 2.50</w:t>
            </w:r>
          </w:p>
        </w:tc>
      </w:tr>
      <w:tr w:rsidR="00B0609E" w:rsidRPr="00B0609E" w14:paraId="4EFD516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3C8B58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25E7F70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E32DED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7282E7C"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IS curve specification: Output gap (l_y_gap)</w:t>
            </w:r>
          </w:p>
        </w:tc>
        <w:tc>
          <w:tcPr>
            <w:tcW w:w="4397" w:type="dxa"/>
            <w:tcBorders>
              <w:top w:val="nil"/>
              <w:left w:val="nil"/>
              <w:bottom w:val="nil"/>
              <w:right w:val="dotDash" w:sz="8" w:space="0" w:color="auto"/>
            </w:tcBorders>
            <w:noWrap/>
            <w:vAlign w:val="bottom"/>
            <w:hideMark/>
          </w:tcPr>
          <w:p w14:paraId="0B8C3DF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72EF95A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09AAB7B"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Consumption gap(l_cons_gap)</w:t>
            </w:r>
          </w:p>
        </w:tc>
        <w:tc>
          <w:tcPr>
            <w:tcW w:w="4397" w:type="dxa"/>
            <w:tcBorders>
              <w:top w:val="nil"/>
              <w:left w:val="nil"/>
              <w:bottom w:val="nil"/>
              <w:right w:val="dotDash" w:sz="8" w:space="0" w:color="auto"/>
            </w:tcBorders>
            <w:noWrap/>
            <w:vAlign w:val="bottom"/>
            <w:hideMark/>
          </w:tcPr>
          <w:p w14:paraId="68B13FF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1D76A3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C4C5CD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4891863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a1_cons   = 0.65</w:t>
            </w:r>
          </w:p>
        </w:tc>
      </w:tr>
      <w:tr w:rsidR="00B0609E" w:rsidRPr="00B0609E" w14:paraId="2208859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0127F3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30A76CD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a2_cons   = 0.00</w:t>
            </w:r>
          </w:p>
        </w:tc>
      </w:tr>
      <w:tr w:rsidR="00B0609E" w:rsidRPr="00B0609E" w14:paraId="6077CCA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BF914B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Real Monetary Conditions Index (RMCI)</w:t>
            </w:r>
          </w:p>
        </w:tc>
        <w:tc>
          <w:tcPr>
            <w:tcW w:w="4397" w:type="dxa"/>
            <w:tcBorders>
              <w:top w:val="nil"/>
              <w:left w:val="nil"/>
              <w:bottom w:val="nil"/>
              <w:right w:val="dotDash" w:sz="8" w:space="0" w:color="auto"/>
            </w:tcBorders>
            <w:noWrap/>
            <w:vAlign w:val="bottom"/>
            <w:hideMark/>
          </w:tcPr>
          <w:p w14:paraId="5D9CB92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a3_cons   = 0.1</w:t>
            </w:r>
          </w:p>
        </w:tc>
      </w:tr>
      <w:tr w:rsidR="00B0609E" w:rsidRPr="00B0609E" w14:paraId="5AB6075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EF236E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Output gap</w:t>
            </w:r>
          </w:p>
        </w:tc>
        <w:tc>
          <w:tcPr>
            <w:tcW w:w="4397" w:type="dxa"/>
            <w:tcBorders>
              <w:top w:val="nil"/>
              <w:left w:val="nil"/>
              <w:bottom w:val="nil"/>
              <w:right w:val="dotDash" w:sz="8" w:space="0" w:color="auto"/>
            </w:tcBorders>
            <w:noWrap/>
            <w:vAlign w:val="bottom"/>
            <w:hideMark/>
          </w:tcPr>
          <w:p w14:paraId="5D31CDE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a4_cons   = 0.2 (0.3)</w:t>
            </w:r>
          </w:p>
        </w:tc>
      </w:tr>
      <w:tr w:rsidR="00B0609E" w:rsidRPr="00B0609E" w14:paraId="6608514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444735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Fiscal impulse</w:t>
            </w:r>
          </w:p>
        </w:tc>
        <w:tc>
          <w:tcPr>
            <w:tcW w:w="4397" w:type="dxa"/>
            <w:tcBorders>
              <w:top w:val="nil"/>
              <w:left w:val="nil"/>
              <w:bottom w:val="nil"/>
              <w:right w:val="dotDash" w:sz="8" w:space="0" w:color="auto"/>
            </w:tcBorders>
            <w:noWrap/>
            <w:vAlign w:val="bottom"/>
            <w:hideMark/>
          </w:tcPr>
          <w:p w14:paraId="2108B4A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a5_cons   = 0.250 (0.5)</w:t>
            </w:r>
          </w:p>
        </w:tc>
      </w:tr>
      <w:tr w:rsidR="00B0609E" w:rsidRPr="00B0609E" w14:paraId="4744E97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822D10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RIR in RMCI (or RIR direct effect, if RMCI n.a.)</w:t>
            </w:r>
          </w:p>
        </w:tc>
        <w:tc>
          <w:tcPr>
            <w:tcW w:w="4397" w:type="dxa"/>
            <w:tcBorders>
              <w:top w:val="nil"/>
              <w:left w:val="nil"/>
              <w:bottom w:val="nil"/>
              <w:right w:val="dotDash" w:sz="8" w:space="0" w:color="auto"/>
            </w:tcBorders>
            <w:noWrap/>
            <w:vAlign w:val="bottom"/>
            <w:hideMark/>
          </w:tcPr>
          <w:p w14:paraId="1AB906C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a6_cons   = 1.0</w:t>
            </w:r>
          </w:p>
        </w:tc>
      </w:tr>
      <w:tr w:rsidR="00B0609E" w:rsidRPr="00B0609E" w14:paraId="4D7CC2F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9BD3B6B"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lastRenderedPageBreak/>
              <w:t>Weight of RER in RMCI (or RER direct effect if RMCI n.a)</w:t>
            </w:r>
          </w:p>
        </w:tc>
        <w:tc>
          <w:tcPr>
            <w:tcW w:w="4397" w:type="dxa"/>
            <w:tcBorders>
              <w:top w:val="nil"/>
              <w:left w:val="nil"/>
              <w:bottom w:val="nil"/>
              <w:right w:val="dotDash" w:sz="8" w:space="0" w:color="auto"/>
            </w:tcBorders>
            <w:noWrap/>
            <w:vAlign w:val="bottom"/>
            <w:hideMark/>
          </w:tcPr>
          <w:p w14:paraId="2B9D52C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630057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650DD3E"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w:t>
            </w:r>
          </w:p>
        </w:tc>
        <w:tc>
          <w:tcPr>
            <w:tcW w:w="4397" w:type="dxa"/>
            <w:tcBorders>
              <w:top w:val="nil"/>
              <w:left w:val="nil"/>
              <w:bottom w:val="nil"/>
              <w:right w:val="dotDash" w:sz="8" w:space="0" w:color="auto"/>
            </w:tcBorders>
            <w:noWrap/>
            <w:vAlign w:val="bottom"/>
            <w:hideMark/>
          </w:tcPr>
          <w:p w14:paraId="274466F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5EA805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B4DEB2F"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Investment gap(l_inv_gap)</w:t>
            </w:r>
          </w:p>
        </w:tc>
        <w:tc>
          <w:tcPr>
            <w:tcW w:w="4397" w:type="dxa"/>
            <w:tcBorders>
              <w:top w:val="nil"/>
              <w:left w:val="nil"/>
              <w:bottom w:val="nil"/>
              <w:right w:val="dotDash" w:sz="8" w:space="0" w:color="auto"/>
            </w:tcBorders>
            <w:noWrap/>
            <w:vAlign w:val="bottom"/>
            <w:hideMark/>
          </w:tcPr>
          <w:p w14:paraId="7744652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92B28A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04A290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1813C2F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a1_inv   = 0.65</w:t>
            </w:r>
          </w:p>
        </w:tc>
      </w:tr>
      <w:tr w:rsidR="00B0609E" w:rsidRPr="00B0609E" w14:paraId="1529E28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7C3DEA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504228F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a2_inv   = 0.00</w:t>
            </w:r>
          </w:p>
        </w:tc>
      </w:tr>
      <w:tr w:rsidR="00B0609E" w:rsidRPr="00B0609E" w14:paraId="665154D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E3E5E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Real Monetary Conditions Index (RMCI)</w:t>
            </w:r>
          </w:p>
        </w:tc>
        <w:tc>
          <w:tcPr>
            <w:tcW w:w="4397" w:type="dxa"/>
            <w:tcBorders>
              <w:top w:val="nil"/>
              <w:left w:val="nil"/>
              <w:bottom w:val="nil"/>
              <w:right w:val="dotDash" w:sz="8" w:space="0" w:color="auto"/>
            </w:tcBorders>
            <w:noWrap/>
            <w:vAlign w:val="bottom"/>
            <w:hideMark/>
          </w:tcPr>
          <w:p w14:paraId="7BF7A3B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a3_inv   = 0.1 </w:t>
            </w:r>
          </w:p>
        </w:tc>
      </w:tr>
      <w:tr w:rsidR="00B0609E" w:rsidRPr="00B0609E" w14:paraId="2603C1C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92FA78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Output gap</w:t>
            </w:r>
          </w:p>
        </w:tc>
        <w:tc>
          <w:tcPr>
            <w:tcW w:w="4397" w:type="dxa"/>
            <w:tcBorders>
              <w:top w:val="nil"/>
              <w:left w:val="nil"/>
              <w:bottom w:val="nil"/>
              <w:right w:val="dotDash" w:sz="8" w:space="0" w:color="auto"/>
            </w:tcBorders>
            <w:noWrap/>
            <w:vAlign w:val="bottom"/>
            <w:hideMark/>
          </w:tcPr>
          <w:p w14:paraId="143A921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a4_inv   = 0.2 (0.3)</w:t>
            </w:r>
          </w:p>
        </w:tc>
      </w:tr>
      <w:tr w:rsidR="00B0609E" w:rsidRPr="00B0609E" w14:paraId="12DCDDD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92E541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Fiscal impulse</w:t>
            </w:r>
          </w:p>
        </w:tc>
        <w:tc>
          <w:tcPr>
            <w:tcW w:w="4397" w:type="dxa"/>
            <w:tcBorders>
              <w:top w:val="nil"/>
              <w:left w:val="nil"/>
              <w:bottom w:val="nil"/>
              <w:right w:val="dotDash" w:sz="8" w:space="0" w:color="auto"/>
            </w:tcBorders>
            <w:noWrap/>
            <w:vAlign w:val="bottom"/>
            <w:hideMark/>
          </w:tcPr>
          <w:p w14:paraId="015E1F2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a5_inv   =  0.15 (0.3)</w:t>
            </w:r>
          </w:p>
        </w:tc>
      </w:tr>
      <w:tr w:rsidR="00B0609E" w:rsidRPr="00B0609E" w14:paraId="25947D5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E36C14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RIR in RMCI (or RIR direct effect, if RMCI n.a.)</w:t>
            </w:r>
          </w:p>
        </w:tc>
        <w:tc>
          <w:tcPr>
            <w:tcW w:w="4397" w:type="dxa"/>
            <w:tcBorders>
              <w:top w:val="nil"/>
              <w:left w:val="nil"/>
              <w:bottom w:val="nil"/>
              <w:right w:val="dotDash" w:sz="8" w:space="0" w:color="auto"/>
            </w:tcBorders>
            <w:noWrap/>
            <w:vAlign w:val="bottom"/>
            <w:hideMark/>
          </w:tcPr>
          <w:p w14:paraId="55A13C5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a6_inv   = 1.0</w:t>
            </w:r>
          </w:p>
        </w:tc>
      </w:tr>
      <w:tr w:rsidR="00B0609E" w:rsidRPr="00B0609E" w14:paraId="0FAE212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C98709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0F24BE8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7EE4A30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63B96E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5719412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BE7352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44FDA34"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Export gap(l_exp_gap)</w:t>
            </w:r>
          </w:p>
        </w:tc>
        <w:tc>
          <w:tcPr>
            <w:tcW w:w="4397" w:type="dxa"/>
            <w:tcBorders>
              <w:top w:val="nil"/>
              <w:left w:val="nil"/>
              <w:bottom w:val="nil"/>
              <w:right w:val="dotDash" w:sz="8" w:space="0" w:color="auto"/>
            </w:tcBorders>
            <w:noWrap/>
            <w:vAlign w:val="bottom"/>
            <w:hideMark/>
          </w:tcPr>
          <w:p w14:paraId="2672C47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240D945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FEF476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699213C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a1_exp  = 0.65</w:t>
            </w:r>
          </w:p>
        </w:tc>
      </w:tr>
      <w:tr w:rsidR="00B0609E" w:rsidRPr="00B0609E" w14:paraId="372EAE8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8004EF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7EE1CAD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a2_exp  = 0.00</w:t>
            </w:r>
          </w:p>
        </w:tc>
      </w:tr>
      <w:tr w:rsidR="00B0609E" w:rsidRPr="00B0609E" w14:paraId="72A8090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4E9915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Real Monetary Conditions Index (RMCI)</w:t>
            </w:r>
          </w:p>
        </w:tc>
        <w:tc>
          <w:tcPr>
            <w:tcW w:w="4397" w:type="dxa"/>
            <w:tcBorders>
              <w:top w:val="nil"/>
              <w:left w:val="nil"/>
              <w:bottom w:val="nil"/>
              <w:right w:val="dotDash" w:sz="8" w:space="0" w:color="auto"/>
            </w:tcBorders>
            <w:noWrap/>
            <w:vAlign w:val="bottom"/>
            <w:hideMark/>
          </w:tcPr>
          <w:p w14:paraId="5F7A51F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a3_exp  = 0.2 (0.1)</w:t>
            </w:r>
          </w:p>
        </w:tc>
      </w:tr>
      <w:tr w:rsidR="00B0609E" w:rsidRPr="00B0609E" w14:paraId="53CE23E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36F8BF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demand (WEO-GEE, trading partners)</w:t>
            </w:r>
          </w:p>
        </w:tc>
        <w:tc>
          <w:tcPr>
            <w:tcW w:w="4397" w:type="dxa"/>
            <w:tcBorders>
              <w:top w:val="nil"/>
              <w:left w:val="nil"/>
              <w:bottom w:val="nil"/>
              <w:right w:val="dotDash" w:sz="8" w:space="0" w:color="auto"/>
            </w:tcBorders>
            <w:noWrap/>
            <w:vAlign w:val="bottom"/>
            <w:hideMark/>
          </w:tcPr>
          <w:p w14:paraId="5959599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a5_exp  = 0.3 (0.5)</w:t>
            </w:r>
          </w:p>
        </w:tc>
      </w:tr>
      <w:tr w:rsidR="00B0609E" w:rsidRPr="00B0609E" w14:paraId="08A5F92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64379E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RIR in RMCI (or RIR direct effect, if RMCI n.a.)</w:t>
            </w:r>
          </w:p>
        </w:tc>
        <w:tc>
          <w:tcPr>
            <w:tcW w:w="4397" w:type="dxa"/>
            <w:tcBorders>
              <w:top w:val="nil"/>
              <w:left w:val="nil"/>
              <w:bottom w:val="nil"/>
              <w:right w:val="dotDash" w:sz="8" w:space="0" w:color="auto"/>
            </w:tcBorders>
            <w:noWrap/>
            <w:vAlign w:val="bottom"/>
            <w:hideMark/>
          </w:tcPr>
          <w:p w14:paraId="05A7925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a6_exp  = 0</w:t>
            </w:r>
          </w:p>
        </w:tc>
      </w:tr>
      <w:tr w:rsidR="00B0609E" w:rsidRPr="00B0609E" w14:paraId="3262CE7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536BE9"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Weight of RER in RMCI (or RER direct effect, if RMCI n.a.)</w:t>
            </w:r>
          </w:p>
        </w:tc>
        <w:tc>
          <w:tcPr>
            <w:tcW w:w="4397" w:type="dxa"/>
            <w:tcBorders>
              <w:top w:val="nil"/>
              <w:left w:val="nil"/>
              <w:bottom w:val="nil"/>
              <w:right w:val="dotDash" w:sz="8" w:space="0" w:color="auto"/>
            </w:tcBorders>
            <w:noWrap/>
            <w:vAlign w:val="bottom"/>
            <w:hideMark/>
          </w:tcPr>
          <w:p w14:paraId="355FAC5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a6_exp) * a3_exp =  0.2</w:t>
            </w:r>
          </w:p>
        </w:tc>
      </w:tr>
      <w:tr w:rsidR="00B0609E" w:rsidRPr="00B0609E" w14:paraId="09D2F07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3974456"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w:t>
            </w:r>
          </w:p>
        </w:tc>
        <w:tc>
          <w:tcPr>
            <w:tcW w:w="4397" w:type="dxa"/>
            <w:tcBorders>
              <w:top w:val="nil"/>
              <w:left w:val="nil"/>
              <w:bottom w:val="nil"/>
              <w:right w:val="dotDash" w:sz="8" w:space="0" w:color="auto"/>
            </w:tcBorders>
            <w:noWrap/>
            <w:vAlign w:val="bottom"/>
            <w:hideMark/>
          </w:tcPr>
          <w:p w14:paraId="2D2544F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71758F9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C6035C2"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Import gap (l_imp_gap)</w:t>
            </w:r>
          </w:p>
        </w:tc>
        <w:tc>
          <w:tcPr>
            <w:tcW w:w="4397" w:type="dxa"/>
            <w:tcBorders>
              <w:top w:val="nil"/>
              <w:left w:val="nil"/>
              <w:bottom w:val="nil"/>
              <w:right w:val="dotDash" w:sz="8" w:space="0" w:color="auto"/>
            </w:tcBorders>
            <w:noWrap/>
            <w:vAlign w:val="bottom"/>
            <w:hideMark/>
          </w:tcPr>
          <w:p w14:paraId="11FB519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3A9235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612016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Weight of consumption in imports </w:t>
            </w:r>
          </w:p>
        </w:tc>
        <w:tc>
          <w:tcPr>
            <w:tcW w:w="4397" w:type="dxa"/>
            <w:tcBorders>
              <w:top w:val="nil"/>
              <w:left w:val="nil"/>
              <w:bottom w:val="nil"/>
              <w:right w:val="dotDash" w:sz="8" w:space="0" w:color="auto"/>
            </w:tcBorders>
            <w:noWrap/>
            <w:vAlign w:val="bottom"/>
            <w:hideMark/>
          </w:tcPr>
          <w:p w14:paraId="3BCD725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w_imp_cons  = 0.4457 (0.23 (0.30/1.30))</w:t>
            </w:r>
          </w:p>
        </w:tc>
      </w:tr>
      <w:tr w:rsidR="00B0609E" w:rsidRPr="00B0609E" w14:paraId="6A0041B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ABE8ED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Weight of investment in imports </w:t>
            </w:r>
          </w:p>
        </w:tc>
        <w:tc>
          <w:tcPr>
            <w:tcW w:w="4397" w:type="dxa"/>
            <w:tcBorders>
              <w:top w:val="nil"/>
              <w:left w:val="nil"/>
              <w:bottom w:val="nil"/>
              <w:right w:val="dotDash" w:sz="8" w:space="0" w:color="auto"/>
            </w:tcBorders>
            <w:noWrap/>
            <w:vAlign w:val="bottom"/>
            <w:hideMark/>
          </w:tcPr>
          <w:p w14:paraId="1B7B733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w_imp_inv   = 0.156 (0.31 (0.40/1.30))</w:t>
            </w:r>
          </w:p>
        </w:tc>
      </w:tr>
      <w:tr w:rsidR="00B0609E" w:rsidRPr="00B0609E" w14:paraId="4ED4315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6E6454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Weight of government demand in imports </w:t>
            </w:r>
          </w:p>
        </w:tc>
        <w:tc>
          <w:tcPr>
            <w:tcW w:w="4397" w:type="dxa"/>
            <w:tcBorders>
              <w:top w:val="nil"/>
              <w:left w:val="nil"/>
              <w:bottom w:val="nil"/>
              <w:right w:val="dotDash" w:sz="8" w:space="0" w:color="auto"/>
            </w:tcBorders>
            <w:noWrap/>
            <w:vAlign w:val="bottom"/>
            <w:hideMark/>
          </w:tcPr>
          <w:p w14:paraId="6AFB896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w_imp_gdem  =  0.2760 (0.31 (0.40/1.30))</w:t>
            </w:r>
          </w:p>
        </w:tc>
      </w:tr>
      <w:tr w:rsidR="00B0609E" w:rsidRPr="00B0609E" w14:paraId="28F336A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D76353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Weight of exports demand in imports </w:t>
            </w:r>
          </w:p>
        </w:tc>
        <w:tc>
          <w:tcPr>
            <w:tcW w:w="4397" w:type="dxa"/>
            <w:tcBorders>
              <w:top w:val="nil"/>
              <w:left w:val="nil"/>
              <w:bottom w:val="nil"/>
              <w:right w:val="dotDash" w:sz="8" w:space="0" w:color="auto"/>
            </w:tcBorders>
            <w:noWrap/>
            <w:vAlign w:val="bottom"/>
            <w:hideMark/>
          </w:tcPr>
          <w:p w14:paraId="7AE471E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w_imp_exp   = 0.1223 (0.15 (0.20/1.30))</w:t>
            </w:r>
          </w:p>
        </w:tc>
      </w:tr>
      <w:tr w:rsidR="00B0609E" w:rsidRPr="00B0609E" w14:paraId="227D8EA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583E53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Real Exchange Rate (RER)</w:t>
            </w:r>
          </w:p>
        </w:tc>
        <w:tc>
          <w:tcPr>
            <w:tcW w:w="4397" w:type="dxa"/>
            <w:tcBorders>
              <w:top w:val="nil"/>
              <w:left w:val="nil"/>
              <w:bottom w:val="nil"/>
              <w:right w:val="dotDash" w:sz="8" w:space="0" w:color="auto"/>
            </w:tcBorders>
            <w:noWrap/>
            <w:vAlign w:val="bottom"/>
            <w:hideMark/>
          </w:tcPr>
          <w:p w14:paraId="7FFCDB7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a1_imp      =   0.3 (negative sign in eq.)</w:t>
            </w:r>
          </w:p>
        </w:tc>
      </w:tr>
      <w:tr w:rsidR="00B0609E" w:rsidRPr="00B0609E" w14:paraId="61443AA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D6455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 </w:t>
            </w:r>
          </w:p>
        </w:tc>
        <w:tc>
          <w:tcPr>
            <w:tcW w:w="4397" w:type="dxa"/>
            <w:tcBorders>
              <w:top w:val="nil"/>
              <w:left w:val="nil"/>
              <w:bottom w:val="nil"/>
              <w:right w:val="dotDash" w:sz="8" w:space="0" w:color="auto"/>
            </w:tcBorders>
            <w:noWrap/>
            <w:vAlign w:val="bottom"/>
            <w:hideMark/>
          </w:tcPr>
          <w:p w14:paraId="482F7FB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 </w:t>
            </w:r>
          </w:p>
        </w:tc>
      </w:tr>
      <w:tr w:rsidR="00B0609E" w:rsidRPr="00B0609E" w14:paraId="0C3FB0B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18B9721"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Weights of demand components in Output gap (</w:t>
            </w:r>
            <w:r w:rsidRPr="00B0609E">
              <w:rPr>
                <w:rFonts w:ascii="Cambria Math" w:eastAsia="Times New Roman" w:hAnsi="Cambria Math" w:cs="Cambria Math"/>
                <w:b/>
                <w:bCs/>
                <w:sz w:val="18"/>
                <w:szCs w:val="18"/>
                <w:lang w:val="en-RW" w:eastAsia="en-RW"/>
              </w:rPr>
              <w:t>∑</w:t>
            </w:r>
            <w:r w:rsidRPr="00B0609E">
              <w:rPr>
                <w:rFonts w:ascii="Bahnschrift" w:eastAsia="Times New Roman" w:hAnsi="Bahnschrift" w:cs="Calibri"/>
                <w:b/>
                <w:bCs/>
                <w:sz w:val="18"/>
                <w:szCs w:val="18"/>
                <w:lang w:val="en-RW" w:eastAsia="en-RW"/>
              </w:rPr>
              <w:t>=1</w:t>
            </w:r>
            <w:r w:rsidRPr="00B0609E">
              <w:rPr>
                <w:rFonts w:ascii="Bahnschrift" w:eastAsia="Times New Roman" w:hAnsi="Bahnschrift" w:cs="Calibri"/>
                <w:b/>
                <w:bCs/>
                <w:lang w:val="en-RW" w:eastAsia="en-RW"/>
              </w:rPr>
              <w:t>)</w:t>
            </w:r>
          </w:p>
        </w:tc>
        <w:tc>
          <w:tcPr>
            <w:tcW w:w="4397" w:type="dxa"/>
            <w:tcBorders>
              <w:top w:val="nil"/>
              <w:left w:val="nil"/>
              <w:bottom w:val="nil"/>
              <w:right w:val="dotDash" w:sz="8" w:space="0" w:color="auto"/>
            </w:tcBorders>
            <w:noWrap/>
            <w:vAlign w:val="bottom"/>
            <w:hideMark/>
          </w:tcPr>
          <w:p w14:paraId="33317AC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10E20C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6BD59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consumption in output</w:t>
            </w:r>
          </w:p>
        </w:tc>
        <w:tc>
          <w:tcPr>
            <w:tcW w:w="4397" w:type="dxa"/>
            <w:tcBorders>
              <w:top w:val="nil"/>
              <w:left w:val="nil"/>
              <w:bottom w:val="nil"/>
              <w:right w:val="dotDash" w:sz="8" w:space="0" w:color="auto"/>
            </w:tcBorders>
            <w:noWrap/>
            <w:vAlign w:val="bottom"/>
            <w:hideMark/>
          </w:tcPr>
          <w:p w14:paraId="7DEEE68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w_y_cons    = 0.78</w:t>
            </w:r>
          </w:p>
        </w:tc>
      </w:tr>
      <w:tr w:rsidR="00B0609E" w:rsidRPr="00B0609E" w14:paraId="13EE167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60D814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government demand in output</w:t>
            </w:r>
          </w:p>
        </w:tc>
        <w:tc>
          <w:tcPr>
            <w:tcW w:w="4397" w:type="dxa"/>
            <w:tcBorders>
              <w:top w:val="nil"/>
              <w:left w:val="nil"/>
              <w:bottom w:val="nil"/>
              <w:right w:val="dotDash" w:sz="8" w:space="0" w:color="auto"/>
            </w:tcBorders>
            <w:noWrap/>
            <w:vAlign w:val="bottom"/>
            <w:hideMark/>
          </w:tcPr>
          <w:p w14:paraId="6F25B06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w_y_gdem   = 0.23</w:t>
            </w:r>
          </w:p>
        </w:tc>
      </w:tr>
      <w:tr w:rsidR="00B0609E" w:rsidRPr="00B0609E" w14:paraId="4E342A5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FDFECF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exports in output</w:t>
            </w:r>
          </w:p>
        </w:tc>
        <w:tc>
          <w:tcPr>
            <w:tcW w:w="4397" w:type="dxa"/>
            <w:tcBorders>
              <w:top w:val="nil"/>
              <w:left w:val="nil"/>
              <w:bottom w:val="nil"/>
              <w:right w:val="dotDash" w:sz="8" w:space="0" w:color="auto"/>
            </w:tcBorders>
            <w:noWrap/>
            <w:vAlign w:val="bottom"/>
            <w:hideMark/>
          </w:tcPr>
          <w:p w14:paraId="3C9228C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w_y_exp     = 0.21</w:t>
            </w:r>
          </w:p>
        </w:tc>
      </w:tr>
      <w:tr w:rsidR="00B0609E" w:rsidRPr="00B0609E" w14:paraId="437B4A8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249650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imports in output</w:t>
            </w:r>
          </w:p>
        </w:tc>
        <w:tc>
          <w:tcPr>
            <w:tcW w:w="4397" w:type="dxa"/>
            <w:tcBorders>
              <w:top w:val="nil"/>
              <w:left w:val="nil"/>
              <w:bottom w:val="nil"/>
              <w:right w:val="dotDash" w:sz="8" w:space="0" w:color="auto"/>
            </w:tcBorders>
            <w:noWrap/>
            <w:vAlign w:val="bottom"/>
            <w:hideMark/>
          </w:tcPr>
          <w:p w14:paraId="14B6CA4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w_y_imp     = 0.35</w:t>
            </w:r>
          </w:p>
        </w:tc>
      </w:tr>
      <w:tr w:rsidR="00B0609E" w:rsidRPr="00B0609E" w14:paraId="73333B1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BE802F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investment in output</w:t>
            </w:r>
          </w:p>
        </w:tc>
        <w:tc>
          <w:tcPr>
            <w:tcW w:w="4397" w:type="dxa"/>
            <w:tcBorders>
              <w:top w:val="nil"/>
              <w:left w:val="nil"/>
              <w:bottom w:val="nil"/>
              <w:right w:val="dotDash" w:sz="8" w:space="0" w:color="auto"/>
            </w:tcBorders>
            <w:noWrap/>
            <w:vAlign w:val="bottom"/>
            <w:hideMark/>
          </w:tcPr>
          <w:p w14:paraId="3EC6FF0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w_y_inv     = 0.13(0.3)</w:t>
            </w:r>
          </w:p>
        </w:tc>
      </w:tr>
      <w:tr w:rsidR="00B0609E" w:rsidRPr="00B0609E" w14:paraId="74615B3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F6F938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467AE99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CD50FCB" w14:textId="77777777" w:rsidTr="00B0609E">
        <w:trPr>
          <w:trHeight w:val="330"/>
        </w:trPr>
        <w:tc>
          <w:tcPr>
            <w:tcW w:w="7361" w:type="dxa"/>
            <w:tcBorders>
              <w:top w:val="nil"/>
              <w:left w:val="dotDash" w:sz="8" w:space="0" w:color="auto"/>
              <w:bottom w:val="nil"/>
              <w:right w:val="dotDash" w:sz="8" w:space="0" w:color="auto"/>
            </w:tcBorders>
            <w:noWrap/>
            <w:vAlign w:val="bottom"/>
            <w:hideMark/>
          </w:tcPr>
          <w:p w14:paraId="55F540BE"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Phillips curve core inflation (π</w:t>
            </w:r>
            <w:r w:rsidRPr="00B0609E">
              <w:rPr>
                <w:rFonts w:ascii="Bahnschrift" w:eastAsia="Times New Roman" w:hAnsi="Bahnschrift" w:cs="Calibri"/>
                <w:b/>
                <w:bCs/>
                <w:vertAlign w:val="superscript"/>
                <w:lang w:val="en-RW" w:eastAsia="en-RW"/>
              </w:rPr>
              <w:t>core</w:t>
            </w:r>
            <w:r w:rsidRPr="00B0609E">
              <w:rPr>
                <w:rFonts w:ascii="Bahnschrift" w:eastAsia="Times New Roman" w:hAnsi="Bahnschrift" w:cs="Calibri"/>
                <w:b/>
                <w:bCs/>
                <w:lang w:val="en-RW" w:eastAsia="en-RW"/>
              </w:rPr>
              <w:t>)--dl_cpi_core</w:t>
            </w:r>
          </w:p>
        </w:tc>
        <w:tc>
          <w:tcPr>
            <w:tcW w:w="4397" w:type="dxa"/>
            <w:tcBorders>
              <w:top w:val="nil"/>
              <w:left w:val="nil"/>
              <w:bottom w:val="nil"/>
              <w:right w:val="dotDash" w:sz="8" w:space="0" w:color="auto"/>
            </w:tcBorders>
            <w:noWrap/>
            <w:vAlign w:val="bottom"/>
            <w:hideMark/>
          </w:tcPr>
          <w:p w14:paraId="3CC1AB4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F69424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4CBDDC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5C06E41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b1  = 0.35 (0.45 (</w:t>
            </w:r>
            <w:r w:rsidRPr="00B0609E">
              <w:rPr>
                <w:rFonts w:ascii="Bahnschrift Light" w:eastAsia="Times New Roman" w:hAnsi="Bahnschrift Light" w:cs="Calibri"/>
                <w:sz w:val="16"/>
                <w:szCs w:val="16"/>
                <w:lang w:val="en-RW" w:eastAsia="en-RW"/>
              </w:rPr>
              <w:t>0.35)</w:t>
            </w:r>
          </w:p>
        </w:tc>
      </w:tr>
      <w:tr w:rsidR="00B0609E" w:rsidRPr="00B0609E" w14:paraId="023A78D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420D4FE"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0A97F26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b1 - b3 = 0.6</w:t>
            </w:r>
          </w:p>
        </w:tc>
      </w:tr>
      <w:tr w:rsidR="00B0609E" w:rsidRPr="00B0609E" w14:paraId="6B1B6A6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83A7E6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Real marginal cost (RMC) </w:t>
            </w:r>
          </w:p>
        </w:tc>
        <w:tc>
          <w:tcPr>
            <w:tcW w:w="4397" w:type="dxa"/>
            <w:tcBorders>
              <w:top w:val="nil"/>
              <w:left w:val="nil"/>
              <w:bottom w:val="nil"/>
              <w:right w:val="dotDash" w:sz="8" w:space="0" w:color="auto"/>
            </w:tcBorders>
            <w:noWrap/>
            <w:vAlign w:val="bottom"/>
            <w:hideMark/>
          </w:tcPr>
          <w:p w14:paraId="171065B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b2  = 0.20</w:t>
            </w:r>
          </w:p>
        </w:tc>
      </w:tr>
      <w:tr w:rsidR="00B0609E" w:rsidRPr="00B0609E" w14:paraId="7969176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5CE0FD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Direct effect foreign inflation</w:t>
            </w:r>
          </w:p>
        </w:tc>
        <w:tc>
          <w:tcPr>
            <w:tcW w:w="4397" w:type="dxa"/>
            <w:tcBorders>
              <w:top w:val="nil"/>
              <w:left w:val="nil"/>
              <w:bottom w:val="nil"/>
              <w:right w:val="dotDash" w:sz="8" w:space="0" w:color="auto"/>
            </w:tcBorders>
            <w:noWrap/>
            <w:vAlign w:val="bottom"/>
            <w:hideMark/>
          </w:tcPr>
          <w:p w14:paraId="1D419E78" w14:textId="6D19827E"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b3  = 0.05</w:t>
            </w:r>
            <w:r w:rsidRPr="00B0609E">
              <w:rPr>
                <w:rFonts w:ascii="Bahnschrift Light" w:eastAsia="Times New Roman" w:hAnsi="Bahnschrift Light" w:cs="Calibri"/>
                <w:sz w:val="16"/>
                <w:szCs w:val="16"/>
                <w:lang w:val="en-RW" w:eastAsia="en-RW"/>
              </w:rPr>
              <w:t xml:space="preserve"> (&lt;&lt; import share =0.20)</w:t>
            </w:r>
          </w:p>
        </w:tc>
      </w:tr>
      <w:tr w:rsidR="00B0609E" w:rsidRPr="00B0609E" w14:paraId="69C74B1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FB3413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Output gap in RMC (or Outputgap directly)</w:t>
            </w:r>
          </w:p>
        </w:tc>
        <w:tc>
          <w:tcPr>
            <w:tcW w:w="4397" w:type="dxa"/>
            <w:tcBorders>
              <w:top w:val="nil"/>
              <w:left w:val="nil"/>
              <w:bottom w:val="nil"/>
              <w:right w:val="dotDash" w:sz="8" w:space="0" w:color="auto"/>
            </w:tcBorders>
            <w:noWrap/>
            <w:vAlign w:val="bottom"/>
            <w:hideMark/>
          </w:tcPr>
          <w:p w14:paraId="2AD934B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b4  = 0.80</w:t>
            </w:r>
          </w:p>
        </w:tc>
      </w:tr>
      <w:tr w:rsidR="00B0609E" w:rsidRPr="00B0609E" w14:paraId="20B2D32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D993EBA"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xml:space="preserve">     Weight of RER in RMC of RER directly)</w:t>
            </w:r>
          </w:p>
        </w:tc>
        <w:tc>
          <w:tcPr>
            <w:tcW w:w="4397" w:type="dxa"/>
            <w:tcBorders>
              <w:top w:val="nil"/>
              <w:left w:val="nil"/>
              <w:bottom w:val="nil"/>
              <w:right w:val="dotDash" w:sz="8" w:space="0" w:color="auto"/>
            </w:tcBorders>
            <w:noWrap/>
            <w:vAlign w:val="bottom"/>
            <w:hideMark/>
          </w:tcPr>
          <w:p w14:paraId="1B0818F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b4 = 0.2</w:t>
            </w:r>
          </w:p>
        </w:tc>
      </w:tr>
      <w:tr w:rsidR="00B0609E" w:rsidRPr="00B0609E" w14:paraId="34E3BE2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75BA969"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w:t>
            </w:r>
          </w:p>
        </w:tc>
        <w:tc>
          <w:tcPr>
            <w:tcW w:w="4397" w:type="dxa"/>
            <w:tcBorders>
              <w:top w:val="nil"/>
              <w:left w:val="nil"/>
              <w:bottom w:val="nil"/>
              <w:right w:val="dotDash" w:sz="8" w:space="0" w:color="auto"/>
            </w:tcBorders>
            <w:noWrap/>
            <w:vAlign w:val="bottom"/>
            <w:hideMark/>
          </w:tcPr>
          <w:p w14:paraId="627EC8A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8454278" w14:textId="77777777" w:rsidTr="00B0609E">
        <w:trPr>
          <w:trHeight w:val="330"/>
        </w:trPr>
        <w:tc>
          <w:tcPr>
            <w:tcW w:w="7361" w:type="dxa"/>
            <w:tcBorders>
              <w:top w:val="nil"/>
              <w:left w:val="dotDash" w:sz="8" w:space="0" w:color="auto"/>
              <w:bottom w:val="nil"/>
              <w:right w:val="dotDash" w:sz="8" w:space="0" w:color="auto"/>
            </w:tcBorders>
            <w:noWrap/>
            <w:vAlign w:val="bottom"/>
            <w:hideMark/>
          </w:tcPr>
          <w:p w14:paraId="2001B236"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Phillips curve food inflation (π</w:t>
            </w:r>
            <w:r w:rsidRPr="00B0609E">
              <w:rPr>
                <w:rFonts w:ascii="Bahnschrift" w:eastAsia="Times New Roman" w:hAnsi="Bahnschrift" w:cs="Calibri"/>
                <w:b/>
                <w:bCs/>
                <w:vertAlign w:val="superscript"/>
                <w:lang w:val="en-RW" w:eastAsia="en-RW"/>
              </w:rPr>
              <w:t>food</w:t>
            </w:r>
            <w:r w:rsidRPr="00B0609E">
              <w:rPr>
                <w:rFonts w:ascii="Bahnschrift" w:eastAsia="Times New Roman" w:hAnsi="Bahnschrift" w:cs="Calibri"/>
                <w:b/>
                <w:bCs/>
                <w:lang w:val="en-RW" w:eastAsia="en-RW"/>
              </w:rPr>
              <w:t>)--dl_cpi_food</w:t>
            </w:r>
          </w:p>
        </w:tc>
        <w:tc>
          <w:tcPr>
            <w:tcW w:w="4397" w:type="dxa"/>
            <w:tcBorders>
              <w:top w:val="nil"/>
              <w:left w:val="nil"/>
              <w:bottom w:val="nil"/>
              <w:right w:val="dotDash" w:sz="8" w:space="0" w:color="auto"/>
            </w:tcBorders>
            <w:noWrap/>
            <w:vAlign w:val="bottom"/>
            <w:hideMark/>
          </w:tcPr>
          <w:p w14:paraId="7C1E7A4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CEF05A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413BF3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149CC2E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bf1 = 0.35 (0.5, faster adjustment)</w:t>
            </w:r>
          </w:p>
        </w:tc>
      </w:tr>
      <w:tr w:rsidR="00B0609E" w:rsidRPr="00B0609E" w14:paraId="56320EF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8B854F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32A0999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bf1 - bf3 = 0.55</w:t>
            </w:r>
          </w:p>
        </w:tc>
      </w:tr>
      <w:tr w:rsidR="00B0609E" w:rsidRPr="00B0609E" w14:paraId="05BAFCE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97558B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lastRenderedPageBreak/>
              <w:t xml:space="preserve">Real marginal cost (RMC) </w:t>
            </w:r>
          </w:p>
        </w:tc>
        <w:tc>
          <w:tcPr>
            <w:tcW w:w="4397" w:type="dxa"/>
            <w:tcBorders>
              <w:top w:val="nil"/>
              <w:left w:val="nil"/>
              <w:bottom w:val="nil"/>
              <w:right w:val="dotDash" w:sz="8" w:space="0" w:color="auto"/>
            </w:tcBorders>
            <w:noWrap/>
            <w:vAlign w:val="bottom"/>
            <w:hideMark/>
          </w:tcPr>
          <w:p w14:paraId="05D98B2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bf2 = 0.1</w:t>
            </w:r>
          </w:p>
        </w:tc>
      </w:tr>
      <w:tr w:rsidR="00B0609E" w:rsidRPr="00B0609E" w14:paraId="7C017EE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184FF2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Direct effect foreign food inflation</w:t>
            </w:r>
          </w:p>
        </w:tc>
        <w:tc>
          <w:tcPr>
            <w:tcW w:w="4397" w:type="dxa"/>
            <w:tcBorders>
              <w:top w:val="nil"/>
              <w:left w:val="nil"/>
              <w:bottom w:val="nil"/>
              <w:right w:val="dotDash" w:sz="8" w:space="0" w:color="auto"/>
            </w:tcBorders>
            <w:noWrap/>
            <w:vAlign w:val="bottom"/>
            <w:hideMark/>
          </w:tcPr>
          <w:p w14:paraId="163EA30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bf3 = 0.10 (</w:t>
            </w:r>
            <w:r w:rsidRPr="00B0609E">
              <w:rPr>
                <w:rFonts w:ascii="Bahnschrift Light" w:eastAsia="Times New Roman" w:hAnsi="Bahnschrift Light" w:cs="Calibri"/>
                <w:sz w:val="16"/>
                <w:szCs w:val="16"/>
                <w:lang w:val="en-RW" w:eastAsia="en-RW"/>
              </w:rPr>
              <w:t>0.03)</w:t>
            </w:r>
          </w:p>
        </w:tc>
      </w:tr>
      <w:tr w:rsidR="00B0609E" w:rsidRPr="00B0609E" w14:paraId="370D468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06FA1E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Agricultural output gap</w:t>
            </w:r>
            <w:r w:rsidRPr="00B0609E">
              <w:rPr>
                <w:rFonts w:ascii="Bahnschrift" w:eastAsia="Times New Roman" w:hAnsi="Bahnschrift" w:cs="Calibri"/>
                <w:sz w:val="18"/>
                <w:szCs w:val="18"/>
                <w:lang w:val="en-RW" w:eastAsia="en-RW"/>
              </w:rPr>
              <w:t xml:space="preserve"> (l_y_agr_gap, negative in equation)</w:t>
            </w:r>
          </w:p>
        </w:tc>
        <w:tc>
          <w:tcPr>
            <w:tcW w:w="4397" w:type="dxa"/>
            <w:tcBorders>
              <w:top w:val="nil"/>
              <w:left w:val="nil"/>
              <w:bottom w:val="nil"/>
              <w:right w:val="dotDash" w:sz="8" w:space="0" w:color="auto"/>
            </w:tcBorders>
            <w:noWrap/>
            <w:vAlign w:val="bottom"/>
            <w:hideMark/>
          </w:tcPr>
          <w:p w14:paraId="35A2867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bf4 = 1.5 (0.5)</w:t>
            </w:r>
          </w:p>
        </w:tc>
      </w:tr>
      <w:tr w:rsidR="00B0609E" w:rsidRPr="00B0609E" w14:paraId="0741CFE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357142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     Weight outputgap in RMC (or direct effect)</w:t>
            </w:r>
          </w:p>
        </w:tc>
        <w:tc>
          <w:tcPr>
            <w:tcW w:w="4397" w:type="dxa"/>
            <w:tcBorders>
              <w:top w:val="nil"/>
              <w:left w:val="nil"/>
              <w:bottom w:val="nil"/>
              <w:right w:val="dotDash" w:sz="8" w:space="0" w:color="auto"/>
            </w:tcBorders>
            <w:noWrap/>
            <w:vAlign w:val="bottom"/>
            <w:hideMark/>
          </w:tcPr>
          <w:p w14:paraId="0EAC68EC" w14:textId="77777777" w:rsidR="00B0609E" w:rsidRPr="00B0609E" w:rsidRDefault="00B0609E" w:rsidP="00B0609E">
            <w:pPr>
              <w:spacing w:after="0" w:line="240" w:lineRule="auto"/>
              <w:rPr>
                <w:rFonts w:ascii="Bahnschrift Light" w:eastAsia="Times New Roman" w:hAnsi="Bahnschrift Light" w:cs="Calibri"/>
                <w:lang w:val="en-RW" w:eastAsia="en-RW"/>
              </w:rPr>
            </w:pPr>
            <w:r w:rsidRPr="00B0609E">
              <w:rPr>
                <w:rFonts w:ascii="Bahnschrift Light" w:eastAsia="Times New Roman" w:hAnsi="Bahnschrift Light" w:cs="Calibri"/>
                <w:lang w:val="en-RW" w:eastAsia="en-RW"/>
              </w:rPr>
              <w:t>n.a.</w:t>
            </w:r>
          </w:p>
        </w:tc>
      </w:tr>
      <w:tr w:rsidR="00B0609E" w:rsidRPr="00B0609E" w14:paraId="62B3D08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D24E54"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xml:space="preserve">     Weight REER (for food price) in RMC (indirect effect)</w:t>
            </w:r>
          </w:p>
        </w:tc>
        <w:tc>
          <w:tcPr>
            <w:tcW w:w="4397" w:type="dxa"/>
            <w:tcBorders>
              <w:top w:val="nil"/>
              <w:left w:val="nil"/>
              <w:bottom w:val="nil"/>
              <w:right w:val="dotDash" w:sz="8" w:space="0" w:color="auto"/>
            </w:tcBorders>
            <w:noWrap/>
            <w:vAlign w:val="bottom"/>
            <w:hideMark/>
          </w:tcPr>
          <w:p w14:paraId="5913ABD4" w14:textId="77777777" w:rsidR="00B0609E" w:rsidRPr="00B0609E" w:rsidRDefault="00B0609E" w:rsidP="00B0609E">
            <w:pPr>
              <w:spacing w:after="0" w:line="240" w:lineRule="auto"/>
              <w:rPr>
                <w:rFonts w:ascii="Bahnschrift Light" w:eastAsia="Times New Roman" w:hAnsi="Bahnschrift Light" w:cs="Calibri"/>
                <w:lang w:val="en-RW" w:eastAsia="en-RW"/>
              </w:rPr>
            </w:pPr>
            <w:r w:rsidRPr="00B0609E">
              <w:rPr>
                <w:rFonts w:ascii="Bahnschrift Light" w:eastAsia="Times New Roman" w:hAnsi="Bahnschrift Light" w:cs="Calibri"/>
                <w:lang w:val="en-RW" w:eastAsia="en-RW"/>
              </w:rPr>
              <w:t>n.a.</w:t>
            </w:r>
          </w:p>
        </w:tc>
      </w:tr>
      <w:tr w:rsidR="00B0609E" w:rsidRPr="00B0609E" w14:paraId="632F07C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7532308"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w:t>
            </w:r>
          </w:p>
        </w:tc>
        <w:tc>
          <w:tcPr>
            <w:tcW w:w="4397" w:type="dxa"/>
            <w:tcBorders>
              <w:top w:val="nil"/>
              <w:left w:val="nil"/>
              <w:bottom w:val="nil"/>
              <w:right w:val="dotDash" w:sz="8" w:space="0" w:color="auto"/>
            </w:tcBorders>
            <w:noWrap/>
            <w:vAlign w:val="bottom"/>
            <w:hideMark/>
          </w:tcPr>
          <w:p w14:paraId="3B73C3E5" w14:textId="77777777" w:rsidR="00B0609E" w:rsidRPr="00B0609E" w:rsidRDefault="00B0609E" w:rsidP="00B0609E">
            <w:pPr>
              <w:spacing w:after="0" w:line="240" w:lineRule="auto"/>
              <w:rPr>
                <w:rFonts w:ascii="Bahnschrift Light" w:eastAsia="Times New Roman" w:hAnsi="Bahnschrift Light" w:cs="Calibri"/>
                <w:lang w:val="en-RW" w:eastAsia="en-RW"/>
              </w:rPr>
            </w:pPr>
            <w:r w:rsidRPr="00B0609E">
              <w:rPr>
                <w:rFonts w:ascii="Bahnschrift Light" w:eastAsia="Times New Roman" w:hAnsi="Bahnschrift Light" w:cs="Calibri"/>
                <w:lang w:val="en-RW" w:eastAsia="en-RW"/>
              </w:rPr>
              <w:t> </w:t>
            </w:r>
          </w:p>
        </w:tc>
      </w:tr>
      <w:tr w:rsidR="00B0609E" w:rsidRPr="00B0609E" w14:paraId="0A3AA55F" w14:textId="77777777" w:rsidTr="00B0609E">
        <w:trPr>
          <w:trHeight w:val="330"/>
        </w:trPr>
        <w:tc>
          <w:tcPr>
            <w:tcW w:w="7361" w:type="dxa"/>
            <w:tcBorders>
              <w:top w:val="nil"/>
              <w:left w:val="dotDash" w:sz="8" w:space="0" w:color="auto"/>
              <w:bottom w:val="nil"/>
              <w:right w:val="dotDash" w:sz="8" w:space="0" w:color="auto"/>
            </w:tcBorders>
            <w:noWrap/>
            <w:vAlign w:val="bottom"/>
            <w:hideMark/>
          </w:tcPr>
          <w:p w14:paraId="1E4B149F"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Phillips curve energy inflation (π</w:t>
            </w:r>
            <w:r w:rsidRPr="00B0609E">
              <w:rPr>
                <w:rFonts w:ascii="Bahnschrift" w:eastAsia="Times New Roman" w:hAnsi="Bahnschrift" w:cs="Calibri"/>
                <w:b/>
                <w:bCs/>
                <w:vertAlign w:val="superscript"/>
                <w:lang w:val="en-RW" w:eastAsia="en-RW"/>
              </w:rPr>
              <w:t>energy</w:t>
            </w:r>
            <w:r w:rsidRPr="00B0609E">
              <w:rPr>
                <w:rFonts w:ascii="Bahnschrift" w:eastAsia="Times New Roman" w:hAnsi="Bahnschrift" w:cs="Calibri"/>
                <w:b/>
                <w:bCs/>
                <w:lang w:val="en-RW" w:eastAsia="en-RW"/>
              </w:rPr>
              <w:t>)--dl_cpi_ener</w:t>
            </w:r>
          </w:p>
        </w:tc>
        <w:tc>
          <w:tcPr>
            <w:tcW w:w="4397" w:type="dxa"/>
            <w:tcBorders>
              <w:top w:val="nil"/>
              <w:left w:val="nil"/>
              <w:bottom w:val="nil"/>
              <w:right w:val="dotDash" w:sz="8" w:space="0" w:color="auto"/>
            </w:tcBorders>
            <w:noWrap/>
            <w:vAlign w:val="bottom"/>
            <w:hideMark/>
          </w:tcPr>
          <w:p w14:paraId="4162E6B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07686E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6E6F6A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6590D63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be1 = 0.25 (0.5, faster adjustment)</w:t>
            </w:r>
          </w:p>
        </w:tc>
      </w:tr>
      <w:tr w:rsidR="00B0609E" w:rsidRPr="00B0609E" w14:paraId="32BB9EA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E22D32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Expectation (t+1)</w:t>
            </w:r>
          </w:p>
        </w:tc>
        <w:tc>
          <w:tcPr>
            <w:tcW w:w="4397" w:type="dxa"/>
            <w:tcBorders>
              <w:top w:val="nil"/>
              <w:left w:val="nil"/>
              <w:bottom w:val="nil"/>
              <w:right w:val="dotDash" w:sz="8" w:space="0" w:color="auto"/>
            </w:tcBorders>
            <w:noWrap/>
            <w:vAlign w:val="bottom"/>
            <w:hideMark/>
          </w:tcPr>
          <w:p w14:paraId="790AE9E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be1 - be3 = 0.55</w:t>
            </w:r>
          </w:p>
        </w:tc>
      </w:tr>
      <w:tr w:rsidR="00B0609E" w:rsidRPr="00B0609E" w14:paraId="6784162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C249C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Real marginal cost (RMC) </w:t>
            </w:r>
          </w:p>
        </w:tc>
        <w:tc>
          <w:tcPr>
            <w:tcW w:w="4397" w:type="dxa"/>
            <w:tcBorders>
              <w:top w:val="nil"/>
              <w:left w:val="nil"/>
              <w:bottom w:val="nil"/>
              <w:right w:val="dotDash" w:sz="8" w:space="0" w:color="auto"/>
            </w:tcBorders>
            <w:noWrap/>
            <w:vAlign w:val="bottom"/>
            <w:hideMark/>
          </w:tcPr>
          <w:p w14:paraId="5296353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be2 = 0.04(0.2)</w:t>
            </w:r>
          </w:p>
        </w:tc>
      </w:tr>
      <w:tr w:rsidR="00B0609E" w:rsidRPr="00B0609E" w14:paraId="56EE333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151F50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Direct effect foreign oil price inflation</w:t>
            </w:r>
          </w:p>
        </w:tc>
        <w:tc>
          <w:tcPr>
            <w:tcW w:w="4397" w:type="dxa"/>
            <w:tcBorders>
              <w:top w:val="nil"/>
              <w:left w:val="nil"/>
              <w:bottom w:val="nil"/>
              <w:right w:val="dotDash" w:sz="8" w:space="0" w:color="auto"/>
            </w:tcBorders>
            <w:noWrap/>
            <w:vAlign w:val="bottom"/>
            <w:hideMark/>
          </w:tcPr>
          <w:p w14:paraId="5033311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be3 = 0.20 </w:t>
            </w:r>
            <w:r w:rsidRPr="00B0609E">
              <w:rPr>
                <w:rFonts w:ascii="Bahnschrift Light" w:eastAsia="Times New Roman" w:hAnsi="Bahnschrift Light" w:cs="Calibri"/>
                <w:sz w:val="16"/>
                <w:szCs w:val="16"/>
                <w:lang w:val="en-RW" w:eastAsia="en-RW"/>
              </w:rPr>
              <w:t>(0.03,</w:t>
            </w:r>
          </w:p>
        </w:tc>
      </w:tr>
      <w:tr w:rsidR="00B0609E" w:rsidRPr="00B0609E" w14:paraId="66E04B4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B3091BE"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xml:space="preserve">     Weight (RER, for.energy price in RMC (indirect effect)</w:t>
            </w:r>
          </w:p>
        </w:tc>
        <w:tc>
          <w:tcPr>
            <w:tcW w:w="4397" w:type="dxa"/>
            <w:tcBorders>
              <w:top w:val="nil"/>
              <w:left w:val="nil"/>
              <w:bottom w:val="nil"/>
              <w:right w:val="dotDash" w:sz="8" w:space="0" w:color="auto"/>
            </w:tcBorders>
            <w:noWrap/>
            <w:vAlign w:val="bottom"/>
            <w:hideMark/>
          </w:tcPr>
          <w:p w14:paraId="6153CCAF" w14:textId="77777777" w:rsidR="00B0609E" w:rsidRPr="00B0609E" w:rsidRDefault="00B0609E" w:rsidP="00B0609E">
            <w:pPr>
              <w:spacing w:after="0" w:line="240" w:lineRule="auto"/>
              <w:rPr>
                <w:rFonts w:ascii="Bahnschrift Light" w:eastAsia="Times New Roman" w:hAnsi="Bahnschrift Light" w:cs="Calibri"/>
                <w:lang w:val="en-RW" w:eastAsia="en-RW"/>
              </w:rPr>
            </w:pPr>
            <w:r w:rsidRPr="00B0609E">
              <w:rPr>
                <w:rFonts w:ascii="Bahnschrift Light" w:eastAsia="Times New Roman" w:hAnsi="Bahnschrift Light" w:cs="Calibri"/>
                <w:lang w:val="en-RW" w:eastAsia="en-RW"/>
              </w:rPr>
              <w:t>n.a.</w:t>
            </w:r>
          </w:p>
        </w:tc>
      </w:tr>
      <w:tr w:rsidR="00B0609E" w:rsidRPr="00B0609E" w14:paraId="54DB841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B51712" w14:textId="77777777" w:rsidR="00B0609E" w:rsidRPr="00B0609E" w:rsidRDefault="00B0609E" w:rsidP="00B0609E">
            <w:pPr>
              <w:spacing w:after="0" w:line="240" w:lineRule="auto"/>
              <w:rPr>
                <w:rFonts w:ascii="Bahnschrift" w:eastAsia="Times New Roman" w:hAnsi="Bahnschrift" w:cs="Calibri"/>
                <w:sz w:val="20"/>
                <w:szCs w:val="20"/>
                <w:lang w:val="en-RW" w:eastAsia="en-RW"/>
              </w:rPr>
            </w:pPr>
            <w:r w:rsidRPr="00B0609E">
              <w:rPr>
                <w:rFonts w:ascii="Bahnschrift" w:eastAsia="Times New Roman" w:hAnsi="Bahnschrift" w:cs="Calibri"/>
                <w:sz w:val="20"/>
                <w:szCs w:val="20"/>
                <w:lang w:val="en-RW" w:eastAsia="en-RW"/>
              </w:rPr>
              <w:t> </w:t>
            </w:r>
          </w:p>
        </w:tc>
        <w:tc>
          <w:tcPr>
            <w:tcW w:w="4397" w:type="dxa"/>
            <w:tcBorders>
              <w:top w:val="nil"/>
              <w:left w:val="nil"/>
              <w:bottom w:val="nil"/>
              <w:right w:val="dotDash" w:sz="8" w:space="0" w:color="auto"/>
            </w:tcBorders>
            <w:noWrap/>
            <w:vAlign w:val="bottom"/>
            <w:hideMark/>
          </w:tcPr>
          <w:p w14:paraId="4F42E86D" w14:textId="77777777" w:rsidR="00B0609E" w:rsidRPr="00B0609E" w:rsidRDefault="00B0609E" w:rsidP="00B0609E">
            <w:pPr>
              <w:spacing w:after="0" w:line="240" w:lineRule="auto"/>
              <w:rPr>
                <w:rFonts w:ascii="Bahnschrift Light" w:eastAsia="Times New Roman" w:hAnsi="Bahnschrift Light" w:cs="Calibri"/>
                <w:lang w:val="en-RW" w:eastAsia="en-RW"/>
              </w:rPr>
            </w:pPr>
            <w:r w:rsidRPr="00B0609E">
              <w:rPr>
                <w:rFonts w:ascii="Bahnschrift Light" w:eastAsia="Times New Roman" w:hAnsi="Bahnschrift Light" w:cs="Calibri"/>
                <w:lang w:val="en-RW" w:eastAsia="en-RW"/>
              </w:rPr>
              <w:t> </w:t>
            </w:r>
          </w:p>
        </w:tc>
      </w:tr>
      <w:tr w:rsidR="00B0609E" w:rsidRPr="00B0609E" w14:paraId="5277030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4679F82"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Headline inflation (l_cpi = l_cpi_core + l_cpi_food +  l_cpi_ener)</w:t>
            </w:r>
          </w:p>
        </w:tc>
        <w:tc>
          <w:tcPr>
            <w:tcW w:w="4397" w:type="dxa"/>
            <w:tcBorders>
              <w:top w:val="nil"/>
              <w:left w:val="nil"/>
              <w:bottom w:val="nil"/>
              <w:right w:val="dotDash" w:sz="8" w:space="0" w:color="auto"/>
            </w:tcBorders>
            <w:noWrap/>
            <w:vAlign w:val="bottom"/>
            <w:hideMark/>
          </w:tcPr>
          <w:p w14:paraId="165EEB5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42F8C4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ABD0E7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core</w:t>
            </w:r>
          </w:p>
        </w:tc>
        <w:tc>
          <w:tcPr>
            <w:tcW w:w="4397" w:type="dxa"/>
            <w:tcBorders>
              <w:top w:val="nil"/>
              <w:left w:val="nil"/>
              <w:bottom w:val="nil"/>
              <w:right w:val="dotDash" w:sz="8" w:space="0" w:color="auto"/>
            </w:tcBorders>
            <w:noWrap/>
            <w:vAlign w:val="bottom"/>
            <w:hideMark/>
          </w:tcPr>
          <w:p w14:paraId="01E1F2E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w_core = 0.7747</w:t>
            </w:r>
          </w:p>
        </w:tc>
      </w:tr>
      <w:tr w:rsidR="00B0609E" w:rsidRPr="00B0609E" w14:paraId="418E9B0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F25B19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food</w:t>
            </w:r>
          </w:p>
        </w:tc>
        <w:tc>
          <w:tcPr>
            <w:tcW w:w="4397" w:type="dxa"/>
            <w:tcBorders>
              <w:top w:val="nil"/>
              <w:left w:val="nil"/>
              <w:bottom w:val="nil"/>
              <w:right w:val="dotDash" w:sz="8" w:space="0" w:color="auto"/>
            </w:tcBorders>
            <w:noWrap/>
            <w:vAlign w:val="bottom"/>
            <w:hideMark/>
          </w:tcPr>
          <w:p w14:paraId="241B2CB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w_food = 0.1577</w:t>
            </w:r>
          </w:p>
        </w:tc>
      </w:tr>
      <w:tr w:rsidR="00B0609E" w:rsidRPr="00B0609E" w14:paraId="46B8026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6DD564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energy</w:t>
            </w:r>
          </w:p>
        </w:tc>
        <w:tc>
          <w:tcPr>
            <w:tcW w:w="4397" w:type="dxa"/>
            <w:tcBorders>
              <w:top w:val="nil"/>
              <w:left w:val="nil"/>
              <w:bottom w:val="nil"/>
              <w:right w:val="dotDash" w:sz="8" w:space="0" w:color="auto"/>
            </w:tcBorders>
            <w:noWrap/>
            <w:vAlign w:val="bottom"/>
            <w:hideMark/>
          </w:tcPr>
          <w:p w14:paraId="4442836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w_ener =  0.0676</w:t>
            </w:r>
          </w:p>
        </w:tc>
      </w:tr>
      <w:tr w:rsidR="00B0609E" w:rsidRPr="00B0609E" w14:paraId="2D4D095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C41DAAE"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256EF8D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13DD54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F6C92D7"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Monetary policy rule (i)</w:t>
            </w:r>
          </w:p>
        </w:tc>
        <w:tc>
          <w:tcPr>
            <w:tcW w:w="4397" w:type="dxa"/>
            <w:tcBorders>
              <w:top w:val="nil"/>
              <w:left w:val="nil"/>
              <w:bottom w:val="nil"/>
              <w:right w:val="dotDash" w:sz="8" w:space="0" w:color="auto"/>
            </w:tcBorders>
            <w:noWrap/>
            <w:vAlign w:val="bottom"/>
            <w:hideMark/>
          </w:tcPr>
          <w:p w14:paraId="034A377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2F3566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C2BB58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43DEBC8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c1 = 0.8 (0.5)</w:t>
            </w:r>
          </w:p>
        </w:tc>
      </w:tr>
      <w:tr w:rsidR="00B0609E" w:rsidRPr="00B0609E" w14:paraId="3D28D3A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C4621E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Inflation deviation (from inflation target)</w:t>
            </w:r>
          </w:p>
        </w:tc>
        <w:tc>
          <w:tcPr>
            <w:tcW w:w="4397" w:type="dxa"/>
            <w:tcBorders>
              <w:top w:val="nil"/>
              <w:left w:val="nil"/>
              <w:bottom w:val="nil"/>
              <w:right w:val="dotDash" w:sz="8" w:space="0" w:color="auto"/>
            </w:tcBorders>
            <w:noWrap/>
            <w:vAlign w:val="bottom"/>
            <w:hideMark/>
          </w:tcPr>
          <w:p w14:paraId="098E8FA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c2  = 1.20, (1 - c1) * c2 = 0.16 (0.50, (1 - c1)*c2 = 0.10)</w:t>
            </w:r>
          </w:p>
        </w:tc>
      </w:tr>
      <w:tr w:rsidR="00B0609E" w:rsidRPr="00B0609E" w14:paraId="226008B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4B8D8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Output gap</w:t>
            </w:r>
          </w:p>
        </w:tc>
        <w:tc>
          <w:tcPr>
            <w:tcW w:w="4397" w:type="dxa"/>
            <w:tcBorders>
              <w:top w:val="nil"/>
              <w:left w:val="nil"/>
              <w:bottom w:val="nil"/>
              <w:right w:val="dotDash" w:sz="8" w:space="0" w:color="auto"/>
            </w:tcBorders>
            <w:noWrap/>
            <w:vAlign w:val="bottom"/>
            <w:hideMark/>
          </w:tcPr>
          <w:p w14:paraId="0782075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c3 = 0.20, (1 - c1)*c3 = 0.24 (0.50, (1 - c1)*c2 = 0.10)</w:t>
            </w:r>
          </w:p>
        </w:tc>
      </w:tr>
      <w:tr w:rsidR="00B0609E" w:rsidRPr="00B0609E" w14:paraId="397D007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93A4CB6"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Exchange rate depreciation </w:t>
            </w:r>
            <w:r w:rsidRPr="00B0609E">
              <w:rPr>
                <w:rFonts w:ascii="Bahnschrift" w:eastAsia="Times New Roman" w:hAnsi="Bahnschrift" w:cs="Calibri"/>
                <w:sz w:val="18"/>
                <w:szCs w:val="18"/>
                <w:lang w:val="en-RW" w:eastAsia="en-RW"/>
              </w:rPr>
              <w:t>rate, deviation from target</w:t>
            </w:r>
          </w:p>
        </w:tc>
        <w:tc>
          <w:tcPr>
            <w:tcW w:w="4397" w:type="dxa"/>
            <w:tcBorders>
              <w:top w:val="nil"/>
              <w:left w:val="nil"/>
              <w:bottom w:val="nil"/>
              <w:right w:val="dotDash" w:sz="8" w:space="0" w:color="auto"/>
            </w:tcBorders>
            <w:noWrap/>
            <w:vAlign w:val="bottom"/>
            <w:hideMark/>
          </w:tcPr>
          <w:p w14:paraId="2C9DB6D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c4 = 0.0</w:t>
            </w:r>
          </w:p>
        </w:tc>
      </w:tr>
      <w:tr w:rsidR="00B0609E" w:rsidRPr="00B0609E" w14:paraId="32211FA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B87E0A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CPI target, lag (AR1)</w:t>
            </w:r>
          </w:p>
        </w:tc>
        <w:tc>
          <w:tcPr>
            <w:tcW w:w="4397" w:type="dxa"/>
            <w:tcBorders>
              <w:top w:val="nil"/>
              <w:left w:val="nil"/>
              <w:bottom w:val="nil"/>
              <w:right w:val="dotDash" w:sz="8" w:space="0" w:color="auto"/>
            </w:tcBorders>
            <w:noWrap/>
            <w:vAlign w:val="bottom"/>
            <w:hideMark/>
          </w:tcPr>
          <w:p w14:paraId="76C3019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c5 = 0.9</w:t>
            </w:r>
          </w:p>
        </w:tc>
      </w:tr>
      <w:tr w:rsidR="00B0609E" w:rsidRPr="00B0609E" w14:paraId="657DAE9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BC71D4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Lending rate premium, lag (AR1)</w:t>
            </w:r>
          </w:p>
        </w:tc>
        <w:tc>
          <w:tcPr>
            <w:tcW w:w="4397" w:type="dxa"/>
            <w:tcBorders>
              <w:top w:val="nil"/>
              <w:left w:val="nil"/>
              <w:bottom w:val="nil"/>
              <w:right w:val="dotDash" w:sz="8" w:space="0" w:color="auto"/>
            </w:tcBorders>
            <w:noWrap/>
            <w:vAlign w:val="bottom"/>
            <w:hideMark/>
          </w:tcPr>
          <w:p w14:paraId="60BA488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c6 = 0.9</w:t>
            </w:r>
          </w:p>
        </w:tc>
      </w:tr>
      <w:tr w:rsidR="00B0609E" w:rsidRPr="00B0609E" w14:paraId="7DF98FC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1A0F77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37421A5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4FDE4A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A0F0357"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Exchange rate</w:t>
            </w:r>
          </w:p>
        </w:tc>
        <w:tc>
          <w:tcPr>
            <w:tcW w:w="4397" w:type="dxa"/>
            <w:tcBorders>
              <w:top w:val="nil"/>
              <w:left w:val="nil"/>
              <w:bottom w:val="nil"/>
              <w:right w:val="dotDash" w:sz="8" w:space="0" w:color="auto"/>
            </w:tcBorders>
            <w:noWrap/>
            <w:vAlign w:val="bottom"/>
            <w:hideMark/>
          </w:tcPr>
          <w:p w14:paraId="5D00064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998903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B39B51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Weight of UIP (pure ER target =0 ; pure UIP =1)</w:t>
            </w:r>
          </w:p>
        </w:tc>
        <w:tc>
          <w:tcPr>
            <w:tcW w:w="4397" w:type="dxa"/>
            <w:tcBorders>
              <w:top w:val="nil"/>
              <w:left w:val="nil"/>
              <w:bottom w:val="nil"/>
              <w:right w:val="dotDash" w:sz="8" w:space="0" w:color="auto"/>
            </w:tcBorders>
            <w:noWrap/>
            <w:vAlign w:val="bottom"/>
            <w:hideMark/>
          </w:tcPr>
          <w:p w14:paraId="6FE5AFD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e1 = 0.50 (0.2)</w:t>
            </w:r>
          </w:p>
        </w:tc>
      </w:tr>
      <w:tr w:rsidR="00B0609E" w:rsidRPr="00B0609E" w14:paraId="3CC4AAE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CE1939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Forward looking: expected exchange rate</w:t>
            </w:r>
          </w:p>
        </w:tc>
        <w:tc>
          <w:tcPr>
            <w:tcW w:w="4397" w:type="dxa"/>
            <w:tcBorders>
              <w:top w:val="nil"/>
              <w:left w:val="nil"/>
              <w:bottom w:val="nil"/>
              <w:right w:val="dotDash" w:sz="8" w:space="0" w:color="auto"/>
            </w:tcBorders>
            <w:noWrap/>
            <w:vAlign w:val="bottom"/>
            <w:hideMark/>
          </w:tcPr>
          <w:p w14:paraId="04E7697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e2 = 0.50, e1*e2 = 0.25 (0.2)</w:t>
            </w:r>
          </w:p>
        </w:tc>
      </w:tr>
      <w:tr w:rsidR="00B0609E" w:rsidRPr="00B0609E" w14:paraId="1E4BEBC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FDD491E"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Backward looking: lagged exchange rate</w:t>
            </w:r>
          </w:p>
        </w:tc>
        <w:tc>
          <w:tcPr>
            <w:tcW w:w="4397" w:type="dxa"/>
            <w:tcBorders>
              <w:top w:val="nil"/>
              <w:left w:val="nil"/>
              <w:bottom w:val="nil"/>
              <w:right w:val="dotDash" w:sz="8" w:space="0" w:color="auto"/>
            </w:tcBorders>
            <w:noWrap/>
            <w:vAlign w:val="bottom"/>
            <w:hideMark/>
          </w:tcPr>
          <w:p w14:paraId="474ADEA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(1 - e1) = 0.50</w:t>
            </w:r>
          </w:p>
        </w:tc>
      </w:tr>
      <w:tr w:rsidR="00B0609E" w:rsidRPr="00B0609E" w14:paraId="1154796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1A125F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Country interest rate premium, lag (AR1)</w:t>
            </w:r>
          </w:p>
        </w:tc>
        <w:tc>
          <w:tcPr>
            <w:tcW w:w="4397" w:type="dxa"/>
            <w:tcBorders>
              <w:top w:val="nil"/>
              <w:left w:val="nil"/>
              <w:bottom w:val="nil"/>
              <w:right w:val="dotDash" w:sz="8" w:space="0" w:color="auto"/>
            </w:tcBorders>
            <w:noWrap/>
            <w:vAlign w:val="bottom"/>
            <w:hideMark/>
          </w:tcPr>
          <w:p w14:paraId="7E39FAB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e3 = 0.9</w:t>
            </w:r>
          </w:p>
        </w:tc>
      </w:tr>
      <w:tr w:rsidR="00B0609E" w:rsidRPr="00B0609E" w14:paraId="6404360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0C32BE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Targeted depreciation, lag (AR1)</w:t>
            </w:r>
          </w:p>
        </w:tc>
        <w:tc>
          <w:tcPr>
            <w:tcW w:w="4397" w:type="dxa"/>
            <w:tcBorders>
              <w:top w:val="nil"/>
              <w:left w:val="nil"/>
              <w:bottom w:val="nil"/>
              <w:right w:val="dotDash" w:sz="8" w:space="0" w:color="auto"/>
            </w:tcBorders>
            <w:noWrap/>
            <w:vAlign w:val="bottom"/>
            <w:hideMark/>
          </w:tcPr>
          <w:p w14:paraId="0A79216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e4 = 0.00</w:t>
            </w:r>
          </w:p>
        </w:tc>
      </w:tr>
      <w:tr w:rsidR="00B0609E" w:rsidRPr="00B0609E" w14:paraId="1371B3B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09985C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Targeted depr. in response to inflation deviation</w:t>
            </w:r>
          </w:p>
        </w:tc>
        <w:tc>
          <w:tcPr>
            <w:tcW w:w="4397" w:type="dxa"/>
            <w:tcBorders>
              <w:top w:val="nil"/>
              <w:left w:val="nil"/>
              <w:bottom w:val="nil"/>
              <w:right w:val="dotDash" w:sz="8" w:space="0" w:color="auto"/>
            </w:tcBorders>
            <w:noWrap/>
            <w:vAlign w:val="bottom"/>
            <w:hideMark/>
          </w:tcPr>
          <w:p w14:paraId="6CAF12D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e5 = 0.30</w:t>
            </w:r>
          </w:p>
        </w:tc>
      </w:tr>
      <w:tr w:rsidR="00B0609E" w:rsidRPr="00B0609E" w14:paraId="34E672F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C09555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Targeted depr. in response to RER gap (l_z_gap, negative in equation)</w:t>
            </w:r>
          </w:p>
        </w:tc>
        <w:tc>
          <w:tcPr>
            <w:tcW w:w="4397" w:type="dxa"/>
            <w:tcBorders>
              <w:top w:val="nil"/>
              <w:left w:val="nil"/>
              <w:bottom w:val="nil"/>
              <w:right w:val="dotDash" w:sz="8" w:space="0" w:color="auto"/>
            </w:tcBorders>
            <w:noWrap/>
            <w:vAlign w:val="bottom"/>
            <w:hideMark/>
          </w:tcPr>
          <w:p w14:paraId="5D1CCCB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e6 = 0.85</w:t>
            </w:r>
          </w:p>
        </w:tc>
      </w:tr>
      <w:tr w:rsidR="00B0609E" w:rsidRPr="00B0609E" w14:paraId="1940C43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7D4D8C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0B8C1CF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2ECDE48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4B4558F"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Real money demand</w:t>
            </w:r>
          </w:p>
        </w:tc>
        <w:tc>
          <w:tcPr>
            <w:tcW w:w="4397" w:type="dxa"/>
            <w:tcBorders>
              <w:top w:val="nil"/>
              <w:left w:val="nil"/>
              <w:bottom w:val="nil"/>
              <w:right w:val="dotDash" w:sz="8" w:space="0" w:color="auto"/>
            </w:tcBorders>
            <w:noWrap/>
            <w:vAlign w:val="bottom"/>
            <w:hideMark/>
          </w:tcPr>
          <w:p w14:paraId="7543382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CE4C22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BC58123"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Lag, persistence (AR1)</w:t>
            </w:r>
          </w:p>
        </w:tc>
        <w:tc>
          <w:tcPr>
            <w:tcW w:w="4397" w:type="dxa"/>
            <w:tcBorders>
              <w:top w:val="nil"/>
              <w:left w:val="nil"/>
              <w:bottom w:val="nil"/>
              <w:right w:val="dotDash" w:sz="8" w:space="0" w:color="auto"/>
            </w:tcBorders>
            <w:noWrap/>
            <w:vAlign w:val="bottom"/>
            <w:hideMark/>
          </w:tcPr>
          <w:p w14:paraId="52F7F0F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m1 = 0.7</w:t>
            </w:r>
          </w:p>
        </w:tc>
      </w:tr>
      <w:tr w:rsidR="00B0609E" w:rsidRPr="00B0609E" w14:paraId="54FC981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EF8F40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Interest rate </w:t>
            </w:r>
          </w:p>
        </w:tc>
        <w:tc>
          <w:tcPr>
            <w:tcW w:w="4397" w:type="dxa"/>
            <w:tcBorders>
              <w:top w:val="nil"/>
              <w:left w:val="nil"/>
              <w:bottom w:val="nil"/>
              <w:right w:val="dotDash" w:sz="8" w:space="0" w:color="auto"/>
            </w:tcBorders>
            <w:noWrap/>
            <w:vAlign w:val="bottom"/>
            <w:hideMark/>
          </w:tcPr>
          <w:p w14:paraId="6FB6DB0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m2 = 0.5 (policy rate in deviation fr trend)</w:t>
            </w:r>
          </w:p>
        </w:tc>
      </w:tr>
      <w:tr w:rsidR="00B0609E" w:rsidRPr="00B0609E" w14:paraId="2BDEC3AD"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964A05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Velocity, lag, persistence (AR1)</w:t>
            </w:r>
          </w:p>
        </w:tc>
        <w:tc>
          <w:tcPr>
            <w:tcW w:w="4397" w:type="dxa"/>
            <w:tcBorders>
              <w:top w:val="nil"/>
              <w:left w:val="nil"/>
              <w:bottom w:val="nil"/>
              <w:right w:val="dotDash" w:sz="8" w:space="0" w:color="auto"/>
            </w:tcBorders>
            <w:noWrap/>
            <w:vAlign w:val="bottom"/>
            <w:hideMark/>
          </w:tcPr>
          <w:p w14:paraId="2467596F"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m3 = 0.9</w:t>
            </w:r>
          </w:p>
        </w:tc>
      </w:tr>
      <w:tr w:rsidR="00B0609E" w:rsidRPr="00B0609E" w14:paraId="50E5BCE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C05A136"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1F06548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16C2798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88D8992"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Trend persistence, AR(1)</w:t>
            </w:r>
          </w:p>
        </w:tc>
        <w:tc>
          <w:tcPr>
            <w:tcW w:w="4397" w:type="dxa"/>
            <w:tcBorders>
              <w:top w:val="nil"/>
              <w:left w:val="nil"/>
              <w:bottom w:val="nil"/>
              <w:right w:val="dotDash" w:sz="8" w:space="0" w:color="auto"/>
            </w:tcBorders>
            <w:noWrap/>
            <w:vAlign w:val="bottom"/>
            <w:hideMark/>
          </w:tcPr>
          <w:p w14:paraId="08E365B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5DDA09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DBDB5B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Agricultural output gap</w:t>
            </w:r>
          </w:p>
        </w:tc>
        <w:tc>
          <w:tcPr>
            <w:tcW w:w="4397" w:type="dxa"/>
            <w:tcBorders>
              <w:top w:val="nil"/>
              <w:left w:val="nil"/>
              <w:bottom w:val="nil"/>
              <w:right w:val="dotDash" w:sz="8" w:space="0" w:color="auto"/>
            </w:tcBorders>
            <w:noWrap/>
            <w:vAlign w:val="bottom"/>
            <w:hideMark/>
          </w:tcPr>
          <w:p w14:paraId="31F02C3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r1_y_agr    = 0.40</w:t>
            </w:r>
          </w:p>
        </w:tc>
      </w:tr>
      <w:tr w:rsidR="00B0609E" w:rsidRPr="00B0609E" w14:paraId="6E315BB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675DF6"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Agricultural output trend</w:t>
            </w:r>
          </w:p>
        </w:tc>
        <w:tc>
          <w:tcPr>
            <w:tcW w:w="4397" w:type="dxa"/>
            <w:tcBorders>
              <w:top w:val="nil"/>
              <w:left w:val="nil"/>
              <w:bottom w:val="nil"/>
              <w:right w:val="dotDash" w:sz="8" w:space="0" w:color="auto"/>
            </w:tcBorders>
            <w:noWrap/>
            <w:vAlign w:val="bottom"/>
            <w:hideMark/>
          </w:tcPr>
          <w:p w14:paraId="528C5F5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r2_y_agr    = 0.80</w:t>
            </w:r>
          </w:p>
        </w:tc>
      </w:tr>
      <w:tr w:rsidR="00B0609E" w:rsidRPr="00B0609E" w14:paraId="0660D65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697D87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Consumption (=</w:t>
            </w:r>
            <w:r w:rsidRPr="00B0609E">
              <w:rPr>
                <w:rFonts w:ascii="Bahnschrift" w:eastAsia="Times New Roman" w:hAnsi="Bahnschrift" w:cs="Calibri"/>
                <w:u w:val="single"/>
                <w:lang w:val="en-RW" w:eastAsia="en-RW"/>
              </w:rPr>
              <w:t xml:space="preserve"> output trend</w:t>
            </w:r>
            <w:r w:rsidRPr="00B0609E">
              <w:rPr>
                <w:rFonts w:ascii="Bahnschrift" w:eastAsia="Times New Roman" w:hAnsi="Bahnschrift" w:cs="Calibri"/>
                <w:lang w:val="en-RW" w:eastAsia="en-RW"/>
              </w:rPr>
              <w:t xml:space="preserve"> persistence etc. )</w:t>
            </w:r>
          </w:p>
        </w:tc>
        <w:tc>
          <w:tcPr>
            <w:tcW w:w="4397" w:type="dxa"/>
            <w:tcBorders>
              <w:top w:val="nil"/>
              <w:left w:val="nil"/>
              <w:bottom w:val="nil"/>
              <w:right w:val="dotDash" w:sz="8" w:space="0" w:color="auto"/>
            </w:tcBorders>
            <w:noWrap/>
            <w:vAlign w:val="bottom"/>
            <w:hideMark/>
          </w:tcPr>
          <w:p w14:paraId="3A5913F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r_cons      = 0.95</w:t>
            </w:r>
          </w:p>
        </w:tc>
      </w:tr>
      <w:tr w:rsidR="00B0609E" w:rsidRPr="00B0609E" w14:paraId="3734E75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C0C4E2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lastRenderedPageBreak/>
              <w:t>Investment</w:t>
            </w:r>
          </w:p>
        </w:tc>
        <w:tc>
          <w:tcPr>
            <w:tcW w:w="4397" w:type="dxa"/>
            <w:tcBorders>
              <w:top w:val="nil"/>
              <w:left w:val="nil"/>
              <w:bottom w:val="nil"/>
              <w:right w:val="dotDash" w:sz="8" w:space="0" w:color="auto"/>
            </w:tcBorders>
            <w:noWrap/>
            <w:vAlign w:val="bottom"/>
            <w:hideMark/>
          </w:tcPr>
          <w:p w14:paraId="0F1F19F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r_inv       = 0.95</w:t>
            </w:r>
          </w:p>
        </w:tc>
      </w:tr>
      <w:tr w:rsidR="00B0609E" w:rsidRPr="00B0609E" w14:paraId="5CEC8EE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39C963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Government demand</w:t>
            </w:r>
          </w:p>
        </w:tc>
        <w:tc>
          <w:tcPr>
            <w:tcW w:w="4397" w:type="dxa"/>
            <w:tcBorders>
              <w:top w:val="nil"/>
              <w:left w:val="nil"/>
              <w:bottom w:val="nil"/>
              <w:right w:val="dotDash" w:sz="8" w:space="0" w:color="auto"/>
            </w:tcBorders>
            <w:noWrap/>
            <w:vAlign w:val="bottom"/>
            <w:hideMark/>
          </w:tcPr>
          <w:p w14:paraId="293B244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r_gdem      = 0.95</w:t>
            </w:r>
          </w:p>
        </w:tc>
      </w:tr>
      <w:tr w:rsidR="00B0609E" w:rsidRPr="00B0609E" w14:paraId="5CA6913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A329066"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Exports </w:t>
            </w:r>
          </w:p>
        </w:tc>
        <w:tc>
          <w:tcPr>
            <w:tcW w:w="4397" w:type="dxa"/>
            <w:tcBorders>
              <w:top w:val="nil"/>
              <w:left w:val="nil"/>
              <w:bottom w:val="nil"/>
              <w:right w:val="dotDash" w:sz="8" w:space="0" w:color="auto"/>
            </w:tcBorders>
            <w:noWrap/>
            <w:vAlign w:val="bottom"/>
            <w:hideMark/>
          </w:tcPr>
          <w:p w14:paraId="00DA958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r_exp       = 0.95</w:t>
            </w:r>
          </w:p>
        </w:tc>
      </w:tr>
      <w:tr w:rsidR="00B0609E" w:rsidRPr="00B0609E" w14:paraId="794F078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D1CCD0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Imports</w:t>
            </w:r>
          </w:p>
        </w:tc>
        <w:tc>
          <w:tcPr>
            <w:tcW w:w="4397" w:type="dxa"/>
            <w:tcBorders>
              <w:top w:val="nil"/>
              <w:left w:val="nil"/>
              <w:bottom w:val="nil"/>
              <w:right w:val="dotDash" w:sz="8" w:space="0" w:color="auto"/>
            </w:tcBorders>
            <w:noWrap/>
            <w:vAlign w:val="bottom"/>
            <w:hideMark/>
          </w:tcPr>
          <w:p w14:paraId="54F2951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r_imp       = 0.95</w:t>
            </w:r>
          </w:p>
        </w:tc>
      </w:tr>
      <w:tr w:rsidR="00B0609E" w:rsidRPr="00B0609E" w14:paraId="5C558F0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7E15E6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Real exchange rate (RER)</w:t>
            </w:r>
          </w:p>
        </w:tc>
        <w:tc>
          <w:tcPr>
            <w:tcW w:w="4397" w:type="dxa"/>
            <w:tcBorders>
              <w:top w:val="nil"/>
              <w:left w:val="nil"/>
              <w:bottom w:val="nil"/>
              <w:right w:val="dotDash" w:sz="8" w:space="0" w:color="auto"/>
            </w:tcBorders>
            <w:noWrap/>
            <w:vAlign w:val="bottom"/>
            <w:hideMark/>
          </w:tcPr>
          <w:p w14:paraId="4BF04A0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r_z         = 0.95</w:t>
            </w:r>
          </w:p>
        </w:tc>
      </w:tr>
      <w:tr w:rsidR="00B0609E" w:rsidRPr="00B0609E" w14:paraId="486A3F0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95C726E"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Relative price food </w:t>
            </w:r>
            <w:r w:rsidRPr="00B0609E">
              <w:rPr>
                <w:rFonts w:ascii="Bahnschrift" w:eastAsia="Times New Roman" w:hAnsi="Bahnschrift" w:cs="Calibri"/>
                <w:sz w:val="18"/>
                <w:szCs w:val="18"/>
                <w:lang w:val="en-RW" w:eastAsia="en-RW"/>
              </w:rPr>
              <w:t>(relative to headline CPI)</w:t>
            </w:r>
          </w:p>
        </w:tc>
        <w:tc>
          <w:tcPr>
            <w:tcW w:w="4397" w:type="dxa"/>
            <w:tcBorders>
              <w:top w:val="nil"/>
              <w:left w:val="nil"/>
              <w:bottom w:val="nil"/>
              <w:right w:val="dotDash" w:sz="8" w:space="0" w:color="auto"/>
            </w:tcBorders>
            <w:noWrap/>
            <w:vAlign w:val="bottom"/>
            <w:hideMark/>
          </w:tcPr>
          <w:p w14:paraId="4A9EC7F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r_rp_food   = 0.90</w:t>
            </w:r>
          </w:p>
        </w:tc>
      </w:tr>
      <w:tr w:rsidR="00B0609E" w:rsidRPr="00B0609E" w14:paraId="55B6134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F0193E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Relative price energy </w:t>
            </w:r>
            <w:r w:rsidRPr="00B0609E">
              <w:rPr>
                <w:rFonts w:ascii="Bahnschrift" w:eastAsia="Times New Roman" w:hAnsi="Bahnschrift" w:cs="Calibri"/>
                <w:sz w:val="18"/>
                <w:szCs w:val="18"/>
                <w:lang w:val="en-RW" w:eastAsia="en-RW"/>
              </w:rPr>
              <w:t>(relative to headline CPI)</w:t>
            </w:r>
          </w:p>
        </w:tc>
        <w:tc>
          <w:tcPr>
            <w:tcW w:w="4397" w:type="dxa"/>
            <w:tcBorders>
              <w:top w:val="nil"/>
              <w:left w:val="nil"/>
              <w:bottom w:val="nil"/>
              <w:right w:val="dotDash" w:sz="8" w:space="0" w:color="auto"/>
            </w:tcBorders>
            <w:noWrap/>
            <w:vAlign w:val="bottom"/>
            <w:hideMark/>
          </w:tcPr>
          <w:p w14:paraId="6A9448B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r_rp_ener   = 0.90</w:t>
            </w:r>
          </w:p>
        </w:tc>
      </w:tr>
      <w:tr w:rsidR="00B0609E" w:rsidRPr="00B0609E" w14:paraId="2752CCD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0E8E98"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RIR trend persistence</w:t>
            </w:r>
          </w:p>
        </w:tc>
        <w:tc>
          <w:tcPr>
            <w:tcW w:w="4397" w:type="dxa"/>
            <w:tcBorders>
              <w:top w:val="nil"/>
              <w:left w:val="nil"/>
              <w:bottom w:val="nil"/>
              <w:right w:val="dotDash" w:sz="8" w:space="0" w:color="auto"/>
            </w:tcBorders>
            <w:noWrap/>
            <w:vAlign w:val="bottom"/>
            <w:hideMark/>
          </w:tcPr>
          <w:p w14:paraId="5A81241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n.a.</w:t>
            </w:r>
          </w:p>
        </w:tc>
      </w:tr>
      <w:tr w:rsidR="00B0609E" w:rsidRPr="00B0609E" w14:paraId="4564729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E89345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60A8C397" w14:textId="77777777" w:rsidR="00B0609E" w:rsidRPr="00B0609E" w:rsidRDefault="00B0609E" w:rsidP="00B0609E">
            <w:pPr>
              <w:spacing w:after="0" w:line="240" w:lineRule="auto"/>
              <w:rPr>
                <w:rFonts w:ascii="Bahnschrift Light" w:eastAsia="Times New Roman" w:hAnsi="Bahnschrift Light" w:cs="Calibri"/>
                <w:b/>
                <w:bCs/>
                <w:sz w:val="18"/>
                <w:szCs w:val="18"/>
                <w:lang w:val="en-RW" w:eastAsia="en-RW"/>
              </w:rPr>
            </w:pPr>
            <w:r w:rsidRPr="00B0609E">
              <w:rPr>
                <w:rFonts w:ascii="Bahnschrift Light" w:eastAsia="Times New Roman" w:hAnsi="Bahnschrift Light" w:cs="Calibri"/>
                <w:b/>
                <w:bCs/>
                <w:sz w:val="18"/>
                <w:szCs w:val="18"/>
                <w:lang w:val="en-RW" w:eastAsia="en-RW"/>
              </w:rPr>
              <w:t> </w:t>
            </w:r>
          </w:p>
        </w:tc>
      </w:tr>
      <w:tr w:rsidR="00B0609E" w:rsidRPr="00B0609E" w14:paraId="66896D1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98CD290"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Steady states</w:t>
            </w:r>
          </w:p>
        </w:tc>
        <w:tc>
          <w:tcPr>
            <w:tcW w:w="4397" w:type="dxa"/>
            <w:tcBorders>
              <w:top w:val="nil"/>
              <w:left w:val="nil"/>
              <w:bottom w:val="nil"/>
              <w:right w:val="dotDash" w:sz="8" w:space="0" w:color="auto"/>
            </w:tcBorders>
            <w:noWrap/>
            <w:vAlign w:val="bottom"/>
            <w:hideMark/>
          </w:tcPr>
          <w:p w14:paraId="6A76B1A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F0F266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12AF20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External borrowing by government (in % of GDP)</w:t>
            </w:r>
          </w:p>
        </w:tc>
        <w:tc>
          <w:tcPr>
            <w:tcW w:w="4397" w:type="dxa"/>
            <w:tcBorders>
              <w:top w:val="nil"/>
              <w:left w:val="nil"/>
              <w:bottom w:val="nil"/>
              <w:right w:val="dotDash" w:sz="8" w:space="0" w:color="auto"/>
            </w:tcBorders>
            <w:noWrap/>
            <w:vAlign w:val="bottom"/>
            <w:hideMark/>
          </w:tcPr>
          <w:p w14:paraId="27930AB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ss_bor_str    =  6</w:t>
            </w:r>
          </w:p>
        </w:tc>
      </w:tr>
      <w:tr w:rsidR="00B0609E" w:rsidRPr="00B0609E" w14:paraId="08AD8D4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342584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External grants to government </w:t>
            </w:r>
          </w:p>
        </w:tc>
        <w:tc>
          <w:tcPr>
            <w:tcW w:w="4397" w:type="dxa"/>
            <w:tcBorders>
              <w:top w:val="nil"/>
              <w:left w:val="nil"/>
              <w:bottom w:val="nil"/>
              <w:right w:val="dotDash" w:sz="8" w:space="0" w:color="auto"/>
            </w:tcBorders>
            <w:noWrap/>
            <w:vAlign w:val="bottom"/>
            <w:hideMark/>
          </w:tcPr>
          <w:p w14:paraId="7340669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ss_grants   =  5</w:t>
            </w:r>
          </w:p>
        </w:tc>
      </w:tr>
      <w:tr w:rsidR="00B0609E" w:rsidRPr="00B0609E" w14:paraId="0C1D023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512649F"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Ratio foreign currency debt/total government debt</w:t>
            </w:r>
          </w:p>
        </w:tc>
        <w:tc>
          <w:tcPr>
            <w:tcW w:w="4397" w:type="dxa"/>
            <w:tcBorders>
              <w:top w:val="nil"/>
              <w:left w:val="nil"/>
              <w:bottom w:val="nil"/>
              <w:right w:val="dotDash" w:sz="8" w:space="0" w:color="auto"/>
            </w:tcBorders>
            <w:noWrap/>
            <w:vAlign w:val="bottom"/>
            <w:hideMark/>
          </w:tcPr>
          <w:p w14:paraId="2DAACA3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ss_debt_fcy_rat  =  0.85 (55/65)</w:t>
            </w:r>
          </w:p>
        </w:tc>
      </w:tr>
      <w:tr w:rsidR="00B0609E" w:rsidRPr="00B0609E" w14:paraId="0487DDB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FE9D396"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Trend growth real GDP</w:t>
            </w:r>
          </w:p>
        </w:tc>
        <w:tc>
          <w:tcPr>
            <w:tcW w:w="4397" w:type="dxa"/>
            <w:tcBorders>
              <w:top w:val="nil"/>
              <w:left w:val="nil"/>
              <w:bottom w:val="nil"/>
              <w:right w:val="dotDash" w:sz="8" w:space="0" w:color="auto"/>
            </w:tcBorders>
            <w:noWrap/>
            <w:vAlign w:val="bottom"/>
            <w:hideMark/>
          </w:tcPr>
          <w:p w14:paraId="58670DC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ss_dl_y_tnd =  100*log(1 + 7.5/100) = 7.2321</w:t>
            </w:r>
          </w:p>
        </w:tc>
      </w:tr>
      <w:tr w:rsidR="00B0609E" w:rsidRPr="00B0609E" w14:paraId="2735A70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B5264B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Trend growth real agricultural GDP</w:t>
            </w:r>
          </w:p>
        </w:tc>
        <w:tc>
          <w:tcPr>
            <w:tcW w:w="4397" w:type="dxa"/>
            <w:tcBorders>
              <w:top w:val="nil"/>
              <w:left w:val="nil"/>
              <w:bottom w:val="nil"/>
              <w:right w:val="dotDash" w:sz="8" w:space="0" w:color="auto"/>
            </w:tcBorders>
            <w:noWrap/>
            <w:vAlign w:val="bottom"/>
            <w:hideMark/>
          </w:tcPr>
          <w:p w14:paraId="52EE9E2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ss_dl_y_agr_tnd = 100*log(1 + 8/100) = 7.2321</w:t>
            </w:r>
          </w:p>
        </w:tc>
      </w:tr>
      <w:tr w:rsidR="00B0609E" w:rsidRPr="00B0609E" w14:paraId="511AD1D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055196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CPI inflation target</w:t>
            </w:r>
          </w:p>
        </w:tc>
        <w:tc>
          <w:tcPr>
            <w:tcW w:w="4397" w:type="dxa"/>
            <w:tcBorders>
              <w:top w:val="nil"/>
              <w:left w:val="nil"/>
              <w:bottom w:val="nil"/>
              <w:right w:val="dotDash" w:sz="8" w:space="0" w:color="auto"/>
            </w:tcBorders>
            <w:noWrap/>
            <w:vAlign w:val="bottom"/>
            <w:hideMark/>
          </w:tcPr>
          <w:p w14:paraId="6BBD1D5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ss_d4l_cpi_tar = 100*log(1 + 5/100) = 4.879</w:t>
            </w:r>
          </w:p>
        </w:tc>
      </w:tr>
      <w:tr w:rsidR="00B0609E" w:rsidRPr="00B0609E" w14:paraId="7E6B178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CF20DE3"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Trend growth relative price food</w:t>
            </w:r>
            <w:r w:rsidRPr="00B0609E">
              <w:rPr>
                <w:rFonts w:ascii="Bahnschrift" w:eastAsia="Times New Roman" w:hAnsi="Bahnschrift" w:cs="Calibri"/>
                <w:sz w:val="18"/>
                <w:szCs w:val="18"/>
                <w:lang w:val="en-RW" w:eastAsia="en-RW"/>
              </w:rPr>
              <w:t xml:space="preserve"> (relative to headline)</w:t>
            </w:r>
          </w:p>
        </w:tc>
        <w:tc>
          <w:tcPr>
            <w:tcW w:w="4397" w:type="dxa"/>
            <w:tcBorders>
              <w:top w:val="nil"/>
              <w:left w:val="nil"/>
              <w:bottom w:val="nil"/>
              <w:right w:val="dotDash" w:sz="8" w:space="0" w:color="auto"/>
            </w:tcBorders>
            <w:noWrap/>
            <w:vAlign w:val="bottom"/>
            <w:hideMark/>
          </w:tcPr>
          <w:p w14:paraId="3D0B87F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ss_dl_rp_cpi_food_tnd = 100*log(1 + 2/100) = </w:t>
            </w:r>
            <w:r w:rsidRPr="00B0609E">
              <w:rPr>
                <w:rFonts w:ascii="Bahnschrift Light" w:eastAsia="Times New Roman" w:hAnsi="Bahnschrift Light" w:cs="Calibri"/>
                <w:b/>
                <w:bCs/>
                <w:sz w:val="18"/>
                <w:szCs w:val="18"/>
                <w:lang w:val="en-RW" w:eastAsia="en-RW"/>
              </w:rPr>
              <w:t>1.9803</w:t>
            </w:r>
          </w:p>
        </w:tc>
      </w:tr>
      <w:tr w:rsidR="00B0609E" w:rsidRPr="00B0609E" w14:paraId="329EC0C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D72238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Trend growth relative price energy </w:t>
            </w:r>
            <w:r w:rsidRPr="00B0609E">
              <w:rPr>
                <w:rFonts w:ascii="Bahnschrift" w:eastAsia="Times New Roman" w:hAnsi="Bahnschrift" w:cs="Calibri"/>
                <w:sz w:val="18"/>
                <w:szCs w:val="18"/>
                <w:lang w:val="en-RW" w:eastAsia="en-RW"/>
              </w:rPr>
              <w:t>(relative to headline)</w:t>
            </w:r>
          </w:p>
        </w:tc>
        <w:tc>
          <w:tcPr>
            <w:tcW w:w="4397" w:type="dxa"/>
            <w:tcBorders>
              <w:top w:val="nil"/>
              <w:left w:val="nil"/>
              <w:bottom w:val="nil"/>
              <w:right w:val="dotDash" w:sz="8" w:space="0" w:color="auto"/>
            </w:tcBorders>
            <w:noWrap/>
            <w:vAlign w:val="bottom"/>
            <w:hideMark/>
          </w:tcPr>
          <w:p w14:paraId="4EC9E68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ss_dl_rp_cpi_ener_tnd = 0.0</w:t>
            </w:r>
          </w:p>
        </w:tc>
      </w:tr>
      <w:tr w:rsidR="00B0609E" w:rsidRPr="00B0609E" w14:paraId="7C537FC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F579C4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Trend growth RER</w:t>
            </w:r>
          </w:p>
        </w:tc>
        <w:tc>
          <w:tcPr>
            <w:tcW w:w="4397" w:type="dxa"/>
            <w:tcBorders>
              <w:top w:val="nil"/>
              <w:left w:val="nil"/>
              <w:bottom w:val="nil"/>
              <w:right w:val="dotDash" w:sz="8" w:space="0" w:color="auto"/>
            </w:tcBorders>
            <w:noWrap/>
            <w:vAlign w:val="bottom"/>
            <w:hideMark/>
          </w:tcPr>
          <w:p w14:paraId="2F12B91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ss_dl_z_tnd  =  0.0</w:t>
            </w:r>
          </w:p>
        </w:tc>
      </w:tr>
      <w:tr w:rsidR="00B0609E" w:rsidRPr="00B0609E" w14:paraId="164CBD9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A598F4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Country interest rate premium</w:t>
            </w:r>
          </w:p>
        </w:tc>
        <w:tc>
          <w:tcPr>
            <w:tcW w:w="4397" w:type="dxa"/>
            <w:tcBorders>
              <w:top w:val="nil"/>
              <w:left w:val="nil"/>
              <w:bottom w:val="nil"/>
              <w:right w:val="dotDash" w:sz="8" w:space="0" w:color="auto"/>
            </w:tcBorders>
            <w:noWrap/>
            <w:vAlign w:val="bottom"/>
            <w:hideMark/>
          </w:tcPr>
          <w:p w14:paraId="48DB0B4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ss_prem    =  2 (3)</w:t>
            </w:r>
          </w:p>
        </w:tc>
      </w:tr>
      <w:tr w:rsidR="00B0609E" w:rsidRPr="00B0609E" w14:paraId="0403DA9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912546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Domestic lending premium </w:t>
            </w:r>
            <w:r w:rsidRPr="00B0609E">
              <w:rPr>
                <w:rFonts w:ascii="Bahnschrift" w:eastAsia="Times New Roman" w:hAnsi="Bahnschrift" w:cs="Calibri"/>
                <w:sz w:val="18"/>
                <w:szCs w:val="18"/>
                <w:lang w:val="en-RW" w:eastAsia="en-RW"/>
              </w:rPr>
              <w:t>(over policy rate)</w:t>
            </w:r>
          </w:p>
        </w:tc>
        <w:tc>
          <w:tcPr>
            <w:tcW w:w="4397" w:type="dxa"/>
            <w:tcBorders>
              <w:top w:val="nil"/>
              <w:left w:val="nil"/>
              <w:bottom w:val="nil"/>
              <w:right w:val="dotDash" w:sz="8" w:space="0" w:color="auto"/>
            </w:tcBorders>
            <w:noWrap/>
            <w:vAlign w:val="bottom"/>
            <w:hideMark/>
          </w:tcPr>
          <w:p w14:paraId="6F3CA14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ss_prem_d  =  8.5</w:t>
            </w:r>
          </w:p>
        </w:tc>
      </w:tr>
      <w:tr w:rsidR="00B0609E" w:rsidRPr="00B0609E" w14:paraId="1C4603E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2E4A1F4"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Government foreign borrowing premium</w:t>
            </w:r>
            <w:r w:rsidRPr="00B0609E">
              <w:rPr>
                <w:rFonts w:ascii="Bahnschrift" w:eastAsia="Times New Roman" w:hAnsi="Bahnschrift" w:cs="Calibri"/>
                <w:sz w:val="18"/>
                <w:szCs w:val="18"/>
                <w:lang w:val="en-RW" w:eastAsia="en-RW"/>
              </w:rPr>
              <w:t xml:space="preserve"> (discount)</w:t>
            </w:r>
          </w:p>
        </w:tc>
        <w:tc>
          <w:tcPr>
            <w:tcW w:w="4397" w:type="dxa"/>
            <w:tcBorders>
              <w:top w:val="nil"/>
              <w:left w:val="nil"/>
              <w:bottom w:val="nil"/>
              <w:right w:val="dotDash" w:sz="8" w:space="0" w:color="auto"/>
            </w:tcBorders>
            <w:noWrap/>
            <w:vAlign w:val="bottom"/>
            <w:hideMark/>
          </w:tcPr>
          <w:p w14:paraId="3825C6BD"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ss_prem_debt_fcy  = NaN (0.5)</w:t>
            </w:r>
          </w:p>
        </w:tc>
      </w:tr>
      <w:tr w:rsidR="00B0609E" w:rsidRPr="00B0609E" w14:paraId="1BB922D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0F593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Government dom. borrowing premium</w:t>
            </w:r>
            <w:r w:rsidRPr="00B0609E">
              <w:rPr>
                <w:rFonts w:ascii="Bahnschrift" w:eastAsia="Times New Roman" w:hAnsi="Bahnschrift" w:cs="Calibri"/>
                <w:sz w:val="18"/>
                <w:szCs w:val="18"/>
                <w:lang w:val="en-RW" w:eastAsia="en-RW"/>
              </w:rPr>
              <w:t xml:space="preserve"> (over policy rate)</w:t>
            </w:r>
          </w:p>
        </w:tc>
        <w:tc>
          <w:tcPr>
            <w:tcW w:w="4397" w:type="dxa"/>
            <w:tcBorders>
              <w:top w:val="nil"/>
              <w:left w:val="nil"/>
              <w:bottom w:val="nil"/>
              <w:right w:val="dotDash" w:sz="8" w:space="0" w:color="auto"/>
            </w:tcBorders>
            <w:noWrap/>
            <w:vAlign w:val="bottom"/>
            <w:hideMark/>
          </w:tcPr>
          <w:p w14:paraId="78DEF064"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ss_prem_debt_lcy  = NaN (2.8)</w:t>
            </w:r>
          </w:p>
        </w:tc>
      </w:tr>
      <w:tr w:rsidR="00B0609E" w:rsidRPr="00B0609E" w14:paraId="52C5C3E1"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87B5FE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Trend growth velocity of money </w:t>
            </w:r>
          </w:p>
        </w:tc>
        <w:tc>
          <w:tcPr>
            <w:tcW w:w="4397" w:type="dxa"/>
            <w:tcBorders>
              <w:top w:val="nil"/>
              <w:left w:val="nil"/>
              <w:bottom w:val="nil"/>
              <w:right w:val="dotDash" w:sz="8" w:space="0" w:color="auto"/>
            </w:tcBorders>
            <w:noWrap/>
            <w:vAlign w:val="bottom"/>
            <w:hideMark/>
          </w:tcPr>
          <w:p w14:paraId="201B4F8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ss_dl_v  =  100*log(1 - 2/100)  </w:t>
            </w:r>
            <w:r w:rsidRPr="00B0609E">
              <w:rPr>
                <w:rFonts w:ascii="Cambria Math" w:eastAsia="Times New Roman" w:hAnsi="Cambria Math" w:cs="Cambria Math"/>
                <w:sz w:val="18"/>
                <w:szCs w:val="18"/>
                <w:lang w:val="en-RW" w:eastAsia="en-RW"/>
              </w:rPr>
              <w:t>≈</w:t>
            </w:r>
            <w:r w:rsidRPr="00B0609E">
              <w:rPr>
                <w:rFonts w:ascii="Bahnschrift Light" w:eastAsia="Times New Roman" w:hAnsi="Bahnschrift Light" w:cs="Calibri"/>
                <w:sz w:val="18"/>
                <w:szCs w:val="18"/>
                <w:lang w:val="en-RW" w:eastAsia="en-RW"/>
              </w:rPr>
              <w:t xml:space="preserve"> -2.0203</w:t>
            </w:r>
          </w:p>
        </w:tc>
      </w:tr>
      <w:tr w:rsidR="00B0609E" w:rsidRPr="00B0609E" w14:paraId="6316936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7F87B8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Trend dom.real interest rate </w:t>
            </w:r>
            <w:r w:rsidRPr="00B0609E">
              <w:rPr>
                <w:rFonts w:ascii="Bahnschrift" w:eastAsia="Times New Roman" w:hAnsi="Bahnschrift" w:cs="Calibri"/>
                <w:sz w:val="18"/>
                <w:szCs w:val="18"/>
                <w:lang w:val="en-RW" w:eastAsia="en-RW"/>
              </w:rPr>
              <w:t>(foreign RIR+premium+RERdepr_tnd)</w:t>
            </w:r>
          </w:p>
        </w:tc>
        <w:tc>
          <w:tcPr>
            <w:tcW w:w="4397" w:type="dxa"/>
            <w:tcBorders>
              <w:top w:val="nil"/>
              <w:left w:val="nil"/>
              <w:bottom w:val="nil"/>
              <w:right w:val="dotDash" w:sz="8" w:space="0" w:color="auto"/>
            </w:tcBorders>
            <w:noWrap/>
            <w:vAlign w:val="bottom"/>
            <w:hideMark/>
          </w:tcPr>
          <w:p w14:paraId="62A806B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r_tnd = 2</w:t>
            </w:r>
          </w:p>
        </w:tc>
      </w:tr>
      <w:tr w:rsidR="00B0609E" w:rsidRPr="00B0609E" w14:paraId="60C9955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42229C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CBR negative premium relative to interbank rate (IB)</w:t>
            </w:r>
          </w:p>
        </w:tc>
        <w:tc>
          <w:tcPr>
            <w:tcW w:w="4397" w:type="dxa"/>
            <w:tcBorders>
              <w:top w:val="nil"/>
              <w:left w:val="nil"/>
              <w:bottom w:val="nil"/>
              <w:right w:val="dotDash" w:sz="8" w:space="0" w:color="auto"/>
            </w:tcBorders>
            <w:noWrap/>
            <w:vAlign w:val="bottom"/>
            <w:hideMark/>
          </w:tcPr>
          <w:p w14:paraId="5DAA13E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n.a. </w:t>
            </w:r>
          </w:p>
        </w:tc>
      </w:tr>
      <w:tr w:rsidR="00B0609E" w:rsidRPr="00B0609E" w14:paraId="64C4845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07365C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56145317"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057C4A0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165938" w14:textId="77777777" w:rsidR="00B0609E" w:rsidRPr="00B0609E" w:rsidRDefault="00B0609E" w:rsidP="00B0609E">
            <w:pPr>
              <w:spacing w:after="0" w:line="240" w:lineRule="auto"/>
              <w:outlineLvl w:val="0"/>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 xml:space="preserve">Standard deviation </w:t>
            </w:r>
            <w:r w:rsidRPr="00B0609E">
              <w:rPr>
                <w:rFonts w:ascii="Bahnschrift" w:eastAsia="Times New Roman" w:hAnsi="Bahnschrift" w:cs="Calibri"/>
                <w:lang w:val="en-RW" w:eastAsia="en-RW"/>
              </w:rPr>
              <w:t>(σ or SE=σ/</w:t>
            </w:r>
            <w:r w:rsidRPr="00B0609E">
              <w:rPr>
                <w:rFonts w:ascii="Cambria Math" w:eastAsia="Times New Roman" w:hAnsi="Cambria Math" w:cs="Cambria Math"/>
                <w:lang w:val="en-RW" w:eastAsia="en-RW"/>
              </w:rPr>
              <w:t>√</w:t>
            </w:r>
            <w:r w:rsidRPr="00B0609E">
              <w:rPr>
                <w:rFonts w:ascii="Bahnschrift" w:eastAsia="Times New Roman" w:hAnsi="Bahnschrift" w:cs="Calibri"/>
                <w:lang w:val="en-RW" w:eastAsia="en-RW"/>
              </w:rPr>
              <w:t>n)</w:t>
            </w:r>
          </w:p>
        </w:tc>
        <w:tc>
          <w:tcPr>
            <w:tcW w:w="4397" w:type="dxa"/>
            <w:tcBorders>
              <w:top w:val="nil"/>
              <w:left w:val="nil"/>
              <w:bottom w:val="nil"/>
              <w:right w:val="dotDash" w:sz="8" w:space="0" w:color="auto"/>
            </w:tcBorders>
            <w:noWrap/>
            <w:vAlign w:val="bottom"/>
            <w:hideMark/>
          </w:tcPr>
          <w:p w14:paraId="0E69A219"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B24CB7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C302006"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discretionary deficit</w:t>
            </w:r>
          </w:p>
        </w:tc>
        <w:tc>
          <w:tcPr>
            <w:tcW w:w="4397" w:type="dxa"/>
            <w:tcBorders>
              <w:top w:val="nil"/>
              <w:left w:val="nil"/>
              <w:bottom w:val="nil"/>
              <w:right w:val="dotDash" w:sz="8" w:space="0" w:color="auto"/>
            </w:tcBorders>
            <w:noWrap/>
            <w:vAlign w:val="bottom"/>
            <w:hideMark/>
          </w:tcPr>
          <w:p w14:paraId="2D492BDF"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std_shock_def_discr     = 3.0</w:t>
            </w:r>
          </w:p>
        </w:tc>
      </w:tr>
      <w:tr w:rsidR="00B0609E" w:rsidRPr="00B0609E" w14:paraId="14B70CE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D9FBDE5"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consumption gap</w:t>
            </w:r>
          </w:p>
        </w:tc>
        <w:tc>
          <w:tcPr>
            <w:tcW w:w="4397" w:type="dxa"/>
            <w:tcBorders>
              <w:top w:val="nil"/>
              <w:left w:val="nil"/>
              <w:bottom w:val="nil"/>
              <w:right w:val="dotDash" w:sz="8" w:space="0" w:color="auto"/>
            </w:tcBorders>
            <w:noWrap/>
            <w:vAlign w:val="bottom"/>
            <w:hideMark/>
          </w:tcPr>
          <w:p w14:paraId="7444F6A5"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std_shock_l_cons_gap    = 2.5</w:t>
            </w:r>
          </w:p>
        </w:tc>
      </w:tr>
      <w:tr w:rsidR="00B0609E" w:rsidRPr="00B0609E" w14:paraId="6AAC07C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D76E896"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investment gap</w:t>
            </w:r>
          </w:p>
        </w:tc>
        <w:tc>
          <w:tcPr>
            <w:tcW w:w="4397" w:type="dxa"/>
            <w:tcBorders>
              <w:top w:val="nil"/>
              <w:left w:val="nil"/>
              <w:bottom w:val="nil"/>
              <w:right w:val="dotDash" w:sz="8" w:space="0" w:color="auto"/>
            </w:tcBorders>
            <w:noWrap/>
            <w:vAlign w:val="bottom"/>
            <w:hideMark/>
          </w:tcPr>
          <w:p w14:paraId="65C5A732"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std_shock_l_inv_gap     = 6</w:t>
            </w:r>
          </w:p>
        </w:tc>
      </w:tr>
      <w:tr w:rsidR="00B0609E" w:rsidRPr="00B0609E" w14:paraId="26C91F9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4B406C2"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government demand gap</w:t>
            </w:r>
          </w:p>
        </w:tc>
        <w:tc>
          <w:tcPr>
            <w:tcW w:w="4397" w:type="dxa"/>
            <w:tcBorders>
              <w:top w:val="nil"/>
              <w:left w:val="nil"/>
              <w:bottom w:val="nil"/>
              <w:right w:val="dotDash" w:sz="8" w:space="0" w:color="auto"/>
            </w:tcBorders>
            <w:noWrap/>
            <w:vAlign w:val="bottom"/>
            <w:hideMark/>
          </w:tcPr>
          <w:p w14:paraId="69741EA9"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std_shock_l_gdem_gap    = 6</w:t>
            </w:r>
          </w:p>
        </w:tc>
      </w:tr>
      <w:tr w:rsidR="00B0609E" w:rsidRPr="00B0609E" w14:paraId="79C52D3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CCE0122"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export gap</w:t>
            </w:r>
          </w:p>
        </w:tc>
        <w:tc>
          <w:tcPr>
            <w:tcW w:w="4397" w:type="dxa"/>
            <w:tcBorders>
              <w:top w:val="nil"/>
              <w:left w:val="nil"/>
              <w:bottom w:val="nil"/>
              <w:right w:val="dotDash" w:sz="8" w:space="0" w:color="auto"/>
            </w:tcBorders>
            <w:noWrap/>
            <w:vAlign w:val="bottom"/>
            <w:hideMark/>
          </w:tcPr>
          <w:p w14:paraId="560E32F1"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std_shock_l_exp_gap     = 6</w:t>
            </w:r>
          </w:p>
        </w:tc>
      </w:tr>
      <w:tr w:rsidR="00B0609E" w:rsidRPr="00B0609E" w14:paraId="77A2829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C64F692"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import demand gap</w:t>
            </w:r>
          </w:p>
        </w:tc>
        <w:tc>
          <w:tcPr>
            <w:tcW w:w="4397" w:type="dxa"/>
            <w:tcBorders>
              <w:top w:val="nil"/>
              <w:left w:val="nil"/>
              <w:bottom w:val="nil"/>
              <w:right w:val="dotDash" w:sz="8" w:space="0" w:color="auto"/>
            </w:tcBorders>
            <w:noWrap/>
            <w:vAlign w:val="bottom"/>
            <w:hideMark/>
          </w:tcPr>
          <w:p w14:paraId="6853F31D"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std_shock_l_imp_gap     = 0.5</w:t>
            </w:r>
          </w:p>
        </w:tc>
      </w:tr>
      <w:tr w:rsidR="00B0609E" w:rsidRPr="00B0609E" w14:paraId="3AFA034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078B9A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Shock in core CPI Inflation </w:t>
            </w:r>
          </w:p>
        </w:tc>
        <w:tc>
          <w:tcPr>
            <w:tcW w:w="4397" w:type="dxa"/>
            <w:tcBorders>
              <w:top w:val="nil"/>
              <w:left w:val="nil"/>
              <w:bottom w:val="nil"/>
              <w:right w:val="dotDash" w:sz="8" w:space="0" w:color="auto"/>
            </w:tcBorders>
            <w:noWrap/>
            <w:vAlign w:val="bottom"/>
            <w:hideMark/>
          </w:tcPr>
          <w:p w14:paraId="227699E1"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std_shock_dl_cpi_core   = 2</w:t>
            </w:r>
          </w:p>
        </w:tc>
      </w:tr>
      <w:tr w:rsidR="00B0609E" w:rsidRPr="00B0609E" w14:paraId="15C80CF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45CEA5A"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Shock in food CPI Inflation </w:t>
            </w:r>
          </w:p>
        </w:tc>
        <w:tc>
          <w:tcPr>
            <w:tcW w:w="4397" w:type="dxa"/>
            <w:tcBorders>
              <w:top w:val="nil"/>
              <w:left w:val="nil"/>
              <w:bottom w:val="nil"/>
              <w:right w:val="dotDash" w:sz="8" w:space="0" w:color="auto"/>
            </w:tcBorders>
            <w:noWrap/>
            <w:vAlign w:val="bottom"/>
            <w:hideMark/>
          </w:tcPr>
          <w:p w14:paraId="1B974894"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std_shock_dl_cpi_food   = 9</w:t>
            </w:r>
          </w:p>
        </w:tc>
      </w:tr>
      <w:tr w:rsidR="00B0609E" w:rsidRPr="00B0609E" w14:paraId="354F83F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6A71ABB"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Shock in energy CPI Inflation </w:t>
            </w:r>
          </w:p>
        </w:tc>
        <w:tc>
          <w:tcPr>
            <w:tcW w:w="4397" w:type="dxa"/>
            <w:tcBorders>
              <w:top w:val="nil"/>
              <w:left w:val="nil"/>
              <w:bottom w:val="nil"/>
              <w:right w:val="dotDash" w:sz="8" w:space="0" w:color="auto"/>
            </w:tcBorders>
            <w:noWrap/>
            <w:vAlign w:val="bottom"/>
            <w:hideMark/>
          </w:tcPr>
          <w:p w14:paraId="43B94316"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std_shock_dl_cpi_ener   = 3.5</w:t>
            </w:r>
          </w:p>
        </w:tc>
      </w:tr>
      <w:tr w:rsidR="00B0609E" w:rsidRPr="00B0609E" w14:paraId="1321D70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685DCC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Shock in  policy interest rate </w:t>
            </w:r>
          </w:p>
        </w:tc>
        <w:tc>
          <w:tcPr>
            <w:tcW w:w="4397" w:type="dxa"/>
            <w:tcBorders>
              <w:top w:val="nil"/>
              <w:left w:val="nil"/>
              <w:bottom w:val="nil"/>
              <w:right w:val="dotDash" w:sz="8" w:space="0" w:color="auto"/>
            </w:tcBorders>
            <w:noWrap/>
            <w:vAlign w:val="bottom"/>
            <w:hideMark/>
          </w:tcPr>
          <w:p w14:paraId="18731CBA"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std_shock_i             = 1</w:t>
            </w:r>
          </w:p>
        </w:tc>
      </w:tr>
      <w:tr w:rsidR="00B0609E" w:rsidRPr="00B0609E" w14:paraId="395F97B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442D7A6"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domestic lending rate premium</w:t>
            </w:r>
          </w:p>
        </w:tc>
        <w:tc>
          <w:tcPr>
            <w:tcW w:w="4397" w:type="dxa"/>
            <w:tcBorders>
              <w:top w:val="nil"/>
              <w:left w:val="nil"/>
              <w:bottom w:val="nil"/>
              <w:right w:val="dotDash" w:sz="8" w:space="0" w:color="auto"/>
            </w:tcBorders>
            <w:noWrap/>
            <w:vAlign w:val="bottom"/>
            <w:hideMark/>
          </w:tcPr>
          <w:p w14:paraId="6357C64E"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std_shock_prem_d_gap   = 0.80</w:t>
            </w:r>
          </w:p>
        </w:tc>
      </w:tr>
      <w:tr w:rsidR="00B0609E" w:rsidRPr="00B0609E" w14:paraId="2084A1D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34C5193"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log nominal exchange rate</w:t>
            </w:r>
          </w:p>
        </w:tc>
        <w:tc>
          <w:tcPr>
            <w:tcW w:w="4397" w:type="dxa"/>
            <w:tcBorders>
              <w:top w:val="nil"/>
              <w:left w:val="nil"/>
              <w:bottom w:val="nil"/>
              <w:right w:val="dotDash" w:sz="8" w:space="0" w:color="auto"/>
            </w:tcBorders>
            <w:noWrap/>
            <w:vAlign w:val="bottom"/>
            <w:hideMark/>
          </w:tcPr>
          <w:p w14:paraId="41E2452D"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std_shock_l_s           = 0.35</w:t>
            </w:r>
          </w:p>
        </w:tc>
      </w:tr>
      <w:tr w:rsidR="00B0609E" w:rsidRPr="00B0609E" w14:paraId="0C4B55A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B41B4C9"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real money demand growth rate</w:t>
            </w:r>
          </w:p>
        </w:tc>
        <w:tc>
          <w:tcPr>
            <w:tcW w:w="4397" w:type="dxa"/>
            <w:tcBorders>
              <w:top w:val="nil"/>
              <w:left w:val="nil"/>
              <w:bottom w:val="nil"/>
              <w:right w:val="dotDash" w:sz="8" w:space="0" w:color="auto"/>
            </w:tcBorders>
            <w:noWrap/>
            <w:vAlign w:val="bottom"/>
            <w:hideMark/>
          </w:tcPr>
          <w:p w14:paraId="42C14A47"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std_shock_dl_rmd        = 1</w:t>
            </w:r>
          </w:p>
        </w:tc>
      </w:tr>
      <w:tr w:rsidR="00B0609E" w:rsidRPr="00B0609E" w14:paraId="2A3CFEC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1224CB9"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velocity growth rate</w:t>
            </w:r>
          </w:p>
        </w:tc>
        <w:tc>
          <w:tcPr>
            <w:tcW w:w="4397" w:type="dxa"/>
            <w:tcBorders>
              <w:top w:val="nil"/>
              <w:left w:val="nil"/>
              <w:bottom w:val="nil"/>
              <w:right w:val="dotDash" w:sz="8" w:space="0" w:color="auto"/>
            </w:tcBorders>
            <w:noWrap/>
            <w:vAlign w:val="bottom"/>
            <w:hideMark/>
          </w:tcPr>
          <w:p w14:paraId="5BE6399C"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std_shock_dl_v          = 0.1</w:t>
            </w:r>
          </w:p>
        </w:tc>
      </w:tr>
      <w:tr w:rsidR="00B0609E" w:rsidRPr="00B0609E" w14:paraId="72452A8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107ABE2"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1E59B36D"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5535C99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7D386C" w14:textId="77777777" w:rsidR="00B0609E" w:rsidRPr="00B0609E" w:rsidRDefault="00B0609E" w:rsidP="00B0609E">
            <w:pPr>
              <w:spacing w:after="0" w:line="240" w:lineRule="auto"/>
              <w:outlineLvl w:val="0"/>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Standard deviation (σ or SE=σ/</w:t>
            </w:r>
            <w:r w:rsidRPr="00B0609E">
              <w:rPr>
                <w:rFonts w:ascii="Cambria Math" w:eastAsia="Times New Roman" w:hAnsi="Cambria Math" w:cs="Cambria Math"/>
                <w:b/>
                <w:bCs/>
                <w:lang w:val="en-RW" w:eastAsia="en-RW"/>
              </w:rPr>
              <w:t>√</w:t>
            </w:r>
            <w:r w:rsidRPr="00B0609E">
              <w:rPr>
                <w:rFonts w:ascii="Bahnschrift" w:eastAsia="Times New Roman" w:hAnsi="Bahnschrift" w:cs="Calibri"/>
                <w:b/>
                <w:bCs/>
                <w:lang w:val="en-RW" w:eastAsia="en-RW"/>
              </w:rPr>
              <w:t>n)</w:t>
            </w:r>
          </w:p>
        </w:tc>
        <w:tc>
          <w:tcPr>
            <w:tcW w:w="4397" w:type="dxa"/>
            <w:tcBorders>
              <w:top w:val="nil"/>
              <w:left w:val="nil"/>
              <w:bottom w:val="nil"/>
              <w:right w:val="dotDash" w:sz="8" w:space="0" w:color="auto"/>
            </w:tcBorders>
            <w:noWrap/>
            <w:vAlign w:val="bottom"/>
            <w:hideMark/>
          </w:tcPr>
          <w:p w14:paraId="78EA7274"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76EC359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B82C29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lastRenderedPageBreak/>
              <w:t>Shock in output gap</w:t>
            </w:r>
          </w:p>
        </w:tc>
        <w:tc>
          <w:tcPr>
            <w:tcW w:w="4397" w:type="dxa"/>
            <w:tcBorders>
              <w:top w:val="nil"/>
              <w:left w:val="nil"/>
              <w:bottom w:val="nil"/>
              <w:right w:val="dotDash" w:sz="8" w:space="0" w:color="auto"/>
            </w:tcBorders>
            <w:noWrap/>
            <w:vAlign w:val="bottom"/>
            <w:hideMark/>
          </w:tcPr>
          <w:p w14:paraId="326F67C1"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std_shock_l_y_gap = 1e-4;</w:t>
            </w:r>
          </w:p>
        </w:tc>
      </w:tr>
      <w:tr w:rsidR="00B0609E" w:rsidRPr="00B0609E" w14:paraId="44A03CF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ED10A4B"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CPI</w:t>
            </w:r>
          </w:p>
        </w:tc>
        <w:tc>
          <w:tcPr>
            <w:tcW w:w="4397" w:type="dxa"/>
            <w:tcBorders>
              <w:top w:val="nil"/>
              <w:left w:val="nil"/>
              <w:bottom w:val="nil"/>
              <w:right w:val="dotDash" w:sz="8" w:space="0" w:color="auto"/>
            </w:tcBorders>
            <w:noWrap/>
            <w:vAlign w:val="bottom"/>
            <w:hideMark/>
          </w:tcPr>
          <w:p w14:paraId="1484C5AD"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std_shock_l_cpi = 1e-4;</w:t>
            </w:r>
          </w:p>
        </w:tc>
      </w:tr>
      <w:tr w:rsidR="00B0609E" w:rsidRPr="00B0609E" w14:paraId="5E7499A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24E9AC7"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agricultural output gap</w:t>
            </w:r>
          </w:p>
        </w:tc>
        <w:tc>
          <w:tcPr>
            <w:tcW w:w="4397" w:type="dxa"/>
            <w:tcBorders>
              <w:top w:val="nil"/>
              <w:left w:val="nil"/>
              <w:bottom w:val="nil"/>
              <w:right w:val="dotDash" w:sz="8" w:space="0" w:color="auto"/>
            </w:tcBorders>
            <w:noWrap/>
            <w:vAlign w:val="bottom"/>
            <w:hideMark/>
          </w:tcPr>
          <w:p w14:paraId="2C94AB19"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std_shock_l_y_agr_gap = 0.3</w:t>
            </w:r>
          </w:p>
        </w:tc>
      </w:tr>
      <w:tr w:rsidR="00B0609E" w:rsidRPr="00B0609E" w14:paraId="513AA14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A375EA8"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structural deficit</w:t>
            </w:r>
          </w:p>
        </w:tc>
        <w:tc>
          <w:tcPr>
            <w:tcW w:w="4397" w:type="dxa"/>
            <w:tcBorders>
              <w:top w:val="nil"/>
              <w:left w:val="nil"/>
              <w:bottom w:val="nil"/>
              <w:right w:val="dotDash" w:sz="8" w:space="0" w:color="auto"/>
            </w:tcBorders>
            <w:noWrap/>
            <w:vAlign w:val="bottom"/>
            <w:hideMark/>
          </w:tcPr>
          <w:p w14:paraId="79371557"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std_shock_def_str             = 0.30</w:t>
            </w:r>
          </w:p>
        </w:tc>
      </w:tr>
      <w:tr w:rsidR="00B0609E" w:rsidRPr="00B0609E" w14:paraId="1B857FE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14A894B"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external grants</w:t>
            </w:r>
          </w:p>
        </w:tc>
        <w:tc>
          <w:tcPr>
            <w:tcW w:w="4397" w:type="dxa"/>
            <w:tcBorders>
              <w:top w:val="nil"/>
              <w:left w:val="nil"/>
              <w:bottom w:val="nil"/>
              <w:right w:val="dotDash" w:sz="8" w:space="0" w:color="auto"/>
            </w:tcBorders>
            <w:noWrap/>
            <w:vAlign w:val="bottom"/>
            <w:hideMark/>
          </w:tcPr>
          <w:p w14:paraId="3381F44A"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std_shock_grants              = 0.30</w:t>
            </w:r>
          </w:p>
        </w:tc>
      </w:tr>
      <w:tr w:rsidR="00B0609E" w:rsidRPr="00B0609E" w14:paraId="679592E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B8832D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consumption growth</w:t>
            </w:r>
          </w:p>
        </w:tc>
        <w:tc>
          <w:tcPr>
            <w:tcW w:w="4397" w:type="dxa"/>
            <w:tcBorders>
              <w:top w:val="nil"/>
              <w:left w:val="nil"/>
              <w:bottom w:val="nil"/>
              <w:right w:val="dotDash" w:sz="8" w:space="0" w:color="auto"/>
            </w:tcBorders>
            <w:noWrap/>
            <w:vAlign w:val="bottom"/>
            <w:hideMark/>
          </w:tcPr>
          <w:p w14:paraId="6312E986"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std_shock_dl_cons_tnd         = 0.25</w:t>
            </w:r>
          </w:p>
        </w:tc>
      </w:tr>
      <w:tr w:rsidR="00B0609E" w:rsidRPr="00B0609E" w14:paraId="6F9583A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0322805"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investment growth</w:t>
            </w:r>
          </w:p>
        </w:tc>
        <w:tc>
          <w:tcPr>
            <w:tcW w:w="4397" w:type="dxa"/>
            <w:tcBorders>
              <w:top w:val="nil"/>
              <w:left w:val="nil"/>
              <w:bottom w:val="nil"/>
              <w:right w:val="dotDash" w:sz="8" w:space="0" w:color="auto"/>
            </w:tcBorders>
            <w:noWrap/>
            <w:vAlign w:val="bottom"/>
            <w:hideMark/>
          </w:tcPr>
          <w:p w14:paraId="4F36422C"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std_shock_dl_inv_tnd          = 0.50</w:t>
            </w:r>
          </w:p>
        </w:tc>
      </w:tr>
      <w:tr w:rsidR="00B0609E" w:rsidRPr="00B0609E" w14:paraId="1C09CF3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5E86633"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government demand growth</w:t>
            </w:r>
          </w:p>
        </w:tc>
        <w:tc>
          <w:tcPr>
            <w:tcW w:w="4397" w:type="dxa"/>
            <w:tcBorders>
              <w:top w:val="nil"/>
              <w:left w:val="nil"/>
              <w:bottom w:val="nil"/>
              <w:right w:val="dotDash" w:sz="8" w:space="0" w:color="auto"/>
            </w:tcBorders>
            <w:noWrap/>
            <w:vAlign w:val="bottom"/>
            <w:hideMark/>
          </w:tcPr>
          <w:p w14:paraId="4FA585C6"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std_shock_dl_gdem_tnd         = 0.50</w:t>
            </w:r>
          </w:p>
        </w:tc>
      </w:tr>
      <w:tr w:rsidR="00B0609E" w:rsidRPr="00B0609E" w14:paraId="056BB0F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F5EC24D"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export growth</w:t>
            </w:r>
          </w:p>
        </w:tc>
        <w:tc>
          <w:tcPr>
            <w:tcW w:w="4397" w:type="dxa"/>
            <w:tcBorders>
              <w:top w:val="nil"/>
              <w:left w:val="nil"/>
              <w:bottom w:val="nil"/>
              <w:right w:val="dotDash" w:sz="8" w:space="0" w:color="auto"/>
            </w:tcBorders>
            <w:noWrap/>
            <w:vAlign w:val="bottom"/>
            <w:hideMark/>
          </w:tcPr>
          <w:p w14:paraId="3150D798"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std_shock_dl_exp_tnd          = 0.75</w:t>
            </w:r>
          </w:p>
        </w:tc>
      </w:tr>
      <w:tr w:rsidR="00B0609E" w:rsidRPr="00B0609E" w14:paraId="687241E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F70F04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import demand growth</w:t>
            </w:r>
          </w:p>
        </w:tc>
        <w:tc>
          <w:tcPr>
            <w:tcW w:w="4397" w:type="dxa"/>
            <w:tcBorders>
              <w:top w:val="nil"/>
              <w:left w:val="nil"/>
              <w:bottom w:val="nil"/>
              <w:right w:val="dotDash" w:sz="8" w:space="0" w:color="auto"/>
            </w:tcBorders>
            <w:noWrap/>
            <w:vAlign w:val="bottom"/>
            <w:hideMark/>
          </w:tcPr>
          <w:p w14:paraId="7ABE0FD4"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std_shock_dl_imp_tnd          = 0.25</w:t>
            </w:r>
          </w:p>
        </w:tc>
      </w:tr>
      <w:tr w:rsidR="00B0609E" w:rsidRPr="00B0609E" w14:paraId="3BF07ED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565D56"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RER growth</w:t>
            </w:r>
          </w:p>
        </w:tc>
        <w:tc>
          <w:tcPr>
            <w:tcW w:w="4397" w:type="dxa"/>
            <w:tcBorders>
              <w:top w:val="nil"/>
              <w:left w:val="nil"/>
              <w:bottom w:val="nil"/>
              <w:right w:val="dotDash" w:sz="8" w:space="0" w:color="auto"/>
            </w:tcBorders>
            <w:noWrap/>
            <w:vAlign w:val="bottom"/>
            <w:hideMark/>
          </w:tcPr>
          <w:p w14:paraId="464764BD"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std_shock_dl_z_tnd            = 0.10</w:t>
            </w:r>
          </w:p>
        </w:tc>
      </w:tr>
      <w:tr w:rsidR="00B0609E" w:rsidRPr="00B0609E" w14:paraId="45A5D61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43F5A06"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target CPI inflation rate</w:t>
            </w:r>
          </w:p>
        </w:tc>
        <w:tc>
          <w:tcPr>
            <w:tcW w:w="4397" w:type="dxa"/>
            <w:tcBorders>
              <w:top w:val="nil"/>
              <w:left w:val="nil"/>
              <w:bottom w:val="nil"/>
              <w:right w:val="dotDash" w:sz="8" w:space="0" w:color="auto"/>
            </w:tcBorders>
            <w:noWrap/>
            <w:vAlign w:val="bottom"/>
            <w:hideMark/>
          </w:tcPr>
          <w:p w14:paraId="5D6D5013"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std_shock_d4l_cpi_tar         = 0.10</w:t>
            </w:r>
          </w:p>
        </w:tc>
      </w:tr>
      <w:tr w:rsidR="00B0609E" w:rsidRPr="00B0609E" w14:paraId="70114D9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6126355"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relative food price growth</w:t>
            </w:r>
          </w:p>
        </w:tc>
        <w:tc>
          <w:tcPr>
            <w:tcW w:w="4397" w:type="dxa"/>
            <w:tcBorders>
              <w:top w:val="nil"/>
              <w:left w:val="nil"/>
              <w:bottom w:val="nil"/>
              <w:right w:val="dotDash" w:sz="8" w:space="0" w:color="auto"/>
            </w:tcBorders>
            <w:noWrap/>
            <w:vAlign w:val="bottom"/>
            <w:hideMark/>
          </w:tcPr>
          <w:p w14:paraId="0A7971D9"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std_shock_dl_rp_cpi_food_tnd  = 0.50</w:t>
            </w:r>
          </w:p>
        </w:tc>
      </w:tr>
      <w:tr w:rsidR="00B0609E" w:rsidRPr="00B0609E" w14:paraId="46DFF48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2DBCB04"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trend relative energy price growth</w:t>
            </w:r>
          </w:p>
        </w:tc>
        <w:tc>
          <w:tcPr>
            <w:tcW w:w="4397" w:type="dxa"/>
            <w:tcBorders>
              <w:top w:val="nil"/>
              <w:left w:val="nil"/>
              <w:bottom w:val="nil"/>
              <w:right w:val="dotDash" w:sz="8" w:space="0" w:color="auto"/>
            </w:tcBorders>
            <w:noWrap/>
            <w:vAlign w:val="bottom"/>
            <w:hideMark/>
          </w:tcPr>
          <w:p w14:paraId="250834D7"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std_shock_dl_rp_cpi_ener_tnd  = 0.15</w:t>
            </w:r>
          </w:p>
        </w:tc>
      </w:tr>
      <w:tr w:rsidR="00B0609E" w:rsidRPr="00B0609E" w14:paraId="007E257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8B4790C"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target nominal depreciation rate</w:t>
            </w:r>
          </w:p>
        </w:tc>
        <w:tc>
          <w:tcPr>
            <w:tcW w:w="4397" w:type="dxa"/>
            <w:tcBorders>
              <w:top w:val="nil"/>
              <w:left w:val="nil"/>
              <w:bottom w:val="nil"/>
              <w:right w:val="dotDash" w:sz="8" w:space="0" w:color="auto"/>
            </w:tcBorders>
            <w:noWrap/>
            <w:vAlign w:val="bottom"/>
            <w:hideMark/>
          </w:tcPr>
          <w:p w14:paraId="5E9475F5"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std_shock_dl_s_tar            = 0.30</w:t>
            </w:r>
          </w:p>
        </w:tc>
      </w:tr>
      <w:tr w:rsidR="00B0609E" w:rsidRPr="00B0609E" w14:paraId="0BB6757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2707B43" w14:textId="77777777" w:rsidR="00B0609E" w:rsidRPr="00B0609E" w:rsidRDefault="00B0609E" w:rsidP="00B0609E">
            <w:pPr>
              <w:spacing w:after="0" w:line="240" w:lineRule="auto"/>
              <w:outlineLvl w:val="0"/>
              <w:rPr>
                <w:rFonts w:ascii="Bahnschrift" w:eastAsia="Times New Roman" w:hAnsi="Bahnschrift" w:cs="Calibri"/>
                <w:lang w:val="en-RW" w:eastAsia="en-RW"/>
              </w:rPr>
            </w:pPr>
            <w:r w:rsidRPr="00B0609E">
              <w:rPr>
                <w:rFonts w:ascii="Bahnschrift" w:eastAsia="Times New Roman" w:hAnsi="Bahnschrift" w:cs="Calibri"/>
                <w:lang w:val="en-RW" w:eastAsia="en-RW"/>
              </w:rPr>
              <w:t>Shock in country interest rate premium</w:t>
            </w:r>
          </w:p>
        </w:tc>
        <w:tc>
          <w:tcPr>
            <w:tcW w:w="4397" w:type="dxa"/>
            <w:tcBorders>
              <w:top w:val="nil"/>
              <w:left w:val="nil"/>
              <w:bottom w:val="nil"/>
              <w:right w:val="dotDash" w:sz="8" w:space="0" w:color="auto"/>
            </w:tcBorders>
            <w:noWrap/>
            <w:vAlign w:val="bottom"/>
            <w:hideMark/>
          </w:tcPr>
          <w:p w14:paraId="303566D3" w14:textId="77777777" w:rsidR="00B0609E" w:rsidRPr="00B0609E" w:rsidRDefault="00B0609E" w:rsidP="00B0609E">
            <w:pPr>
              <w:spacing w:after="0" w:line="240" w:lineRule="auto"/>
              <w:outlineLvl w:val="0"/>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std_shock_prem                = 0.10</w:t>
            </w:r>
          </w:p>
        </w:tc>
      </w:tr>
      <w:tr w:rsidR="00B0609E" w:rsidRPr="00B0609E" w14:paraId="7EE8099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1C457D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146B996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76C2036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6C58AAD"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External steady states</w:t>
            </w:r>
          </w:p>
        </w:tc>
        <w:tc>
          <w:tcPr>
            <w:tcW w:w="4397" w:type="dxa"/>
            <w:tcBorders>
              <w:top w:val="nil"/>
              <w:left w:val="nil"/>
              <w:bottom w:val="nil"/>
              <w:right w:val="dotDash" w:sz="8" w:space="0" w:color="auto"/>
            </w:tcBorders>
            <w:noWrap/>
            <w:vAlign w:val="bottom"/>
            <w:hideMark/>
          </w:tcPr>
          <w:p w14:paraId="0365E2FF" w14:textId="77777777" w:rsidR="00B0609E" w:rsidRPr="00B0609E" w:rsidRDefault="00B0609E" w:rsidP="00B0609E">
            <w:pPr>
              <w:spacing w:after="0" w:line="240" w:lineRule="auto"/>
              <w:rPr>
                <w:rFonts w:ascii="Bahnschrift Light" w:eastAsia="Times New Roman" w:hAnsi="Bahnschrift Light" w:cs="Calibri"/>
                <w:b/>
                <w:bCs/>
                <w:sz w:val="18"/>
                <w:szCs w:val="18"/>
                <w:lang w:val="en-RW" w:eastAsia="en-RW"/>
              </w:rPr>
            </w:pPr>
            <w:r w:rsidRPr="00B0609E">
              <w:rPr>
                <w:rFonts w:ascii="Bahnschrift Light" w:eastAsia="Times New Roman" w:hAnsi="Bahnschrift Light" w:cs="Calibri"/>
                <w:b/>
                <w:bCs/>
                <w:sz w:val="18"/>
                <w:szCs w:val="18"/>
                <w:lang w:val="en-RW" w:eastAsia="en-RW"/>
              </w:rPr>
              <w:t>Value</w:t>
            </w:r>
          </w:p>
        </w:tc>
      </w:tr>
      <w:tr w:rsidR="00B0609E" w:rsidRPr="00B0609E" w14:paraId="5D69063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C0ABF6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foreign real growth </w:t>
            </w:r>
          </w:p>
        </w:tc>
        <w:tc>
          <w:tcPr>
            <w:tcW w:w="4397" w:type="dxa"/>
            <w:tcBorders>
              <w:top w:val="nil"/>
              <w:left w:val="nil"/>
              <w:bottom w:val="nil"/>
              <w:right w:val="dotDash" w:sz="8" w:space="0" w:color="auto"/>
            </w:tcBorders>
            <w:noWrap/>
            <w:vAlign w:val="bottom"/>
            <w:hideMark/>
          </w:tcPr>
          <w:p w14:paraId="135C77B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n.a.</w:t>
            </w:r>
          </w:p>
        </w:tc>
      </w:tr>
      <w:tr w:rsidR="00B0609E" w:rsidRPr="00B0609E" w14:paraId="5A14150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1202CF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Steady state foreign inflation rate</w:t>
            </w:r>
          </w:p>
        </w:tc>
        <w:tc>
          <w:tcPr>
            <w:tcW w:w="4397" w:type="dxa"/>
            <w:tcBorders>
              <w:top w:val="nil"/>
              <w:left w:val="nil"/>
              <w:bottom w:val="nil"/>
              <w:right w:val="dotDash" w:sz="8" w:space="0" w:color="auto"/>
            </w:tcBorders>
            <w:noWrap/>
            <w:vAlign w:val="bottom"/>
            <w:hideMark/>
          </w:tcPr>
          <w:p w14:paraId="6A6905E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ss_dl_cpistar  = 100*log(1 + 2/100)</w:t>
            </w:r>
          </w:p>
        </w:tc>
      </w:tr>
      <w:tr w:rsidR="00B0609E" w:rsidRPr="00B0609E" w14:paraId="1DA00B7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F78A56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Steady state growth in foreign relative food price</w:t>
            </w:r>
          </w:p>
        </w:tc>
        <w:tc>
          <w:tcPr>
            <w:tcW w:w="4397" w:type="dxa"/>
            <w:tcBorders>
              <w:top w:val="nil"/>
              <w:left w:val="nil"/>
              <w:bottom w:val="nil"/>
              <w:right w:val="dotDash" w:sz="8" w:space="0" w:color="auto"/>
            </w:tcBorders>
            <w:noWrap/>
            <w:vAlign w:val="bottom"/>
            <w:hideMark/>
          </w:tcPr>
          <w:p w14:paraId="626D7EA3"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ss_dl_rp_foodstar_tnd   = 0</w:t>
            </w:r>
          </w:p>
        </w:tc>
      </w:tr>
      <w:tr w:rsidR="00B0609E" w:rsidRPr="00B0609E" w14:paraId="19C7D89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FE5467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Steady state growth in foreign relative energy price</w:t>
            </w:r>
          </w:p>
        </w:tc>
        <w:tc>
          <w:tcPr>
            <w:tcW w:w="4397" w:type="dxa"/>
            <w:tcBorders>
              <w:top w:val="nil"/>
              <w:left w:val="nil"/>
              <w:bottom w:val="nil"/>
              <w:right w:val="dotDash" w:sz="8" w:space="0" w:color="auto"/>
            </w:tcBorders>
            <w:noWrap/>
            <w:vAlign w:val="bottom"/>
            <w:hideMark/>
          </w:tcPr>
          <w:p w14:paraId="39CD732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ss_dl_rp_enerstar_tnd   = 0</w:t>
            </w:r>
          </w:p>
        </w:tc>
      </w:tr>
      <w:tr w:rsidR="00B0609E" w:rsidRPr="00B0609E" w14:paraId="72A1EB5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2CDEE61"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trend foreign nominal interest rate </w:t>
            </w:r>
          </w:p>
        </w:tc>
        <w:tc>
          <w:tcPr>
            <w:tcW w:w="4397" w:type="dxa"/>
            <w:tcBorders>
              <w:top w:val="nil"/>
              <w:left w:val="nil"/>
              <w:bottom w:val="nil"/>
              <w:right w:val="dotDash" w:sz="8" w:space="0" w:color="auto"/>
            </w:tcBorders>
            <w:noWrap/>
            <w:vAlign w:val="bottom"/>
            <w:hideMark/>
          </w:tcPr>
          <w:p w14:paraId="513ED5EE"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ss_istar = 2 (in model: = ss of r* + CPI*)</w:t>
            </w:r>
          </w:p>
        </w:tc>
      </w:tr>
      <w:tr w:rsidR="00B0609E" w:rsidRPr="00B0609E" w14:paraId="341A1E6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8CF622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Steady state trend foreign real interest rate </w:t>
            </w:r>
          </w:p>
        </w:tc>
        <w:tc>
          <w:tcPr>
            <w:tcW w:w="4397" w:type="dxa"/>
            <w:tcBorders>
              <w:top w:val="nil"/>
              <w:left w:val="nil"/>
              <w:bottom w:val="nil"/>
              <w:right w:val="dotDash" w:sz="8" w:space="0" w:color="auto"/>
            </w:tcBorders>
            <w:noWrap/>
            <w:vAlign w:val="bottom"/>
            <w:hideMark/>
          </w:tcPr>
          <w:p w14:paraId="56F5F08C"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ss_rstar_tnd = 0</w:t>
            </w:r>
          </w:p>
        </w:tc>
      </w:tr>
      <w:tr w:rsidR="00B0609E" w:rsidRPr="00B0609E" w14:paraId="5D23A0A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690D0C57"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 xml:space="preserve">External persistence </w:t>
            </w:r>
          </w:p>
        </w:tc>
        <w:tc>
          <w:tcPr>
            <w:tcW w:w="4397" w:type="dxa"/>
            <w:tcBorders>
              <w:top w:val="nil"/>
              <w:left w:val="nil"/>
              <w:bottom w:val="nil"/>
              <w:right w:val="dotDash" w:sz="8" w:space="0" w:color="auto"/>
            </w:tcBorders>
            <w:noWrap/>
            <w:vAlign w:val="bottom"/>
            <w:hideMark/>
          </w:tcPr>
          <w:p w14:paraId="349F44E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63FB62B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AD6B96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Foreign output gap </w:t>
            </w:r>
            <w:r w:rsidRPr="00B0609E">
              <w:rPr>
                <w:rFonts w:ascii="Bahnschrift" w:eastAsia="Times New Roman" w:hAnsi="Bahnschrift" w:cs="Calibri"/>
                <w:sz w:val="18"/>
                <w:szCs w:val="18"/>
                <w:lang w:val="en-RW" w:eastAsia="en-RW"/>
              </w:rPr>
              <w:t>(Rwanda trading partners)</w:t>
            </w:r>
          </w:p>
        </w:tc>
        <w:tc>
          <w:tcPr>
            <w:tcW w:w="4397" w:type="dxa"/>
            <w:tcBorders>
              <w:top w:val="nil"/>
              <w:left w:val="nil"/>
              <w:bottom w:val="nil"/>
              <w:right w:val="dotDash" w:sz="8" w:space="0" w:color="auto"/>
            </w:tcBorders>
            <w:noWrap/>
            <w:vAlign w:val="bottom"/>
            <w:hideMark/>
          </w:tcPr>
          <w:p w14:paraId="5A9367A1"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r_ystar  = 0.94</w:t>
            </w:r>
          </w:p>
        </w:tc>
      </w:tr>
      <w:tr w:rsidR="00B0609E" w:rsidRPr="00B0609E" w14:paraId="320CDF25"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E067DB7"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CPI</w:t>
            </w:r>
            <w:r w:rsidRPr="00B0609E">
              <w:rPr>
                <w:rFonts w:ascii="Bahnschrift" w:eastAsia="Times New Roman" w:hAnsi="Bahnschrift" w:cs="Calibri"/>
                <w:sz w:val="18"/>
                <w:szCs w:val="18"/>
                <w:lang w:val="en-RW" w:eastAsia="en-RW"/>
              </w:rPr>
              <w:t xml:space="preserve"> (Rwanda trading partners)</w:t>
            </w:r>
          </w:p>
        </w:tc>
        <w:tc>
          <w:tcPr>
            <w:tcW w:w="4397" w:type="dxa"/>
            <w:tcBorders>
              <w:top w:val="nil"/>
              <w:left w:val="nil"/>
              <w:bottom w:val="nil"/>
              <w:right w:val="dotDash" w:sz="8" w:space="0" w:color="auto"/>
            </w:tcBorders>
            <w:noWrap/>
            <w:vAlign w:val="bottom"/>
            <w:hideMark/>
          </w:tcPr>
          <w:p w14:paraId="1A11A5A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r_cpistar  = 0.80</w:t>
            </w:r>
          </w:p>
        </w:tc>
      </w:tr>
      <w:tr w:rsidR="00B0609E" w:rsidRPr="00B0609E" w14:paraId="7281E80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2D9625D"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nominal interest rate</w:t>
            </w:r>
          </w:p>
        </w:tc>
        <w:tc>
          <w:tcPr>
            <w:tcW w:w="4397" w:type="dxa"/>
            <w:tcBorders>
              <w:top w:val="nil"/>
              <w:left w:val="nil"/>
              <w:bottom w:val="nil"/>
              <w:right w:val="dotDash" w:sz="8" w:space="0" w:color="auto"/>
            </w:tcBorders>
            <w:noWrap/>
            <w:vAlign w:val="bottom"/>
            <w:hideMark/>
          </w:tcPr>
          <w:p w14:paraId="589F4E0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r_istar  = 0.80</w:t>
            </w:r>
          </w:p>
        </w:tc>
      </w:tr>
      <w:tr w:rsidR="00B0609E" w:rsidRPr="00B0609E" w14:paraId="6A9A99F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CAFC4FC"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xml:space="preserve">Foreign real interest rate trend </w:t>
            </w:r>
          </w:p>
        </w:tc>
        <w:tc>
          <w:tcPr>
            <w:tcW w:w="4397" w:type="dxa"/>
            <w:tcBorders>
              <w:top w:val="nil"/>
              <w:left w:val="nil"/>
              <w:bottom w:val="nil"/>
              <w:right w:val="dotDash" w:sz="8" w:space="0" w:color="auto"/>
            </w:tcBorders>
            <w:noWrap/>
            <w:vAlign w:val="bottom"/>
            <w:hideMark/>
          </w:tcPr>
          <w:p w14:paraId="7E24F36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r_rstar_tnd  = 0.90</w:t>
            </w:r>
          </w:p>
        </w:tc>
      </w:tr>
      <w:tr w:rsidR="00B0609E" w:rsidRPr="00B0609E" w14:paraId="4552C12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812B4E9"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relative food price gap</w:t>
            </w:r>
          </w:p>
        </w:tc>
        <w:tc>
          <w:tcPr>
            <w:tcW w:w="4397" w:type="dxa"/>
            <w:tcBorders>
              <w:top w:val="nil"/>
              <w:left w:val="nil"/>
              <w:bottom w:val="nil"/>
              <w:right w:val="dotDash" w:sz="8" w:space="0" w:color="auto"/>
            </w:tcBorders>
            <w:noWrap/>
            <w:vAlign w:val="bottom"/>
            <w:hideMark/>
          </w:tcPr>
          <w:p w14:paraId="10B3305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r_rp_foodstar_gap   = 0.62</w:t>
            </w:r>
          </w:p>
        </w:tc>
      </w:tr>
      <w:tr w:rsidR="00B0609E" w:rsidRPr="00B0609E" w14:paraId="7D5A95A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2C850C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relative energy price gap</w:t>
            </w:r>
          </w:p>
        </w:tc>
        <w:tc>
          <w:tcPr>
            <w:tcW w:w="4397" w:type="dxa"/>
            <w:tcBorders>
              <w:top w:val="nil"/>
              <w:left w:val="nil"/>
              <w:bottom w:val="nil"/>
              <w:right w:val="dotDash" w:sz="8" w:space="0" w:color="auto"/>
            </w:tcBorders>
            <w:noWrap/>
            <w:vAlign w:val="bottom"/>
            <w:hideMark/>
          </w:tcPr>
          <w:p w14:paraId="29CECB5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r_rp_enerstar_gap    = 0.73</w:t>
            </w:r>
          </w:p>
        </w:tc>
      </w:tr>
      <w:tr w:rsidR="00B0609E" w:rsidRPr="00B0609E" w14:paraId="6591905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72CF0F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relative food price trend</w:t>
            </w:r>
          </w:p>
        </w:tc>
        <w:tc>
          <w:tcPr>
            <w:tcW w:w="4397" w:type="dxa"/>
            <w:tcBorders>
              <w:top w:val="nil"/>
              <w:left w:val="nil"/>
              <w:bottom w:val="nil"/>
              <w:right w:val="dotDash" w:sz="8" w:space="0" w:color="auto"/>
            </w:tcBorders>
            <w:noWrap/>
            <w:vAlign w:val="bottom"/>
            <w:hideMark/>
          </w:tcPr>
          <w:p w14:paraId="32258CA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r_rp_foodstar_tnd   = 0.90</w:t>
            </w:r>
          </w:p>
        </w:tc>
      </w:tr>
      <w:tr w:rsidR="00B0609E" w:rsidRPr="00B0609E" w14:paraId="0DDCF2B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C5C8513"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Foreign relative energy price trend</w:t>
            </w:r>
          </w:p>
        </w:tc>
        <w:tc>
          <w:tcPr>
            <w:tcW w:w="4397" w:type="dxa"/>
            <w:tcBorders>
              <w:top w:val="nil"/>
              <w:left w:val="nil"/>
              <w:bottom w:val="nil"/>
              <w:right w:val="dotDash" w:sz="8" w:space="0" w:color="auto"/>
            </w:tcBorders>
            <w:noWrap/>
            <w:vAlign w:val="bottom"/>
            <w:hideMark/>
          </w:tcPr>
          <w:p w14:paraId="2469E758"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r_rp_enerstar_tnd   = 0.90</w:t>
            </w:r>
          </w:p>
        </w:tc>
      </w:tr>
      <w:tr w:rsidR="00B0609E" w:rsidRPr="00B0609E" w14:paraId="5903F60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057FE7D"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External shocks</w:t>
            </w:r>
          </w:p>
        </w:tc>
        <w:tc>
          <w:tcPr>
            <w:tcW w:w="4397" w:type="dxa"/>
            <w:tcBorders>
              <w:top w:val="nil"/>
              <w:left w:val="nil"/>
              <w:bottom w:val="nil"/>
              <w:right w:val="dotDash" w:sz="8" w:space="0" w:color="auto"/>
            </w:tcBorders>
            <w:noWrap/>
            <w:vAlign w:val="bottom"/>
            <w:hideMark/>
          </w:tcPr>
          <w:p w14:paraId="7ACB017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2C27D63B"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802C65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output gap</w:t>
            </w:r>
          </w:p>
        </w:tc>
        <w:tc>
          <w:tcPr>
            <w:tcW w:w="4397" w:type="dxa"/>
            <w:tcBorders>
              <w:top w:val="nil"/>
              <w:left w:val="nil"/>
              <w:bottom w:val="nil"/>
              <w:right w:val="dotDash" w:sz="8" w:space="0" w:color="auto"/>
            </w:tcBorders>
            <w:noWrap/>
            <w:vAlign w:val="bottom"/>
            <w:hideMark/>
          </w:tcPr>
          <w:p w14:paraId="6D7E950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std_shock_l_ystar_gap         = 0.45 (0.25)</w:t>
            </w:r>
          </w:p>
        </w:tc>
      </w:tr>
      <w:tr w:rsidR="00B0609E" w:rsidRPr="00B0609E" w14:paraId="2138D56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0F52613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inflation rate</w:t>
            </w:r>
          </w:p>
        </w:tc>
        <w:tc>
          <w:tcPr>
            <w:tcW w:w="4397" w:type="dxa"/>
            <w:tcBorders>
              <w:top w:val="nil"/>
              <w:left w:val="nil"/>
              <w:bottom w:val="nil"/>
              <w:right w:val="dotDash" w:sz="8" w:space="0" w:color="auto"/>
            </w:tcBorders>
            <w:noWrap/>
            <w:vAlign w:val="bottom"/>
            <w:hideMark/>
          </w:tcPr>
          <w:p w14:paraId="66673A6A"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std_shock_dl_cpistar          = 3.8</w:t>
            </w:r>
          </w:p>
        </w:tc>
      </w:tr>
      <w:tr w:rsidR="00B0609E" w:rsidRPr="00B0609E" w14:paraId="52DF3E66"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C5F31D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nominal interest rate</w:t>
            </w:r>
          </w:p>
        </w:tc>
        <w:tc>
          <w:tcPr>
            <w:tcW w:w="4397" w:type="dxa"/>
            <w:tcBorders>
              <w:top w:val="nil"/>
              <w:left w:val="nil"/>
              <w:bottom w:val="nil"/>
              <w:right w:val="dotDash" w:sz="8" w:space="0" w:color="auto"/>
            </w:tcBorders>
            <w:noWrap/>
            <w:vAlign w:val="bottom"/>
            <w:hideMark/>
          </w:tcPr>
          <w:p w14:paraId="0B08277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std_shock_istar               = 0.45</w:t>
            </w:r>
          </w:p>
        </w:tc>
      </w:tr>
      <w:tr w:rsidR="00B0609E" w:rsidRPr="00B0609E" w14:paraId="63E30D74"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969A90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real interest rate trend</w:t>
            </w:r>
          </w:p>
        </w:tc>
        <w:tc>
          <w:tcPr>
            <w:tcW w:w="4397" w:type="dxa"/>
            <w:tcBorders>
              <w:top w:val="nil"/>
              <w:left w:val="nil"/>
              <w:bottom w:val="nil"/>
              <w:right w:val="dotDash" w:sz="8" w:space="0" w:color="auto"/>
            </w:tcBorders>
            <w:noWrap/>
            <w:vAlign w:val="bottom"/>
            <w:hideMark/>
          </w:tcPr>
          <w:p w14:paraId="4586EA9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std_shock_rstar_tnd           = 0.5</w:t>
            </w:r>
          </w:p>
        </w:tc>
      </w:tr>
      <w:tr w:rsidR="00B0609E" w:rsidRPr="00B0609E" w14:paraId="3DA802D2"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888107B"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relative food price gap</w:t>
            </w:r>
          </w:p>
        </w:tc>
        <w:tc>
          <w:tcPr>
            <w:tcW w:w="4397" w:type="dxa"/>
            <w:tcBorders>
              <w:top w:val="nil"/>
              <w:left w:val="nil"/>
              <w:bottom w:val="nil"/>
              <w:right w:val="dotDash" w:sz="8" w:space="0" w:color="auto"/>
            </w:tcBorders>
            <w:noWrap/>
            <w:vAlign w:val="bottom"/>
            <w:hideMark/>
          </w:tcPr>
          <w:p w14:paraId="36ED036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std_shock_l_rp_foodstar_gap   = 5.3</w:t>
            </w:r>
          </w:p>
        </w:tc>
      </w:tr>
      <w:tr w:rsidR="00B0609E" w:rsidRPr="00B0609E" w14:paraId="73560030"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718116EA"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relative energy price gap</w:t>
            </w:r>
          </w:p>
        </w:tc>
        <w:tc>
          <w:tcPr>
            <w:tcW w:w="4397" w:type="dxa"/>
            <w:tcBorders>
              <w:top w:val="nil"/>
              <w:left w:val="nil"/>
              <w:bottom w:val="nil"/>
              <w:right w:val="dotDash" w:sz="8" w:space="0" w:color="auto"/>
            </w:tcBorders>
            <w:noWrap/>
            <w:vAlign w:val="bottom"/>
            <w:hideMark/>
          </w:tcPr>
          <w:p w14:paraId="00590D0B"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std_shock_l_rp_enerstar_gap   = 13.9</w:t>
            </w:r>
          </w:p>
        </w:tc>
      </w:tr>
      <w:tr w:rsidR="00B0609E" w:rsidRPr="00B0609E" w14:paraId="187095A9"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5521D30"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relative food price trend</w:t>
            </w:r>
          </w:p>
        </w:tc>
        <w:tc>
          <w:tcPr>
            <w:tcW w:w="4397" w:type="dxa"/>
            <w:tcBorders>
              <w:top w:val="nil"/>
              <w:left w:val="nil"/>
              <w:bottom w:val="nil"/>
              <w:right w:val="dotDash" w:sz="8" w:space="0" w:color="auto"/>
            </w:tcBorders>
            <w:noWrap/>
            <w:vAlign w:val="bottom"/>
            <w:hideMark/>
          </w:tcPr>
          <w:p w14:paraId="7A3683F0"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std_shock_dl_rp_foodstar_tnd  = 0.5</w:t>
            </w:r>
          </w:p>
        </w:tc>
      </w:tr>
      <w:tr w:rsidR="00B0609E" w:rsidRPr="00B0609E" w14:paraId="0BF4873A"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22A3775"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Shock in foreign relative energy price trend</w:t>
            </w:r>
          </w:p>
        </w:tc>
        <w:tc>
          <w:tcPr>
            <w:tcW w:w="4397" w:type="dxa"/>
            <w:tcBorders>
              <w:top w:val="nil"/>
              <w:left w:val="nil"/>
              <w:bottom w:val="nil"/>
              <w:right w:val="dotDash" w:sz="8" w:space="0" w:color="auto"/>
            </w:tcBorders>
            <w:noWrap/>
            <w:vAlign w:val="bottom"/>
            <w:hideMark/>
          </w:tcPr>
          <w:p w14:paraId="189E4CC9"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std_shock_dl_rp_enerstar_tnd  = 2.5</w:t>
            </w:r>
          </w:p>
        </w:tc>
      </w:tr>
      <w:tr w:rsidR="00B0609E" w:rsidRPr="00B0609E" w14:paraId="4F52FEFE"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EF46522" w14:textId="77777777" w:rsidR="00B0609E" w:rsidRPr="00B0609E" w:rsidRDefault="00B0609E" w:rsidP="00B0609E">
            <w:pPr>
              <w:spacing w:after="0" w:line="240" w:lineRule="auto"/>
              <w:rPr>
                <w:rFonts w:ascii="Bahnschrift" w:eastAsia="Times New Roman" w:hAnsi="Bahnschrift" w:cs="Calibri"/>
                <w:lang w:val="en-RW" w:eastAsia="en-RW"/>
              </w:rPr>
            </w:pPr>
            <w:r w:rsidRPr="00B0609E">
              <w:rPr>
                <w:rFonts w:ascii="Bahnschrift" w:eastAsia="Times New Roman" w:hAnsi="Bahnschrift" w:cs="Calibri"/>
                <w:lang w:val="en-RW" w:eastAsia="en-RW"/>
              </w:rPr>
              <w:t> </w:t>
            </w:r>
          </w:p>
        </w:tc>
        <w:tc>
          <w:tcPr>
            <w:tcW w:w="4397" w:type="dxa"/>
            <w:tcBorders>
              <w:top w:val="nil"/>
              <w:left w:val="nil"/>
              <w:bottom w:val="nil"/>
              <w:right w:val="dotDash" w:sz="8" w:space="0" w:color="auto"/>
            </w:tcBorders>
            <w:noWrap/>
            <w:vAlign w:val="bottom"/>
            <w:hideMark/>
          </w:tcPr>
          <w:p w14:paraId="40D8918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3533B59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E0D3D27" w14:textId="77777777" w:rsidR="00B0609E" w:rsidRPr="00B0609E" w:rsidRDefault="00B0609E" w:rsidP="00B0609E">
            <w:pPr>
              <w:spacing w:after="0" w:line="240" w:lineRule="auto"/>
              <w:rPr>
                <w:rFonts w:ascii="Bahnschrift" w:eastAsia="Times New Roman" w:hAnsi="Bahnschrift" w:cs="Calibri"/>
                <w:b/>
                <w:bCs/>
                <w:lang w:val="en-RW" w:eastAsia="en-RW"/>
              </w:rPr>
            </w:pPr>
            <w:r w:rsidRPr="00B0609E">
              <w:rPr>
                <w:rFonts w:ascii="Bahnschrift" w:eastAsia="Times New Roman" w:hAnsi="Bahnschrift" w:cs="Calibri"/>
                <w:b/>
                <w:bCs/>
                <w:lang w:val="en-RW" w:eastAsia="en-RW"/>
              </w:rPr>
              <w:t>Reporting equation parameters</w:t>
            </w:r>
          </w:p>
        </w:tc>
        <w:tc>
          <w:tcPr>
            <w:tcW w:w="4397" w:type="dxa"/>
            <w:tcBorders>
              <w:top w:val="nil"/>
              <w:left w:val="nil"/>
              <w:bottom w:val="nil"/>
              <w:right w:val="dotDash" w:sz="8" w:space="0" w:color="auto"/>
            </w:tcBorders>
            <w:noWrap/>
            <w:vAlign w:val="bottom"/>
            <w:hideMark/>
          </w:tcPr>
          <w:p w14:paraId="1CEFC3B5"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w:t>
            </w:r>
          </w:p>
        </w:tc>
      </w:tr>
      <w:tr w:rsidR="00B0609E" w:rsidRPr="00B0609E" w14:paraId="451E459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1BCB5773"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lastRenderedPageBreak/>
              <w:t>Share of exports G&amp;S in GDP deflator</w:t>
            </w:r>
          </w:p>
        </w:tc>
        <w:tc>
          <w:tcPr>
            <w:tcW w:w="4397" w:type="dxa"/>
            <w:tcBorders>
              <w:top w:val="nil"/>
              <w:left w:val="nil"/>
              <w:bottom w:val="nil"/>
              <w:right w:val="dotDash" w:sz="8" w:space="0" w:color="auto"/>
            </w:tcBorders>
            <w:noWrap/>
            <w:vAlign w:val="bottom"/>
            <w:hideMark/>
          </w:tcPr>
          <w:p w14:paraId="62E6A394"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 xml:space="preserve">mu_pexp = 0.2 </w:t>
            </w:r>
          </w:p>
        </w:tc>
      </w:tr>
      <w:tr w:rsidR="00B0609E" w:rsidRPr="00B0609E" w14:paraId="6127AF7C"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55FE5F4"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Share of imports G&amp;S in CPI</w:t>
            </w:r>
          </w:p>
        </w:tc>
        <w:tc>
          <w:tcPr>
            <w:tcW w:w="4397" w:type="dxa"/>
            <w:tcBorders>
              <w:top w:val="nil"/>
              <w:left w:val="nil"/>
              <w:bottom w:val="nil"/>
              <w:right w:val="dotDash" w:sz="8" w:space="0" w:color="auto"/>
            </w:tcBorders>
            <w:noWrap/>
            <w:vAlign w:val="bottom"/>
            <w:hideMark/>
          </w:tcPr>
          <w:p w14:paraId="3B059B68"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mu_pimp = 0.35</w:t>
            </w:r>
          </w:p>
        </w:tc>
      </w:tr>
      <w:tr w:rsidR="00B0609E" w:rsidRPr="00B0609E" w14:paraId="3FB5E3BF"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4A84058F"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Persistence of ratio foreign debt/total government debt</w:t>
            </w:r>
          </w:p>
        </w:tc>
        <w:tc>
          <w:tcPr>
            <w:tcW w:w="4397" w:type="dxa"/>
            <w:tcBorders>
              <w:top w:val="nil"/>
              <w:left w:val="nil"/>
              <w:bottom w:val="nil"/>
              <w:right w:val="dotDash" w:sz="8" w:space="0" w:color="auto"/>
            </w:tcBorders>
            <w:noWrap/>
            <w:vAlign w:val="bottom"/>
            <w:hideMark/>
          </w:tcPr>
          <w:p w14:paraId="45D60CCD"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 xml:space="preserve">r_debt_fcy_rat = 0.9 </w:t>
            </w:r>
          </w:p>
        </w:tc>
      </w:tr>
      <w:tr w:rsidR="00B0609E" w:rsidRPr="00B0609E" w14:paraId="11D1369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FEEF6F8"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 xml:space="preserve">Persistence of interest rate foreign debt </w:t>
            </w:r>
          </w:p>
        </w:tc>
        <w:tc>
          <w:tcPr>
            <w:tcW w:w="4397" w:type="dxa"/>
            <w:tcBorders>
              <w:top w:val="nil"/>
              <w:left w:val="nil"/>
              <w:bottom w:val="nil"/>
              <w:right w:val="dotDash" w:sz="8" w:space="0" w:color="auto"/>
            </w:tcBorders>
            <w:noWrap/>
            <w:vAlign w:val="bottom"/>
            <w:hideMark/>
          </w:tcPr>
          <w:p w14:paraId="4D85671A"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r_debt_fcy_intrate_pers = 0.9</w:t>
            </w:r>
          </w:p>
        </w:tc>
      </w:tr>
      <w:tr w:rsidR="00B0609E" w:rsidRPr="00B0609E" w14:paraId="7B5A7847"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22276EFC"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 xml:space="preserve">Persistence of interest rate domestic debt </w:t>
            </w:r>
          </w:p>
        </w:tc>
        <w:tc>
          <w:tcPr>
            <w:tcW w:w="4397" w:type="dxa"/>
            <w:tcBorders>
              <w:top w:val="nil"/>
              <w:left w:val="nil"/>
              <w:bottom w:val="nil"/>
              <w:right w:val="dotDash" w:sz="8" w:space="0" w:color="auto"/>
            </w:tcBorders>
            <w:noWrap/>
            <w:vAlign w:val="bottom"/>
            <w:hideMark/>
          </w:tcPr>
          <w:p w14:paraId="5DD97B42"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 xml:space="preserve">r_debt_lcy_intrate_pers = 0.9 </w:t>
            </w:r>
          </w:p>
        </w:tc>
      </w:tr>
      <w:tr w:rsidR="00B0609E" w:rsidRPr="00B0609E" w14:paraId="58D67293"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58C52BCF"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 </w:t>
            </w:r>
          </w:p>
        </w:tc>
        <w:tc>
          <w:tcPr>
            <w:tcW w:w="4397" w:type="dxa"/>
            <w:tcBorders>
              <w:top w:val="nil"/>
              <w:left w:val="nil"/>
              <w:bottom w:val="nil"/>
              <w:right w:val="dotDash" w:sz="8" w:space="0" w:color="auto"/>
            </w:tcBorders>
            <w:noWrap/>
            <w:vAlign w:val="bottom"/>
            <w:hideMark/>
          </w:tcPr>
          <w:p w14:paraId="1F2E9352" w14:textId="77777777" w:rsidR="00B0609E" w:rsidRPr="00B0609E" w:rsidRDefault="00B0609E" w:rsidP="00B0609E">
            <w:pPr>
              <w:spacing w:after="0" w:line="240" w:lineRule="auto"/>
              <w:rPr>
                <w:rFonts w:ascii="Bahnschrift Light" w:eastAsia="Times New Roman" w:hAnsi="Bahnschrift Light" w:cs="Calibri"/>
                <w:color w:val="000000"/>
                <w:sz w:val="18"/>
                <w:szCs w:val="18"/>
                <w:lang w:val="en-RW" w:eastAsia="en-RW"/>
              </w:rPr>
            </w:pPr>
            <w:r w:rsidRPr="00B0609E">
              <w:rPr>
                <w:rFonts w:ascii="Bahnschrift Light" w:eastAsia="Times New Roman" w:hAnsi="Bahnschrift Light" w:cs="Calibri"/>
                <w:color w:val="000000"/>
                <w:sz w:val="18"/>
                <w:szCs w:val="18"/>
                <w:lang w:val="en-RW" w:eastAsia="en-RW"/>
              </w:rPr>
              <w:t> </w:t>
            </w:r>
          </w:p>
        </w:tc>
      </w:tr>
      <w:tr w:rsidR="00B0609E" w:rsidRPr="00B0609E" w14:paraId="5AAE27A8" w14:textId="77777777" w:rsidTr="00B0609E">
        <w:trPr>
          <w:trHeight w:val="295"/>
        </w:trPr>
        <w:tc>
          <w:tcPr>
            <w:tcW w:w="7361" w:type="dxa"/>
            <w:tcBorders>
              <w:top w:val="nil"/>
              <w:left w:val="dotDash" w:sz="8" w:space="0" w:color="auto"/>
              <w:bottom w:val="nil"/>
              <w:right w:val="dotDash" w:sz="8" w:space="0" w:color="auto"/>
            </w:tcBorders>
            <w:noWrap/>
            <w:vAlign w:val="bottom"/>
            <w:hideMark/>
          </w:tcPr>
          <w:p w14:paraId="35F65DAD" w14:textId="77777777"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Response private capital inflows to UIP</w:t>
            </w:r>
          </w:p>
        </w:tc>
        <w:tc>
          <w:tcPr>
            <w:tcW w:w="4397" w:type="dxa"/>
            <w:tcBorders>
              <w:top w:val="nil"/>
              <w:left w:val="nil"/>
              <w:bottom w:val="nil"/>
              <w:right w:val="dotDash" w:sz="8" w:space="0" w:color="auto"/>
            </w:tcBorders>
            <w:noWrap/>
            <w:vAlign w:val="bottom"/>
            <w:hideMark/>
          </w:tcPr>
          <w:p w14:paraId="47747B62"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gamma_r = 0.5</w:t>
            </w:r>
          </w:p>
        </w:tc>
      </w:tr>
      <w:tr w:rsidR="00B0609E" w:rsidRPr="00B0609E" w14:paraId="26097064" w14:textId="77777777" w:rsidTr="00B0609E">
        <w:trPr>
          <w:trHeight w:val="310"/>
        </w:trPr>
        <w:tc>
          <w:tcPr>
            <w:tcW w:w="7361" w:type="dxa"/>
            <w:tcBorders>
              <w:top w:val="nil"/>
              <w:left w:val="dotDash" w:sz="8" w:space="0" w:color="auto"/>
              <w:bottom w:val="dotDash" w:sz="8" w:space="0" w:color="auto"/>
              <w:right w:val="dotDash" w:sz="8" w:space="0" w:color="auto"/>
            </w:tcBorders>
            <w:noWrap/>
            <w:vAlign w:val="bottom"/>
            <w:hideMark/>
          </w:tcPr>
          <w:p w14:paraId="663435B1" w14:textId="5C5C7BB5" w:rsidR="00B0609E" w:rsidRPr="00B0609E" w:rsidRDefault="00B0609E" w:rsidP="00B0609E">
            <w:pPr>
              <w:spacing w:after="0" w:line="240" w:lineRule="auto"/>
              <w:rPr>
                <w:rFonts w:ascii="Bahnschrift" w:eastAsia="Times New Roman" w:hAnsi="Bahnschrift" w:cs="Calibri"/>
                <w:color w:val="000000"/>
                <w:lang w:val="en-RW" w:eastAsia="en-RW"/>
              </w:rPr>
            </w:pPr>
            <w:r w:rsidRPr="00B0609E">
              <w:rPr>
                <w:rFonts w:ascii="Bahnschrift" w:eastAsia="Times New Roman" w:hAnsi="Bahnschrift" w:cs="Calibri"/>
                <w:color w:val="000000"/>
                <w:lang w:val="en-RW" w:eastAsia="en-RW"/>
              </w:rPr>
              <w:t>Persistence private capital inflows</w:t>
            </w:r>
          </w:p>
        </w:tc>
        <w:tc>
          <w:tcPr>
            <w:tcW w:w="4397" w:type="dxa"/>
            <w:tcBorders>
              <w:top w:val="nil"/>
              <w:left w:val="nil"/>
              <w:bottom w:val="dotDash" w:sz="8" w:space="0" w:color="auto"/>
              <w:right w:val="dotDash" w:sz="8" w:space="0" w:color="auto"/>
            </w:tcBorders>
            <w:noWrap/>
            <w:vAlign w:val="bottom"/>
            <w:hideMark/>
          </w:tcPr>
          <w:p w14:paraId="7BFCA316" w14:textId="77777777" w:rsidR="00B0609E" w:rsidRPr="00B0609E" w:rsidRDefault="00B0609E" w:rsidP="00B0609E">
            <w:pPr>
              <w:spacing w:after="0" w:line="240" w:lineRule="auto"/>
              <w:rPr>
                <w:rFonts w:ascii="Bahnschrift Light" w:eastAsia="Times New Roman" w:hAnsi="Bahnschrift Light" w:cs="Calibri"/>
                <w:sz w:val="18"/>
                <w:szCs w:val="18"/>
                <w:lang w:val="en-RW" w:eastAsia="en-RW"/>
              </w:rPr>
            </w:pPr>
            <w:r w:rsidRPr="00B0609E">
              <w:rPr>
                <w:rFonts w:ascii="Bahnschrift Light" w:eastAsia="Times New Roman" w:hAnsi="Bahnschrift Light" w:cs="Calibri"/>
                <w:sz w:val="18"/>
                <w:szCs w:val="18"/>
                <w:lang w:val="en-RW" w:eastAsia="en-RW"/>
              </w:rPr>
              <w:t xml:space="preserve">gamma_k = 0.50 (0.8) </w:t>
            </w:r>
          </w:p>
        </w:tc>
      </w:tr>
    </w:tbl>
    <w:p w14:paraId="0C8CA8A4" w14:textId="47716E20" w:rsidR="00A30708" w:rsidRPr="00832E3D" w:rsidRDefault="00A30708" w:rsidP="00EF59FE">
      <w:pPr>
        <w:spacing w:after="120"/>
        <w:rPr>
          <w:rFonts w:eastAsia="Times New Roman" w:cs="Segoe UI"/>
          <w:bCs/>
          <w:u w:color="000000"/>
          <w:lang w:val="es-ES" w:eastAsia="en-GB"/>
        </w:rPr>
      </w:pPr>
    </w:p>
    <w:p w14:paraId="6FBA2FB2" w14:textId="77777777" w:rsidR="00A30708" w:rsidRPr="00832E3D" w:rsidRDefault="00A30708" w:rsidP="00A30708">
      <w:pPr>
        <w:rPr>
          <w:rFonts w:eastAsia="Times New Roman" w:cs="Segoe UI"/>
          <w:bCs/>
          <w:u w:color="000000"/>
          <w:lang w:val="es-ES" w:eastAsia="en-GB"/>
        </w:rPr>
      </w:pPr>
    </w:p>
    <w:p w14:paraId="07D33364" w14:textId="77777777" w:rsidR="00A30708" w:rsidRPr="00832E3D" w:rsidRDefault="00A30708">
      <w:pPr>
        <w:rPr>
          <w:rFonts w:ascii="Segoe UI" w:eastAsia="Times New Roman" w:hAnsi="Segoe UI" w:cs="Segoe UI"/>
          <w:bCs/>
          <w:sz w:val="21"/>
          <w:szCs w:val="21"/>
          <w:u w:color="000000"/>
          <w:lang w:val="es-ES" w:eastAsia="en-GB"/>
        </w:rPr>
      </w:pPr>
    </w:p>
    <w:bookmarkStart w:id="50" w:name="_Toc140484833" w:displacedByCustomXml="next"/>
    <w:sdt>
      <w:sdtPr>
        <w:rPr>
          <w:rFonts w:asciiTheme="minorHAnsi" w:eastAsiaTheme="minorEastAsia" w:hAnsiTheme="minorHAnsi" w:cstheme="minorBidi"/>
          <w:color w:val="auto"/>
          <w:sz w:val="22"/>
          <w:szCs w:val="22"/>
          <w:lang w:eastAsia="ja-JP"/>
        </w:rPr>
        <w:id w:val="-846482310"/>
        <w:docPartObj>
          <w:docPartGallery w:val="Bibliographies"/>
          <w:docPartUnique/>
        </w:docPartObj>
      </w:sdtPr>
      <w:sdtEndPr>
        <w:rPr>
          <w:rFonts w:ascii="Century Schoolbook" w:hAnsi="Century Schoolbook"/>
        </w:rPr>
      </w:sdtEndPr>
      <w:sdtContent>
        <w:p w14:paraId="47578C30" w14:textId="7D84B2A3" w:rsidR="00A273C7" w:rsidRPr="00CB1DAC" w:rsidRDefault="00A273C7">
          <w:pPr>
            <w:pStyle w:val="Heading1"/>
            <w:rPr>
              <w:rFonts w:ascii="Century Schoolbook" w:hAnsi="Century Schoolbook"/>
              <w:b/>
              <w:bCs/>
              <w:sz w:val="22"/>
              <w:szCs w:val="22"/>
              <w:lang w:val="es-ES"/>
            </w:rPr>
          </w:pPr>
          <w:r w:rsidRPr="00CB1DAC">
            <w:rPr>
              <w:rFonts w:ascii="Century Schoolbook" w:hAnsi="Century Schoolbook"/>
              <w:b/>
              <w:bCs/>
              <w:sz w:val="22"/>
              <w:szCs w:val="22"/>
              <w:lang w:val="es-ES"/>
            </w:rPr>
            <w:t>Bibliography</w:t>
          </w:r>
          <w:bookmarkEnd w:id="50"/>
        </w:p>
        <w:sdt>
          <w:sdtPr>
            <w:rPr>
              <w:rFonts w:ascii="Century Schoolbook" w:hAnsi="Century Schoolbook"/>
            </w:rPr>
            <w:id w:val="111145805"/>
            <w:bibliography/>
          </w:sdtPr>
          <w:sdtContent>
            <w:p w14:paraId="477B3AC1" w14:textId="77777777" w:rsidR="003D70E9" w:rsidRDefault="00A273C7" w:rsidP="003D70E9">
              <w:pPr>
                <w:pStyle w:val="Bibliography"/>
                <w:ind w:left="720" w:hanging="720"/>
                <w:rPr>
                  <w:noProof/>
                  <w:sz w:val="24"/>
                  <w:szCs w:val="24"/>
                </w:rPr>
              </w:pPr>
              <w:r w:rsidRPr="003A158F">
                <w:rPr>
                  <w:rFonts w:ascii="Century Schoolbook" w:hAnsi="Century Schoolbook"/>
                </w:rPr>
                <w:fldChar w:fldCharType="begin"/>
              </w:r>
              <w:r w:rsidRPr="00CB1DAC">
                <w:rPr>
                  <w:rFonts w:ascii="Century Schoolbook" w:hAnsi="Century Schoolbook"/>
                  <w:lang w:val="es-ES"/>
                </w:rPr>
                <w:instrText xml:space="preserve"> BIBLIOGRAPHY </w:instrText>
              </w:r>
              <w:r w:rsidRPr="003A158F">
                <w:rPr>
                  <w:rFonts w:ascii="Century Schoolbook" w:hAnsi="Century Schoolbook"/>
                </w:rPr>
                <w:fldChar w:fldCharType="separate"/>
              </w:r>
              <w:r w:rsidR="003D70E9" w:rsidRPr="00CB1DAC">
                <w:rPr>
                  <w:noProof/>
                  <w:lang w:val="es-ES"/>
                </w:rPr>
                <w:t xml:space="preserve">Abradu-Otoo, P., Acquaye, I., Addy, A., Kwame Akosah, N., Attuquaye, J., Harvey, S., . . . </w:t>
              </w:r>
              <w:r w:rsidR="003D70E9">
                <w:rPr>
                  <w:noProof/>
                </w:rPr>
                <w:t xml:space="preserve">Nalban, V. (2022). </w:t>
              </w:r>
              <w:r w:rsidR="003D70E9">
                <w:rPr>
                  <w:i/>
                  <w:iCs/>
                  <w:noProof/>
                </w:rPr>
                <w:t>Quarterly Projection Model for the Bank of Ghana.</w:t>
              </w:r>
              <w:r w:rsidR="003D70E9">
                <w:rPr>
                  <w:noProof/>
                </w:rPr>
                <w:t xml:space="preserve"> IMF, Working Paper WP/22/169.</w:t>
              </w:r>
            </w:p>
            <w:p w14:paraId="5D89CB83" w14:textId="77777777" w:rsidR="003D70E9" w:rsidRDefault="003D70E9" w:rsidP="003D70E9">
              <w:pPr>
                <w:pStyle w:val="Bibliography"/>
                <w:ind w:left="720" w:hanging="720"/>
                <w:rPr>
                  <w:noProof/>
                </w:rPr>
              </w:pPr>
              <w:r>
                <w:rPr>
                  <w:noProof/>
                </w:rPr>
                <w:t xml:space="preserve">Abradu-Otoo, P., Acquaye, I., Mumuni, Z., Kinful, E., Harvey, S., Kwame Akosah, N., . . . Addy, A. (2022). </w:t>
              </w:r>
              <w:r>
                <w:rPr>
                  <w:i/>
                  <w:iCs/>
                  <w:noProof/>
                </w:rPr>
                <w:t>BANK OF GHANA’S FORECASTING AND POLICY ANALYSIS SYSTEM.</w:t>
              </w:r>
              <w:r>
                <w:rPr>
                  <w:noProof/>
                </w:rPr>
                <w:t xml:space="preserve"> Accra: Bank of Ghana, Occasional Paper No. 1/2022.</w:t>
              </w:r>
            </w:p>
            <w:p w14:paraId="0A5152C9" w14:textId="77777777" w:rsidR="003D70E9" w:rsidRDefault="003D70E9" w:rsidP="003D70E9">
              <w:pPr>
                <w:pStyle w:val="Bibliography"/>
                <w:ind w:left="720" w:hanging="720"/>
                <w:rPr>
                  <w:noProof/>
                </w:rPr>
              </w:pPr>
              <w:r>
                <w:rPr>
                  <w:noProof/>
                </w:rPr>
                <w:t xml:space="preserve">Adrian, T., Laxton, D., &amp; Obstfeld, M. (. (2018). </w:t>
              </w:r>
              <w:r>
                <w:rPr>
                  <w:i/>
                  <w:iCs/>
                  <w:noProof/>
                </w:rPr>
                <w:t>Advancing the Frontiers of Monetary Policy.</w:t>
              </w:r>
              <w:r>
                <w:rPr>
                  <w:noProof/>
                </w:rPr>
                <w:t xml:space="preserve"> Washington DC: IMF.</w:t>
              </w:r>
            </w:p>
            <w:p w14:paraId="6CE19599" w14:textId="77777777" w:rsidR="003D70E9" w:rsidRDefault="003D70E9" w:rsidP="003D70E9">
              <w:pPr>
                <w:pStyle w:val="Bibliography"/>
                <w:ind w:left="720" w:hanging="720"/>
                <w:rPr>
                  <w:noProof/>
                </w:rPr>
              </w:pPr>
              <w:r>
                <w:rPr>
                  <w:noProof/>
                </w:rPr>
                <w:t xml:space="preserve">Adrian, T., Laxton, D., &amp; Obstfeld, M. (2018). An Overview of Inflation-Forecast Targeting. In T. Adrian, D. Laxton, &amp; M. Obstfeld, </w:t>
              </w:r>
              <w:r>
                <w:rPr>
                  <w:i/>
                  <w:iCs/>
                  <w:noProof/>
                </w:rPr>
                <w:t>Advancing the Frontiers of Monetary Policy</w:t>
              </w:r>
              <w:r>
                <w:rPr>
                  <w:noProof/>
                </w:rPr>
                <w:t xml:space="preserve"> (pp. 1-14). Washington DC: IMF.</w:t>
              </w:r>
            </w:p>
            <w:p w14:paraId="253511B5" w14:textId="77777777" w:rsidR="003D70E9" w:rsidRDefault="003D70E9" w:rsidP="003D70E9">
              <w:pPr>
                <w:pStyle w:val="Bibliography"/>
                <w:ind w:left="720" w:hanging="720"/>
                <w:rPr>
                  <w:noProof/>
                </w:rPr>
              </w:pPr>
              <w:r>
                <w:rPr>
                  <w:noProof/>
                </w:rPr>
                <w:t xml:space="preserve">Ahmad, S., Ahmed, W., Choudhri, E., Pasha, F., &amp; Tahir, A. (2017). </w:t>
              </w:r>
              <w:r>
                <w:rPr>
                  <w:i/>
                  <w:iCs/>
                  <w:noProof/>
                </w:rPr>
                <w:t>A model for forecasting and policy analysis in Pakistan.</w:t>
              </w:r>
              <w:r>
                <w:rPr>
                  <w:noProof/>
                </w:rPr>
                <w:t xml:space="preserve"> International Growth Centre, Final Report S-37312-PAK-1.</w:t>
              </w:r>
            </w:p>
            <w:p w14:paraId="7FF521CB" w14:textId="77777777" w:rsidR="003D70E9" w:rsidRDefault="003D70E9" w:rsidP="003D70E9">
              <w:pPr>
                <w:pStyle w:val="Bibliography"/>
                <w:ind w:left="720" w:hanging="720"/>
                <w:rPr>
                  <w:noProof/>
                </w:rPr>
              </w:pPr>
              <w:r>
                <w:rPr>
                  <w:noProof/>
                </w:rPr>
                <w:t xml:space="preserve">Algozhina, A. (2012). </w:t>
              </w:r>
              <w:r>
                <w:rPr>
                  <w:i/>
                  <w:iCs/>
                  <w:noProof/>
                </w:rPr>
                <w:t>Monetary and Fiscal Policy Interactions in an Emerging Open Economy: a Non-Ricardian DSGE Approach.</w:t>
              </w:r>
              <w:r>
                <w:rPr>
                  <w:noProof/>
                </w:rPr>
                <w:t xml:space="preserve"> Prague: Center for Economic Research and Graduate Education-Economics Institute (Charles University and Academy of Sciences of the Czech Republic) .</w:t>
              </w:r>
            </w:p>
            <w:p w14:paraId="7A1E6F2A" w14:textId="77777777" w:rsidR="003D70E9" w:rsidRDefault="003D70E9" w:rsidP="003D70E9">
              <w:pPr>
                <w:pStyle w:val="Bibliography"/>
                <w:ind w:left="720" w:hanging="720"/>
                <w:rPr>
                  <w:noProof/>
                </w:rPr>
              </w:pPr>
              <w:r w:rsidRPr="003D70E9">
                <w:rPr>
                  <w:noProof/>
                  <w:lang w:val="de-DE"/>
                </w:rPr>
                <w:t xml:space="preserve">Alichi, A., Clinton, K., Dagher, J., Kamenik, O., Laxton, D., &amp; Mills, M. (2010). </w:t>
              </w:r>
              <w:r>
                <w:rPr>
                  <w:i/>
                  <w:iCs/>
                  <w:noProof/>
                </w:rPr>
                <w:t>A Model for Full-Fledged Inflation Targeting and Application to Ghana.</w:t>
              </w:r>
              <w:r>
                <w:rPr>
                  <w:noProof/>
                </w:rPr>
                <w:t xml:space="preserve"> Washington DC: IMF, Working paper WP/20/25.</w:t>
              </w:r>
            </w:p>
            <w:p w14:paraId="7C9B995D" w14:textId="77777777" w:rsidR="003D70E9" w:rsidRDefault="003D70E9" w:rsidP="003D70E9">
              <w:pPr>
                <w:pStyle w:val="Bibliography"/>
                <w:ind w:left="720" w:hanging="720"/>
                <w:rPr>
                  <w:noProof/>
                </w:rPr>
              </w:pPr>
              <w:r>
                <w:rPr>
                  <w:noProof/>
                </w:rPr>
                <w:t xml:space="preserve">Al-Mashat, R., Clinton, K., Laxton, D., &amp; Wang, H. (2018). Canada: A Well-Established System. In T. Adrian, D. Laxton, &amp; M. Obstfeld, </w:t>
              </w:r>
              <w:r>
                <w:rPr>
                  <w:i/>
                  <w:iCs/>
                  <w:noProof/>
                </w:rPr>
                <w:t>Advancing The Frontiers of Monetary Policy</w:t>
              </w:r>
              <w:r>
                <w:rPr>
                  <w:noProof/>
                </w:rPr>
                <w:t xml:space="preserve"> (pp. 119-154). Washington DC: IMF.</w:t>
              </w:r>
            </w:p>
            <w:p w14:paraId="78576F68" w14:textId="77777777" w:rsidR="003D70E9" w:rsidRDefault="003D70E9" w:rsidP="003D70E9">
              <w:pPr>
                <w:pStyle w:val="Bibliography"/>
                <w:ind w:left="720" w:hanging="720"/>
                <w:rPr>
                  <w:noProof/>
                </w:rPr>
              </w:pPr>
              <w:r>
                <w:rPr>
                  <w:noProof/>
                </w:rPr>
                <w:t xml:space="preserve">Al-Mashat, R., Clinton, K., Laxton, D., &amp; Wang, H. (2018). Czech Republic: Transition to the Frontier. In T. Adrian, D. Laxton, &amp; M. Obstfeld, </w:t>
              </w:r>
              <w:r>
                <w:rPr>
                  <w:i/>
                  <w:iCs/>
                  <w:noProof/>
                </w:rPr>
                <w:t>Advancing The Frontiers of Monetary Policy</w:t>
              </w:r>
              <w:r>
                <w:rPr>
                  <w:noProof/>
                </w:rPr>
                <w:t xml:space="preserve"> (pp. 155-183). Washington DC: IMF.</w:t>
              </w:r>
            </w:p>
            <w:p w14:paraId="4D59D4E7" w14:textId="77777777" w:rsidR="003D70E9" w:rsidRDefault="003D70E9" w:rsidP="003D70E9">
              <w:pPr>
                <w:pStyle w:val="Bibliography"/>
                <w:ind w:left="720" w:hanging="720"/>
                <w:rPr>
                  <w:noProof/>
                </w:rPr>
              </w:pPr>
              <w:r>
                <w:rPr>
                  <w:noProof/>
                </w:rPr>
                <w:lastRenderedPageBreak/>
                <w:t xml:space="preserve">Amarasekara, C. A. (2018). </w:t>
              </w:r>
              <w:r>
                <w:rPr>
                  <w:i/>
                  <w:iCs/>
                  <w:noProof/>
                </w:rPr>
                <w:t>An Open Economy Quarterly projection Model for Sri Lanka.</w:t>
              </w:r>
              <w:r>
                <w:rPr>
                  <w:noProof/>
                </w:rPr>
                <w:t xml:space="preserve"> Washington DC: IMF, WorkingPaper WP/18/149.</w:t>
              </w:r>
            </w:p>
            <w:p w14:paraId="0A497FF5" w14:textId="77777777" w:rsidR="003D70E9" w:rsidRDefault="003D70E9" w:rsidP="003D70E9">
              <w:pPr>
                <w:pStyle w:val="Bibliography"/>
                <w:ind w:left="720" w:hanging="720"/>
                <w:rPr>
                  <w:noProof/>
                </w:rPr>
              </w:pPr>
              <w:r>
                <w:rPr>
                  <w:noProof/>
                </w:rPr>
                <w:t xml:space="preserve">Anand, A., Peiris, S., &amp; Saxegaard, M. (2010). </w:t>
              </w:r>
              <w:r>
                <w:rPr>
                  <w:i/>
                  <w:iCs/>
                  <w:noProof/>
                </w:rPr>
                <w:t>An Estimated Model with Macrofinancial Linkages for India.</w:t>
              </w:r>
              <w:r>
                <w:rPr>
                  <w:noProof/>
                </w:rPr>
                <w:t xml:space="preserve"> IMF, Working paper WP/10/21.</w:t>
              </w:r>
            </w:p>
            <w:p w14:paraId="40BE8BE8" w14:textId="77777777" w:rsidR="003D70E9" w:rsidRDefault="003D70E9" w:rsidP="003D70E9">
              <w:pPr>
                <w:pStyle w:val="Bibliography"/>
                <w:ind w:left="720" w:hanging="720"/>
                <w:rPr>
                  <w:noProof/>
                </w:rPr>
              </w:pPr>
              <w:r>
                <w:rPr>
                  <w:noProof/>
                </w:rPr>
                <w:t xml:space="preserve">Anand, R., Ding, D., &amp; Peiris, S. (2011). Towards Inflation Targeting in Sri Lanka. </w:t>
              </w:r>
              <w:r>
                <w:rPr>
                  <w:i/>
                  <w:iCs/>
                  <w:noProof/>
                </w:rPr>
                <w:t>IMF Working Paper, WP/11/81</w:t>
              </w:r>
              <w:r>
                <w:rPr>
                  <w:noProof/>
                </w:rPr>
                <w:t>.</w:t>
              </w:r>
            </w:p>
            <w:p w14:paraId="690A1C12" w14:textId="77777777" w:rsidR="003D70E9" w:rsidRDefault="003D70E9" w:rsidP="003D70E9">
              <w:pPr>
                <w:pStyle w:val="Bibliography"/>
                <w:ind w:left="720" w:hanging="720"/>
                <w:rPr>
                  <w:noProof/>
                </w:rPr>
              </w:pPr>
              <w:r>
                <w:rPr>
                  <w:noProof/>
                </w:rPr>
                <w:t xml:space="preserve">Anand, R., Peiris, S., &amp; Saxegaard, M. (2010). </w:t>
              </w:r>
              <w:r>
                <w:rPr>
                  <w:i/>
                  <w:iCs/>
                  <w:noProof/>
                </w:rPr>
                <w:t>An Estimated Model with Macrofinancial Linkages fot India.</w:t>
              </w:r>
              <w:r>
                <w:rPr>
                  <w:noProof/>
                </w:rPr>
                <w:t xml:space="preserve"> Washington DC: IMF, Working Paper.</w:t>
              </w:r>
            </w:p>
            <w:p w14:paraId="43E3C1BF" w14:textId="77777777" w:rsidR="003D70E9" w:rsidRDefault="003D70E9" w:rsidP="003D70E9">
              <w:pPr>
                <w:pStyle w:val="Bibliography"/>
                <w:ind w:left="720" w:hanging="720"/>
                <w:rPr>
                  <w:noProof/>
                </w:rPr>
              </w:pPr>
              <w:r>
                <w:rPr>
                  <w:noProof/>
                </w:rPr>
                <w:t xml:space="preserve">Andrle, M., Berg, A., Berkes, E., Morales, R., Portillo, R., &amp; Vlcek, J. (2013). </w:t>
              </w:r>
              <w:r>
                <w:rPr>
                  <w:i/>
                  <w:iCs/>
                  <w:noProof/>
                </w:rPr>
                <w:t>Money Targeting in a Modern Forecasting and Policy Analysis System: an Application to Kenya.</w:t>
              </w:r>
              <w:r>
                <w:rPr>
                  <w:noProof/>
                </w:rPr>
                <w:t xml:space="preserve"> IMF Working Paper WP/13/239.</w:t>
              </w:r>
            </w:p>
            <w:p w14:paraId="138C82BF" w14:textId="77777777" w:rsidR="003D70E9" w:rsidRDefault="003D70E9" w:rsidP="003D70E9">
              <w:pPr>
                <w:pStyle w:val="Bibliography"/>
                <w:ind w:left="720" w:hanging="720"/>
                <w:rPr>
                  <w:noProof/>
                </w:rPr>
              </w:pPr>
              <w:r>
                <w:rPr>
                  <w:noProof/>
                </w:rPr>
                <w:t xml:space="preserve">Andrle, M., Berg, A., Morales, R., Portillo, R., &amp; Vlcek, J. (2013). </w:t>
              </w:r>
              <w:r>
                <w:rPr>
                  <w:i/>
                  <w:iCs/>
                  <w:noProof/>
                </w:rPr>
                <w:t>Forecasting and Policy Analysis in Low-income Countries (1): Food- and non-food inflation in Kenya.</w:t>
              </w:r>
              <w:r>
                <w:rPr>
                  <w:noProof/>
                </w:rPr>
                <w:t xml:space="preserve"> Washington DC: IMF WP/13/61.</w:t>
              </w:r>
            </w:p>
            <w:p w14:paraId="1080A25F" w14:textId="77777777" w:rsidR="003D70E9" w:rsidRDefault="003D70E9" w:rsidP="003D70E9">
              <w:pPr>
                <w:pStyle w:val="Bibliography"/>
                <w:ind w:left="720" w:hanging="720"/>
                <w:rPr>
                  <w:noProof/>
                </w:rPr>
              </w:pPr>
              <w:r>
                <w:rPr>
                  <w:noProof/>
                </w:rPr>
                <w:t xml:space="preserve">Anguyo, F., Gupta, R., &amp; Kotzé, K. (2017). </w:t>
              </w:r>
              <w:r>
                <w:rPr>
                  <w:i/>
                  <w:iCs/>
                  <w:noProof/>
                </w:rPr>
                <w:t>Monetary policy and financial frictions in a small open-economhy model for Uganda.</w:t>
              </w:r>
              <w:r>
                <w:rPr>
                  <w:noProof/>
                </w:rPr>
                <w:t xml:space="preserve"> University of Capetown, School of Macroeconomic Discussion Paper Series.</w:t>
              </w:r>
            </w:p>
            <w:p w14:paraId="31E1C6D7" w14:textId="77777777" w:rsidR="003D70E9" w:rsidRDefault="003D70E9" w:rsidP="003D70E9">
              <w:pPr>
                <w:pStyle w:val="Bibliography"/>
                <w:ind w:left="720" w:hanging="720"/>
                <w:rPr>
                  <w:noProof/>
                </w:rPr>
              </w:pPr>
              <w:r>
                <w:rPr>
                  <w:noProof/>
                </w:rPr>
                <w:t xml:space="preserve">Anguyo, F., Gupta, R., &amp; Kotzé, K. (2020). Monetary policy and financial frictions in a small open-economy model for Uganda. </w:t>
              </w:r>
              <w:r>
                <w:rPr>
                  <w:i/>
                  <w:iCs/>
                  <w:noProof/>
                </w:rPr>
                <w:t>Empirical Economics, Vol. 59, issue 3, No 8</w:t>
              </w:r>
              <w:r>
                <w:rPr>
                  <w:noProof/>
                </w:rPr>
                <w:t>, 1213-1241.</w:t>
              </w:r>
            </w:p>
            <w:p w14:paraId="3D960604" w14:textId="77777777" w:rsidR="003D70E9" w:rsidRDefault="003D70E9" w:rsidP="003D70E9">
              <w:pPr>
                <w:pStyle w:val="Bibliography"/>
                <w:ind w:left="720" w:hanging="720"/>
                <w:rPr>
                  <w:noProof/>
                </w:rPr>
              </w:pPr>
              <w:r>
                <w:rPr>
                  <w:noProof/>
                </w:rPr>
                <w:t xml:space="preserve">Baksa, D., Bulir, A., &amp; Cardarelli, R. (2021). </w:t>
              </w:r>
              <w:r>
                <w:rPr>
                  <w:i/>
                  <w:iCs/>
                  <w:noProof/>
                </w:rPr>
                <w:t>A Simple Macrofiscal Model for Policy Analysis: An Application to Morocco.</w:t>
              </w:r>
              <w:r>
                <w:rPr>
                  <w:noProof/>
                </w:rPr>
                <w:t xml:space="preserve"> Washington DC: IMF, WP/21/190.</w:t>
              </w:r>
            </w:p>
            <w:p w14:paraId="3F718E1C" w14:textId="77777777" w:rsidR="003D70E9" w:rsidRDefault="003D70E9" w:rsidP="003D70E9">
              <w:pPr>
                <w:pStyle w:val="Bibliography"/>
                <w:ind w:left="720" w:hanging="720"/>
                <w:rPr>
                  <w:noProof/>
                </w:rPr>
              </w:pPr>
              <w:r>
                <w:rPr>
                  <w:noProof/>
                </w:rPr>
                <w:t xml:space="preserve">Baksa, D., Bulíř, A., &amp; Heng, D. (2020). </w:t>
              </w:r>
              <w:r>
                <w:rPr>
                  <w:i/>
                  <w:iCs/>
                  <w:noProof/>
                </w:rPr>
                <w:t>A Simple Macrofiscal Model for Policy Analysis: An Application to Cambodia.</w:t>
              </w:r>
              <w:r>
                <w:rPr>
                  <w:noProof/>
                </w:rPr>
                <w:t xml:space="preserve"> Washington DC: IMF Working Paper 20/202.</w:t>
              </w:r>
            </w:p>
            <w:p w14:paraId="0265AD08" w14:textId="77777777" w:rsidR="003D70E9" w:rsidRDefault="003D70E9" w:rsidP="003D70E9">
              <w:pPr>
                <w:pStyle w:val="Bibliography"/>
                <w:ind w:left="720" w:hanging="720"/>
                <w:rPr>
                  <w:noProof/>
                </w:rPr>
              </w:pPr>
              <w:r>
                <w:rPr>
                  <w:noProof/>
                </w:rPr>
                <w:t xml:space="preserve">Baldini, A., Benes, J., Berg, A., Dao, M. C., &amp; Portillo, R. A. (2015). Monetary Policy in Low Income Countries in the Face of The Global Crisis: A Structural Analysis. </w:t>
              </w:r>
              <w:r>
                <w:rPr>
                  <w:i/>
                  <w:iCs/>
                  <w:noProof/>
                </w:rPr>
                <w:t>Pacific Economic Review, Vol. 20, Issue 1</w:t>
              </w:r>
              <w:r>
                <w:rPr>
                  <w:noProof/>
                </w:rPr>
                <w:t>, 149-192.</w:t>
              </w:r>
            </w:p>
            <w:p w14:paraId="11ABABC1" w14:textId="77777777" w:rsidR="003D70E9" w:rsidRDefault="003D70E9" w:rsidP="003D70E9">
              <w:pPr>
                <w:pStyle w:val="Bibliography"/>
                <w:ind w:left="720" w:hanging="720"/>
                <w:rPr>
                  <w:noProof/>
                </w:rPr>
              </w:pPr>
              <w:r>
                <w:rPr>
                  <w:noProof/>
                </w:rPr>
                <w:t xml:space="preserve">Bank of Uganda. (2010). </w:t>
              </w:r>
              <w:r>
                <w:rPr>
                  <w:i/>
                  <w:iCs/>
                  <w:noProof/>
                </w:rPr>
                <w:t>A Small Scale Macroeconomic Model for Uganda.</w:t>
              </w:r>
              <w:r>
                <w:rPr>
                  <w:noProof/>
                </w:rPr>
                <w:t xml:space="preserve"> Bank of Uganda BOUWP/07/10.</w:t>
              </w:r>
            </w:p>
            <w:p w14:paraId="01E8C62A" w14:textId="77777777" w:rsidR="003D70E9" w:rsidRDefault="003D70E9" w:rsidP="003D70E9">
              <w:pPr>
                <w:pStyle w:val="Bibliography"/>
                <w:ind w:left="720" w:hanging="720"/>
                <w:rPr>
                  <w:noProof/>
                </w:rPr>
              </w:pPr>
              <w:r>
                <w:rPr>
                  <w:noProof/>
                </w:rPr>
                <w:t xml:space="preserve">Benes, J., Berg, A., Portillo, R., &amp; Vavra, D. (2013). </w:t>
              </w:r>
              <w:r>
                <w:rPr>
                  <w:i/>
                  <w:iCs/>
                  <w:noProof/>
                </w:rPr>
                <w:t>Modeling Sterilized Interventions and Balance Sheet Effects of Monetary Policy in a New-Keynesian Framework.</w:t>
              </w:r>
              <w:r>
                <w:rPr>
                  <w:noProof/>
                </w:rPr>
                <w:t xml:space="preserve"> Washington DC: IMF Working Paper WP/13/11.</w:t>
              </w:r>
            </w:p>
            <w:p w14:paraId="5A06E278" w14:textId="77777777" w:rsidR="003D70E9" w:rsidRDefault="003D70E9" w:rsidP="003D70E9">
              <w:pPr>
                <w:pStyle w:val="Bibliography"/>
                <w:ind w:left="720" w:hanging="720"/>
                <w:rPr>
                  <w:noProof/>
                </w:rPr>
              </w:pPr>
              <w:r>
                <w:rPr>
                  <w:noProof/>
                </w:rPr>
                <w:t xml:space="preserve">Benes, J., Berg, A., Portillo, R., &amp; Vavra, D. (2015, Volume 26). Modeling Sterilized Interventions and Balance Sheet Effects of Monetary Policy in a New-Keynesian Framework. </w:t>
              </w:r>
              <w:r>
                <w:rPr>
                  <w:i/>
                  <w:iCs/>
                  <w:noProof/>
                </w:rPr>
                <w:t>Open Economies Review</w:t>
              </w:r>
              <w:r>
                <w:rPr>
                  <w:noProof/>
                </w:rPr>
                <w:t>, 81-108.</w:t>
              </w:r>
            </w:p>
            <w:p w14:paraId="552AEBB0" w14:textId="77777777" w:rsidR="003D70E9" w:rsidRDefault="003D70E9" w:rsidP="003D70E9">
              <w:pPr>
                <w:pStyle w:val="Bibliography"/>
                <w:ind w:left="720" w:hanging="720"/>
                <w:rPr>
                  <w:noProof/>
                </w:rPr>
              </w:pPr>
              <w:r>
                <w:rPr>
                  <w:noProof/>
                </w:rPr>
                <w:t xml:space="preserve">Benes, J., Clinton, K., George, A., Gupta, P., John, J., Kamenik, O., . . . Zhang, F. (2016). </w:t>
              </w:r>
              <w:r>
                <w:rPr>
                  <w:i/>
                  <w:iCs/>
                  <w:noProof/>
                </w:rPr>
                <w:t>Quarterly Projection Model for India: Key Elements and Properties.</w:t>
              </w:r>
              <w:r>
                <w:rPr>
                  <w:noProof/>
                </w:rPr>
                <w:t xml:space="preserve"> New Delhi: </w:t>
              </w:r>
              <w:r>
                <w:rPr>
                  <w:noProof/>
                </w:rPr>
                <w:lastRenderedPageBreak/>
                <w:t>Reserve Bank of India, Department of Economic and Policy Research, RBI Working Paper Series WPS (DEPR), 08/2016.</w:t>
              </w:r>
            </w:p>
            <w:p w14:paraId="6AA0A477" w14:textId="77777777" w:rsidR="003D70E9" w:rsidRDefault="003D70E9" w:rsidP="003D70E9">
              <w:pPr>
                <w:pStyle w:val="Bibliography"/>
                <w:ind w:left="720" w:hanging="720"/>
                <w:rPr>
                  <w:noProof/>
                </w:rPr>
              </w:pPr>
              <w:r>
                <w:rPr>
                  <w:noProof/>
                </w:rPr>
                <w:t xml:space="preserve">Benes, J., Hurnik, J., &amp; Vavra, D. (2008). Exchange Rate Management and Inflation Targeting: Modeling the Exchange Rate in Reduced-Form New Keynesian Models. </w:t>
              </w:r>
              <w:r>
                <w:rPr>
                  <w:i/>
                  <w:iCs/>
                  <w:noProof/>
                </w:rPr>
                <w:t>Czech Journal of Economics and Finance, Vol. 58, no. 3-4</w:t>
              </w:r>
              <w:r>
                <w:rPr>
                  <w:noProof/>
                </w:rPr>
                <w:t>, 166-194.</w:t>
              </w:r>
            </w:p>
            <w:p w14:paraId="2FD247CB" w14:textId="77777777" w:rsidR="003D70E9" w:rsidRDefault="003D70E9" w:rsidP="003D70E9">
              <w:pPr>
                <w:pStyle w:val="Bibliography"/>
                <w:ind w:left="720" w:hanging="720"/>
                <w:rPr>
                  <w:noProof/>
                </w:rPr>
              </w:pPr>
              <w:r>
                <w:rPr>
                  <w:noProof/>
                </w:rPr>
                <w:t xml:space="preserve">Benlamine, M., &amp; al, e. (2018). </w:t>
              </w:r>
              <w:r>
                <w:rPr>
                  <w:i/>
                  <w:iCs/>
                  <w:noProof/>
                </w:rPr>
                <w:t>Morocco: A Practical Approach to Monetary Policy Analysis in a Country with Capital Controls.</w:t>
              </w:r>
              <w:r>
                <w:rPr>
                  <w:noProof/>
                </w:rPr>
                <w:t xml:space="preserve"> Washington DC: IMF, Working Paper WP/18/27.</w:t>
              </w:r>
            </w:p>
            <w:p w14:paraId="3118F311" w14:textId="77777777" w:rsidR="003D70E9" w:rsidRDefault="003D70E9" w:rsidP="003D70E9">
              <w:pPr>
                <w:pStyle w:val="Bibliography"/>
                <w:ind w:left="720" w:hanging="720"/>
                <w:rPr>
                  <w:noProof/>
                </w:rPr>
              </w:pPr>
              <w:r>
                <w:rPr>
                  <w:noProof/>
                </w:rPr>
                <w:t xml:space="preserve">Benlamine, M., Bulír, A., Farouki, M., Horváth, A., l Hossaini, F., El Idrissi, H., . . . Vávra, D. (2018). </w:t>
              </w:r>
              <w:r>
                <w:rPr>
                  <w:i/>
                  <w:iCs/>
                  <w:noProof/>
                </w:rPr>
                <w:t>Morocco: A Practical Approach to Monetary Policy Analysis in a Country with Capital Controls.</w:t>
              </w:r>
              <w:r>
                <w:rPr>
                  <w:noProof/>
                </w:rPr>
                <w:t xml:space="preserve"> IMF, Working Paper WP/18/27.</w:t>
              </w:r>
            </w:p>
            <w:p w14:paraId="25318F1F" w14:textId="77777777" w:rsidR="003D70E9" w:rsidRDefault="003D70E9" w:rsidP="003D70E9">
              <w:pPr>
                <w:pStyle w:val="Bibliography"/>
                <w:ind w:left="720" w:hanging="720"/>
                <w:rPr>
                  <w:noProof/>
                </w:rPr>
              </w:pPr>
              <w:r>
                <w:rPr>
                  <w:noProof/>
                </w:rPr>
                <w:t xml:space="preserve">Berg, A., &amp; Portillo, R. (2018). </w:t>
              </w:r>
              <w:r>
                <w:rPr>
                  <w:i/>
                  <w:iCs/>
                  <w:noProof/>
                </w:rPr>
                <w:t>Monetary Policy in Sub-Saharan Africa.</w:t>
              </w:r>
              <w:r>
                <w:rPr>
                  <w:noProof/>
                </w:rPr>
                <w:t xml:space="preserve"> Oxford University Press.</w:t>
              </w:r>
            </w:p>
            <w:p w14:paraId="794C57B9" w14:textId="77777777" w:rsidR="003D70E9" w:rsidRDefault="003D70E9" w:rsidP="003D70E9">
              <w:pPr>
                <w:pStyle w:val="Bibliography"/>
                <w:ind w:left="720" w:hanging="720"/>
                <w:rPr>
                  <w:noProof/>
                </w:rPr>
              </w:pPr>
              <w:r>
                <w:rPr>
                  <w:noProof/>
                </w:rPr>
                <w:t xml:space="preserve">Berg, A., Charry, L., Portillo, R., &amp; Vlcek, J. (2013). The Monetary Transmission Mechanism in the Tropics: A Narrative Approach. </w:t>
              </w:r>
              <w:r>
                <w:rPr>
                  <w:i/>
                  <w:iCs/>
                  <w:noProof/>
                </w:rPr>
                <w:t>IMF WP/13/197</w:t>
              </w:r>
              <w:r>
                <w:rPr>
                  <w:noProof/>
                </w:rPr>
                <w:t>.</w:t>
              </w:r>
            </w:p>
            <w:p w14:paraId="00CE4EA5" w14:textId="77777777" w:rsidR="003D70E9" w:rsidRPr="003D70E9" w:rsidRDefault="003D70E9" w:rsidP="003D70E9">
              <w:pPr>
                <w:pStyle w:val="Bibliography"/>
                <w:ind w:left="720" w:hanging="720"/>
                <w:rPr>
                  <w:noProof/>
                  <w:lang w:val="de-DE"/>
                </w:rPr>
              </w:pPr>
              <w:r>
                <w:rPr>
                  <w:noProof/>
                </w:rPr>
                <w:t xml:space="preserve">Berg, A., Karam, P., &amp; Laxton, D. (2006). </w:t>
              </w:r>
              <w:r>
                <w:rPr>
                  <w:i/>
                  <w:iCs/>
                  <w:noProof/>
                </w:rPr>
                <w:t>A Practical Model-Based Approach to Monetary Policy Analysis—Overview.</w:t>
              </w:r>
              <w:r>
                <w:rPr>
                  <w:noProof/>
                </w:rPr>
                <w:t xml:space="preserve"> </w:t>
              </w:r>
              <w:r w:rsidRPr="003D70E9">
                <w:rPr>
                  <w:noProof/>
                  <w:lang w:val="de-DE"/>
                </w:rPr>
                <w:t>Washington DC: IMF WP/06/80.</w:t>
              </w:r>
            </w:p>
            <w:p w14:paraId="05ABBBEE" w14:textId="77777777" w:rsidR="003D70E9" w:rsidRDefault="003D70E9" w:rsidP="003D70E9">
              <w:pPr>
                <w:pStyle w:val="Bibliography"/>
                <w:ind w:left="720" w:hanging="720"/>
                <w:rPr>
                  <w:noProof/>
                </w:rPr>
              </w:pPr>
              <w:r w:rsidRPr="003D70E9">
                <w:rPr>
                  <w:noProof/>
                  <w:lang w:val="de-DE"/>
                </w:rPr>
                <w:t xml:space="preserve">Berg, A., Karam, P., &amp; Laxton, D. (2006). </w:t>
              </w:r>
              <w:r>
                <w:rPr>
                  <w:noProof/>
                </w:rPr>
                <w:t xml:space="preserve">A practical model-based approach to monetary policy analysis-overview. </w:t>
              </w:r>
              <w:r>
                <w:rPr>
                  <w:i/>
                  <w:iCs/>
                  <w:noProof/>
                </w:rPr>
                <w:t>IMF Working Paper, WP/06/80,</w:t>
              </w:r>
              <w:r>
                <w:rPr>
                  <w:noProof/>
                </w:rPr>
                <w:t>, 1-43.</w:t>
              </w:r>
            </w:p>
            <w:p w14:paraId="28553E7A" w14:textId="77777777" w:rsidR="003D70E9" w:rsidRDefault="003D70E9" w:rsidP="003D70E9">
              <w:pPr>
                <w:pStyle w:val="Bibliography"/>
                <w:ind w:left="720" w:hanging="720"/>
                <w:rPr>
                  <w:noProof/>
                </w:rPr>
              </w:pPr>
              <w:r>
                <w:rPr>
                  <w:noProof/>
                </w:rPr>
                <w:t xml:space="preserve">Berg, A., O'Connell, S., Pattillo, C., Portillo, R., &amp; Unsal, F. (2015). Monetary Policy Issues in Sub-Saharan Africa. In C. Monga, &amp; J. Lin, </w:t>
              </w:r>
              <w:r>
                <w:rPr>
                  <w:i/>
                  <w:iCs/>
                  <w:noProof/>
                </w:rPr>
                <w:t>The Oxford Handbook of Africa and Economics</w:t>
              </w:r>
              <w:r>
                <w:rPr>
                  <w:noProof/>
                </w:rPr>
                <w:t xml:space="preserve"> (pp. 62-87). Oxford: Oxford University Press.</w:t>
              </w:r>
            </w:p>
            <w:p w14:paraId="694AA950" w14:textId="77777777" w:rsidR="003D70E9" w:rsidRDefault="003D70E9" w:rsidP="003D70E9">
              <w:pPr>
                <w:pStyle w:val="Bibliography"/>
                <w:ind w:left="720" w:hanging="720"/>
                <w:rPr>
                  <w:noProof/>
                </w:rPr>
              </w:pPr>
              <w:r>
                <w:rPr>
                  <w:noProof/>
                </w:rPr>
                <w:t xml:space="preserve">Blanchard, O. (1985). Debt, Deficits, and Finite Horizons. </w:t>
              </w:r>
              <w:r>
                <w:rPr>
                  <w:i/>
                  <w:iCs/>
                  <w:noProof/>
                </w:rPr>
                <w:t>Journal of Political Economy, Vol, 93</w:t>
              </w:r>
              <w:r>
                <w:rPr>
                  <w:noProof/>
                </w:rPr>
                <w:t>, 223-247.</w:t>
              </w:r>
            </w:p>
            <w:p w14:paraId="704E5E8E" w14:textId="77777777" w:rsidR="003D70E9" w:rsidRDefault="003D70E9" w:rsidP="003D70E9">
              <w:pPr>
                <w:pStyle w:val="Bibliography"/>
                <w:ind w:left="720" w:hanging="720"/>
                <w:rPr>
                  <w:noProof/>
                </w:rPr>
              </w:pPr>
              <w:r>
                <w:rPr>
                  <w:noProof/>
                </w:rPr>
                <w:t xml:space="preserve">Blanchard, O., &amp; Fisher, S. (1989). </w:t>
              </w:r>
              <w:r>
                <w:rPr>
                  <w:i/>
                  <w:iCs/>
                  <w:noProof/>
                </w:rPr>
                <w:t>Lectures on Macroeconomics.</w:t>
              </w:r>
              <w:r>
                <w:rPr>
                  <w:noProof/>
                </w:rPr>
                <w:t xml:space="preserve"> Cambridge: MIT Press.</w:t>
              </w:r>
            </w:p>
            <w:p w14:paraId="098E52BE" w14:textId="77777777" w:rsidR="003D70E9" w:rsidRDefault="003D70E9" w:rsidP="003D70E9">
              <w:pPr>
                <w:pStyle w:val="Bibliography"/>
                <w:ind w:left="720" w:hanging="720"/>
                <w:rPr>
                  <w:noProof/>
                </w:rPr>
              </w:pPr>
              <w:r>
                <w:rPr>
                  <w:noProof/>
                </w:rPr>
                <w:t xml:space="preserve">Bornhorst, F., Dobrescu, G., Fedelino, A., Gottschalk, J., &amp; Nakata, T. (2011). </w:t>
              </w:r>
              <w:r>
                <w:rPr>
                  <w:i/>
                  <w:iCs/>
                  <w:noProof/>
                </w:rPr>
                <w:t>When and How to Adjust Beyond the Business Cycle? A Guide to Structural Fiscal Balances.</w:t>
              </w:r>
              <w:r>
                <w:rPr>
                  <w:noProof/>
                </w:rPr>
                <w:t xml:space="preserve"> Washington DC: IMF, Technical Notes and Manuals, No. 11/02.</w:t>
              </w:r>
            </w:p>
            <w:p w14:paraId="3408FEE4" w14:textId="77777777" w:rsidR="003D70E9" w:rsidRDefault="003D70E9" w:rsidP="003D70E9">
              <w:pPr>
                <w:pStyle w:val="Bibliography"/>
                <w:ind w:left="720" w:hanging="720"/>
                <w:rPr>
                  <w:noProof/>
                </w:rPr>
              </w:pPr>
              <w:r>
                <w:rPr>
                  <w:noProof/>
                </w:rPr>
                <w:t xml:space="preserve">Botha, B., de Jager, S., Ruch, F., &amp; Steinbach, R. (2017). </w:t>
              </w:r>
              <w:r>
                <w:rPr>
                  <w:i/>
                  <w:iCs/>
                  <w:noProof/>
                </w:rPr>
                <w:t>The Quarterly Projection Model of the SARB.</w:t>
              </w:r>
              <w:r>
                <w:rPr>
                  <w:noProof/>
                </w:rPr>
                <w:t xml:space="preserve"> South African Reserve Bank, Working Paper Series, WP/17/01.</w:t>
              </w:r>
            </w:p>
            <w:p w14:paraId="58274FB0" w14:textId="77777777" w:rsidR="003D70E9" w:rsidRDefault="003D70E9" w:rsidP="003D70E9">
              <w:pPr>
                <w:pStyle w:val="Bibliography"/>
                <w:ind w:left="720" w:hanging="720"/>
                <w:rPr>
                  <w:noProof/>
                </w:rPr>
              </w:pPr>
              <w:r>
                <w:rPr>
                  <w:noProof/>
                </w:rPr>
                <w:t xml:space="preserve">Botman, D., Karam, P., Laxton, D., &amp; Rose, D. (2007). DSGE Modeling at the Fund: Applications and Further Developments. </w:t>
              </w:r>
              <w:r>
                <w:rPr>
                  <w:i/>
                  <w:iCs/>
                  <w:noProof/>
                </w:rPr>
                <w:t>IMF Working Paper WP/07/200</w:t>
              </w:r>
              <w:r>
                <w:rPr>
                  <w:noProof/>
                </w:rPr>
                <w:t>.</w:t>
              </w:r>
            </w:p>
            <w:p w14:paraId="7728EB20"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Washington DC: IMF.</w:t>
              </w:r>
            </w:p>
            <w:p w14:paraId="77D122CF"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Oxford University Press.</w:t>
              </w:r>
            </w:p>
            <w:p w14:paraId="2D314687" w14:textId="77777777" w:rsidR="003D70E9" w:rsidRDefault="003D70E9" w:rsidP="003D70E9">
              <w:pPr>
                <w:pStyle w:val="Bibliography"/>
                <w:ind w:left="720" w:hanging="720"/>
                <w:rPr>
                  <w:noProof/>
                </w:rPr>
              </w:pPr>
              <w:r>
                <w:rPr>
                  <w:noProof/>
                </w:rPr>
                <w:lastRenderedPageBreak/>
                <w:t xml:space="preserve">Calvo, G. (1983). Staggered Prices in a Utility-maximizing Framework. </w:t>
              </w:r>
              <w:r>
                <w:rPr>
                  <w:i/>
                  <w:iCs/>
                  <w:noProof/>
                </w:rPr>
                <w:t>Journal of Monetary Economics, Volume 12, No. 3</w:t>
              </w:r>
              <w:r>
                <w:rPr>
                  <w:noProof/>
                </w:rPr>
                <w:t>, pp. 383-398.</w:t>
              </w:r>
            </w:p>
            <w:p w14:paraId="566B6F1A" w14:textId="77777777" w:rsidR="003D70E9" w:rsidRDefault="003D70E9" w:rsidP="003D70E9">
              <w:pPr>
                <w:pStyle w:val="Bibliography"/>
                <w:ind w:left="720" w:hanging="720"/>
                <w:rPr>
                  <w:noProof/>
                </w:rPr>
              </w:pPr>
              <w:r>
                <w:rPr>
                  <w:noProof/>
                </w:rPr>
                <w:t xml:space="preserve">CBK. (2021). </w:t>
              </w:r>
              <w:r>
                <w:rPr>
                  <w:i/>
                  <w:iCs/>
                  <w:noProof/>
                </w:rPr>
                <w:t>Modernisation of the Moneary Policy Framework and Operations.</w:t>
              </w:r>
              <w:r>
                <w:rPr>
                  <w:noProof/>
                </w:rPr>
                <w:t xml:space="preserve"> Nairobi: CBK, White paper.</w:t>
              </w:r>
            </w:p>
            <w:p w14:paraId="72920BEA" w14:textId="77777777" w:rsidR="003D70E9" w:rsidRDefault="003D70E9" w:rsidP="003D70E9">
              <w:pPr>
                <w:pStyle w:val="Bibliography"/>
                <w:ind w:left="720" w:hanging="720"/>
                <w:rPr>
                  <w:noProof/>
                </w:rPr>
              </w:pPr>
              <w:r>
                <w:rPr>
                  <w:noProof/>
                </w:rPr>
                <w:t xml:space="preserve">CBK. (2021). Modernisation of the Monetray Policy Framework and Operations. </w:t>
              </w:r>
              <w:r>
                <w:rPr>
                  <w:i/>
                  <w:iCs/>
                  <w:noProof/>
                </w:rPr>
                <w:t>Central bank of Kenya, White Paper, Monetary Policy Committee</w:t>
              </w:r>
              <w:r>
                <w:rPr>
                  <w:noProof/>
                </w:rPr>
                <w:t>.</w:t>
              </w:r>
            </w:p>
            <w:p w14:paraId="67DFF72F" w14:textId="77777777" w:rsidR="003D70E9" w:rsidRDefault="003D70E9" w:rsidP="003D70E9">
              <w:pPr>
                <w:pStyle w:val="Bibliography"/>
                <w:ind w:left="720" w:hanging="720"/>
                <w:rPr>
                  <w:noProof/>
                </w:rPr>
              </w:pPr>
              <w:r>
                <w:rPr>
                  <w:noProof/>
                </w:rPr>
                <w:t xml:space="preserve">Cespedes, L., Chiang, R., &amp; Velasco, A. (2003). IS-LM-BP in the Pampas. </w:t>
              </w:r>
              <w:r>
                <w:rPr>
                  <w:i/>
                  <w:iCs/>
                  <w:noProof/>
                </w:rPr>
                <w:t>IMF Staff Papers</w:t>
              </w:r>
              <w:r>
                <w:rPr>
                  <w:noProof/>
                </w:rPr>
                <w:t>, 143-156.</w:t>
              </w:r>
            </w:p>
            <w:p w14:paraId="161AA490" w14:textId="77777777" w:rsidR="003D70E9" w:rsidRDefault="003D70E9" w:rsidP="003D70E9">
              <w:pPr>
                <w:pStyle w:val="Bibliography"/>
                <w:ind w:left="720" w:hanging="720"/>
                <w:rPr>
                  <w:noProof/>
                </w:rPr>
              </w:pPr>
              <w:r>
                <w:rPr>
                  <w:noProof/>
                </w:rPr>
                <w:t xml:space="preserve">Chand, S. K. (1989). Toward a Growth-Oriented Model of Financial Programming. </w:t>
              </w:r>
              <w:r>
                <w:rPr>
                  <w:i/>
                  <w:iCs/>
                  <w:noProof/>
                </w:rPr>
                <w:t>World Development, Vol. 17(4)</w:t>
              </w:r>
              <w:r>
                <w:rPr>
                  <w:noProof/>
                </w:rPr>
                <w:t>, 473-490.</w:t>
              </w:r>
            </w:p>
            <w:p w14:paraId="1727DDAA" w14:textId="77777777" w:rsidR="003D70E9" w:rsidRDefault="003D70E9" w:rsidP="003D70E9">
              <w:pPr>
                <w:pStyle w:val="Bibliography"/>
                <w:ind w:left="720" w:hanging="720"/>
                <w:rPr>
                  <w:noProof/>
                </w:rPr>
              </w:pPr>
              <w:r>
                <w:rPr>
                  <w:noProof/>
                </w:rPr>
                <w:t xml:space="preserve">Charry, L., Gupta, P., &amp; Thakoor, V. (2014). Introducing a Semi-Structural Macroeconomic Model for Rwanda. </w:t>
              </w:r>
              <w:r>
                <w:rPr>
                  <w:i/>
                  <w:iCs/>
                  <w:noProof/>
                </w:rPr>
                <w:t>IMF Working Paper WP/14/159</w:t>
              </w:r>
              <w:r>
                <w:rPr>
                  <w:noProof/>
                </w:rPr>
                <w:t>.</w:t>
              </w:r>
            </w:p>
            <w:p w14:paraId="6F6F82D2" w14:textId="77777777" w:rsidR="003D70E9" w:rsidRDefault="003D70E9" w:rsidP="003D70E9">
              <w:pPr>
                <w:pStyle w:val="Bibliography"/>
                <w:ind w:left="720" w:hanging="720"/>
                <w:rPr>
                  <w:noProof/>
                </w:rPr>
              </w:pPr>
              <w:r>
                <w:rPr>
                  <w:noProof/>
                </w:rPr>
                <w:t xml:space="preserve">Christiano, L., Eichenbaum, M., &amp; Evans, C. (2005). Nominal Rigidities and the Dynamic Effect of a Shock to Monetary Policy. </w:t>
              </w:r>
              <w:r>
                <w:rPr>
                  <w:i/>
                  <w:iCs/>
                  <w:noProof/>
                </w:rPr>
                <w:t>Journal of Political Economy, Volume 113</w:t>
              </w:r>
              <w:r>
                <w:rPr>
                  <w:noProof/>
                </w:rPr>
                <w:t>, 1-45.</w:t>
              </w:r>
            </w:p>
            <w:p w14:paraId="23FA97BE" w14:textId="77777777" w:rsidR="003D70E9" w:rsidRDefault="003D70E9" w:rsidP="003D70E9">
              <w:pPr>
                <w:pStyle w:val="Bibliography"/>
                <w:ind w:left="720" w:hanging="720"/>
                <w:rPr>
                  <w:noProof/>
                </w:rPr>
              </w:pPr>
              <w:r>
                <w:rPr>
                  <w:noProof/>
                </w:rPr>
                <w:t xml:space="preserve">Christiano, L., Eichenbaum, M., &amp; Trabandt, M. (2018). On DSGE Models. </w:t>
              </w:r>
              <w:r>
                <w:rPr>
                  <w:i/>
                  <w:iCs/>
                  <w:noProof/>
                </w:rPr>
                <w:t>Journal of Economic Perspectives, Volume 32, No. 3</w:t>
              </w:r>
              <w:r>
                <w:rPr>
                  <w:noProof/>
                </w:rPr>
                <w:t>, 114-140.</w:t>
              </w:r>
            </w:p>
            <w:p w14:paraId="5F9C2BC3" w14:textId="77777777" w:rsidR="003D70E9" w:rsidRDefault="003D70E9" w:rsidP="003D70E9">
              <w:pPr>
                <w:pStyle w:val="Bibliography"/>
                <w:ind w:left="720" w:hanging="720"/>
                <w:rPr>
                  <w:noProof/>
                </w:rPr>
              </w:pPr>
              <w:r>
                <w:rPr>
                  <w:noProof/>
                </w:rPr>
                <w:t xml:space="preserve">Coats, W., Laxton, D., &amp; Rose, D. (. (2003). </w:t>
              </w:r>
              <w:r>
                <w:rPr>
                  <w:i/>
                  <w:iCs/>
                  <w:noProof/>
                </w:rPr>
                <w:t>The Czech National Bank's Forecasting and Policy Analysis System.</w:t>
              </w:r>
              <w:r>
                <w:rPr>
                  <w:noProof/>
                </w:rPr>
                <w:t xml:space="preserve"> Prague: Czech National Bank.</w:t>
              </w:r>
            </w:p>
            <w:p w14:paraId="0547CC95" w14:textId="77777777" w:rsidR="003D70E9" w:rsidRDefault="003D70E9" w:rsidP="003D70E9">
              <w:pPr>
                <w:pStyle w:val="Bibliography"/>
                <w:ind w:left="720" w:hanging="720"/>
                <w:rPr>
                  <w:noProof/>
                </w:rPr>
              </w:pPr>
              <w:r>
                <w:rPr>
                  <w:noProof/>
                </w:rPr>
                <w:t xml:space="preserve">Dagher, J., Gottschalk, J., &amp; Portillo, R. (2010). </w:t>
              </w:r>
              <w:r>
                <w:rPr>
                  <w:i/>
                  <w:iCs/>
                  <w:noProof/>
                </w:rPr>
                <w:t>Oil Windfalls in Ghana: A DSGE Approach.</w:t>
              </w:r>
              <w:r>
                <w:rPr>
                  <w:noProof/>
                </w:rPr>
                <w:t xml:space="preserve"> Washington DC: IMF Workinp Paper WP/10/16.</w:t>
              </w:r>
            </w:p>
            <w:p w14:paraId="2E802375" w14:textId="77777777" w:rsidR="003D70E9" w:rsidRDefault="003D70E9" w:rsidP="003D70E9">
              <w:pPr>
                <w:pStyle w:val="Bibliography"/>
                <w:ind w:left="720" w:hanging="720"/>
                <w:rPr>
                  <w:noProof/>
                </w:rPr>
              </w:pPr>
              <w:r>
                <w:rPr>
                  <w:noProof/>
                </w:rPr>
                <w:t xml:space="preserve">Dizioli, A., &amp; Schmittmann, J. (2015). A Macro Model Approach to Monetary Policy Analysis and Forecasting for Vietnam. </w:t>
              </w:r>
              <w:r>
                <w:rPr>
                  <w:i/>
                  <w:iCs/>
                  <w:noProof/>
                </w:rPr>
                <w:t>IMF Working Paper, WP/15/273</w:t>
              </w:r>
              <w:r>
                <w:rPr>
                  <w:noProof/>
                </w:rPr>
                <w:t>.</w:t>
              </w:r>
            </w:p>
            <w:p w14:paraId="04DD033E" w14:textId="77777777" w:rsidR="003D70E9" w:rsidRDefault="003D70E9" w:rsidP="003D70E9">
              <w:pPr>
                <w:pStyle w:val="Bibliography"/>
                <w:ind w:left="720" w:hanging="720"/>
                <w:rPr>
                  <w:noProof/>
                </w:rPr>
              </w:pPr>
              <w:r>
                <w:rPr>
                  <w:noProof/>
                </w:rPr>
                <w:t>du Plessis, S., Smit, B., &amp; Steinbach, R. (2014). A medium</w:t>
              </w:r>
              <w:r>
                <w:rPr>
                  <w:rFonts w:ascii="Times New Roman" w:hAnsi="Times New Roman" w:cs="Times New Roman"/>
                  <w:noProof/>
                </w:rPr>
                <w:t>‐</w:t>
              </w:r>
              <w:r>
                <w:rPr>
                  <w:noProof/>
                </w:rPr>
                <w:t xml:space="preserve">sized open economy DSGE model of South Africa. </w:t>
              </w:r>
              <w:r>
                <w:rPr>
                  <w:i/>
                  <w:iCs/>
                  <w:noProof/>
                </w:rPr>
                <w:t>South African Reserve Bank Working Paper Series WP/14/04</w:t>
              </w:r>
              <w:r>
                <w:rPr>
                  <w:noProof/>
                </w:rPr>
                <w:t>.</w:t>
              </w:r>
            </w:p>
            <w:p w14:paraId="2DD21CCB" w14:textId="77777777" w:rsidR="003D70E9" w:rsidRDefault="003D70E9" w:rsidP="003D70E9">
              <w:pPr>
                <w:pStyle w:val="Bibliography"/>
                <w:ind w:left="720" w:hanging="720"/>
                <w:rPr>
                  <w:noProof/>
                </w:rPr>
              </w:pPr>
              <w:r>
                <w:rPr>
                  <w:noProof/>
                </w:rPr>
                <w:t xml:space="preserve">Fedelino, A., Ivanova, A., &amp; Horton, M. (2009). </w:t>
              </w:r>
              <w:r>
                <w:rPr>
                  <w:i/>
                  <w:iCs/>
                  <w:noProof/>
                </w:rPr>
                <w:t>Computing Cyclically Adjusted Balances.</w:t>
              </w:r>
              <w:r>
                <w:rPr>
                  <w:noProof/>
                </w:rPr>
                <w:t xml:space="preserve"> Washington DC: IMF, Technical Notes and Manuals.</w:t>
              </w:r>
            </w:p>
            <w:p w14:paraId="70A76538" w14:textId="77777777" w:rsidR="003D70E9" w:rsidRDefault="003D70E9" w:rsidP="003D70E9">
              <w:pPr>
                <w:pStyle w:val="Bibliography"/>
                <w:ind w:left="720" w:hanging="720"/>
                <w:rPr>
                  <w:noProof/>
                </w:rPr>
              </w:pPr>
              <w:r>
                <w:rPr>
                  <w:noProof/>
                </w:rPr>
                <w:t xml:space="preserve">Freedman, C., Kumhof, M., Laxton, D., Muir, D., &amp; Mursula, S. (2009). Fiscal Stimulus to the Rescue? Short-Run Benefits Deficits and Potential Long-Run Costs of Fiscal Deficits. </w:t>
              </w:r>
              <w:r>
                <w:rPr>
                  <w:i/>
                  <w:iCs/>
                  <w:noProof/>
                </w:rPr>
                <w:t>IMF WP/09/255</w:t>
              </w:r>
              <w:r>
                <w:rPr>
                  <w:noProof/>
                </w:rPr>
                <w:t>.</w:t>
              </w:r>
            </w:p>
            <w:p w14:paraId="60E30E80" w14:textId="77777777" w:rsidR="003D70E9" w:rsidRDefault="003D70E9" w:rsidP="003D70E9">
              <w:pPr>
                <w:pStyle w:val="Bibliography"/>
                <w:ind w:left="720" w:hanging="720"/>
                <w:rPr>
                  <w:noProof/>
                </w:rPr>
              </w:pPr>
              <w:r>
                <w:rPr>
                  <w:noProof/>
                </w:rPr>
                <w:t xml:space="preserve">Galí, J. (2018). The State of New Keynesian Economics: A Partial Assessment. </w:t>
              </w:r>
              <w:r>
                <w:rPr>
                  <w:i/>
                  <w:iCs/>
                  <w:noProof/>
                </w:rPr>
                <w:t>Journal of Economic Perspectives, Volume 32, No. 3</w:t>
              </w:r>
              <w:r>
                <w:rPr>
                  <w:noProof/>
                </w:rPr>
                <w:t>, pp. 87-112.</w:t>
              </w:r>
            </w:p>
            <w:p w14:paraId="01B039C4" w14:textId="77777777" w:rsidR="003D70E9" w:rsidRDefault="003D70E9" w:rsidP="003D70E9">
              <w:pPr>
                <w:pStyle w:val="Bibliography"/>
                <w:ind w:left="720" w:hanging="720"/>
                <w:rPr>
                  <w:noProof/>
                </w:rPr>
              </w:pPr>
              <w:r>
                <w:rPr>
                  <w:noProof/>
                </w:rPr>
                <w:t xml:space="preserve">Gali, J., Lopez-Salido, J., &amp; Valles, J. (2007). Under the Effects of Government Spendig on Consumption. </w:t>
              </w:r>
              <w:r>
                <w:rPr>
                  <w:i/>
                  <w:iCs/>
                  <w:noProof/>
                </w:rPr>
                <w:t>Journal of teh European Economic Associatiob Vol. 5, no. 1</w:t>
              </w:r>
              <w:r>
                <w:rPr>
                  <w:noProof/>
                </w:rPr>
                <w:t>, 227-270.</w:t>
              </w:r>
            </w:p>
            <w:p w14:paraId="60A4D1F1" w14:textId="77777777" w:rsidR="003D70E9" w:rsidRDefault="003D70E9" w:rsidP="003D70E9">
              <w:pPr>
                <w:pStyle w:val="Bibliography"/>
                <w:ind w:left="720" w:hanging="720"/>
                <w:rPr>
                  <w:noProof/>
                </w:rPr>
              </w:pPr>
              <w:r>
                <w:rPr>
                  <w:noProof/>
                </w:rPr>
                <w:t xml:space="preserve">Geda, A., &amp; Yimer, A. (2018). An Applied Macroe-econometric Model for Rwanda. </w:t>
              </w:r>
              <w:r>
                <w:rPr>
                  <w:i/>
                  <w:iCs/>
                  <w:noProof/>
                </w:rPr>
                <w:t>East Africa Research Paper series in Economics and Finance, EARP-EF No. 2018:18</w:t>
              </w:r>
              <w:r>
                <w:rPr>
                  <w:noProof/>
                </w:rPr>
                <w:t>.</w:t>
              </w:r>
            </w:p>
            <w:p w14:paraId="2E16FE2B" w14:textId="77777777" w:rsidR="003D70E9" w:rsidRDefault="003D70E9" w:rsidP="003D70E9">
              <w:pPr>
                <w:pStyle w:val="Bibliography"/>
                <w:ind w:left="720" w:hanging="720"/>
                <w:rPr>
                  <w:noProof/>
                </w:rPr>
              </w:pPr>
              <w:r>
                <w:rPr>
                  <w:noProof/>
                </w:rPr>
                <w:lastRenderedPageBreak/>
                <w:t xml:space="preserve">Gurara, D. (2013). </w:t>
              </w:r>
              <w:r>
                <w:rPr>
                  <w:i/>
                  <w:iCs/>
                  <w:noProof/>
                </w:rPr>
                <w:t>A Macroeconometric Model for Rwanda.</w:t>
              </w:r>
              <w:r>
                <w:rPr>
                  <w:noProof/>
                </w:rPr>
                <w:t xml:space="preserve"> AfDB Working Paper Series No. 177.</w:t>
              </w:r>
            </w:p>
            <w:p w14:paraId="43218C84"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No. 177.</w:t>
              </w:r>
            </w:p>
            <w:p w14:paraId="79187612" w14:textId="77777777" w:rsidR="003D70E9" w:rsidRDefault="003D70E9" w:rsidP="003D70E9">
              <w:pPr>
                <w:pStyle w:val="Bibliography"/>
                <w:ind w:left="720" w:hanging="720"/>
                <w:rPr>
                  <w:noProof/>
                </w:rPr>
              </w:pPr>
              <w:r>
                <w:rPr>
                  <w:noProof/>
                </w:rPr>
                <w:t xml:space="preserve">IMF. (2011). </w:t>
              </w:r>
              <w:r>
                <w:rPr>
                  <w:i/>
                  <w:iCs/>
                  <w:noProof/>
                </w:rPr>
                <w:t>Forecasting and Monetary Policy Analysis System for the Philippines, Selected Issues Paper.</w:t>
              </w:r>
              <w:r>
                <w:rPr>
                  <w:noProof/>
                </w:rPr>
                <w:t xml:space="preserve"> IMF.</w:t>
              </w:r>
            </w:p>
            <w:p w14:paraId="3A7693BD" w14:textId="77777777" w:rsidR="003D70E9" w:rsidRDefault="003D70E9" w:rsidP="003D70E9">
              <w:pPr>
                <w:pStyle w:val="Bibliography"/>
                <w:ind w:left="720" w:hanging="720"/>
                <w:rPr>
                  <w:noProof/>
                </w:rPr>
              </w:pPr>
              <w:r>
                <w:rPr>
                  <w:noProof/>
                </w:rPr>
                <w:t xml:space="preserve">Kalra, S. (2010). </w:t>
              </w:r>
              <w:r>
                <w:rPr>
                  <w:i/>
                  <w:iCs/>
                  <w:noProof/>
                </w:rPr>
                <w:t>Calibrating Monetary Policy under Uncertainty with Interest Rate Floors: An FPAS Model for Thailand; in: IMF Country Report Thailand 2010 Article IV Consultation.</w:t>
              </w:r>
              <w:r>
                <w:rPr>
                  <w:noProof/>
                </w:rPr>
                <w:t xml:space="preserve"> Washington DC: IMF Working Paper.</w:t>
              </w:r>
            </w:p>
            <w:p w14:paraId="720E9598" w14:textId="77777777" w:rsidR="003D70E9" w:rsidRDefault="003D70E9" w:rsidP="003D70E9">
              <w:pPr>
                <w:pStyle w:val="Bibliography"/>
                <w:ind w:left="720" w:hanging="720"/>
                <w:rPr>
                  <w:noProof/>
                </w:rPr>
              </w:pPr>
              <w:r>
                <w:rPr>
                  <w:noProof/>
                </w:rPr>
                <w:t xml:space="preserve">Karangwa, M. (2018). The Role of Forecasting and Policy Analysis Systems (FPAS) Under the New Monetary Policy Framework. </w:t>
              </w:r>
              <w:r>
                <w:rPr>
                  <w:i/>
                  <w:iCs/>
                  <w:noProof/>
                </w:rPr>
                <w:t>The Rwandan Banker, No. 31</w:t>
              </w:r>
              <w:r>
                <w:rPr>
                  <w:noProof/>
                </w:rPr>
                <w:t>.</w:t>
              </w:r>
            </w:p>
            <w:p w14:paraId="348DE38D" w14:textId="77777777" w:rsidR="003D70E9" w:rsidRDefault="003D70E9" w:rsidP="003D70E9">
              <w:pPr>
                <w:pStyle w:val="Bibliography"/>
                <w:ind w:left="720" w:hanging="720"/>
                <w:rPr>
                  <w:noProof/>
                </w:rPr>
              </w:pPr>
              <w:r>
                <w:rPr>
                  <w:noProof/>
                </w:rPr>
                <w:t xml:space="preserve">Karangwe, M., &amp; Mwenese, B. (2015). The forecasting and policy analysis systems (FPAS) macro-model for Rwanda. </w:t>
              </w:r>
              <w:r>
                <w:rPr>
                  <w:i/>
                  <w:iCs/>
                  <w:noProof/>
                </w:rPr>
                <w:t>BNR Economic Review, Volume 7, No. 2 (August)</w:t>
              </w:r>
              <w:r>
                <w:rPr>
                  <w:noProof/>
                </w:rPr>
                <w:t>, 101-129.</w:t>
              </w:r>
            </w:p>
            <w:p w14:paraId="425F7176" w14:textId="77777777" w:rsidR="003D70E9" w:rsidRDefault="003D70E9" w:rsidP="003D70E9">
              <w:pPr>
                <w:pStyle w:val="Bibliography"/>
                <w:ind w:left="720" w:hanging="720"/>
                <w:rPr>
                  <w:noProof/>
                </w:rPr>
              </w:pPr>
              <w:r>
                <w:rPr>
                  <w:noProof/>
                </w:rPr>
                <w:t xml:space="preserve">Kigabo, T., &amp; Irankunda, J. (2012). Asessing the Stability of the Money Multiplier in Rwanda. </w:t>
              </w:r>
              <w:r>
                <w:rPr>
                  <w:i/>
                  <w:iCs/>
                  <w:noProof/>
                </w:rPr>
                <w:t>BNR Economic Review, Volume 5, No. 1 (May)</w:t>
              </w:r>
              <w:r>
                <w:rPr>
                  <w:noProof/>
                </w:rPr>
                <w:t>, pp. 41-54.</w:t>
              </w:r>
            </w:p>
            <w:p w14:paraId="6290A284" w14:textId="77777777" w:rsidR="003D70E9" w:rsidRDefault="003D70E9" w:rsidP="003D70E9">
              <w:pPr>
                <w:pStyle w:val="Bibliography"/>
                <w:ind w:left="720" w:hanging="720"/>
                <w:rPr>
                  <w:noProof/>
                </w:rPr>
              </w:pPr>
              <w:r>
                <w:rPr>
                  <w:noProof/>
                </w:rPr>
                <w:t xml:space="preserve">Laxton, D., Rose, D., &amp; Scott, A. (2009). Developing a Structure Forecasting and Policy Analysis System to Support Inflation-Forecast Targeting. </w:t>
              </w:r>
              <w:r>
                <w:rPr>
                  <w:i/>
                  <w:iCs/>
                  <w:noProof/>
                </w:rPr>
                <w:t>IMF Working Paper WP/09/55</w:t>
              </w:r>
              <w:r>
                <w:rPr>
                  <w:noProof/>
                </w:rPr>
                <w:t>.</w:t>
              </w:r>
            </w:p>
            <w:p w14:paraId="61B79C4F" w14:textId="77777777" w:rsidR="003D70E9" w:rsidRDefault="003D70E9" w:rsidP="003D70E9">
              <w:pPr>
                <w:pStyle w:val="Bibliography"/>
                <w:ind w:left="720" w:hanging="720"/>
                <w:rPr>
                  <w:noProof/>
                </w:rPr>
              </w:pPr>
              <w:r>
                <w:rPr>
                  <w:noProof/>
                </w:rPr>
                <w:t xml:space="preserve">Linde, J. (2018). DSGE models: still useful in policy analysis? </w:t>
              </w:r>
              <w:r>
                <w:rPr>
                  <w:i/>
                  <w:iCs/>
                  <w:noProof/>
                </w:rPr>
                <w:t>Oxford Review of Economic Policy, Volume 34, Nos. 1-2, Volume 34</w:t>
              </w:r>
              <w:r>
                <w:rPr>
                  <w:noProof/>
                </w:rPr>
                <w:t>( Numbers 1–2), 269–286.</w:t>
              </w:r>
            </w:p>
            <w:p w14:paraId="5BF4744A" w14:textId="77777777" w:rsidR="003D70E9" w:rsidRDefault="003D70E9" w:rsidP="003D70E9">
              <w:pPr>
                <w:pStyle w:val="Bibliography"/>
                <w:ind w:left="720" w:hanging="720"/>
                <w:rPr>
                  <w:noProof/>
                </w:rPr>
              </w:pPr>
              <w:r w:rsidRPr="003D70E9">
                <w:rPr>
                  <w:noProof/>
                  <w:lang w:val="de-DE"/>
                </w:rPr>
                <w:t xml:space="preserve">Maehle, N. H., C., S., &amp; Pranovich, M. (2021). </w:t>
              </w:r>
              <w:r>
                <w:rPr>
                  <w:i/>
                  <w:iCs/>
                  <w:noProof/>
                </w:rPr>
                <w:t>Taking Stock of IMF Capacity Development on Monetary Policy Forecasting and Policy Analysis Systems.</w:t>
              </w:r>
              <w:r>
                <w:rPr>
                  <w:noProof/>
                </w:rPr>
                <w:t xml:space="preserve"> Washington DC: IMF, Departmental Paper.</w:t>
              </w:r>
            </w:p>
            <w:p w14:paraId="4C1E22CF" w14:textId="77777777" w:rsidR="003D70E9" w:rsidRDefault="003D70E9" w:rsidP="003D70E9">
              <w:pPr>
                <w:pStyle w:val="Bibliography"/>
                <w:ind w:left="720" w:hanging="720"/>
                <w:rPr>
                  <w:noProof/>
                </w:rPr>
              </w:pPr>
              <w:r>
                <w:rPr>
                  <w:noProof/>
                </w:rPr>
                <w:t xml:space="preserve">Majuca, R. (2014). An Analysis of the Structure and Dynamics of the Philippine Macroeconmy: Results from a DSGE-Based Estimation. </w:t>
              </w:r>
              <w:r>
                <w:rPr>
                  <w:i/>
                  <w:iCs/>
                  <w:noProof/>
                </w:rPr>
                <w:t>DLSU Business &amp; Economics Review, Volume 23, No. .2</w:t>
              </w:r>
              <w:r>
                <w:rPr>
                  <w:noProof/>
                </w:rPr>
                <w:t>, 1-47.</w:t>
              </w:r>
            </w:p>
            <w:p w14:paraId="3B2A3691" w14:textId="77777777" w:rsidR="003D70E9" w:rsidRDefault="003D70E9" w:rsidP="003D70E9">
              <w:pPr>
                <w:pStyle w:val="Bibliography"/>
                <w:ind w:left="720" w:hanging="720"/>
                <w:rPr>
                  <w:noProof/>
                </w:rPr>
              </w:pPr>
              <w:r>
                <w:rPr>
                  <w:noProof/>
                </w:rPr>
                <w:t xml:space="preserve">Majuca, R. P. (2014). An Analysis of the Structure and Dynamics of the Philippine Macroeconomy: Results from a DSGE-Based Estimation. </w:t>
              </w:r>
              <w:r>
                <w:rPr>
                  <w:i/>
                  <w:iCs/>
                  <w:noProof/>
                </w:rPr>
                <w:t>DLSU Business &amp; Economics Review Vol. 23, No. 2</w:t>
              </w:r>
              <w:r>
                <w:rPr>
                  <w:noProof/>
                </w:rPr>
                <w:t>, 1-47.</w:t>
              </w:r>
            </w:p>
            <w:p w14:paraId="5D7C2A92" w14:textId="77777777" w:rsidR="003D70E9" w:rsidRDefault="003D70E9" w:rsidP="003D70E9">
              <w:pPr>
                <w:pStyle w:val="Bibliography"/>
                <w:ind w:left="720" w:hanging="720"/>
                <w:rPr>
                  <w:noProof/>
                </w:rPr>
              </w:pPr>
              <w:r>
                <w:rPr>
                  <w:noProof/>
                </w:rPr>
                <w:t xml:space="preserve">Malgrange, P., Laffargue, J.-P., &amp; Epaulard, A. (2008). </w:t>
              </w:r>
              <w:r w:rsidRPr="003D70E9">
                <w:rPr>
                  <w:noProof/>
                  <w:lang w:val="fr-FR"/>
                </w:rPr>
                <w:t xml:space="preserve">La modélisation macroéconomique DSGE. Présentation générale. </w:t>
              </w:r>
              <w:r>
                <w:rPr>
                  <w:i/>
                  <w:iCs/>
                  <w:noProof/>
                </w:rPr>
                <w:t>Économie et Prévision, No. 183-184</w:t>
              </w:r>
              <w:r>
                <w:rPr>
                  <w:noProof/>
                </w:rPr>
                <w:t>, pp. 1-238.</w:t>
              </w:r>
            </w:p>
            <w:p w14:paraId="7F7A1154" w14:textId="77777777" w:rsidR="003D70E9" w:rsidRDefault="003D70E9" w:rsidP="003D70E9">
              <w:pPr>
                <w:pStyle w:val="Bibliography"/>
                <w:ind w:left="720" w:hanging="720"/>
                <w:rPr>
                  <w:noProof/>
                </w:rPr>
              </w:pPr>
              <w:r>
                <w:rPr>
                  <w:noProof/>
                </w:rPr>
                <w:t xml:space="preserve">Matola, J., &amp; León-González, R. (2019). </w:t>
              </w:r>
              <w:r>
                <w:rPr>
                  <w:i/>
                  <w:iCs/>
                  <w:noProof/>
                </w:rPr>
                <w:t>Fiscal and monetary policy rules in Malawi: a New Keynesian DSGE analysis.</w:t>
              </w:r>
              <w:r>
                <w:rPr>
                  <w:noProof/>
                </w:rPr>
                <w:t xml:space="preserve"> Tokyo: National Graduate Institute for Policy Studies.</w:t>
              </w:r>
            </w:p>
            <w:p w14:paraId="08F7D21C" w14:textId="77777777" w:rsidR="003D70E9" w:rsidRDefault="003D70E9" w:rsidP="003D70E9">
              <w:pPr>
                <w:pStyle w:val="Bibliography"/>
                <w:ind w:left="720" w:hanging="720"/>
                <w:rPr>
                  <w:noProof/>
                </w:rPr>
              </w:pPr>
              <w:r>
                <w:rPr>
                  <w:noProof/>
                </w:rPr>
                <w:t xml:space="preserve">Musil, K., Mugume, A., &amp; Namanya, C. (2018, March). Modeling Monetary and Fiscal Policy Coordination in Low Income Countries-the case of Uganda. </w:t>
              </w:r>
              <w:r>
                <w:rPr>
                  <w:i/>
                  <w:iCs/>
                  <w:noProof/>
                </w:rPr>
                <w:t>Bank of Uganda Working Paper Series, No. 01/2018</w:t>
              </w:r>
              <w:r>
                <w:rPr>
                  <w:noProof/>
                </w:rPr>
                <w:t>.</w:t>
              </w:r>
            </w:p>
            <w:p w14:paraId="264422C3" w14:textId="77777777" w:rsidR="003D70E9" w:rsidRDefault="003D70E9" w:rsidP="003D70E9">
              <w:pPr>
                <w:pStyle w:val="Bibliography"/>
                <w:ind w:left="720" w:hanging="720"/>
                <w:rPr>
                  <w:noProof/>
                </w:rPr>
              </w:pPr>
              <w:r>
                <w:rPr>
                  <w:noProof/>
                </w:rPr>
                <w:lastRenderedPageBreak/>
                <w:t xml:space="preserve">Mwenese, B., &amp; Kwizera, A. (2018). Modelling and Forecasting Inflation Dynamics in Rwanda. </w:t>
              </w:r>
              <w:r>
                <w:rPr>
                  <w:i/>
                  <w:iCs/>
                  <w:noProof/>
                </w:rPr>
                <w:t>BNR Eonomic Review, Volume 13, No. 2 (August)</w:t>
              </w:r>
              <w:r>
                <w:rPr>
                  <w:noProof/>
                </w:rPr>
                <w:t>, 45-111.</w:t>
              </w:r>
            </w:p>
            <w:p w14:paraId="1EF65B39" w14:textId="77777777" w:rsidR="003D70E9" w:rsidRDefault="003D70E9" w:rsidP="003D70E9">
              <w:pPr>
                <w:pStyle w:val="Bibliography"/>
                <w:ind w:left="720" w:hanging="720"/>
                <w:rPr>
                  <w:noProof/>
                </w:rPr>
              </w:pPr>
              <w:r>
                <w:rPr>
                  <w:noProof/>
                </w:rPr>
                <w:t xml:space="preserve">Nyanzi, S., &amp; Namanya, C. (2019, July). Modelling and Forecasting inflation dynamics in Uganda. </w:t>
              </w:r>
              <w:r>
                <w:rPr>
                  <w:i/>
                  <w:iCs/>
                  <w:noProof/>
                </w:rPr>
                <w:t>Bank of Uganda Working Paper Series, No. 15/2019</w:t>
              </w:r>
              <w:r>
                <w:rPr>
                  <w:noProof/>
                </w:rPr>
                <w:t>.</w:t>
              </w:r>
            </w:p>
            <w:p w14:paraId="6C165F03" w14:textId="77777777" w:rsidR="003D70E9" w:rsidRDefault="003D70E9" w:rsidP="003D70E9">
              <w:pPr>
                <w:pStyle w:val="Bibliography"/>
                <w:ind w:left="720" w:hanging="720"/>
                <w:rPr>
                  <w:noProof/>
                </w:rPr>
              </w:pPr>
              <w:r>
                <w:rPr>
                  <w:noProof/>
                </w:rPr>
                <w:t xml:space="preserve">Ostry, J. D., Ghosh, A. R., &amp; Chamon, M. (2012). </w:t>
              </w:r>
              <w:r>
                <w:rPr>
                  <w:i/>
                  <w:iCs/>
                  <w:noProof/>
                </w:rPr>
                <w:t>Two Targets, Two Instruments: Monetary and Exchange Rate Policies in Emerging Market Economies.</w:t>
              </w:r>
              <w:r>
                <w:rPr>
                  <w:noProof/>
                </w:rPr>
                <w:t xml:space="preserve"> Washington DC: IMF, IMF Staff Discussion Note, SDN/12/01.</w:t>
              </w:r>
            </w:p>
            <w:p w14:paraId="3147F6F8" w14:textId="77777777" w:rsidR="003D70E9" w:rsidRDefault="003D70E9" w:rsidP="003D70E9">
              <w:pPr>
                <w:pStyle w:val="Bibliography"/>
                <w:ind w:left="720" w:hanging="720"/>
                <w:rPr>
                  <w:noProof/>
                </w:rPr>
              </w:pPr>
              <w:r>
                <w:rPr>
                  <w:noProof/>
                </w:rPr>
                <w:t xml:space="preserve">Peiris, S. (2011). </w:t>
              </w:r>
              <w:r>
                <w:rPr>
                  <w:i/>
                  <w:iCs/>
                  <w:noProof/>
                </w:rPr>
                <w:t>Forecasting and MonetarPolicy Analysis System for the Philippines, in Selected Issues .</w:t>
              </w:r>
              <w:r>
                <w:rPr>
                  <w:noProof/>
                </w:rPr>
                <w:t xml:space="preserve"> Washington DC: IMF.</w:t>
              </w:r>
            </w:p>
            <w:p w14:paraId="30DA4BC1" w14:textId="77777777" w:rsidR="003D70E9" w:rsidRDefault="003D70E9" w:rsidP="003D70E9">
              <w:pPr>
                <w:pStyle w:val="Bibliography"/>
                <w:ind w:left="720" w:hanging="720"/>
                <w:rPr>
                  <w:noProof/>
                </w:rPr>
              </w:pPr>
              <w:r>
                <w:rPr>
                  <w:noProof/>
                </w:rPr>
                <w:t xml:space="preserve">Peiris, S. (2011). </w:t>
              </w:r>
              <w:r>
                <w:rPr>
                  <w:i/>
                  <w:iCs/>
                  <w:noProof/>
                </w:rPr>
                <w:t>Forecasting and Monetary Policy Analysis System for the Philippines, in: IMF Country Report: Philippines: Selected Issues Paper.</w:t>
              </w:r>
              <w:r>
                <w:rPr>
                  <w:noProof/>
                </w:rPr>
                <w:t xml:space="preserve"> Washington DC: IMF.</w:t>
              </w:r>
            </w:p>
            <w:p w14:paraId="419905C7" w14:textId="77777777" w:rsidR="003D70E9" w:rsidRDefault="003D70E9" w:rsidP="003D70E9">
              <w:pPr>
                <w:pStyle w:val="Bibliography"/>
                <w:ind w:left="720" w:hanging="720"/>
                <w:rPr>
                  <w:noProof/>
                </w:rPr>
              </w:pPr>
              <w:r>
                <w:rPr>
                  <w:noProof/>
                </w:rPr>
                <w:t xml:space="preserve">Peiris, S. J., &amp; Saxegaard, M. (2010). An Estimated Dynamic Stochastic General Equilibrium Model for Monetary Policy Analysis in Mozambique. </w:t>
              </w:r>
              <w:r>
                <w:rPr>
                  <w:i/>
                  <w:iCs/>
                  <w:noProof/>
                </w:rPr>
                <w:t>IMF Staff Papers, Volume 57, No. 1</w:t>
              </w:r>
              <w:r>
                <w:rPr>
                  <w:noProof/>
                </w:rPr>
                <w:t>, 256-280.</w:t>
              </w:r>
            </w:p>
            <w:p w14:paraId="267F74E4" w14:textId="77777777" w:rsidR="003D70E9" w:rsidRDefault="003D70E9" w:rsidP="003D70E9">
              <w:pPr>
                <w:pStyle w:val="Bibliography"/>
                <w:ind w:left="720" w:hanging="720"/>
                <w:rPr>
                  <w:noProof/>
                </w:rPr>
              </w:pPr>
              <w:r>
                <w:rPr>
                  <w:noProof/>
                </w:rPr>
                <w:t xml:space="preserve">Pirozhkova, E., Rakgalakane, J., Soobyah, L., &amp; Steinbach, R. (2023). </w:t>
              </w:r>
              <w:r>
                <w:rPr>
                  <w:i/>
                  <w:iCs/>
                  <w:noProof/>
                </w:rPr>
                <w:t>Enhancing the Quarterly Projection Model.</w:t>
              </w:r>
              <w:r>
                <w:rPr>
                  <w:noProof/>
                </w:rPr>
                <w:t xml:space="preserve"> South African Reserve Bank, Working Paper Series WP/23/05.</w:t>
              </w:r>
            </w:p>
            <w:p w14:paraId="02B42141" w14:textId="77777777" w:rsidR="003D70E9" w:rsidRDefault="003D70E9" w:rsidP="003D70E9">
              <w:pPr>
                <w:pStyle w:val="Bibliography"/>
                <w:ind w:left="720" w:hanging="720"/>
                <w:rPr>
                  <w:noProof/>
                </w:rPr>
              </w:pPr>
              <w:r>
                <w:rPr>
                  <w:noProof/>
                </w:rPr>
                <w:t xml:space="preserve">Ratto, M., Roeger, W., &amp; in 't Veld, J. (2008). QUEST III: An Estimated Open-Economy DSGE Model of the Euro Area with Fiscal and Monetary Policy. </w:t>
              </w:r>
              <w:r>
                <w:rPr>
                  <w:i/>
                  <w:iCs/>
                  <w:noProof/>
                </w:rPr>
                <w:t>Economic Papers 335</w:t>
              </w:r>
              <w:r>
                <w:rPr>
                  <w:noProof/>
                </w:rPr>
                <w:t>.</w:t>
              </w:r>
            </w:p>
            <w:p w14:paraId="536C6698" w14:textId="77777777" w:rsidR="003D70E9" w:rsidRDefault="003D70E9" w:rsidP="003D70E9">
              <w:pPr>
                <w:pStyle w:val="Bibliography"/>
                <w:ind w:left="720" w:hanging="720"/>
                <w:rPr>
                  <w:noProof/>
                </w:rPr>
              </w:pPr>
              <w:r>
                <w:rPr>
                  <w:noProof/>
                </w:rPr>
                <w:t xml:space="preserve">Romer, D. (2012). </w:t>
              </w:r>
              <w:r>
                <w:rPr>
                  <w:i/>
                  <w:iCs/>
                  <w:noProof/>
                </w:rPr>
                <w:t>Advanced Macroeconomucs.</w:t>
              </w:r>
              <w:r>
                <w:rPr>
                  <w:noProof/>
                </w:rPr>
                <w:t xml:space="preserve"> McGraw-Hill.</w:t>
              </w:r>
            </w:p>
            <w:p w14:paraId="00A8C6F7" w14:textId="77777777" w:rsidR="003D70E9" w:rsidRDefault="003D70E9" w:rsidP="003D70E9">
              <w:pPr>
                <w:pStyle w:val="Bibliography"/>
                <w:ind w:left="720" w:hanging="720"/>
                <w:rPr>
                  <w:noProof/>
                </w:rPr>
              </w:pPr>
              <w:r>
                <w:rPr>
                  <w:noProof/>
                </w:rPr>
                <w:t xml:space="preserve">Rwangomba, J. (2018). The Rationale for Adopting a Price Based Monetary Policy Framework at the National Bank of Rwanda. </w:t>
              </w:r>
              <w:r>
                <w:rPr>
                  <w:i/>
                  <w:iCs/>
                  <w:noProof/>
                </w:rPr>
                <w:t>The Rwandan Banker, No. 31, August</w:t>
              </w:r>
              <w:r>
                <w:rPr>
                  <w:noProof/>
                </w:rPr>
                <w:t>.</w:t>
              </w:r>
            </w:p>
            <w:p w14:paraId="65E5B1DE" w14:textId="77777777" w:rsidR="003D70E9" w:rsidRDefault="003D70E9" w:rsidP="003D70E9">
              <w:pPr>
                <w:pStyle w:val="Bibliography"/>
                <w:ind w:left="720" w:hanging="720"/>
                <w:rPr>
                  <w:noProof/>
                </w:rPr>
              </w:pPr>
              <w:r>
                <w:rPr>
                  <w:noProof/>
                </w:rPr>
                <w:t xml:space="preserve">Saxegaard, M. (2017). </w:t>
              </w:r>
              <w:r>
                <w:rPr>
                  <w:i/>
                  <w:iCs/>
                  <w:noProof/>
                </w:rPr>
                <w:t>The Use of Models in Finance Ministries – An Overview.</w:t>
              </w:r>
              <w:r>
                <w:rPr>
                  <w:noProof/>
                </w:rPr>
                <w:t xml:space="preserve"> Arbeidsnotat 2017/1 Finansdepartementet Norway.</w:t>
              </w:r>
            </w:p>
            <w:p w14:paraId="37E57E12" w14:textId="77777777" w:rsidR="003D70E9" w:rsidRDefault="003D70E9" w:rsidP="003D70E9">
              <w:pPr>
                <w:pStyle w:val="Bibliography"/>
                <w:ind w:left="720" w:hanging="720"/>
                <w:rPr>
                  <w:noProof/>
                </w:rPr>
              </w:pPr>
              <w:r>
                <w:rPr>
                  <w:noProof/>
                </w:rPr>
                <w:t xml:space="preserve">Schmitt-Grohe, S., &amp; Uribe, M. (2007). Optimal simple and implementable monetary and fiscal rules. </w:t>
              </w:r>
              <w:r>
                <w:rPr>
                  <w:i/>
                  <w:iCs/>
                  <w:noProof/>
                </w:rPr>
                <w:t>Journal of Monetary Economics, Volume 54, Issue 6, September</w:t>
              </w:r>
              <w:r>
                <w:rPr>
                  <w:noProof/>
                </w:rPr>
                <w:t>, 1702-1725.</w:t>
              </w:r>
            </w:p>
            <w:p w14:paraId="7A225778" w14:textId="77777777" w:rsidR="003D70E9" w:rsidRDefault="003D70E9" w:rsidP="003D70E9">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 Vol. 1, No.5</w:t>
              </w:r>
              <w:r>
                <w:rPr>
                  <w:noProof/>
                </w:rPr>
                <w:t>, 1123-75.</w:t>
              </w:r>
            </w:p>
            <w:p w14:paraId="12829C1E" w14:textId="77777777" w:rsidR="003D70E9" w:rsidRDefault="003D70E9" w:rsidP="003D70E9">
              <w:pPr>
                <w:pStyle w:val="Bibliography"/>
                <w:ind w:left="720" w:hanging="720"/>
                <w:rPr>
                  <w:noProof/>
                </w:rPr>
              </w:pPr>
              <w:r>
                <w:rPr>
                  <w:noProof/>
                </w:rPr>
                <w:t xml:space="preserve">Stiglitz, J. (2018). Where modern macroeconomics went wrong. </w:t>
              </w:r>
              <w:r>
                <w:rPr>
                  <w:i/>
                  <w:iCs/>
                  <w:noProof/>
                </w:rPr>
                <w:t>Oxford Review of Economic Policy, Vol. 34, Nos. 1-2</w:t>
              </w:r>
              <w:r>
                <w:rPr>
                  <w:noProof/>
                </w:rPr>
                <w:t>, 70-106.</w:t>
              </w:r>
            </w:p>
            <w:p w14:paraId="37ABF8C0" w14:textId="77777777" w:rsidR="003D70E9" w:rsidRDefault="003D70E9" w:rsidP="003D70E9">
              <w:pPr>
                <w:pStyle w:val="Bibliography"/>
                <w:ind w:left="720" w:hanging="720"/>
                <w:rPr>
                  <w:noProof/>
                </w:rPr>
              </w:pPr>
              <w:r>
                <w:rPr>
                  <w:noProof/>
                </w:rPr>
                <w:t xml:space="preserve">Svensson, L. E. (1997). Inflation Forecast Targeting: Implementing and Monitoring Inflation Targets. </w:t>
              </w:r>
              <w:r>
                <w:rPr>
                  <w:i/>
                  <w:iCs/>
                  <w:noProof/>
                </w:rPr>
                <w:t>European Economic Review, Vol. 41, No. 6</w:t>
              </w:r>
              <w:r>
                <w:rPr>
                  <w:noProof/>
                </w:rPr>
                <w:t>, 1111–46.</w:t>
              </w:r>
            </w:p>
            <w:p w14:paraId="5B72AD06" w14:textId="77777777" w:rsidR="003D70E9" w:rsidRDefault="003D70E9" w:rsidP="003D70E9">
              <w:pPr>
                <w:pStyle w:val="Bibliography"/>
                <w:ind w:left="720" w:hanging="720"/>
                <w:rPr>
                  <w:noProof/>
                </w:rPr>
              </w:pPr>
              <w:r>
                <w:rPr>
                  <w:noProof/>
                </w:rPr>
                <w:lastRenderedPageBreak/>
                <w:t xml:space="preserve">Szilágyi, K., Baksa, .. D., Benes, J., Horváth, A., K. C., &amp; Soós, G. (2013). </w:t>
              </w:r>
              <w:r>
                <w:rPr>
                  <w:i/>
                  <w:iCs/>
                  <w:noProof/>
                </w:rPr>
                <w:t>The Hungarian Monetary Policy Model.</w:t>
              </w:r>
              <w:r>
                <w:rPr>
                  <w:noProof/>
                </w:rPr>
                <w:t xml:space="preserve"> Budapest: National Bank of Hungary, WP 1, 2013.</w:t>
              </w:r>
            </w:p>
            <w:p w14:paraId="59649FC3" w14:textId="77777777" w:rsidR="003D70E9" w:rsidRDefault="003D70E9" w:rsidP="003D70E9">
              <w:pPr>
                <w:pStyle w:val="Bibliography"/>
                <w:ind w:left="720" w:hanging="720"/>
                <w:rPr>
                  <w:noProof/>
                </w:rPr>
              </w:pPr>
              <w:r>
                <w:rPr>
                  <w:noProof/>
                </w:rPr>
                <w:t xml:space="preserve">Takyi, P., &amp; Léon-González, R. (2019). </w:t>
              </w:r>
              <w:r>
                <w:rPr>
                  <w:i/>
                  <w:iCs/>
                  <w:noProof/>
                </w:rPr>
                <w:t>Monetary Policy and Financial Exclusion in an Estimated DSGE Model of Sub-Saharan African Economies.</w:t>
              </w:r>
              <w:r>
                <w:rPr>
                  <w:noProof/>
                </w:rPr>
                <w:t xml:space="preserve"> Tokyo: GRIPS, National Graduate Institute for Policy Studies.</w:t>
              </w:r>
            </w:p>
            <w:p w14:paraId="0451DADA" w14:textId="77777777" w:rsidR="003D70E9" w:rsidRDefault="003D70E9" w:rsidP="003D70E9">
              <w:pPr>
                <w:pStyle w:val="Bibliography"/>
                <w:ind w:left="720" w:hanging="720"/>
                <w:rPr>
                  <w:noProof/>
                </w:rPr>
              </w:pPr>
              <w:r>
                <w:rPr>
                  <w:noProof/>
                </w:rPr>
                <w:t xml:space="preserve">Vines, D., &amp; Wills, S. (2018). The rebuilding macroeconomic theory project: an analytical assessment. </w:t>
              </w:r>
              <w:r>
                <w:rPr>
                  <w:i/>
                  <w:iCs/>
                  <w:noProof/>
                </w:rPr>
                <w:t>Oxford Review of Economic Policy, Volume 34, No. 1-2</w:t>
              </w:r>
              <w:r>
                <w:rPr>
                  <w:noProof/>
                </w:rPr>
                <w:t>, 1-42.</w:t>
              </w:r>
            </w:p>
            <w:p w14:paraId="53459CF5" w14:textId="77777777" w:rsidR="003D70E9" w:rsidRDefault="003D70E9" w:rsidP="003D70E9">
              <w:pPr>
                <w:pStyle w:val="Bibliography"/>
                <w:ind w:left="720" w:hanging="720"/>
                <w:rPr>
                  <w:noProof/>
                </w:rPr>
              </w:pPr>
              <w:r>
                <w:rPr>
                  <w:noProof/>
                </w:rPr>
                <w:t xml:space="preserve">Vlcek, J., Pranovich, M., Hitayezu, P., Mwenese, B., &amp; Nyalihama, C. (2020). </w:t>
              </w:r>
              <w:r>
                <w:rPr>
                  <w:i/>
                  <w:iCs/>
                  <w:noProof/>
                </w:rPr>
                <w:t>Quarterly Projection Model for the National Bank of Rwanda.</w:t>
              </w:r>
              <w:r>
                <w:rPr>
                  <w:noProof/>
                </w:rPr>
                <w:t xml:space="preserve"> Washington DC: IMF Working Paper, WP/20/295.</w:t>
              </w:r>
            </w:p>
            <w:p w14:paraId="30A352F3" w14:textId="77777777" w:rsidR="003D70E9" w:rsidRDefault="003D70E9" w:rsidP="003D70E9">
              <w:pPr>
                <w:pStyle w:val="Bibliography"/>
                <w:ind w:left="720" w:hanging="720"/>
                <w:rPr>
                  <w:noProof/>
                </w:rPr>
              </w:pPr>
              <w:r w:rsidRPr="003D70E9">
                <w:rPr>
                  <w:noProof/>
                  <w:lang w:val="de-DE"/>
                </w:rPr>
                <w:t xml:space="preserve">Were, M., Kamau, A. W., Sichei, M. M., &amp; Kiptui, M. (2013). </w:t>
              </w:r>
              <w:r>
                <w:rPr>
                  <w:i/>
                  <w:iCs/>
                  <w:noProof/>
                </w:rPr>
                <w:t>A Theoretical Framework for Kenya Central Bank's Macroeconometric Model.</w:t>
              </w:r>
              <w:r>
                <w:rPr>
                  <w:noProof/>
                </w:rPr>
                <w:t xml:space="preserve"> Washington DC: Brookings Institution, Africa Growth Initiative Working Paper, No. 10.</w:t>
              </w:r>
            </w:p>
            <w:p w14:paraId="04B1F5FE" w14:textId="77777777" w:rsidR="003D70E9" w:rsidRDefault="003D70E9" w:rsidP="003D70E9">
              <w:pPr>
                <w:pStyle w:val="Bibliography"/>
                <w:ind w:left="720" w:hanging="720"/>
                <w:rPr>
                  <w:noProof/>
                </w:rPr>
              </w:pPr>
              <w:r w:rsidRPr="003D70E9">
                <w:rPr>
                  <w:noProof/>
                  <w:lang w:val="de-DE"/>
                </w:rPr>
                <w:t xml:space="preserve">Were, M., Kamau, A., Sichei, M., &amp; Kiptui, M. (2013). </w:t>
              </w:r>
              <w:r>
                <w:rPr>
                  <w:i/>
                  <w:iCs/>
                  <w:noProof/>
                </w:rPr>
                <w:t>A Theoretical Framework for Kenya's Central Bank Macroeconometric Model.</w:t>
              </w:r>
              <w:r>
                <w:rPr>
                  <w:noProof/>
                </w:rPr>
                <w:t xml:space="preserve"> Brookings Africa Growth Initiatve Working Paper no.10.</w:t>
              </w:r>
            </w:p>
            <w:p w14:paraId="3A36D037" w14:textId="77777777" w:rsidR="003D70E9" w:rsidRDefault="003D70E9" w:rsidP="003D70E9">
              <w:pPr>
                <w:pStyle w:val="Bibliography"/>
                <w:ind w:left="720" w:hanging="720"/>
                <w:rPr>
                  <w:noProof/>
                </w:rPr>
              </w:pPr>
              <w:r>
                <w:rPr>
                  <w:noProof/>
                </w:rPr>
                <w:t xml:space="preserve">Were, M., Nyamongo, E., Kamau, A., Sichei, M., &amp; Wambua, J. (2014). Assessing the effectiveness of monetary policy in Kenya: Evidence from a macroeconomic model. </w:t>
              </w:r>
              <w:r>
                <w:rPr>
                  <w:i/>
                  <w:iCs/>
                  <w:noProof/>
                </w:rPr>
                <w:t>Economic Modelling, Vol.37</w:t>
              </w:r>
              <w:r>
                <w:rPr>
                  <w:noProof/>
                </w:rPr>
                <w:t>, 193-201.</w:t>
              </w:r>
            </w:p>
            <w:p w14:paraId="04A9E2DC" w14:textId="12E298B4" w:rsidR="00A273C7" w:rsidRPr="003A158F" w:rsidRDefault="00A273C7" w:rsidP="003D70E9">
              <w:pPr>
                <w:pStyle w:val="Bibliography"/>
                <w:ind w:left="720" w:hanging="720"/>
                <w:rPr>
                  <w:rFonts w:ascii="Century Schoolbook" w:hAnsi="Century Schoolbook"/>
                </w:rPr>
              </w:pPr>
              <w:r w:rsidRPr="003A158F">
                <w:rPr>
                  <w:rFonts w:ascii="Century Schoolbook" w:hAnsi="Century Schoolbook"/>
                  <w:b/>
                  <w:bCs/>
                  <w:noProof/>
                </w:rPr>
                <w:fldChar w:fldCharType="end"/>
              </w:r>
            </w:p>
          </w:sdtContent>
        </w:sdt>
      </w:sdtContent>
    </w:sdt>
    <w:p w14:paraId="10C4FE9F" w14:textId="72C8D96E" w:rsidR="00F2392D" w:rsidRPr="003A158F" w:rsidRDefault="00F2392D" w:rsidP="000A4150">
      <w:pPr>
        <w:pStyle w:val="Bibliography"/>
        <w:ind w:left="720" w:hanging="720"/>
        <w:rPr>
          <w:rFonts w:ascii="Century Schoolbook" w:hAnsi="Century Schoolbook"/>
        </w:rPr>
      </w:pPr>
    </w:p>
    <w:p w14:paraId="4267C214" w14:textId="77777777" w:rsidR="00F2392D" w:rsidRPr="003A158F" w:rsidRDefault="00F2392D" w:rsidP="00F2392D">
      <w:pPr>
        <w:rPr>
          <w:rFonts w:ascii="Century Schoolbook" w:hAnsi="Century Schoolbook"/>
          <w:i/>
          <w:iCs/>
          <w:lang w:eastAsia="en-GB"/>
        </w:rPr>
      </w:pPr>
    </w:p>
    <w:sectPr w:rsidR="00F2392D" w:rsidRPr="003A158F" w:rsidSect="007E6EBE">
      <w:pgSz w:w="12240" w:h="15840"/>
      <w:pgMar w:top="1267" w:right="153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C82D1" w14:textId="77777777" w:rsidR="002C2A93" w:rsidRDefault="002C2A93" w:rsidP="00C676E0">
      <w:pPr>
        <w:spacing w:after="0" w:line="240" w:lineRule="auto"/>
      </w:pPr>
      <w:r>
        <w:separator/>
      </w:r>
    </w:p>
  </w:endnote>
  <w:endnote w:type="continuationSeparator" w:id="0">
    <w:p w14:paraId="210535FB" w14:textId="77777777" w:rsidR="002C2A93" w:rsidRDefault="002C2A93" w:rsidP="00C67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64">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sy10">
    <w:panose1 w:val="020B0500000000000000"/>
    <w:charset w:val="00"/>
    <w:family w:val="swiss"/>
    <w:pitch w:val="variable"/>
    <w:sig w:usb0="00000003" w:usb1="00000000" w:usb2="00000000" w:usb3="00000000" w:csb0="00000001" w:csb1="00000000"/>
  </w:font>
  <w:font w:name="cmr10">
    <w:panose1 w:val="020B0500000000000000"/>
    <w:charset w:val="00"/>
    <w:family w:val="swiss"/>
    <w:pitch w:val="variable"/>
    <w:sig w:usb0="00000003" w:usb1="00000000" w:usb2="00000000" w:usb3="00000000" w:csb0="00000001" w:csb1="00000000"/>
  </w:font>
  <w:font w:name="cmmi10">
    <w:panose1 w:val="020B0500000000000000"/>
    <w:charset w:val="00"/>
    <w:family w:val="swiss"/>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8200600"/>
      <w:docPartObj>
        <w:docPartGallery w:val="Page Numbers (Bottom of Page)"/>
        <w:docPartUnique/>
      </w:docPartObj>
    </w:sdtPr>
    <w:sdtContent>
      <w:p w14:paraId="50DB3A45" w14:textId="7A6B5885" w:rsidR="00AC0EF0" w:rsidRDefault="00AC0EF0">
        <w:pPr>
          <w:pStyle w:val="Footer"/>
          <w:jc w:val="right"/>
        </w:pPr>
        <w:r>
          <w:fldChar w:fldCharType="begin"/>
        </w:r>
        <w:r>
          <w:instrText xml:space="preserve"> PAGE   \* MERGEFORMAT </w:instrText>
        </w:r>
        <w:r>
          <w:fldChar w:fldCharType="separate"/>
        </w:r>
        <w:r w:rsidR="00560D11">
          <w:rPr>
            <w:noProof/>
          </w:rPr>
          <w:t>2</w:t>
        </w:r>
        <w:r>
          <w:rPr>
            <w:noProof/>
          </w:rPr>
          <w:fldChar w:fldCharType="end"/>
        </w:r>
      </w:p>
    </w:sdtContent>
  </w:sdt>
  <w:p w14:paraId="05573C9E" w14:textId="77777777" w:rsidR="00AC0EF0" w:rsidRDefault="00AC0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A6EF1" w14:textId="77777777" w:rsidR="002C2A93" w:rsidRDefault="002C2A93" w:rsidP="00C676E0">
      <w:pPr>
        <w:spacing w:after="0" w:line="240" w:lineRule="auto"/>
      </w:pPr>
      <w:r>
        <w:separator/>
      </w:r>
    </w:p>
  </w:footnote>
  <w:footnote w:type="continuationSeparator" w:id="0">
    <w:p w14:paraId="5E8AEAFF" w14:textId="77777777" w:rsidR="002C2A93" w:rsidRDefault="002C2A93" w:rsidP="00C676E0">
      <w:pPr>
        <w:spacing w:after="0" w:line="240" w:lineRule="auto"/>
      </w:pPr>
      <w:r>
        <w:continuationSeparator/>
      </w:r>
    </w:p>
  </w:footnote>
  <w:footnote w:id="1">
    <w:p w14:paraId="768B387D" w14:textId="29439C8B" w:rsidR="00B0708A" w:rsidRPr="00386759" w:rsidRDefault="00B0708A" w:rsidP="00B0708A">
      <w:pPr>
        <w:pStyle w:val="FootnoteText"/>
        <w:rPr>
          <w:rFonts w:ascii="Times New Roman" w:hAnsi="Times New Roman" w:cs="Times New Roman"/>
          <w:sz w:val="18"/>
          <w:szCs w:val="18"/>
        </w:rPr>
      </w:pPr>
      <w:r w:rsidRPr="00386759">
        <w:rPr>
          <w:rStyle w:val="FootnoteReference"/>
          <w:rFonts w:ascii="Times New Roman" w:hAnsi="Times New Roman" w:cs="Times New Roman"/>
          <w:sz w:val="18"/>
          <w:szCs w:val="18"/>
        </w:rPr>
        <w:footnoteRef/>
      </w:r>
      <w:r w:rsidRPr="00386759">
        <w:rPr>
          <w:rFonts w:ascii="Times New Roman" w:hAnsi="Times New Roman" w:cs="Times New Roman"/>
          <w:sz w:val="18"/>
          <w:szCs w:val="18"/>
        </w:rPr>
        <w:t xml:space="preserve"> Forecasting and Policy Analysis System (FPAS) for use by </w:t>
      </w:r>
      <w:r w:rsidR="00495931">
        <w:rPr>
          <w:rFonts w:ascii="Times New Roman" w:hAnsi="Times New Roman" w:cs="Times New Roman"/>
          <w:sz w:val="18"/>
          <w:szCs w:val="18"/>
        </w:rPr>
        <w:t>c</w:t>
      </w:r>
      <w:r w:rsidRPr="00386759">
        <w:rPr>
          <w:rFonts w:ascii="Times New Roman" w:hAnsi="Times New Roman" w:cs="Times New Roman"/>
          <w:sz w:val="18"/>
          <w:szCs w:val="18"/>
        </w:rPr>
        <w:t xml:space="preserve">entral </w:t>
      </w:r>
      <w:r w:rsidR="00495931">
        <w:rPr>
          <w:rFonts w:ascii="Times New Roman" w:hAnsi="Times New Roman" w:cs="Times New Roman"/>
          <w:sz w:val="18"/>
          <w:szCs w:val="18"/>
        </w:rPr>
        <w:t>b</w:t>
      </w:r>
      <w:r w:rsidRPr="00386759">
        <w:rPr>
          <w:rFonts w:ascii="Times New Roman" w:hAnsi="Times New Roman" w:cs="Times New Roman"/>
          <w:sz w:val="18"/>
          <w:szCs w:val="18"/>
        </w:rPr>
        <w:t>anks w</w:t>
      </w:r>
      <w:r w:rsidR="00491A36">
        <w:rPr>
          <w:rFonts w:ascii="Times New Roman" w:hAnsi="Times New Roman" w:cs="Times New Roman"/>
          <w:sz w:val="18"/>
          <w:szCs w:val="18"/>
        </w:rPr>
        <w:t>as</w:t>
      </w:r>
      <w:r w:rsidRPr="00386759">
        <w:rPr>
          <w:rFonts w:ascii="Times New Roman" w:hAnsi="Times New Roman" w:cs="Times New Roman"/>
          <w:sz w:val="18"/>
          <w:szCs w:val="18"/>
        </w:rPr>
        <w:t xml:space="preserve"> developed by the IMF from the early 2000s. </w:t>
      </w:r>
    </w:p>
  </w:footnote>
  <w:footnote w:id="2">
    <w:p w14:paraId="7153CA9E" w14:textId="5C5A2B58" w:rsidR="00F82EF5" w:rsidRPr="00F82EF5" w:rsidRDefault="00F82EF5">
      <w:pPr>
        <w:pStyle w:val="FootnoteText"/>
        <w:rPr>
          <w:rFonts w:ascii="Century Schoolbook" w:hAnsi="Century Schoolbook"/>
          <w:sz w:val="18"/>
          <w:szCs w:val="18"/>
        </w:rPr>
      </w:pPr>
      <w:r w:rsidRPr="00F82EF5">
        <w:rPr>
          <w:rStyle w:val="FootnoteReference"/>
          <w:rFonts w:ascii="Century Schoolbook" w:hAnsi="Century Schoolbook"/>
          <w:sz w:val="18"/>
          <w:szCs w:val="18"/>
        </w:rPr>
        <w:footnoteRef/>
      </w:r>
      <w:r w:rsidRPr="00F82EF5">
        <w:rPr>
          <w:rFonts w:ascii="Century Schoolbook" w:hAnsi="Century Schoolbook"/>
          <w:sz w:val="18"/>
          <w:szCs w:val="18"/>
        </w:rPr>
        <w:t xml:space="preserve"> </w:t>
      </w:r>
      <w:sdt>
        <w:sdtPr>
          <w:rPr>
            <w:rFonts w:ascii="Century Schoolbook" w:hAnsi="Century Schoolbook"/>
            <w:sz w:val="18"/>
            <w:szCs w:val="18"/>
          </w:rPr>
          <w:id w:val="-48152858"/>
          <w:citation/>
        </w:sdtPr>
        <w:sdtContent>
          <w:r w:rsidRPr="00F82EF5">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F82EF5">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F82EF5">
            <w:rPr>
              <w:rFonts w:ascii="Century Schoolbook" w:hAnsi="Century Schoolbook"/>
              <w:sz w:val="18"/>
              <w:szCs w:val="18"/>
            </w:rPr>
            <w:fldChar w:fldCharType="end"/>
          </w:r>
        </w:sdtContent>
      </w:sdt>
      <w:r w:rsidRPr="00F82EF5">
        <w:rPr>
          <w:rFonts w:ascii="Century Schoolbook" w:hAnsi="Century Schoolbook"/>
          <w:sz w:val="18"/>
          <w:szCs w:val="18"/>
        </w:rPr>
        <w:t>.</w:t>
      </w:r>
    </w:p>
  </w:footnote>
  <w:footnote w:id="3">
    <w:p w14:paraId="79E43C7D" w14:textId="5D5FD6A5" w:rsidR="00D028E7" w:rsidRPr="00C85022" w:rsidRDefault="00D028E7">
      <w:pPr>
        <w:pStyle w:val="FootnoteText"/>
        <w:rPr>
          <w:rFonts w:ascii="Century Schoolbook" w:hAnsi="Century Schoolbook"/>
          <w:sz w:val="18"/>
          <w:szCs w:val="18"/>
        </w:rPr>
      </w:pPr>
      <w:r w:rsidRPr="00C85022">
        <w:rPr>
          <w:rStyle w:val="FootnoteReference"/>
          <w:rFonts w:ascii="Century Schoolbook" w:hAnsi="Century Schoolbook"/>
          <w:sz w:val="18"/>
          <w:szCs w:val="18"/>
        </w:rPr>
        <w:footnoteRef/>
      </w:r>
      <w:r w:rsidRPr="00C85022">
        <w:rPr>
          <w:rFonts w:ascii="Century Schoolbook" w:hAnsi="Century Schoolbook"/>
          <w:sz w:val="18"/>
          <w:szCs w:val="18"/>
        </w:rPr>
        <w:t xml:space="preserve"> Between [Jan</w:t>
      </w:r>
      <w:r w:rsidR="00C85022" w:rsidRPr="00C85022">
        <w:rPr>
          <w:rFonts w:ascii="Century Schoolbook" w:hAnsi="Century Schoolbook"/>
          <w:sz w:val="18"/>
          <w:szCs w:val="18"/>
        </w:rPr>
        <w:t>.]</w:t>
      </w:r>
      <w:r w:rsidRPr="00C85022">
        <w:rPr>
          <w:rFonts w:ascii="Century Schoolbook" w:hAnsi="Century Schoolbook"/>
          <w:sz w:val="18"/>
          <w:szCs w:val="18"/>
        </w:rPr>
        <w:t>2019 and [June] 2020, the corridor for the CBR was temporarily asymmetric</w:t>
      </w:r>
      <w:r w:rsidR="00C85022" w:rsidRPr="00C85022">
        <w:rPr>
          <w:rFonts w:ascii="Century Schoolbook" w:hAnsi="Century Schoolbook"/>
          <w:sz w:val="18"/>
          <w:szCs w:val="18"/>
        </w:rPr>
        <w:t>:</w:t>
      </w:r>
      <w:r w:rsidRPr="00C85022">
        <w:rPr>
          <w:rFonts w:ascii="Century Schoolbook" w:hAnsi="Century Schoolbook"/>
          <w:sz w:val="18"/>
          <w:szCs w:val="18"/>
        </w:rPr>
        <w:t xml:space="preserve"> +1% for upper band and -2% for lower band.</w:t>
      </w:r>
      <w:r w:rsidR="00C85022" w:rsidRPr="00C85022">
        <w:rPr>
          <w:rFonts w:ascii="Century Schoolbook" w:hAnsi="Century Schoolbook"/>
          <w:sz w:val="18"/>
          <w:szCs w:val="18"/>
        </w:rPr>
        <w:t xml:space="preserve"> </w:t>
      </w:r>
    </w:p>
  </w:footnote>
  <w:footnote w:id="4">
    <w:p w14:paraId="390976CF" w14:textId="4A611722" w:rsidR="00935D7F" w:rsidRPr="00332B11" w:rsidRDefault="00935D7F" w:rsidP="00935D7F">
      <w:pPr>
        <w:pStyle w:val="FootnoteText"/>
        <w:rPr>
          <w:sz w:val="18"/>
          <w:szCs w:val="18"/>
        </w:rPr>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r w:rsidR="00AF0D6A">
        <w:rPr>
          <w:rFonts w:ascii="Century Schoolbook" w:hAnsi="Century Schoolbook"/>
          <w:sz w:val="18"/>
          <w:szCs w:val="18"/>
        </w:rPr>
        <w:t xml:space="preserve">EAC central banks aimed at transiting to an interest-based forward-looking monetary policy framework by </w:t>
      </w:r>
      <w:r w:rsidR="0047091A">
        <w:rPr>
          <w:rFonts w:ascii="Century Schoolbook" w:hAnsi="Century Schoolbook"/>
          <w:sz w:val="18"/>
          <w:szCs w:val="18"/>
        </w:rPr>
        <w:t xml:space="preserve">originally targeted for </w:t>
      </w:r>
      <w:r w:rsidR="00AF0D6A">
        <w:rPr>
          <w:rFonts w:ascii="Century Schoolbook" w:hAnsi="Century Schoolbook"/>
          <w:sz w:val="18"/>
          <w:szCs w:val="18"/>
        </w:rPr>
        <w:t>2018</w:t>
      </w:r>
      <w:r w:rsidR="0047091A">
        <w:rPr>
          <w:rFonts w:ascii="Century Schoolbook" w:hAnsi="Century Schoolbook"/>
          <w:sz w:val="18"/>
          <w:szCs w:val="18"/>
        </w:rPr>
        <w:t>, and currently scheduled for FY 2023/24</w:t>
      </w:r>
      <w:r w:rsidR="00AF0D6A">
        <w:rPr>
          <w:rFonts w:ascii="Century Schoolbook" w:hAnsi="Century Schoolbook"/>
          <w:sz w:val="18"/>
          <w:szCs w:val="18"/>
        </w:rPr>
        <w:t xml:space="preserve">. </w:t>
      </w:r>
      <w:r w:rsidRPr="00FF23FA">
        <w:rPr>
          <w:rFonts w:ascii="Century Schoolbook" w:hAnsi="Century Schoolbook"/>
          <w:sz w:val="18"/>
          <w:szCs w:val="18"/>
        </w:rPr>
        <w:t xml:space="preserve">The target for </w:t>
      </w:r>
      <w:r>
        <w:rPr>
          <w:rFonts w:ascii="Century Schoolbook" w:hAnsi="Century Schoolbook"/>
          <w:sz w:val="18"/>
          <w:szCs w:val="18"/>
        </w:rPr>
        <w:t xml:space="preserve">core </w:t>
      </w:r>
      <w:r w:rsidRPr="00FF23FA">
        <w:rPr>
          <w:rFonts w:ascii="Century Schoolbook" w:hAnsi="Century Schoolbook"/>
          <w:sz w:val="18"/>
          <w:szCs w:val="18"/>
        </w:rPr>
        <w:t>inflation is 5% (EAC convergence criterion</w:t>
      </w:r>
      <w:r w:rsidR="00E45007">
        <w:rPr>
          <w:rFonts w:ascii="Century Schoolbook" w:hAnsi="Century Schoolbook"/>
          <w:sz w:val="18"/>
          <w:szCs w:val="18"/>
        </w:rPr>
        <w:t xml:space="preserve"> for the harmonization of monetary policies</w:t>
      </w:r>
      <w:r w:rsidR="00AF0D6A">
        <w:rPr>
          <w:rFonts w:ascii="Century Schoolbook" w:hAnsi="Century Schoolbook"/>
          <w:sz w:val="18"/>
          <w:szCs w:val="18"/>
        </w:rPr>
        <w:t xml:space="preserve"> for the East-African Monetary Union</w:t>
      </w:r>
      <w:r w:rsidR="00E45007">
        <w:rPr>
          <w:rFonts w:ascii="Century Schoolbook" w:hAnsi="Century Schoolbook"/>
          <w:sz w:val="18"/>
          <w:szCs w:val="18"/>
        </w:rPr>
        <w:t>, 2013</w:t>
      </w:r>
      <w:r w:rsidRPr="00FF23FA">
        <w:rPr>
          <w:rFonts w:ascii="Century Schoolbook" w:hAnsi="Century Schoolbook"/>
          <w:sz w:val="18"/>
          <w:szCs w:val="18"/>
        </w:rPr>
        <w:t xml:space="preserve">), with a band </w:t>
      </w:r>
      <w:r w:rsidRPr="00AF0D6A">
        <w:rPr>
          <w:rFonts w:ascii="Century Schoolbook" w:hAnsi="Century Schoolbook"/>
          <w:sz w:val="18"/>
          <w:szCs w:val="18"/>
        </w:rPr>
        <w:t>of +</w:t>
      </w:r>
      <w:r w:rsidR="002735E1" w:rsidRPr="00AF0D6A">
        <w:rPr>
          <w:rFonts w:ascii="Century Schoolbook" w:hAnsi="Century Schoolbook"/>
          <w:sz w:val="18"/>
          <w:szCs w:val="18"/>
        </w:rPr>
        <w:t>/-</w:t>
      </w:r>
      <w:r w:rsidRPr="00FF23FA">
        <w:rPr>
          <w:rFonts w:ascii="Century Schoolbook" w:hAnsi="Century Schoolbook"/>
          <w:sz w:val="18"/>
          <w:szCs w:val="18"/>
        </w:rPr>
        <w:t>3% points</w:t>
      </w:r>
      <w:r>
        <w:rPr>
          <w:rFonts w:ascii="Century Schoolbook" w:hAnsi="Century Schoolbook"/>
          <w:sz w:val="18"/>
          <w:szCs w:val="18"/>
        </w:rPr>
        <w:t>.</w:t>
      </w:r>
    </w:p>
  </w:footnote>
  <w:footnote w:id="5">
    <w:p w14:paraId="7BE7D3B2" w14:textId="33A2F74F" w:rsidR="001135CF" w:rsidRPr="001135CF" w:rsidRDefault="001135CF">
      <w:pPr>
        <w:pStyle w:val="FootnoteText"/>
        <w:rPr>
          <w:rFonts w:ascii="Century Schoolbook" w:hAnsi="Century Schoolbook"/>
          <w:sz w:val="18"/>
          <w:szCs w:val="18"/>
        </w:rPr>
      </w:pPr>
      <w:r w:rsidRPr="001135CF">
        <w:rPr>
          <w:rStyle w:val="FootnoteReference"/>
          <w:rFonts w:ascii="Century Schoolbook" w:hAnsi="Century Schoolbook"/>
          <w:sz w:val="18"/>
          <w:szCs w:val="18"/>
        </w:rPr>
        <w:footnoteRef/>
      </w:r>
      <w:r w:rsidRPr="001135CF">
        <w:rPr>
          <w:rFonts w:ascii="Century Schoolbook" w:hAnsi="Century Schoolbook"/>
          <w:sz w:val="18"/>
          <w:szCs w:val="18"/>
        </w:rPr>
        <w:t xml:space="preserve"> NBR calls liquidity injection </w:t>
      </w:r>
      <w:r>
        <w:rPr>
          <w:rFonts w:ascii="Century Schoolbook" w:hAnsi="Century Schoolbook"/>
          <w:sz w:val="18"/>
          <w:szCs w:val="18"/>
        </w:rPr>
        <w:t>‘</w:t>
      </w:r>
      <w:r w:rsidRPr="001135CF">
        <w:rPr>
          <w:rFonts w:ascii="Century Schoolbook" w:hAnsi="Century Schoolbook"/>
          <w:sz w:val="18"/>
          <w:szCs w:val="18"/>
        </w:rPr>
        <w:t>reverse repo</w:t>
      </w:r>
      <w:r>
        <w:rPr>
          <w:rFonts w:ascii="Century Schoolbook" w:hAnsi="Century Schoolbook"/>
          <w:sz w:val="18"/>
          <w:szCs w:val="18"/>
        </w:rPr>
        <w:t>’ and absorption ‘repo</w:t>
      </w:r>
      <w:r w:rsidR="00B947EE">
        <w:rPr>
          <w:rFonts w:ascii="Century Schoolbook" w:hAnsi="Century Schoolbook"/>
          <w:sz w:val="18"/>
          <w:szCs w:val="18"/>
        </w:rPr>
        <w:t>,’</w:t>
      </w:r>
      <w:r w:rsidRPr="001135CF">
        <w:rPr>
          <w:rFonts w:ascii="Century Schoolbook" w:hAnsi="Century Schoolbook"/>
          <w:sz w:val="18"/>
          <w:szCs w:val="18"/>
        </w:rPr>
        <w:t xml:space="preserve"> whereas </w:t>
      </w:r>
      <w:r>
        <w:rPr>
          <w:rFonts w:ascii="Century Schoolbook" w:hAnsi="Century Schoolbook"/>
          <w:sz w:val="18"/>
          <w:szCs w:val="18"/>
        </w:rPr>
        <w:t xml:space="preserve">for </w:t>
      </w:r>
      <w:r w:rsidRPr="001135CF">
        <w:rPr>
          <w:rFonts w:ascii="Century Schoolbook" w:hAnsi="Century Schoolbook"/>
          <w:sz w:val="18"/>
          <w:szCs w:val="18"/>
        </w:rPr>
        <w:t xml:space="preserve">most CB </w:t>
      </w:r>
      <w:r>
        <w:rPr>
          <w:rFonts w:ascii="Century Schoolbook" w:hAnsi="Century Schoolbook"/>
          <w:sz w:val="18"/>
          <w:szCs w:val="18"/>
        </w:rPr>
        <w:t>it is the inverse</w:t>
      </w:r>
      <w:r w:rsidRPr="001135CF">
        <w:rPr>
          <w:rFonts w:ascii="Century Schoolbook" w:hAnsi="Century Schoolbook"/>
          <w:sz w:val="18"/>
          <w:szCs w:val="18"/>
        </w:rPr>
        <w:t>.</w:t>
      </w:r>
    </w:p>
  </w:footnote>
  <w:footnote w:id="6">
    <w:p w14:paraId="6903DF6A" w14:textId="2DAEB86C" w:rsidR="00E524A0" w:rsidRPr="00797D38" w:rsidRDefault="00E524A0" w:rsidP="00E524A0">
      <w:pPr>
        <w:pStyle w:val="FootnoteText"/>
        <w:rPr>
          <w:rFonts w:ascii="Century Schoolbook" w:hAnsi="Century Schoolbook"/>
          <w:sz w:val="18"/>
          <w:szCs w:val="18"/>
        </w:rPr>
      </w:pPr>
      <w:r w:rsidRPr="00797D38">
        <w:rPr>
          <w:rStyle w:val="FootnoteReference"/>
          <w:rFonts w:ascii="Century Schoolbook" w:hAnsi="Century Schoolbook"/>
          <w:sz w:val="18"/>
          <w:szCs w:val="18"/>
        </w:rPr>
        <w:footnoteRef/>
      </w:r>
      <w:r w:rsidRPr="00797D38">
        <w:rPr>
          <w:rFonts w:ascii="Century Schoolbook" w:hAnsi="Century Schoolbook"/>
          <w:sz w:val="18"/>
          <w:szCs w:val="18"/>
        </w:rPr>
        <w:t xml:space="preserve"> </w:t>
      </w:r>
      <w:sdt>
        <w:sdtPr>
          <w:rPr>
            <w:rFonts w:ascii="Century Schoolbook" w:hAnsi="Century Schoolbook"/>
            <w:bCs/>
            <w:sz w:val="18"/>
            <w:szCs w:val="18"/>
          </w:rPr>
          <w:id w:val="-1445450361"/>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CITATION Ber \t  \l 1033 </w:instrText>
          </w:r>
          <w:r w:rsidRPr="00797D38">
            <w:rPr>
              <w:rFonts w:ascii="Century Schoolbook" w:hAnsi="Century Schoolbook"/>
              <w:bCs/>
              <w:sz w:val="18"/>
              <w:szCs w:val="18"/>
            </w:rPr>
            <w:fldChar w:fldCharType="separate"/>
          </w:r>
          <w:r w:rsidR="003D70E9" w:rsidRPr="003D70E9">
            <w:rPr>
              <w:rFonts w:ascii="Century Schoolbook" w:hAnsi="Century Schoolbook"/>
              <w:noProof/>
              <w:sz w:val="18"/>
              <w:szCs w:val="18"/>
            </w:rPr>
            <w:t>(Berg, Karam, &amp; Laxton, 2006)</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 xml:space="preserve"> and</w:t>
      </w:r>
      <w:sdt>
        <w:sdtPr>
          <w:rPr>
            <w:rFonts w:ascii="Century Schoolbook" w:hAnsi="Century Schoolbook"/>
            <w:bCs/>
            <w:sz w:val="18"/>
            <w:szCs w:val="18"/>
          </w:rPr>
          <w:id w:val="923762530"/>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 CITATION Lax09 \l 1033 </w:instrText>
          </w:r>
          <w:r w:rsidRPr="00797D38">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(Laxton, Rose, &amp; Scott, 2009)</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w:t>
      </w:r>
    </w:p>
  </w:footnote>
  <w:footnote w:id="7">
    <w:p w14:paraId="25B3CA67" w14:textId="77777777" w:rsidR="006F4AB6" w:rsidRPr="002735E1" w:rsidRDefault="006F4AB6" w:rsidP="006F4AB6">
      <w:pPr>
        <w:pStyle w:val="FootnoteText"/>
        <w:rPr>
          <w:rFonts w:ascii="Century Schoolbook" w:hAnsi="Century Schoolbook"/>
          <w:sz w:val="18"/>
          <w:szCs w:val="18"/>
        </w:rPr>
      </w:pPr>
      <w:r w:rsidRPr="002735E1">
        <w:rPr>
          <w:rStyle w:val="FootnoteReference"/>
          <w:rFonts w:ascii="Century Schoolbook" w:hAnsi="Century Schoolbook"/>
          <w:sz w:val="18"/>
          <w:szCs w:val="18"/>
        </w:rPr>
        <w:footnoteRef/>
      </w:r>
      <w:r w:rsidRPr="002735E1">
        <w:rPr>
          <w:rFonts w:ascii="Century Schoolbook" w:hAnsi="Century Schoolbook"/>
          <w:sz w:val="18"/>
          <w:szCs w:val="18"/>
        </w:rPr>
        <w:t xml:space="preserve"> </w:t>
      </w:r>
      <w:r w:rsidRPr="002735E1">
        <w:rPr>
          <w:rFonts w:ascii="Century Schoolbook" w:hAnsi="Century Schoolbook" w:cs="Times New Roman"/>
          <w:sz w:val="18"/>
          <w:szCs w:val="18"/>
        </w:rPr>
        <w:t xml:space="preserve">Many Ministries of Finance use DSGE, incorporating monetary and fiscal policies, for 3-5 year forecasts, especially in EU and Nordic countries (see </w:t>
      </w:r>
      <w:hyperlink r:id="rId1" w:history="1">
        <w:r w:rsidRPr="002735E1">
          <w:rPr>
            <w:rStyle w:val="Hyperlink"/>
            <w:rFonts w:ascii="Century Schoolbook" w:hAnsi="Century Schoolbook" w:cs="Times New Roman"/>
            <w:sz w:val="18"/>
            <w:szCs w:val="18"/>
          </w:rPr>
          <w:t>recent</w:t>
        </w:r>
      </w:hyperlink>
      <w:r w:rsidRPr="002735E1">
        <w:rPr>
          <w:rFonts w:ascii="Century Schoolbook" w:hAnsi="Century Schoolbook" w:cs="Times New Roman"/>
          <w:sz w:val="18"/>
          <w:szCs w:val="18"/>
        </w:rPr>
        <w:t xml:space="preserve"> </w:t>
      </w:r>
      <w:hyperlink r:id="rId2" w:history="1">
        <w:r w:rsidRPr="002735E1">
          <w:rPr>
            <w:rStyle w:val="Hyperlink"/>
            <w:rFonts w:ascii="Century Schoolbook" w:hAnsi="Century Schoolbook" w:cs="Times New Roman"/>
            <w:sz w:val="18"/>
            <w:szCs w:val="18"/>
          </w:rPr>
          <w:t>surveys</w:t>
        </w:r>
      </w:hyperlink>
      <w:r w:rsidRPr="002735E1">
        <w:rPr>
          <w:rFonts w:ascii="Century Schoolbook" w:hAnsi="Century Schoolbook" w:cs="Times New Roman"/>
          <w:sz w:val="18"/>
          <w:szCs w:val="18"/>
        </w:rPr>
        <w:t>).</w:t>
      </w:r>
    </w:p>
  </w:footnote>
  <w:footnote w:id="8">
    <w:p w14:paraId="216FCB78" w14:textId="2A68343A" w:rsidR="00E348B1" w:rsidRPr="00B81897" w:rsidRDefault="00E348B1"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The Gurara model in particular, </w:t>
      </w:r>
      <w:r w:rsidR="005E05C5">
        <w:rPr>
          <w:rFonts w:ascii="Century Schoolbook" w:hAnsi="Century Schoolbook"/>
          <w:sz w:val="18"/>
          <w:szCs w:val="18"/>
        </w:rPr>
        <w:t>……</w:t>
      </w:r>
    </w:p>
  </w:footnote>
  <w:footnote w:id="9">
    <w:p w14:paraId="20E5CF75" w14:textId="6C8B1DEC" w:rsidR="00BB770A" w:rsidRPr="00B81897" w:rsidRDefault="00BB770A"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Seminal studies by </w:t>
      </w:r>
      <w:sdt>
        <w:sdtPr>
          <w:rPr>
            <w:rFonts w:ascii="Century Schoolbook" w:hAnsi="Century Schoolbook"/>
            <w:sz w:val="18"/>
            <w:szCs w:val="18"/>
          </w:rPr>
          <w:id w:val="417446113"/>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Sme03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(Smets &amp; Wouters, 2003)</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sdt>
        <w:sdtPr>
          <w:rPr>
            <w:rFonts w:ascii="Century Schoolbook" w:hAnsi="Century Schoolbook"/>
            <w:sz w:val="18"/>
            <w:szCs w:val="18"/>
          </w:rPr>
          <w:id w:val="-100346272"/>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Chr15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Evans, 2005)</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and by IMF developed for its Global Economy (GEM) and Fiscal models (GFM) </w:t>
      </w:r>
      <w:sdt>
        <w:sdtPr>
          <w:rPr>
            <w:rFonts w:ascii="Century Schoolbook" w:hAnsi="Century Schoolbook"/>
            <w:sz w:val="18"/>
            <w:szCs w:val="18"/>
          </w:rPr>
          <w:id w:val="2089802565"/>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Bot07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(Botman, Karam, Laxton, &amp; Rose, 2007)</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r w:rsidR="008861BA" w:rsidRPr="00043B84">
        <w:rPr>
          <w:rFonts w:ascii="Century Schoolbook" w:hAnsi="Century Schoolbook"/>
          <w:sz w:val="18"/>
          <w:szCs w:val="18"/>
        </w:rPr>
        <w:t>. They later included fiscal policies</w:t>
      </w:r>
      <w:r w:rsidR="008861BA">
        <w:rPr>
          <w:rFonts w:ascii="Century Schoolbook" w:hAnsi="Century Schoolbook"/>
          <w:sz w:val="18"/>
          <w:szCs w:val="18"/>
        </w:rPr>
        <w:t xml:space="preserve">, e.g. the IMF’s </w:t>
      </w:r>
      <w:hyperlink r:id="rId3" w:history="1">
        <w:r w:rsidR="008861BA" w:rsidRPr="00B41EEB">
          <w:rPr>
            <w:rStyle w:val="Hyperlink"/>
            <w:rFonts w:ascii="Century Schoolbook" w:hAnsi="Century Schoolbook"/>
            <w:sz w:val="18"/>
            <w:szCs w:val="18"/>
          </w:rPr>
          <w:t>Global-Integrated-Monetary-and-Fiscal-Model</w:t>
        </w:r>
      </w:hyperlink>
      <w:r w:rsidR="008861BA">
        <w:rPr>
          <w:rFonts w:ascii="Century Schoolbook" w:hAnsi="Century Schoolbook"/>
          <w:sz w:val="18"/>
          <w:szCs w:val="18"/>
        </w:rPr>
        <w:t xml:space="preserve"> (</w:t>
      </w:r>
      <w:r w:rsidR="008861BA" w:rsidRPr="00B41EEB">
        <w:rPr>
          <w:rFonts w:ascii="Century Schoolbook" w:hAnsi="Century Schoolbook"/>
          <w:sz w:val="18"/>
          <w:szCs w:val="18"/>
        </w:rPr>
        <w:t>GIMF</w:t>
      </w:r>
      <w:r w:rsidR="008861BA">
        <w:rPr>
          <w:rFonts w:ascii="Century Schoolbook" w:hAnsi="Century Schoolbook"/>
          <w:sz w:val="18"/>
          <w:szCs w:val="18"/>
        </w:rPr>
        <w:t>, 2010).</w:t>
      </w:r>
      <w:r w:rsidR="008861BA" w:rsidRPr="00043B84">
        <w:rPr>
          <w:rFonts w:ascii="Century Schoolbook" w:hAnsi="Century Schoolbook"/>
          <w:sz w:val="18"/>
          <w:szCs w:val="18"/>
        </w:rPr>
        <w:t xml:space="preserve"> </w:t>
      </w:r>
      <w:r w:rsidRPr="00B81897">
        <w:rPr>
          <w:rFonts w:ascii="Century Schoolbook" w:hAnsi="Century Schoolbook"/>
          <w:sz w:val="18"/>
          <w:szCs w:val="18"/>
        </w:rPr>
        <w:t xml:space="preserve">See </w:t>
      </w:r>
      <w:sdt>
        <w:sdtPr>
          <w:rPr>
            <w:rFonts w:ascii="Century Schoolbook" w:hAnsi="Century Schoolbook"/>
            <w:sz w:val="18"/>
            <w:szCs w:val="18"/>
          </w:rPr>
          <w:id w:val="-60711589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Lin18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in the special DSGE review issue of </w:t>
      </w:r>
      <w:hyperlink r:id="rId4" w:history="1">
        <w:r w:rsidRPr="00B81897">
          <w:rPr>
            <w:rStyle w:val="Hyperlink"/>
            <w:rFonts w:ascii="Century Schoolbook" w:hAnsi="Century Schoolbook"/>
            <w:color w:val="0070C0"/>
            <w:sz w:val="18"/>
            <w:szCs w:val="18"/>
          </w:rPr>
          <w:t>Oxford Review of Economic Policy</w:t>
        </w:r>
      </w:hyperlink>
      <w:r w:rsidRPr="00B81897">
        <w:rPr>
          <w:rFonts w:ascii="Century Schoolbook" w:hAnsi="Century Schoolbook"/>
          <w:sz w:val="18"/>
          <w:szCs w:val="18"/>
        </w:rPr>
        <w:t>.</w:t>
      </w:r>
    </w:p>
  </w:footnote>
  <w:footnote w:id="10">
    <w:p w14:paraId="68AD556B" w14:textId="1CC8D88B" w:rsidR="00993CCE" w:rsidRPr="00797D38" w:rsidRDefault="00993CCE"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w:t>
      </w:r>
      <w:sdt>
        <w:sdtPr>
          <w:rPr>
            <w:rFonts w:ascii="Century Schoolbook" w:hAnsi="Century Schoolbook"/>
            <w:bCs/>
            <w:sz w:val="18"/>
            <w:szCs w:val="18"/>
          </w:rPr>
          <w:id w:val="-849105243"/>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Vin18 \l 1033 </w:instrText>
          </w:r>
          <w:r w:rsidRPr="0066274F">
            <w:rPr>
              <w:rFonts w:ascii="Century Schoolbook" w:hAnsi="Century Schoolbook"/>
              <w:bCs/>
              <w:sz w:val="18"/>
              <w:szCs w:val="18"/>
            </w:rPr>
            <w:fldChar w:fldCharType="separate"/>
          </w:r>
          <w:r w:rsidR="003D70E9" w:rsidRPr="003D70E9">
            <w:rPr>
              <w:rFonts w:ascii="Century Schoolbook" w:hAnsi="Century Schoolbook"/>
              <w:noProof/>
              <w:sz w:val="18"/>
              <w:szCs w:val="18"/>
            </w:rPr>
            <w:t>(Vines &amp; Wills,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 xml:space="preserve"> and</w:t>
      </w:r>
      <w:sdt>
        <w:sdtPr>
          <w:rPr>
            <w:rFonts w:ascii="Century Schoolbook" w:hAnsi="Century Schoolbook"/>
            <w:bCs/>
            <w:sz w:val="18"/>
            <w:szCs w:val="18"/>
          </w:rPr>
          <w:id w:val="-1992934216"/>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Gal18 \l 1033 </w:instrText>
          </w:r>
          <w:r w:rsidRPr="0066274F">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(Galí,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w:t>
      </w:r>
    </w:p>
  </w:footnote>
  <w:footnote w:id="11">
    <w:p w14:paraId="4ECC465C" w14:textId="0A1430F6" w:rsidR="007679EF" w:rsidRDefault="007679EF" w:rsidP="007D6DA3">
      <w:pPr>
        <w:spacing w:after="120" w:line="240" w:lineRule="auto"/>
      </w:pPr>
      <w:r w:rsidRPr="00E67850">
        <w:rPr>
          <w:rStyle w:val="FootnoteReference"/>
          <w:rFonts w:ascii="Century Schoolbook" w:hAnsi="Century Schoolbook"/>
          <w:sz w:val="18"/>
          <w:szCs w:val="18"/>
        </w:rPr>
        <w:footnoteRef/>
      </w:r>
      <w:r w:rsidRPr="00E67850">
        <w:rPr>
          <w:rFonts w:ascii="Century Schoolbook" w:hAnsi="Century Schoolbook"/>
          <w:sz w:val="18"/>
          <w:szCs w:val="18"/>
        </w:rPr>
        <w:t xml:space="preserve"> </w:t>
      </w:r>
      <w:r w:rsidRPr="00E67850">
        <w:rPr>
          <w:rFonts w:ascii="Century Schoolbook" w:hAnsi="Century Schoolbook"/>
          <w:bCs/>
          <w:sz w:val="18"/>
          <w:szCs w:val="18"/>
        </w:rPr>
        <w:t>The New Keynesian DSGE mo</w:t>
      </w:r>
      <w:r>
        <w:rPr>
          <w:rFonts w:ascii="Century Schoolbook" w:hAnsi="Century Schoolbook"/>
          <w:bCs/>
          <w:sz w:val="18"/>
          <w:szCs w:val="18"/>
        </w:rPr>
        <w:t xml:space="preserve">del </w:t>
      </w:r>
      <w:r w:rsidRPr="00E67850">
        <w:rPr>
          <w:rFonts w:ascii="Century Schoolbook" w:hAnsi="Century Schoolbook"/>
          <w:bCs/>
          <w:sz w:val="18"/>
          <w:szCs w:val="18"/>
        </w:rPr>
        <w:t>permits a role for both monetary and fiscal policies to stabilize output and inflation. Fiscal policy becomes effective once the model allows for the existence of hand-to-mouth consumers who do not save and cannot borrow (liquidity constrained), i.e., Ricardian equivalence does not hold. This in turn reduces the effectiveness of monetary policy</w:t>
      </w:r>
      <w:r w:rsidR="00993CCE">
        <w:rPr>
          <w:rFonts w:ascii="Century Schoolbook" w:hAnsi="Century Schoolbook"/>
          <w:bCs/>
          <w:sz w:val="18"/>
          <w:szCs w:val="18"/>
        </w:rPr>
        <w:t>.</w:t>
      </w:r>
      <w:r w:rsidRPr="00E67850">
        <w:rPr>
          <w:rFonts w:ascii="Century Schoolbook" w:hAnsi="Century Schoolbook"/>
          <w:bCs/>
          <w:sz w:val="18"/>
          <w:szCs w:val="18"/>
        </w:rPr>
        <w:t xml:space="preserve"> While DSGE modelers adapt</w:t>
      </w:r>
      <w:r w:rsidR="007D6DA3">
        <w:rPr>
          <w:rFonts w:ascii="Century Schoolbook" w:hAnsi="Century Schoolbook"/>
          <w:bCs/>
          <w:sz w:val="18"/>
          <w:szCs w:val="18"/>
        </w:rPr>
        <w:t>ed</w:t>
      </w:r>
      <w:r w:rsidRPr="00E67850">
        <w:rPr>
          <w:rFonts w:ascii="Century Schoolbook" w:hAnsi="Century Schoolbook"/>
          <w:bCs/>
          <w:sz w:val="18"/>
          <w:szCs w:val="18"/>
        </w:rPr>
        <w:t xml:space="preserve"> the model to accommodate fiscal policies, most policy makers have never stopped considering fiscal policies relevant for output and price stabilization, in fact discounting Ricardian equivalence. In S</w:t>
      </w:r>
      <w:r w:rsidR="00993CCE">
        <w:rPr>
          <w:rFonts w:ascii="Century Schoolbook" w:hAnsi="Century Schoolbook"/>
          <w:bCs/>
          <w:sz w:val="18"/>
          <w:szCs w:val="18"/>
        </w:rPr>
        <w:t>SA</w:t>
      </w:r>
      <w:r w:rsidRPr="00E67850">
        <w:rPr>
          <w:rFonts w:ascii="Century Schoolbook" w:hAnsi="Century Schoolbook"/>
          <w:bCs/>
          <w:sz w:val="18"/>
          <w:szCs w:val="18"/>
        </w:rPr>
        <w:t xml:space="preserve"> countries, fiscal policy is the more relevant, as share</w:t>
      </w:r>
      <w:r w:rsidR="00993CCE">
        <w:rPr>
          <w:rFonts w:ascii="Century Schoolbook" w:hAnsi="Century Schoolbook"/>
          <w:bCs/>
          <w:sz w:val="18"/>
          <w:szCs w:val="18"/>
        </w:rPr>
        <w:t>s</w:t>
      </w:r>
      <w:r w:rsidRPr="00E67850">
        <w:rPr>
          <w:rFonts w:ascii="Century Schoolbook" w:hAnsi="Century Schoolbook"/>
          <w:bCs/>
          <w:sz w:val="18"/>
          <w:szCs w:val="18"/>
        </w:rPr>
        <w:t xml:space="preserve"> of hand-to-mouth consumers varies around one-half </w:t>
      </w:r>
      <w:sdt>
        <w:sdtPr>
          <w:rPr>
            <w:rFonts w:ascii="Century Schoolbook" w:hAnsi="Century Schoolbook"/>
            <w:bCs/>
            <w:sz w:val="18"/>
            <w:szCs w:val="18"/>
          </w:rPr>
          <w:id w:val="304752042"/>
          <w:citation/>
        </w:sdtPr>
        <w:sdtContent>
          <w:r w:rsidRPr="00E67850">
            <w:rPr>
              <w:rFonts w:ascii="Century Schoolbook" w:hAnsi="Century Schoolbook"/>
              <w:bCs/>
              <w:sz w:val="18"/>
              <w:szCs w:val="18"/>
            </w:rPr>
            <w:fldChar w:fldCharType="begin"/>
          </w:r>
          <w:r w:rsidRPr="00E67850">
            <w:rPr>
              <w:rFonts w:ascii="Century Schoolbook" w:hAnsi="Century Schoolbook"/>
              <w:bCs/>
              <w:sz w:val="18"/>
              <w:szCs w:val="18"/>
            </w:rPr>
            <w:instrText xml:space="preserve"> CITATION Tak19 \l 1033 </w:instrText>
          </w:r>
          <w:r w:rsidRPr="00E67850">
            <w:rPr>
              <w:rFonts w:ascii="Century Schoolbook" w:hAnsi="Century Schoolbook"/>
              <w:bCs/>
              <w:sz w:val="18"/>
              <w:szCs w:val="18"/>
            </w:rPr>
            <w:fldChar w:fldCharType="separate"/>
          </w:r>
          <w:r w:rsidR="003D70E9" w:rsidRPr="003D70E9">
            <w:rPr>
              <w:rFonts w:ascii="Century Schoolbook" w:hAnsi="Century Schoolbook"/>
              <w:noProof/>
              <w:sz w:val="18"/>
              <w:szCs w:val="18"/>
            </w:rPr>
            <w:t>(Takyi &amp; Léon-González, 2019)</w:t>
          </w:r>
          <w:r w:rsidRPr="00E67850">
            <w:rPr>
              <w:rFonts w:ascii="Century Schoolbook" w:hAnsi="Century Schoolbook"/>
              <w:bCs/>
              <w:sz w:val="18"/>
              <w:szCs w:val="18"/>
            </w:rPr>
            <w:fldChar w:fldCharType="end"/>
          </w:r>
        </w:sdtContent>
      </w:sdt>
      <w:r w:rsidRPr="00E67850">
        <w:rPr>
          <w:rFonts w:ascii="Century Schoolbook" w:hAnsi="Century Schoolbook"/>
          <w:bCs/>
          <w:sz w:val="18"/>
          <w:szCs w:val="18"/>
        </w:rPr>
        <w:t>.</w:t>
      </w:r>
    </w:p>
  </w:footnote>
  <w:footnote w:id="12">
    <w:p w14:paraId="4FA8F5F2" w14:textId="071AD6EB" w:rsidR="006F4AB6" w:rsidRPr="00455D10" w:rsidRDefault="006F4AB6" w:rsidP="007D6DA3">
      <w:pPr>
        <w:pStyle w:val="FootnoteText"/>
        <w:spacing w:after="120"/>
        <w:rPr>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w:t>
      </w:r>
      <w:sdt>
        <w:sdtPr>
          <w:rPr>
            <w:rFonts w:ascii="Century Schoolbook" w:hAnsi="Century Schoolbook"/>
            <w:sz w:val="18"/>
            <w:szCs w:val="18"/>
          </w:rPr>
          <w:id w:val="-166746774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Chr18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review the use of DSGE by advanced economy central banks. </w:t>
      </w:r>
      <w:hyperlink r:id="rId5" w:history="1">
        <w:r w:rsidR="00B81897" w:rsidRPr="00B81897">
          <w:rPr>
            <w:rStyle w:val="Hyperlink"/>
            <w:rFonts w:ascii="Century Schoolbook" w:hAnsi="Century Schoolbook" w:cs="Times New Roman"/>
            <w:sz w:val="18"/>
            <w:szCs w:val="18"/>
          </w:rPr>
          <w:t>Recent</w:t>
        </w:r>
      </w:hyperlink>
      <w:r w:rsidR="00B81897" w:rsidRPr="00B81897">
        <w:rPr>
          <w:rFonts w:ascii="Century Schoolbook" w:hAnsi="Century Schoolbook" w:cs="Times New Roman"/>
          <w:sz w:val="18"/>
          <w:szCs w:val="18"/>
        </w:rPr>
        <w:t xml:space="preserve"> </w:t>
      </w:r>
      <w:hyperlink r:id="rId6" w:history="1">
        <w:r w:rsidR="00B81897" w:rsidRPr="00B81897">
          <w:rPr>
            <w:rStyle w:val="Hyperlink"/>
            <w:rFonts w:ascii="Century Schoolbook" w:hAnsi="Century Schoolbook" w:cs="Times New Roman"/>
            <w:sz w:val="18"/>
            <w:szCs w:val="18"/>
          </w:rPr>
          <w:t>surveys</w:t>
        </w:r>
      </w:hyperlink>
      <w:r w:rsidR="00B81897" w:rsidRPr="00B81897">
        <w:rPr>
          <w:rFonts w:ascii="Century Schoolbook" w:hAnsi="Century Schoolbook" w:cs="Times New Roman"/>
          <w:sz w:val="18"/>
          <w:szCs w:val="18"/>
        </w:rPr>
        <w:t xml:space="preserve"> </w:t>
      </w:r>
      <w:hyperlink r:id="rId7" w:history="1">
        <w:r w:rsidR="00B81897" w:rsidRPr="00647901">
          <w:rPr>
            <w:rStyle w:val="Hyperlink"/>
            <w:rFonts w:ascii="Century Schoolbook" w:hAnsi="Century Schoolbook" w:cs="Times New Roman"/>
            <w:sz w:val="18"/>
            <w:szCs w:val="18"/>
          </w:rPr>
          <w:t>d</w:t>
        </w:r>
        <w:r w:rsidR="00B81897" w:rsidRPr="00647901">
          <w:rPr>
            <w:rStyle w:val="Hyperlink"/>
            <w:rFonts w:ascii="Century Schoolbook" w:hAnsi="Century Schoolbook"/>
            <w:sz w:val="18"/>
            <w:szCs w:val="18"/>
          </w:rPr>
          <w:t>ocument</w:t>
        </w:r>
      </w:hyperlink>
      <w:r w:rsidR="00B81897" w:rsidRPr="00B81897">
        <w:rPr>
          <w:rFonts w:ascii="Century Schoolbook" w:hAnsi="Century Schoolbook"/>
          <w:sz w:val="18"/>
          <w:szCs w:val="18"/>
        </w:rPr>
        <w:t xml:space="preserve"> the u</w:t>
      </w:r>
      <w:r w:rsidR="00CF11F0" w:rsidRPr="00B81897">
        <w:rPr>
          <w:rFonts w:ascii="Century Schoolbook" w:hAnsi="Century Schoolbook"/>
          <w:sz w:val="18"/>
          <w:szCs w:val="18"/>
        </w:rPr>
        <w:t xml:space="preserve">se of </w:t>
      </w:r>
      <w:r w:rsidR="00647901">
        <w:rPr>
          <w:rFonts w:ascii="Century Schoolbook" w:hAnsi="Century Schoolbook"/>
          <w:sz w:val="18"/>
          <w:szCs w:val="18"/>
        </w:rPr>
        <w:t xml:space="preserve">macro-econometric, </w:t>
      </w:r>
      <w:r w:rsidR="00CF11F0" w:rsidRPr="00B81897">
        <w:rPr>
          <w:rFonts w:ascii="Century Schoolbook" w:hAnsi="Century Schoolbook"/>
          <w:sz w:val="18"/>
          <w:szCs w:val="18"/>
        </w:rPr>
        <w:t xml:space="preserve">DSGE </w:t>
      </w:r>
      <w:r w:rsidR="00647901">
        <w:rPr>
          <w:rFonts w:ascii="Century Schoolbook" w:hAnsi="Century Schoolbook"/>
          <w:sz w:val="18"/>
          <w:szCs w:val="18"/>
        </w:rPr>
        <w:t xml:space="preserve">and FPAS-like models </w:t>
      </w:r>
      <w:r w:rsidR="00CF11F0" w:rsidRPr="00B81897">
        <w:rPr>
          <w:rFonts w:ascii="Century Schoolbook" w:hAnsi="Century Schoolbook"/>
          <w:sz w:val="18"/>
          <w:szCs w:val="18"/>
        </w:rPr>
        <w:t xml:space="preserve">by </w:t>
      </w:r>
      <w:r w:rsidR="00647901">
        <w:rPr>
          <w:rFonts w:ascii="Century Schoolbook" w:hAnsi="Century Schoolbook"/>
          <w:sz w:val="18"/>
          <w:szCs w:val="18"/>
        </w:rPr>
        <w:t xml:space="preserve">ministries of finance, </w:t>
      </w:r>
      <w:r w:rsidR="00CF11F0" w:rsidRPr="00B81897">
        <w:rPr>
          <w:rFonts w:ascii="Century Schoolbook" w:hAnsi="Century Schoolbook"/>
          <w:sz w:val="18"/>
          <w:szCs w:val="18"/>
        </w:rPr>
        <w:t xml:space="preserve"> central banks and </w:t>
      </w:r>
      <w:r w:rsidR="00647901">
        <w:rPr>
          <w:rFonts w:ascii="Century Schoolbook" w:hAnsi="Century Schoolbook"/>
          <w:sz w:val="18"/>
          <w:szCs w:val="18"/>
        </w:rPr>
        <w:t>other public policy institutions</w:t>
      </w:r>
      <w:r w:rsidR="00B81897" w:rsidRPr="00B81897">
        <w:rPr>
          <w:rFonts w:ascii="Century Schoolbook" w:hAnsi="Century Schoolbook"/>
          <w:sz w:val="18"/>
          <w:szCs w:val="18"/>
        </w:rPr>
        <w:t>.</w:t>
      </w:r>
    </w:p>
  </w:footnote>
  <w:footnote w:id="13">
    <w:p w14:paraId="1EF3A54C" w14:textId="0716A7FE"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recent DSGE for open-economy models for: India </w:t>
      </w:r>
      <w:sdt>
        <w:sdtPr>
          <w:rPr>
            <w:rFonts w:ascii="Century Schoolbook" w:hAnsi="Century Schoolbook"/>
            <w:sz w:val="18"/>
            <w:szCs w:val="18"/>
          </w:rPr>
          <w:id w:val="-665548341"/>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Ana10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(Anand, 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Zambia </w:t>
      </w:r>
      <w:sdt>
        <w:sdtPr>
          <w:rPr>
            <w:rFonts w:ascii="Century Schoolbook" w:hAnsi="Century Schoolbook"/>
            <w:sz w:val="18"/>
            <w:szCs w:val="18"/>
          </w:rPr>
          <w:id w:val="431563235"/>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Bal15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(Baldini, Benes, Berg, Dao, &amp; Portillo, 2015)</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Mozambique </w:t>
      </w:r>
      <w:sdt>
        <w:sdtPr>
          <w:rPr>
            <w:rFonts w:ascii="Century Schoolbook" w:hAnsi="Century Schoolbook"/>
            <w:sz w:val="18"/>
            <w:szCs w:val="18"/>
          </w:rPr>
          <w:id w:val="-152740396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Pei10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Ghana </w:t>
      </w:r>
      <w:sdt>
        <w:sdtPr>
          <w:rPr>
            <w:rFonts w:ascii="Century Schoolbook" w:hAnsi="Century Schoolbook"/>
            <w:sz w:val="18"/>
            <w:szCs w:val="18"/>
          </w:rPr>
          <w:id w:val="-1891559033"/>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Dag10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(Dagher, Gottschalk, &amp; Portillo,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South Africa </w:t>
      </w:r>
      <w:sdt>
        <w:sdtPr>
          <w:rPr>
            <w:rFonts w:ascii="Century Schoolbook" w:hAnsi="Century Schoolbook"/>
            <w:sz w:val="18"/>
            <w:szCs w:val="18"/>
          </w:rPr>
          <w:id w:val="-211372860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duP14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(du Plessis, Smit, &amp; Steinbach,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Uganda </w:t>
      </w:r>
      <w:sdt>
        <w:sdtPr>
          <w:rPr>
            <w:rFonts w:ascii="Century Schoolbook" w:hAnsi="Century Schoolbook"/>
            <w:sz w:val="18"/>
            <w:szCs w:val="18"/>
          </w:rPr>
          <w:id w:val="-93228389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Ang20 \t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(Anguyo, Gupta, &amp; Kotzé, 2020)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and closed-economy models for: Malawi </w:t>
      </w:r>
      <w:sdt>
        <w:sdtPr>
          <w:rPr>
            <w:rFonts w:ascii="Century Schoolbook" w:hAnsi="Century Schoolbook"/>
            <w:sz w:val="18"/>
            <w:szCs w:val="18"/>
          </w:rPr>
          <w:id w:val="-2145105928"/>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Mat19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(Matola &amp; León-González, 2019)</w:t>
          </w:r>
          <w:r w:rsidRPr="0066274F">
            <w:rPr>
              <w:rFonts w:ascii="Century Schoolbook" w:hAnsi="Century Schoolbook"/>
              <w:sz w:val="18"/>
              <w:szCs w:val="18"/>
            </w:rPr>
            <w:fldChar w:fldCharType="end"/>
          </w:r>
        </w:sdtContent>
      </w:sdt>
      <w:r w:rsidRPr="0066274F">
        <w:rPr>
          <w:rFonts w:ascii="Century Schoolbook" w:hAnsi="Century Schoolbook"/>
          <w:sz w:val="18"/>
          <w:szCs w:val="18"/>
        </w:rPr>
        <w:t>, Philippines</w:t>
      </w:r>
      <w:sdt>
        <w:sdtPr>
          <w:rPr>
            <w:rFonts w:ascii="Century Schoolbook" w:hAnsi="Century Schoolbook"/>
            <w:sz w:val="18"/>
            <w:szCs w:val="18"/>
          </w:rPr>
          <w:id w:val="-54375354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Maj14 \l 1033 </w:instrText>
          </w:r>
          <w:r w:rsidRPr="0066274F">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(Majuca R. P.,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4">
    <w:p w14:paraId="6043907C" w14:textId="75E5EEA1" w:rsidR="005E05C5" w:rsidRPr="0066274F" w:rsidRDefault="005E05C5"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See for example, </w:t>
      </w:r>
      <w:sdt>
        <w:sdtPr>
          <w:rPr>
            <w:rFonts w:ascii="Century Schoolbook" w:hAnsi="Century Schoolbook"/>
            <w:sz w:val="18"/>
            <w:szCs w:val="18"/>
          </w:rPr>
          <w:id w:val="-203579351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Lin18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12003977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Gal18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(Galí,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26364985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Chr18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5">
    <w:p w14:paraId="34652018" w14:textId="63BC4961"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As flagged by </w:t>
      </w:r>
      <w:sdt>
        <w:sdtPr>
          <w:rPr>
            <w:rFonts w:ascii="Century Schoolbook" w:hAnsi="Century Schoolbook"/>
            <w:sz w:val="18"/>
            <w:szCs w:val="18"/>
          </w:rPr>
          <w:id w:val="25718295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Rom12 \p "312, 352"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(Romer, 2012, pp. 312, 352)</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6">
    <w:p w14:paraId="0D407014" w14:textId="714D2B07" w:rsidR="00433665" w:rsidRPr="00433665" w:rsidRDefault="00433665"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Among early IT adopters, in all continents, are: New Zealand in 1990, Canada and Chile in 1991, Israel in 1992, Czech Republic in 1998, Colombia in 1999, South Africa and Thailand in 2000, </w:t>
      </w:r>
      <w:r w:rsidR="00B37383">
        <w:rPr>
          <w:rFonts w:ascii="Century Schoolbook" w:hAnsi="Century Schoolbook"/>
          <w:sz w:val="18"/>
          <w:szCs w:val="18"/>
        </w:rPr>
        <w:t xml:space="preserve">and </w:t>
      </w:r>
      <w:r w:rsidRPr="00433665">
        <w:rPr>
          <w:rFonts w:ascii="Century Schoolbook" w:hAnsi="Century Schoolbook"/>
          <w:sz w:val="18"/>
          <w:szCs w:val="18"/>
        </w:rPr>
        <w:t>Norway in 2001.</w:t>
      </w:r>
    </w:p>
  </w:footnote>
  <w:footnote w:id="17">
    <w:p w14:paraId="048CCE18" w14:textId="2A052084" w:rsidR="00043B84" w:rsidRPr="00433665" w:rsidRDefault="00043B84"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FPAS applications in Asia include: Philippines </w:t>
      </w:r>
      <w:sdt>
        <w:sdtPr>
          <w:rPr>
            <w:rFonts w:ascii="Century Schoolbook" w:hAnsi="Century Schoolbook"/>
            <w:sz w:val="18"/>
            <w:szCs w:val="18"/>
          </w:rPr>
          <w:id w:val="45166897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Pei111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(Peiris S. ,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Sri Lanka </w:t>
      </w:r>
      <w:sdt>
        <w:sdtPr>
          <w:rPr>
            <w:rFonts w:ascii="Century Schoolbook" w:hAnsi="Century Schoolbook"/>
            <w:sz w:val="18"/>
            <w:szCs w:val="18"/>
          </w:rPr>
          <w:id w:val="-192979906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Ana11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(Anand, Ding, &amp; Peiris,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Thailand </w:t>
      </w:r>
      <w:sdt>
        <w:sdtPr>
          <w:rPr>
            <w:rFonts w:ascii="Century Schoolbook" w:hAnsi="Century Schoolbook"/>
            <w:sz w:val="18"/>
            <w:szCs w:val="18"/>
          </w:rPr>
          <w:id w:val="-1405527168"/>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Kal10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(Kalra, 2010)</w:t>
          </w:r>
          <w:r w:rsidRPr="00433665">
            <w:rPr>
              <w:rFonts w:ascii="Century Schoolbook" w:hAnsi="Century Schoolbook"/>
              <w:sz w:val="18"/>
              <w:szCs w:val="18"/>
            </w:rPr>
            <w:fldChar w:fldCharType="end"/>
          </w:r>
        </w:sdtContent>
      </w:sdt>
      <w:r w:rsidRPr="00433665">
        <w:rPr>
          <w:rFonts w:ascii="Century Schoolbook" w:hAnsi="Century Schoolbook"/>
          <w:sz w:val="18"/>
          <w:szCs w:val="18"/>
        </w:rPr>
        <w:t>, Vietnam</w:t>
      </w:r>
      <w:sdt>
        <w:sdtPr>
          <w:rPr>
            <w:rFonts w:ascii="Century Schoolbook" w:hAnsi="Century Schoolbook"/>
            <w:sz w:val="18"/>
            <w:szCs w:val="18"/>
          </w:rPr>
          <w:id w:val="15434071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Diz15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(Dizioli &amp; Schmittmann, 2015)</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India </w:t>
      </w:r>
      <w:sdt>
        <w:sdtPr>
          <w:rPr>
            <w:rFonts w:ascii="Century Schoolbook" w:hAnsi="Century Schoolbook"/>
            <w:sz w:val="18"/>
            <w:szCs w:val="18"/>
          </w:rPr>
          <w:id w:val="-272865377"/>
          <w:citation/>
        </w:sdtPr>
        <w:sdtContent>
          <w:r w:rsidRPr="00433665">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433665">
            <w:rPr>
              <w:rFonts w:ascii="Century Schoolbook" w:hAnsi="Century Schoolbook"/>
              <w:sz w:val="18"/>
              <w:szCs w:val="18"/>
            </w:rPr>
            <w:fldChar w:fldCharType="end"/>
          </w:r>
        </w:sdtContent>
      </w:sdt>
      <w:r w:rsidRPr="00433665">
        <w:rPr>
          <w:rFonts w:ascii="Century Schoolbook" w:hAnsi="Century Schoolbook"/>
          <w:sz w:val="18"/>
          <w:szCs w:val="18"/>
        </w:rPr>
        <w:t>, and Pakistan</w:t>
      </w:r>
      <w:sdt>
        <w:sdtPr>
          <w:rPr>
            <w:rFonts w:ascii="Century Schoolbook" w:hAnsi="Century Schoolbook"/>
            <w:sz w:val="18"/>
            <w:szCs w:val="18"/>
          </w:rPr>
          <w:id w:val="20697680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Ahm17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(Ahmad, Ahmed, Choudhri, Pasha, &amp; Tahir, 2017)</w:t>
          </w:r>
          <w:r w:rsidRPr="00433665">
            <w:rPr>
              <w:rFonts w:ascii="Century Schoolbook" w:hAnsi="Century Schoolbook"/>
              <w:sz w:val="18"/>
              <w:szCs w:val="18"/>
            </w:rPr>
            <w:fldChar w:fldCharType="end"/>
          </w:r>
        </w:sdtContent>
      </w:sdt>
      <w:r w:rsidRPr="00433665">
        <w:rPr>
          <w:rFonts w:ascii="Century Schoolbook" w:hAnsi="Century Schoolbook"/>
          <w:sz w:val="18"/>
          <w:szCs w:val="18"/>
        </w:rPr>
        <w:t>.</w:t>
      </w:r>
    </w:p>
  </w:footnote>
  <w:footnote w:id="18">
    <w:p w14:paraId="4981CB61" w14:textId="48F8DA98" w:rsidR="00733CF6" w:rsidRPr="009F2410" w:rsidRDefault="00733CF6" w:rsidP="00E67B32">
      <w:pPr>
        <w:pStyle w:val="FootnoteText"/>
        <w:spacing w:after="120"/>
        <w:rPr>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Cf. recent SSA country experience with IFT regimes and FPAS </w:t>
      </w:r>
      <w:sdt>
        <w:sdtPr>
          <w:rPr>
            <w:rFonts w:ascii="Century Schoolbook" w:hAnsi="Century Schoolbook"/>
            <w:sz w:val="18"/>
            <w:szCs w:val="18"/>
          </w:rPr>
          <w:id w:val="-16024802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Adr18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(Adrian, Laxton, &amp; Obstfeld,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and </w:t>
      </w:r>
      <w:sdt>
        <w:sdtPr>
          <w:rPr>
            <w:rFonts w:ascii="Century Schoolbook" w:hAnsi="Century Schoolbook"/>
            <w:sz w:val="18"/>
            <w:szCs w:val="18"/>
          </w:rPr>
          <w:id w:val="54897635"/>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Ber18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(Berg &amp; Portillo,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African countries, outside EAC, preparing for or partially and/or informally applying IT include Malawi, Morocco </w:t>
      </w:r>
      <w:sdt>
        <w:sdtPr>
          <w:rPr>
            <w:rFonts w:ascii="Century Schoolbook" w:hAnsi="Century Schoolbook"/>
            <w:sz w:val="18"/>
            <w:szCs w:val="18"/>
          </w:rPr>
          <w:id w:val="194541779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Ben181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(Benlamine &amp; al,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Mozambique and Zambia.</w:t>
      </w:r>
    </w:p>
  </w:footnote>
  <w:footnote w:id="19">
    <w:p w14:paraId="2D10E3CB" w14:textId="37055161" w:rsidR="007F1812" w:rsidRPr="007F1812" w:rsidRDefault="007F1812" w:rsidP="00E67B32">
      <w:pPr>
        <w:pStyle w:val="FootnoteText"/>
        <w:spacing w:after="120"/>
        <w:rPr>
          <w:rFonts w:ascii="Century Schoolbook" w:hAnsi="Century Schoolbook"/>
          <w:sz w:val="18"/>
          <w:szCs w:val="18"/>
        </w:rPr>
      </w:pPr>
      <w:r w:rsidRPr="007F1812">
        <w:rPr>
          <w:rStyle w:val="FootnoteReference"/>
          <w:rFonts w:ascii="Century Schoolbook" w:hAnsi="Century Schoolbook"/>
          <w:sz w:val="18"/>
          <w:szCs w:val="18"/>
        </w:rPr>
        <w:footnoteRef/>
      </w:r>
      <w:r w:rsidRPr="007F1812">
        <w:rPr>
          <w:rFonts w:ascii="Century Schoolbook" w:hAnsi="Century Schoolbook"/>
          <w:sz w:val="18"/>
          <w:szCs w:val="18"/>
        </w:rPr>
        <w:t xml:space="preserve"> </w:t>
      </w:r>
      <w:r w:rsidR="00AC4BB0">
        <w:rPr>
          <w:rFonts w:ascii="Century Schoolbook" w:hAnsi="Century Schoolbook"/>
          <w:sz w:val="18"/>
          <w:szCs w:val="18"/>
        </w:rPr>
        <w:t>S</w:t>
      </w:r>
      <w:r>
        <w:rPr>
          <w:rFonts w:ascii="Century Schoolbook" w:hAnsi="Century Schoolbook"/>
          <w:sz w:val="18"/>
          <w:szCs w:val="18"/>
        </w:rPr>
        <w:t>ee</w:t>
      </w:r>
      <w:r w:rsidRPr="007F1812">
        <w:rPr>
          <w:rFonts w:ascii="Century Schoolbook" w:hAnsi="Century Schoolbook"/>
          <w:sz w:val="18"/>
          <w:szCs w:val="18"/>
        </w:rPr>
        <w:t xml:space="preserve"> </w:t>
      </w:r>
      <w:sdt>
        <w:sdtPr>
          <w:rPr>
            <w:rFonts w:ascii="Century Schoolbook" w:hAnsi="Century Schoolbook"/>
            <w:sz w:val="18"/>
            <w:szCs w:val="18"/>
          </w:rPr>
          <w:id w:val="-2001733927"/>
          <w:citation/>
        </w:sdtPr>
        <w:sdtContent>
          <w:r w:rsidRPr="007F1812">
            <w:rPr>
              <w:rFonts w:ascii="Century Schoolbook" w:hAnsi="Century Schoolbook"/>
              <w:sz w:val="18"/>
              <w:szCs w:val="18"/>
            </w:rPr>
            <w:fldChar w:fldCharType="begin"/>
          </w:r>
          <w:r w:rsidRPr="007F1812">
            <w:rPr>
              <w:rFonts w:ascii="Century Schoolbook" w:hAnsi="Century Schoolbook"/>
              <w:sz w:val="18"/>
              <w:szCs w:val="18"/>
            </w:rPr>
            <w:instrText xml:space="preserve">CITATION Nya19 \l 1033 </w:instrText>
          </w:r>
          <w:r w:rsidRPr="007F1812">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7F1812">
            <w:rPr>
              <w:rFonts w:ascii="Century Schoolbook" w:hAnsi="Century Schoolbook"/>
              <w:sz w:val="18"/>
              <w:szCs w:val="18"/>
            </w:rPr>
            <w:fldChar w:fldCharType="end"/>
          </w:r>
        </w:sdtContent>
      </w:sdt>
      <w:r w:rsidR="00A54070">
        <w:rPr>
          <w:rFonts w:ascii="Century Schoolbook" w:hAnsi="Century Schoolbook"/>
          <w:sz w:val="18"/>
          <w:szCs w:val="18"/>
        </w:rPr>
        <w:t>.</w:t>
      </w:r>
    </w:p>
  </w:footnote>
  <w:footnote w:id="20">
    <w:p w14:paraId="0EB10A0A" w14:textId="610DE6F0" w:rsidR="00AC4BB0" w:rsidRPr="005A484F" w:rsidRDefault="00AC4BB0" w:rsidP="00E67B32">
      <w:pPr>
        <w:pStyle w:val="FootnoteText"/>
        <w:spacing w:after="120"/>
        <w:rPr>
          <w:rFonts w:ascii="Century Schoolbook" w:hAnsi="Century Schoolbook"/>
          <w:sz w:val="18"/>
          <w:szCs w:val="18"/>
        </w:rPr>
      </w:pPr>
      <w:r w:rsidRPr="005A484F">
        <w:rPr>
          <w:rStyle w:val="FootnoteReference"/>
          <w:rFonts w:ascii="Century Schoolbook" w:hAnsi="Century Schoolbook"/>
          <w:sz w:val="18"/>
          <w:szCs w:val="18"/>
        </w:rPr>
        <w:footnoteRef/>
      </w:r>
      <w:r w:rsidRPr="005A484F">
        <w:rPr>
          <w:rFonts w:ascii="Century Schoolbook" w:hAnsi="Century Schoolbook"/>
          <w:sz w:val="18"/>
          <w:szCs w:val="18"/>
        </w:rPr>
        <w:t xml:space="preserve"> </w:t>
      </w:r>
      <w:r w:rsidR="005A484F" w:rsidRPr="005A484F">
        <w:rPr>
          <w:rFonts w:ascii="Century Schoolbook" w:hAnsi="Century Schoolbook"/>
          <w:sz w:val="18"/>
          <w:szCs w:val="18"/>
        </w:rPr>
        <w:t xml:space="preserve">See </w:t>
      </w:r>
      <w:sdt>
        <w:sdtPr>
          <w:rPr>
            <w:rFonts w:ascii="Century Schoolbook" w:hAnsi="Century Schoolbook" w:cs="Times New Roman"/>
            <w:sz w:val="18"/>
            <w:szCs w:val="18"/>
          </w:rPr>
          <w:id w:val="-1537263922"/>
          <w:citation/>
        </w:sdtPr>
        <w:sdtEndPr>
          <w:rPr>
            <w:i/>
            <w:iCs/>
          </w:rPr>
        </w:sdtEndPr>
        <w:sdtContent>
          <w:r w:rsidR="005A484F" w:rsidRPr="005A484F">
            <w:rPr>
              <w:rFonts w:ascii="Century Schoolbook" w:hAnsi="Century Schoolbook" w:cs="Times New Roman"/>
              <w:i/>
              <w:iCs/>
              <w:sz w:val="18"/>
              <w:szCs w:val="18"/>
            </w:rPr>
            <w:fldChar w:fldCharType="begin"/>
          </w:r>
          <w:r w:rsidR="00B1768E">
            <w:rPr>
              <w:rFonts w:ascii="Century Schoolbook" w:hAnsi="Century Schoolbook" w:cs="Times New Roman"/>
              <w:i/>
              <w:iCs/>
              <w:sz w:val="18"/>
              <w:szCs w:val="18"/>
            </w:rPr>
            <w:instrText xml:space="preserve">CITATION Rwa18 \t  \l 1033 </w:instrText>
          </w:r>
          <w:r w:rsidR="005A484F" w:rsidRPr="005A484F">
            <w:rPr>
              <w:rFonts w:ascii="Century Schoolbook" w:hAnsi="Century Schoolbook" w:cs="Times New Roman"/>
              <w:i/>
              <w:iCs/>
              <w:sz w:val="18"/>
              <w:szCs w:val="18"/>
            </w:rPr>
            <w:fldChar w:fldCharType="separate"/>
          </w:r>
          <w:r w:rsidR="003D70E9" w:rsidRPr="003D70E9">
            <w:rPr>
              <w:rFonts w:ascii="Century Schoolbook" w:hAnsi="Century Schoolbook" w:cs="Times New Roman"/>
              <w:noProof/>
              <w:sz w:val="18"/>
              <w:szCs w:val="18"/>
            </w:rPr>
            <w:t>(Rwangomba, 2018)</w:t>
          </w:r>
          <w:r w:rsidR="005A484F" w:rsidRPr="005A484F">
            <w:rPr>
              <w:rFonts w:ascii="Century Schoolbook" w:hAnsi="Century Schoolbook" w:cs="Times New Roman"/>
              <w:i/>
              <w:iCs/>
              <w:sz w:val="18"/>
              <w:szCs w:val="18"/>
            </w:rPr>
            <w:fldChar w:fldCharType="end"/>
          </w:r>
        </w:sdtContent>
      </w:sdt>
      <w:r w:rsidR="005A484F" w:rsidRPr="005A484F">
        <w:rPr>
          <w:rFonts w:ascii="Century Schoolbook" w:hAnsi="Century Schoolbook" w:cs="Times New Roman"/>
          <w:sz w:val="18"/>
          <w:szCs w:val="18"/>
        </w:rPr>
        <w:t>.</w:t>
      </w:r>
    </w:p>
  </w:footnote>
  <w:footnote w:id="21">
    <w:p w14:paraId="240929D0" w14:textId="2735FE36" w:rsidR="007F1812" w:rsidRPr="00733CF6" w:rsidRDefault="007F1812" w:rsidP="00E67B32">
      <w:pPr>
        <w:pStyle w:val="FootnoteText"/>
        <w:spacing w:after="120"/>
        <w:rPr>
          <w:rFonts w:ascii="Century Schoolbook" w:hAnsi="Century Schoolbook"/>
          <w:sz w:val="18"/>
          <w:szCs w:val="18"/>
        </w:rPr>
      </w:pPr>
      <w:r w:rsidRPr="00733CF6">
        <w:rPr>
          <w:rStyle w:val="FootnoteReference"/>
          <w:rFonts w:ascii="Century Schoolbook" w:hAnsi="Century Schoolbook"/>
          <w:sz w:val="18"/>
          <w:szCs w:val="18"/>
        </w:rPr>
        <w:footnoteRef/>
      </w:r>
      <w:r w:rsidRPr="00733CF6">
        <w:rPr>
          <w:rFonts w:ascii="Century Schoolbook" w:hAnsi="Century Schoolbook"/>
          <w:sz w:val="18"/>
          <w:szCs w:val="18"/>
        </w:rPr>
        <w:t xml:space="preserve"> See</w:t>
      </w:r>
      <w:sdt>
        <w:sdtPr>
          <w:rPr>
            <w:rStyle w:val="Hyperlink"/>
            <w:rFonts w:ascii="Century Schoolbook" w:hAnsi="Century Schoolbook"/>
            <w:color w:val="000000" w:themeColor="text1"/>
            <w:sz w:val="18"/>
            <w:szCs w:val="18"/>
          </w:rPr>
          <w:id w:val="1213309606"/>
          <w:citation/>
        </w:sdtPr>
        <w:sdtContent>
          <w:r w:rsidR="00B1768E">
            <w:rPr>
              <w:rStyle w:val="Hyperlink"/>
              <w:rFonts w:ascii="Century Schoolbook" w:hAnsi="Century Schoolbook"/>
              <w:color w:val="000000" w:themeColor="text1"/>
              <w:sz w:val="18"/>
              <w:szCs w:val="18"/>
            </w:rPr>
            <w:fldChar w:fldCharType="begin"/>
          </w:r>
          <w:r w:rsidR="00B1768E">
            <w:rPr>
              <w:rStyle w:val="Hyperlink"/>
              <w:rFonts w:ascii="Century Schoolbook" w:hAnsi="Century Schoolbook"/>
              <w:color w:val="000000" w:themeColor="text1"/>
              <w:sz w:val="18"/>
              <w:szCs w:val="18"/>
            </w:rPr>
            <w:instrText xml:space="preserve"> CITATION CBK21 \l 1033 </w:instrText>
          </w:r>
          <w:r w:rsidR="00B1768E">
            <w:rPr>
              <w:rStyle w:val="Hyperlink"/>
              <w:rFonts w:ascii="Century Schoolbook" w:hAnsi="Century Schoolbook"/>
              <w:color w:val="000000" w:themeColor="text1"/>
              <w:sz w:val="18"/>
              <w:szCs w:val="18"/>
            </w:rPr>
            <w:fldChar w:fldCharType="separate"/>
          </w:r>
          <w:r w:rsidR="003D70E9">
            <w:rPr>
              <w:rStyle w:val="Hyperlink"/>
              <w:rFonts w:ascii="Century Schoolbook" w:hAnsi="Century Schoolbook"/>
              <w:noProof/>
              <w:color w:val="000000" w:themeColor="text1"/>
              <w:sz w:val="18"/>
              <w:szCs w:val="18"/>
            </w:rPr>
            <w:t xml:space="preserve"> </w:t>
          </w:r>
          <w:r w:rsidR="003D70E9" w:rsidRPr="003D70E9">
            <w:rPr>
              <w:rFonts w:ascii="Century Schoolbook" w:hAnsi="Century Schoolbook"/>
              <w:noProof/>
              <w:color w:val="000000" w:themeColor="text1"/>
              <w:sz w:val="18"/>
              <w:szCs w:val="18"/>
            </w:rPr>
            <w:t>(CBK, 2021)</w:t>
          </w:r>
          <w:r w:rsidR="00B1768E">
            <w:rPr>
              <w:rStyle w:val="Hyperlink"/>
              <w:rFonts w:ascii="Century Schoolbook" w:hAnsi="Century Schoolbook"/>
              <w:color w:val="000000" w:themeColor="text1"/>
              <w:sz w:val="18"/>
              <w:szCs w:val="18"/>
            </w:rPr>
            <w:fldChar w:fldCharType="end"/>
          </w:r>
        </w:sdtContent>
      </w:sdt>
      <w:r w:rsidR="00BD0882" w:rsidRPr="00BD0882">
        <w:rPr>
          <w:rStyle w:val="Hyperlink"/>
          <w:rFonts w:ascii="Century Schoolbook" w:hAnsi="Century Schoolbook"/>
          <w:color w:val="000000" w:themeColor="text1"/>
          <w:sz w:val="18"/>
          <w:szCs w:val="18"/>
          <w:u w:val="none"/>
        </w:rPr>
        <w:t>.</w:t>
      </w:r>
    </w:p>
  </w:footnote>
  <w:footnote w:id="22">
    <w:p w14:paraId="190CF2A0" w14:textId="33AD6FD9" w:rsidR="00DC28B9" w:rsidRPr="00616B7F" w:rsidRDefault="00DC28B9" w:rsidP="00DC28B9">
      <w:pPr>
        <w:pStyle w:val="FootnoteText"/>
        <w:rPr>
          <w:rFonts w:ascii="Century Schoolbook" w:hAnsi="Century Schoolbook"/>
          <w:sz w:val="18"/>
          <w:szCs w:val="18"/>
        </w:rPr>
      </w:pPr>
      <w:r w:rsidRPr="00616B7F">
        <w:rPr>
          <w:rStyle w:val="FootnoteReference"/>
          <w:rFonts w:ascii="Century Schoolbook" w:hAnsi="Century Schoolbook"/>
          <w:sz w:val="18"/>
          <w:szCs w:val="18"/>
        </w:rPr>
        <w:footnoteRef/>
      </w:r>
      <w:r w:rsidRPr="00616B7F">
        <w:rPr>
          <w:rFonts w:ascii="Century Schoolbook" w:hAnsi="Century Schoolbook"/>
          <w:sz w:val="18"/>
          <w:szCs w:val="18"/>
        </w:rPr>
        <w:t xml:space="preserve"> Once non-Ricardian households are allowed, fiscal stimulus can have significant real effects </w:t>
      </w:r>
      <w:sdt>
        <w:sdtPr>
          <w:rPr>
            <w:rFonts w:ascii="Century Schoolbook" w:hAnsi="Century Schoolbook"/>
            <w:sz w:val="18"/>
            <w:szCs w:val="18"/>
          </w:rPr>
          <w:id w:val="-1344476495"/>
          <w:citation/>
        </w:sdtPr>
        <w:sdtContent>
          <w:r w:rsidRPr="00616B7F">
            <w:rPr>
              <w:rFonts w:ascii="Century Schoolbook" w:hAnsi="Century Schoolbook"/>
              <w:sz w:val="18"/>
              <w:szCs w:val="18"/>
            </w:rPr>
            <w:fldChar w:fldCharType="begin"/>
          </w:r>
          <w:r w:rsidRPr="00616B7F">
            <w:rPr>
              <w:rFonts w:ascii="Century Schoolbook" w:hAnsi="Century Schoolbook"/>
              <w:sz w:val="18"/>
              <w:szCs w:val="18"/>
            </w:rPr>
            <w:instrText xml:space="preserve">CITATION Fre09 \t  \l 1033 </w:instrText>
          </w:r>
          <w:r w:rsidRPr="00616B7F">
            <w:rPr>
              <w:rFonts w:ascii="Century Schoolbook" w:hAnsi="Century Schoolbook"/>
              <w:sz w:val="18"/>
              <w:szCs w:val="18"/>
            </w:rPr>
            <w:fldChar w:fldCharType="separate"/>
          </w:r>
          <w:r w:rsidR="003D70E9" w:rsidRPr="003D70E9">
            <w:rPr>
              <w:rFonts w:ascii="Century Schoolbook" w:hAnsi="Century Schoolbook"/>
              <w:noProof/>
              <w:sz w:val="18"/>
              <w:szCs w:val="18"/>
            </w:rPr>
            <w:t>(Freedman, Kumhof, Laxton, Muir, &amp; Mursula, 2009)</w:t>
          </w:r>
          <w:r w:rsidRPr="00616B7F">
            <w:rPr>
              <w:rFonts w:ascii="Century Schoolbook" w:hAnsi="Century Schoolbook"/>
              <w:sz w:val="18"/>
              <w:szCs w:val="18"/>
            </w:rPr>
            <w:fldChar w:fldCharType="end"/>
          </w:r>
        </w:sdtContent>
      </w:sdt>
      <w:r w:rsidRPr="00616B7F">
        <w:rPr>
          <w:rFonts w:ascii="Century Schoolbook" w:hAnsi="Century Schoolbook"/>
          <w:sz w:val="18"/>
          <w:szCs w:val="18"/>
        </w:rPr>
        <w:t>.</w:t>
      </w:r>
    </w:p>
  </w:footnote>
  <w:footnote w:id="23">
    <w:p w14:paraId="48A27C53" w14:textId="090BB198" w:rsidR="00F7666B" w:rsidRPr="00F7666B" w:rsidRDefault="00F7666B">
      <w:pPr>
        <w:pStyle w:val="FootnoteText"/>
        <w:rPr>
          <w:rFonts w:ascii="Century Schoolbook" w:hAnsi="Century Schoolbook"/>
          <w:sz w:val="18"/>
          <w:szCs w:val="18"/>
        </w:rPr>
      </w:pPr>
      <w:r w:rsidRPr="00F7666B">
        <w:rPr>
          <w:rStyle w:val="FootnoteReference"/>
          <w:rFonts w:ascii="Century Schoolbook" w:hAnsi="Century Schoolbook"/>
          <w:sz w:val="18"/>
          <w:szCs w:val="18"/>
        </w:rPr>
        <w:footnoteRef/>
      </w:r>
      <w:r w:rsidRPr="00F7666B">
        <w:rPr>
          <w:rFonts w:ascii="Century Schoolbook" w:hAnsi="Century Schoolbook"/>
          <w:sz w:val="18"/>
          <w:szCs w:val="18"/>
        </w:rPr>
        <w:t xml:space="preserve"> The presentation in this box draws on </w:t>
      </w:r>
      <w:sdt>
        <w:sdtPr>
          <w:rPr>
            <w:rFonts w:ascii="Century Schoolbook" w:hAnsi="Century Schoolbook"/>
            <w:sz w:val="18"/>
            <w:szCs w:val="18"/>
          </w:rPr>
          <w:id w:val="868883697"/>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CITATION Ber06 \t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F7666B">
            <w:rPr>
              <w:rFonts w:ascii="Century Schoolbook" w:hAnsi="Century Schoolbook"/>
              <w:sz w:val="18"/>
              <w:szCs w:val="18"/>
            </w:rPr>
            <w:fldChar w:fldCharType="end"/>
          </w:r>
        </w:sdtContent>
      </w:sdt>
      <w:r w:rsidR="0034035D">
        <w:rPr>
          <w:rFonts w:ascii="Century Schoolbook" w:hAnsi="Century Schoolbook"/>
          <w:sz w:val="18"/>
          <w:szCs w:val="18"/>
        </w:rPr>
        <w:t>,</w:t>
      </w:r>
      <w:r w:rsidRPr="00F7666B">
        <w:rPr>
          <w:rFonts w:ascii="Century Schoolbook" w:hAnsi="Century Schoolbook"/>
          <w:sz w:val="18"/>
          <w:szCs w:val="18"/>
        </w:rPr>
        <w:t xml:space="preserve"> </w:t>
      </w:r>
      <w:sdt>
        <w:sdtPr>
          <w:rPr>
            <w:rFonts w:ascii="Century Schoolbook" w:hAnsi="Century Schoolbook"/>
            <w:sz w:val="18"/>
            <w:szCs w:val="18"/>
          </w:rPr>
          <w:id w:val="-642888534"/>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 CITATION Ber1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(Andrle, Berg, Morales, Portillo, &amp; Vlcek, 2013)</w:t>
          </w:r>
          <w:r w:rsidRPr="00F7666B">
            <w:rPr>
              <w:rFonts w:ascii="Century Schoolbook" w:hAnsi="Century Schoolbook"/>
              <w:sz w:val="18"/>
              <w:szCs w:val="18"/>
            </w:rPr>
            <w:fldChar w:fldCharType="end"/>
          </w:r>
        </w:sdtContent>
      </w:sdt>
      <w:r w:rsidR="0034035D">
        <w:rPr>
          <w:rFonts w:ascii="Century Schoolbook" w:hAnsi="Century Schoolbook"/>
          <w:sz w:val="18"/>
          <w:szCs w:val="18"/>
        </w:rPr>
        <w:t xml:space="preserve">, and </w:t>
      </w:r>
      <w:hyperlink r:id="rId8" w:history="1">
        <w:sdt>
          <w:sdtPr>
            <w:rPr>
              <w:rStyle w:val="Hyperlink"/>
              <w:rFonts w:ascii="Century Schoolbook" w:hAnsi="Century Schoolbook"/>
              <w:sz w:val="18"/>
              <w:szCs w:val="18"/>
            </w:rPr>
            <w:id w:val="-40523374"/>
            <w:citation/>
          </w:sdtPr>
          <w:sdtContent>
            <w:r w:rsidRPr="0034035D">
              <w:rPr>
                <w:rStyle w:val="Hyperlink"/>
                <w:rFonts w:ascii="Century Schoolbook" w:hAnsi="Century Schoolbook"/>
                <w:sz w:val="18"/>
                <w:szCs w:val="18"/>
                <w:u w:val="none"/>
              </w:rPr>
              <w:fldChar w:fldCharType="begin"/>
            </w:r>
            <w:r w:rsidRPr="0034035D">
              <w:rPr>
                <w:rStyle w:val="Hyperlink"/>
                <w:rFonts w:ascii="Century Schoolbook" w:hAnsi="Century Schoolbook"/>
                <w:sz w:val="18"/>
                <w:szCs w:val="18"/>
                <w:u w:val="none"/>
              </w:rPr>
              <w:instrText xml:space="preserve"> CITATION Mae21 \l 1033 </w:instrText>
            </w:r>
            <w:r w:rsidRPr="0034035D">
              <w:rPr>
                <w:rStyle w:val="Hyperlink"/>
                <w:rFonts w:ascii="Century Schoolbook" w:hAnsi="Century Schoolbook"/>
                <w:sz w:val="18"/>
                <w:szCs w:val="18"/>
                <w:u w:val="none"/>
              </w:rPr>
              <w:fldChar w:fldCharType="separate"/>
            </w:r>
            <w:r>
              <w:rPr>
                <w:rStyle w:val="Hyperlink"/>
                <w:rFonts w:ascii="Century Schoolbook" w:hAnsi="Century Schoolbook"/>
                <w:noProof/>
                <w:sz w:val="18"/>
                <w:szCs w:val="18"/>
                <w:u w:val="none"/>
              </w:rPr>
              <w:t xml:space="preserve"> </w:t>
            </w:r>
            <w:r w:rsidRPr="003D70E9">
              <w:rPr>
                <w:rFonts w:ascii="Century Schoolbook" w:hAnsi="Century Schoolbook"/>
                <w:noProof/>
                <w:color w:val="0563C1" w:themeColor="hyperlink"/>
                <w:sz w:val="18"/>
                <w:szCs w:val="18"/>
              </w:rPr>
              <w:t>(Maehle, C., &amp; Pranovich, 2021)</w:t>
            </w:r>
            <w:r w:rsidRPr="0034035D">
              <w:rPr>
                <w:rStyle w:val="Hyperlink"/>
                <w:rFonts w:ascii="Century Schoolbook" w:hAnsi="Century Schoolbook"/>
                <w:sz w:val="18"/>
                <w:szCs w:val="18"/>
                <w:u w:val="none"/>
              </w:rPr>
              <w:fldChar w:fldCharType="end"/>
            </w:r>
          </w:sdtContent>
        </w:sdt>
      </w:hyperlink>
      <w:r w:rsidR="0034035D">
        <w:rPr>
          <w:rFonts w:ascii="Century Schoolbook" w:hAnsi="Century Schoolbook"/>
          <w:sz w:val="18"/>
          <w:szCs w:val="18"/>
        </w:rPr>
        <w:t>.</w:t>
      </w:r>
    </w:p>
  </w:footnote>
  <w:footnote w:id="24">
    <w:p w14:paraId="1B9468AD" w14:textId="1519E603" w:rsidR="0009059F" w:rsidRPr="0009059F" w:rsidRDefault="0009059F" w:rsidP="0009059F">
      <w:pPr>
        <w:pStyle w:val="FootnoteText"/>
        <w:spacing w:after="120"/>
        <w:rPr>
          <w:rFonts w:ascii="Century Schoolbook" w:hAnsi="Century Schoolbook"/>
          <w:sz w:val="18"/>
          <w:szCs w:val="18"/>
        </w:rPr>
      </w:pPr>
      <w:r w:rsidRPr="0009059F">
        <w:rPr>
          <w:rStyle w:val="FootnoteReference"/>
          <w:rFonts w:ascii="Century Schoolbook" w:hAnsi="Century Schoolbook"/>
          <w:sz w:val="18"/>
          <w:szCs w:val="18"/>
        </w:rPr>
        <w:footnoteRef/>
      </w:r>
      <w:r w:rsidRPr="0009059F">
        <w:rPr>
          <w:rFonts w:ascii="Century Schoolbook" w:hAnsi="Century Schoolbook"/>
          <w:sz w:val="18"/>
          <w:szCs w:val="18"/>
        </w:rPr>
        <w:t xml:space="preserve"> Before 2011, the BoU had reserve money as operational target and broad money as intermediate target. From 2011, it has had interest rate as operational target and the inflation forecast as intermediate target.</w:t>
      </w:r>
    </w:p>
  </w:footnote>
  <w:footnote w:id="25">
    <w:p w14:paraId="02D2CDA8" w14:textId="5EB2CE3A" w:rsidR="00252765" w:rsidRPr="00437004" w:rsidRDefault="0025276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w:t>
      </w:r>
      <w:bookmarkStart w:id="14" w:name="_Hlk120034585"/>
      <w:sdt>
        <w:sdtPr>
          <w:rPr>
            <w:rFonts w:ascii="Century Schoolbook" w:hAnsi="Century Schoolbook"/>
            <w:sz w:val="18"/>
            <w:szCs w:val="18"/>
          </w:rPr>
          <w:id w:val="1481034098"/>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Mus18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(Musil, Mugume, &amp; Namanya,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and </w:t>
      </w:r>
      <w:sdt>
        <w:sdtPr>
          <w:rPr>
            <w:rFonts w:ascii="Century Schoolbook" w:hAnsi="Century Schoolbook"/>
            <w:sz w:val="18"/>
            <w:szCs w:val="18"/>
          </w:rPr>
          <w:id w:val="5952631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Nya19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See </w:t>
      </w:r>
      <w:sdt>
        <w:sdtPr>
          <w:rPr>
            <w:rFonts w:ascii="Century Schoolbook" w:hAnsi="Century Schoolbook"/>
            <w:sz w:val="18"/>
            <w:szCs w:val="18"/>
          </w:rPr>
          <w:id w:val="-1748336173"/>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Bro18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(Brownbridge &amp; Kasekende,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for a review of Uganda’s experience with inflation targeting since 2011.</w:t>
      </w:r>
      <w:bookmarkEnd w:id="14"/>
    </w:p>
  </w:footnote>
  <w:footnote w:id="26">
    <w:p w14:paraId="1B28184F" w14:textId="53983C59" w:rsidR="00F24AE5" w:rsidRPr="00437004" w:rsidRDefault="00F24AE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It uses the method described in </w:t>
      </w:r>
      <w:sdt>
        <w:sdtPr>
          <w:rPr>
            <w:rFonts w:ascii="Century Schoolbook" w:hAnsi="Century Schoolbook"/>
            <w:sz w:val="18"/>
            <w:szCs w:val="18"/>
          </w:rPr>
          <w:id w:val="-38586806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Bor11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(Bornhorst, Dobrescu, Fedelino, Gottschalk, &amp; Nakata, 2011)</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to remove the changes in expenditure (revenue) that are negatively (positively) correlated with the </w:t>
      </w:r>
      <w:r w:rsidR="00324727">
        <w:rPr>
          <w:rFonts w:ascii="Century Schoolbook" w:hAnsi="Century Schoolbook"/>
          <w:sz w:val="18"/>
          <w:szCs w:val="18"/>
        </w:rPr>
        <w:t xml:space="preserve">cyclical </w:t>
      </w:r>
      <w:r w:rsidRPr="00437004">
        <w:rPr>
          <w:rFonts w:ascii="Century Schoolbook" w:hAnsi="Century Schoolbook"/>
          <w:sz w:val="18"/>
          <w:szCs w:val="18"/>
        </w:rPr>
        <w:t>output gap</w:t>
      </w:r>
      <w:r w:rsidR="00324727">
        <w:rPr>
          <w:rFonts w:ascii="Century Schoolbook" w:hAnsi="Century Schoolbook"/>
          <w:sz w:val="18"/>
          <w:szCs w:val="18"/>
        </w:rPr>
        <w:t xml:space="preserve"> (automatic stabilizers)</w:t>
      </w:r>
      <w:r w:rsidRPr="00437004">
        <w:rPr>
          <w:rFonts w:ascii="Century Schoolbook" w:hAnsi="Century Schoolbook"/>
          <w:sz w:val="18"/>
          <w:szCs w:val="18"/>
        </w:rPr>
        <w:t xml:space="preserve">, thus decreasing (increasing) the deficit under </w:t>
      </w:r>
      <w:r w:rsidR="00324727">
        <w:rPr>
          <w:rFonts w:ascii="Century Schoolbook" w:hAnsi="Century Schoolbook"/>
          <w:sz w:val="18"/>
          <w:szCs w:val="18"/>
        </w:rPr>
        <w:t xml:space="preserve">the </w:t>
      </w:r>
      <w:r w:rsidRPr="00437004">
        <w:rPr>
          <w:rFonts w:ascii="Century Schoolbook" w:hAnsi="Century Schoolbook"/>
          <w:sz w:val="18"/>
          <w:szCs w:val="18"/>
        </w:rPr>
        <w:t>upturn (downturn).</w:t>
      </w:r>
      <w:r w:rsidR="00324727">
        <w:rPr>
          <w:rFonts w:ascii="Century Schoolbook" w:hAnsi="Century Schoolbook"/>
          <w:sz w:val="18"/>
          <w:szCs w:val="18"/>
        </w:rPr>
        <w:t xml:space="preserve"> As interest payments are usually not correlated with the output gap, they are excluded from the deficit.</w:t>
      </w:r>
    </w:p>
  </w:footnote>
  <w:footnote w:id="27">
    <w:p w14:paraId="2EECFA3A" w14:textId="0CD6F209" w:rsidR="009B6EC8" w:rsidRDefault="009B6EC8" w:rsidP="00225BC6">
      <w:pPr>
        <w:pStyle w:val="FootnoteText"/>
        <w:spacing w:after="120"/>
      </w:pPr>
      <w:r w:rsidRPr="009B6EC8">
        <w:rPr>
          <w:rStyle w:val="FootnoteReference"/>
        </w:rPr>
        <w:footnoteRef/>
      </w:r>
      <w:r w:rsidRPr="009B6EC8">
        <w:rPr>
          <w:rStyle w:val="FootnoteReference"/>
        </w:rPr>
        <w:t xml:space="preserve"> </w:t>
      </w:r>
      <w:r>
        <w:rPr>
          <w:rFonts w:ascii="Century Schoolbook" w:hAnsi="Century Schoolbook"/>
          <w:sz w:val="18"/>
          <w:szCs w:val="18"/>
        </w:rPr>
        <w:t xml:space="preserve">In the FPAS framework, intervention is </w:t>
      </w:r>
      <w:r w:rsidRPr="009B6EC8">
        <w:rPr>
          <w:rFonts w:ascii="Century Schoolbook" w:hAnsi="Century Schoolbook"/>
          <w:sz w:val="18"/>
          <w:szCs w:val="18"/>
        </w:rPr>
        <w:t>sterilized</w:t>
      </w:r>
      <w:r>
        <w:rPr>
          <w:rFonts w:ascii="Century Schoolbook" w:hAnsi="Century Schoolbook"/>
          <w:sz w:val="18"/>
          <w:szCs w:val="18"/>
        </w:rPr>
        <w:t>, i.e.</w:t>
      </w:r>
      <w:r w:rsidR="000000F2">
        <w:rPr>
          <w:rFonts w:ascii="Century Schoolbook" w:hAnsi="Century Schoolbook"/>
          <w:sz w:val="18"/>
          <w:szCs w:val="18"/>
        </w:rPr>
        <w:t>,</w:t>
      </w:r>
      <w:r>
        <w:rPr>
          <w:rFonts w:ascii="Century Schoolbook" w:hAnsi="Century Schoolbook"/>
          <w:sz w:val="18"/>
          <w:szCs w:val="18"/>
        </w:rPr>
        <w:t xml:space="preserve"> it leaves </w:t>
      </w:r>
      <w:r w:rsidRPr="009B6EC8">
        <w:rPr>
          <w:rFonts w:ascii="Century Schoolbook" w:hAnsi="Century Schoolbook"/>
          <w:sz w:val="18"/>
          <w:szCs w:val="18"/>
        </w:rPr>
        <w:t>the target interest rate</w:t>
      </w:r>
      <w:r w:rsidR="00AF0D6A">
        <w:rPr>
          <w:rFonts w:ascii="Century Schoolbook" w:hAnsi="Century Schoolbook"/>
          <w:sz w:val="18"/>
          <w:szCs w:val="18"/>
        </w:rPr>
        <w:t xml:space="preserve"> unchanged</w:t>
      </w:r>
      <w:r>
        <w:rPr>
          <w:rFonts w:ascii="Century Schoolbook" w:hAnsi="Century Schoolbook"/>
          <w:sz w:val="18"/>
          <w:szCs w:val="18"/>
        </w:rPr>
        <w:t>, so that monetary and exchange rate policies are independent</w:t>
      </w:r>
      <w:r w:rsidR="00FA34F0">
        <w:rPr>
          <w:rFonts w:ascii="Century Schoolbook" w:hAnsi="Century Schoolbook"/>
          <w:sz w:val="18"/>
          <w:szCs w:val="18"/>
        </w:rPr>
        <w:t xml:space="preserve">. </w:t>
      </w:r>
      <w:r w:rsidR="0005757A" w:rsidRPr="00F512F6">
        <w:rPr>
          <w:rFonts w:ascii="Century Schoolbook" w:hAnsi="Century Schoolbook"/>
          <w:sz w:val="18"/>
          <w:szCs w:val="18"/>
        </w:rPr>
        <w:t>The combination of IT and ER targets</w:t>
      </w:r>
      <w:r w:rsidR="0005757A">
        <w:rPr>
          <w:rFonts w:ascii="Century Schoolbook" w:hAnsi="Century Schoolbook"/>
          <w:sz w:val="18"/>
          <w:szCs w:val="18"/>
        </w:rPr>
        <w:t xml:space="preserve"> </w:t>
      </w:r>
      <w:r w:rsidR="0005757A" w:rsidRPr="00F512F6">
        <w:rPr>
          <w:rFonts w:ascii="Century Schoolbook" w:hAnsi="Century Schoolbook"/>
          <w:sz w:val="18"/>
          <w:szCs w:val="18"/>
        </w:rPr>
        <w:t>in a New-Keynesian framework —with instruments interest rate and forex intervention</w:t>
      </w:r>
      <w:r w:rsidR="0005757A">
        <w:rPr>
          <w:rFonts w:ascii="Century Schoolbook" w:hAnsi="Century Schoolbook"/>
          <w:sz w:val="18"/>
          <w:szCs w:val="18"/>
        </w:rPr>
        <w:t>—i</w:t>
      </w:r>
      <w:r w:rsidR="0005757A" w:rsidRPr="00F512F6">
        <w:rPr>
          <w:rFonts w:ascii="Century Schoolbook" w:hAnsi="Century Schoolbook"/>
          <w:sz w:val="18"/>
          <w:szCs w:val="18"/>
        </w:rPr>
        <w:t>s explored</w:t>
      </w:r>
      <w:r w:rsidR="004F65B7">
        <w:rPr>
          <w:rFonts w:ascii="Century Schoolbook" w:hAnsi="Century Schoolbook"/>
          <w:sz w:val="18"/>
          <w:szCs w:val="18"/>
        </w:rPr>
        <w:t xml:space="preserve"> in</w:t>
      </w:r>
      <w:r w:rsidR="0005757A" w:rsidRPr="00F512F6">
        <w:rPr>
          <w:rFonts w:ascii="Century Schoolbook" w:hAnsi="Century Schoolbook"/>
          <w:sz w:val="18"/>
          <w:szCs w:val="18"/>
        </w:rPr>
        <w:t xml:space="preserve"> </w:t>
      </w:r>
      <w:sdt>
        <w:sdtPr>
          <w:rPr>
            <w:rFonts w:ascii="Century Schoolbook" w:hAnsi="Century Schoolbook"/>
            <w:sz w:val="18"/>
            <w:szCs w:val="18"/>
          </w:rPr>
          <w:id w:val="1907720940"/>
          <w:citation/>
        </w:sdtPr>
        <w:sdtContent>
          <w:r w:rsidR="0005757A" w:rsidRPr="00F512F6">
            <w:rPr>
              <w:rFonts w:ascii="Century Schoolbook" w:hAnsi="Century Schoolbook"/>
              <w:sz w:val="18"/>
              <w:szCs w:val="18"/>
            </w:rPr>
            <w:fldChar w:fldCharType="begin"/>
          </w:r>
          <w:r w:rsidR="00D01F7E">
            <w:rPr>
              <w:rFonts w:ascii="Century Schoolbook" w:hAnsi="Century Schoolbook"/>
              <w:sz w:val="18"/>
              <w:szCs w:val="18"/>
            </w:rPr>
            <w:instrText xml:space="preserve">CITATION Ben13 \l 1033 </w:instrText>
          </w:r>
          <w:r w:rsidR="0005757A" w:rsidRPr="00F512F6">
            <w:rPr>
              <w:rFonts w:ascii="Century Schoolbook" w:hAnsi="Century Schoolbook"/>
              <w:sz w:val="18"/>
              <w:szCs w:val="18"/>
            </w:rPr>
            <w:fldChar w:fldCharType="separate"/>
          </w:r>
          <w:r w:rsidR="003D70E9" w:rsidRPr="003D70E9">
            <w:rPr>
              <w:rFonts w:ascii="Century Schoolbook" w:hAnsi="Century Schoolbook"/>
              <w:noProof/>
              <w:sz w:val="18"/>
              <w:szCs w:val="18"/>
            </w:rPr>
            <w:t>(Benes, Berg, Portillo, &amp; Vavra, Modeling Sterilized Interventions and Balance Sheet Effects of Monetary Policy in a New-Keynesian Framework, 2013)</w:t>
          </w:r>
          <w:r w:rsidR="0005757A" w:rsidRPr="00F512F6">
            <w:rPr>
              <w:rFonts w:ascii="Century Schoolbook" w:hAnsi="Century Schoolbook"/>
              <w:sz w:val="18"/>
              <w:szCs w:val="18"/>
            </w:rPr>
            <w:fldChar w:fldCharType="end"/>
          </w:r>
        </w:sdtContent>
      </w:sdt>
      <w:r w:rsidR="0005757A" w:rsidRPr="00F512F6">
        <w:rPr>
          <w:rFonts w:ascii="Century Schoolbook" w:hAnsi="Century Schoolbook"/>
          <w:sz w:val="18"/>
          <w:szCs w:val="18"/>
        </w:rPr>
        <w:t>.</w:t>
      </w:r>
    </w:p>
  </w:footnote>
  <w:footnote w:id="28">
    <w:p w14:paraId="07AA733F" w14:textId="77777777" w:rsidR="003D70E9" w:rsidRPr="00225BC6" w:rsidRDefault="003D70E9" w:rsidP="003D70E9">
      <w:pPr>
        <w:pStyle w:val="FootnoteText"/>
        <w:rPr>
          <w:rFonts w:ascii="Century Schoolbook" w:hAnsi="Century Schoolbook"/>
          <w:sz w:val="18"/>
          <w:szCs w:val="18"/>
        </w:rPr>
      </w:pPr>
      <w:r w:rsidRPr="00225BC6">
        <w:rPr>
          <w:rStyle w:val="FootnoteReference"/>
          <w:rFonts w:ascii="Century Schoolbook" w:hAnsi="Century Schoolbook"/>
          <w:sz w:val="18"/>
          <w:szCs w:val="18"/>
        </w:rPr>
        <w:footnoteRef/>
      </w:r>
      <w:r w:rsidRPr="00225BC6">
        <w:rPr>
          <w:rFonts w:ascii="Century Schoolbook" w:hAnsi="Century Schoolbook"/>
          <w:sz w:val="18"/>
          <w:szCs w:val="18"/>
        </w:rPr>
        <w:t xml:space="preserve"> Before 2021, the CBK had reserve money as operational target and broad money as intermediate target. From 2021, it has had interest rate as operational target and the inflation forecast as intermediate target.</w:t>
      </w:r>
    </w:p>
  </w:footnote>
  <w:footnote w:id="29">
    <w:p w14:paraId="3E25BCD5" w14:textId="4D6896E9" w:rsidR="006F3928" w:rsidRPr="006F3928" w:rsidRDefault="006F3928" w:rsidP="006F3928">
      <w:pPr>
        <w:pStyle w:val="FootnoteText"/>
        <w:spacing w:after="120"/>
        <w:rPr>
          <w:rFonts w:ascii="Century Schoolbook" w:hAnsi="Century Schoolbook"/>
          <w:sz w:val="18"/>
          <w:szCs w:val="18"/>
        </w:rPr>
      </w:pPr>
      <w:r w:rsidRPr="006F3928">
        <w:rPr>
          <w:rStyle w:val="FootnoteReference"/>
          <w:rFonts w:ascii="Century Schoolbook" w:hAnsi="Century Schoolbook"/>
          <w:sz w:val="18"/>
          <w:szCs w:val="18"/>
        </w:rPr>
        <w:footnoteRef/>
      </w:r>
      <w:r w:rsidRPr="006F3928">
        <w:rPr>
          <w:rFonts w:ascii="Century Schoolbook" w:hAnsi="Century Schoolbook"/>
          <w:sz w:val="18"/>
          <w:szCs w:val="18"/>
        </w:rPr>
        <w:t xml:space="preserve"> For the past</w:t>
      </w:r>
      <w:r>
        <w:rPr>
          <w:rFonts w:ascii="Century Schoolbook" w:hAnsi="Century Schoolbook"/>
          <w:sz w:val="18"/>
          <w:szCs w:val="18"/>
        </w:rPr>
        <w:t>,</w:t>
      </w:r>
      <w:r w:rsidRPr="006F3928">
        <w:rPr>
          <w:rFonts w:ascii="Century Schoolbook" w:hAnsi="Century Schoolbook"/>
          <w:sz w:val="18"/>
          <w:szCs w:val="18"/>
        </w:rPr>
        <w:t xml:space="preserve"> either the repo rate or the reverse rate or for some quarters the average of the two is taken.</w:t>
      </w:r>
    </w:p>
  </w:footnote>
  <w:footnote w:id="30">
    <w:p w14:paraId="7D3A4723" w14:textId="725E76B4" w:rsidR="00A23123" w:rsidRPr="00E64B19" w:rsidRDefault="00A23123"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w:t>
      </w:r>
      <w:sdt>
        <w:sdtPr>
          <w:rPr>
            <w:rFonts w:ascii="Century Schoolbook" w:hAnsi="Century Schoolbook"/>
            <w:sz w:val="18"/>
            <w:szCs w:val="18"/>
          </w:rPr>
          <w:id w:val="-1015459983"/>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Kar15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(Karangwe &amp; Mwenese, 2015)</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w:t>
      </w:r>
      <w:sdt>
        <w:sdtPr>
          <w:rPr>
            <w:rFonts w:ascii="Century Schoolbook" w:hAnsi="Century Schoolbook"/>
            <w:sz w:val="18"/>
            <w:szCs w:val="18"/>
          </w:rPr>
          <w:id w:val="-2006974625"/>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Mwe18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(Mwenese &amp; Kwizera, 2018)</w:t>
          </w:r>
          <w:r w:rsidRPr="00E64B19">
            <w:rPr>
              <w:rFonts w:ascii="Century Schoolbook" w:hAnsi="Century Schoolbook"/>
              <w:sz w:val="18"/>
              <w:szCs w:val="18"/>
            </w:rPr>
            <w:fldChar w:fldCharType="end"/>
          </w:r>
        </w:sdtContent>
      </w:sdt>
      <w:r w:rsidR="006D7DEB" w:rsidRPr="00E64B19">
        <w:rPr>
          <w:rFonts w:ascii="Century Schoolbook" w:hAnsi="Century Schoolbook"/>
          <w:sz w:val="18"/>
          <w:szCs w:val="18"/>
        </w:rPr>
        <w:t xml:space="preserve">, </w:t>
      </w:r>
      <w:r w:rsidRPr="00E64B19">
        <w:rPr>
          <w:rFonts w:ascii="Century Schoolbook" w:hAnsi="Century Schoolbook"/>
          <w:sz w:val="18"/>
          <w:szCs w:val="18"/>
        </w:rPr>
        <w:t xml:space="preserve">and </w:t>
      </w:r>
      <w:sdt>
        <w:sdtPr>
          <w:rPr>
            <w:rFonts w:ascii="Century Schoolbook" w:hAnsi="Century Schoolbook"/>
            <w:sz w:val="18"/>
            <w:szCs w:val="18"/>
          </w:rPr>
          <w:id w:val="1867167074"/>
          <w:citation/>
        </w:sdtPr>
        <w:sdtContent>
          <w:r w:rsidRPr="00E64B1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E64B19">
            <w:rPr>
              <w:rFonts w:ascii="Century Schoolbook" w:hAnsi="Century Schoolbook"/>
              <w:sz w:val="18"/>
              <w:szCs w:val="18"/>
            </w:rPr>
            <w:fldChar w:fldCharType="end"/>
          </w:r>
        </w:sdtContent>
      </w:sdt>
      <w:r w:rsidRPr="00E64B19">
        <w:rPr>
          <w:rFonts w:ascii="Century Schoolbook" w:hAnsi="Century Schoolbook"/>
          <w:sz w:val="18"/>
          <w:szCs w:val="18"/>
        </w:rPr>
        <w:t>.</w:t>
      </w:r>
    </w:p>
  </w:footnote>
  <w:footnote w:id="31">
    <w:p w14:paraId="32974C69" w14:textId="35190C39" w:rsidR="001B161C" w:rsidRPr="00E64B19" w:rsidRDefault="001B161C"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 Rwanda’s headline CPI, fresh food </w:t>
      </w:r>
      <w:r w:rsidR="00F512F6" w:rsidRPr="00E64B19">
        <w:rPr>
          <w:rFonts w:ascii="Century Schoolbook" w:hAnsi="Century Schoolbook"/>
          <w:sz w:val="18"/>
          <w:szCs w:val="18"/>
        </w:rPr>
        <w:t xml:space="preserve">represents </w:t>
      </w:r>
      <w:r w:rsidRPr="00E64B19">
        <w:rPr>
          <w:rFonts w:ascii="Century Schoolbook" w:hAnsi="Century Schoolbook"/>
          <w:sz w:val="18"/>
          <w:szCs w:val="18"/>
        </w:rPr>
        <w:t>about 1</w:t>
      </w:r>
      <w:r w:rsidR="00E67B32" w:rsidRPr="00E64B19">
        <w:rPr>
          <w:rFonts w:ascii="Century Schoolbook" w:hAnsi="Century Schoolbook"/>
          <w:sz w:val="18"/>
          <w:szCs w:val="18"/>
        </w:rPr>
        <w:t>6</w:t>
      </w:r>
      <w:r w:rsidRPr="00E64B19">
        <w:rPr>
          <w:rFonts w:ascii="Century Schoolbook" w:hAnsi="Century Schoolbook"/>
          <w:sz w:val="18"/>
          <w:szCs w:val="18"/>
        </w:rPr>
        <w:t>%</w:t>
      </w:r>
      <w:r w:rsidR="00F512F6" w:rsidRPr="00E64B19">
        <w:rPr>
          <w:rFonts w:ascii="Century Schoolbook" w:hAnsi="Century Schoolbook"/>
          <w:sz w:val="18"/>
          <w:szCs w:val="18"/>
        </w:rPr>
        <w:t>, energy (inc</w:t>
      </w:r>
      <w:r w:rsidR="00BD0882" w:rsidRPr="00E64B19">
        <w:rPr>
          <w:rFonts w:ascii="Century Schoolbook" w:hAnsi="Century Schoolbook"/>
          <w:sz w:val="18"/>
          <w:szCs w:val="18"/>
        </w:rPr>
        <w:t>l.</w:t>
      </w:r>
      <w:r w:rsidR="00F512F6" w:rsidRPr="00E64B19">
        <w:rPr>
          <w:rFonts w:ascii="Century Schoolbook" w:hAnsi="Century Schoolbook"/>
          <w:sz w:val="18"/>
          <w:szCs w:val="18"/>
        </w:rPr>
        <w:t xml:space="preserve"> oil imports)</w:t>
      </w:r>
      <w:r w:rsidRPr="00E64B19">
        <w:rPr>
          <w:rFonts w:ascii="Century Schoolbook" w:hAnsi="Century Schoolbook"/>
          <w:sz w:val="18"/>
          <w:szCs w:val="18"/>
        </w:rPr>
        <w:t xml:space="preserve"> 7%</w:t>
      </w:r>
      <w:r w:rsidR="00F512F6" w:rsidRPr="00E64B19">
        <w:rPr>
          <w:rFonts w:ascii="Century Schoolbook" w:hAnsi="Century Schoolbook"/>
          <w:sz w:val="18"/>
          <w:szCs w:val="18"/>
        </w:rPr>
        <w:t>, and the core 7</w:t>
      </w:r>
      <w:r w:rsidR="00E67B32" w:rsidRPr="00E64B19">
        <w:rPr>
          <w:rFonts w:ascii="Century Schoolbook" w:hAnsi="Century Schoolbook"/>
          <w:sz w:val="18"/>
          <w:szCs w:val="18"/>
        </w:rPr>
        <w:t>7</w:t>
      </w:r>
      <w:r w:rsidR="00F512F6" w:rsidRPr="00E64B19">
        <w:rPr>
          <w:rFonts w:ascii="Century Schoolbook" w:hAnsi="Century Schoolbook"/>
          <w:sz w:val="18"/>
          <w:szCs w:val="18"/>
        </w:rPr>
        <w:t>%.</w:t>
      </w:r>
    </w:p>
  </w:footnote>
  <w:footnote w:id="32">
    <w:p w14:paraId="4D018186" w14:textId="093B580B" w:rsidR="00F512F6" w:rsidRPr="00E64B19" w:rsidRDefault="00F512F6"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This modified UIP was first applied by Benes, Vavrá and Vlce</w:t>
      </w:r>
      <w:r w:rsidR="006F3928">
        <w:rPr>
          <w:rFonts w:ascii="Century Schoolbook" w:hAnsi="Century Schoolbook"/>
          <w:sz w:val="18"/>
          <w:szCs w:val="18"/>
        </w:rPr>
        <w:t>k</w:t>
      </w:r>
      <w:r w:rsidRPr="00E64B19">
        <w:rPr>
          <w:rFonts w:ascii="Century Schoolbook" w:hAnsi="Century Schoolbook"/>
          <w:sz w:val="18"/>
          <w:szCs w:val="18"/>
        </w:rPr>
        <w:t xml:space="preserve"> in 2002, cited in </w:t>
      </w:r>
      <w:sdt>
        <w:sdtPr>
          <w:rPr>
            <w:rFonts w:ascii="Century Schoolbook" w:hAnsi="Century Schoolbook"/>
            <w:sz w:val="18"/>
            <w:szCs w:val="18"/>
          </w:rPr>
          <w:id w:val="2027592307"/>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Ben08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The weight of the UIP </w:t>
      </w:r>
      <w:r w:rsidR="000000F2" w:rsidRPr="00E64B19">
        <w:rPr>
          <w:rFonts w:ascii="Century Schoolbook" w:hAnsi="Century Schoolbook"/>
          <w:sz w:val="18"/>
          <w:szCs w:val="18"/>
        </w:rPr>
        <w:t>part</w:t>
      </w:r>
      <w:r w:rsidRPr="00E64B19">
        <w:rPr>
          <w:rFonts w:ascii="Century Schoolbook" w:hAnsi="Century Schoolbook"/>
          <w:sz w:val="18"/>
          <w:szCs w:val="18"/>
        </w:rPr>
        <w:t xml:space="preserve"> is reflected in the capital mobility parameter, </w:t>
      </w:r>
      <w:r w:rsidR="000000F2" w:rsidRPr="00E64B19">
        <w:rPr>
          <w:rFonts w:ascii="Century Schoolbook" w:hAnsi="Century Schoolbook"/>
          <w:sz w:val="18"/>
          <w:szCs w:val="18"/>
        </w:rPr>
        <w:t xml:space="preserve">expected to be </w:t>
      </w:r>
      <w:r w:rsidRPr="00E64B19">
        <w:rPr>
          <w:rFonts w:ascii="Century Schoolbook" w:hAnsi="Century Schoolbook"/>
          <w:sz w:val="18"/>
          <w:szCs w:val="18"/>
        </w:rPr>
        <w:t>low for Rwanda.</w:t>
      </w:r>
    </w:p>
  </w:footnote>
  <w:footnote w:id="33">
    <w:p w14:paraId="2747743C" w14:textId="005C4778" w:rsidR="000F45F5" w:rsidRPr="00E64B19" w:rsidRDefault="000F45F5" w:rsidP="00E64B19">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Interest rate rule can be either a rule a CB follows, or it can describe the observed CB behavior.</w:t>
      </w:r>
    </w:p>
  </w:footnote>
  <w:footnote w:id="34">
    <w:p w14:paraId="00EC4B87" w14:textId="09BF9AA6" w:rsidR="00D75A97" w:rsidRDefault="00D75A97" w:rsidP="00EA06E4">
      <w:pPr>
        <w:pStyle w:val="FootnoteText"/>
        <w:spacing w:after="120"/>
      </w:pPr>
      <w:r>
        <w:rPr>
          <w:rStyle w:val="FootnoteReference"/>
        </w:rPr>
        <w:footnoteRef/>
      </w:r>
      <w:r>
        <w:t xml:space="preserve"> </w:t>
      </w:r>
      <w:r>
        <w:rPr>
          <w:rFonts w:ascii="Century Schoolbook" w:hAnsi="Century Schoolbook"/>
          <w:sz w:val="18"/>
          <w:szCs w:val="18"/>
        </w:rPr>
        <w:t>A</w:t>
      </w:r>
      <w:r w:rsidRPr="00D75A97">
        <w:rPr>
          <w:rFonts w:ascii="Century Schoolbook" w:hAnsi="Century Schoolbook"/>
          <w:sz w:val="18"/>
          <w:szCs w:val="18"/>
        </w:rPr>
        <w:t>lso included in the 2018 model.</w:t>
      </w:r>
    </w:p>
  </w:footnote>
  <w:footnote w:id="35">
    <w:p w14:paraId="33B847C2" w14:textId="6BBCB495" w:rsidR="00165AC2" w:rsidRPr="00246EAE" w:rsidRDefault="00165AC2" w:rsidP="00195DA3">
      <w:pPr>
        <w:pStyle w:val="FootnoteText"/>
        <w:spacing w:after="120"/>
        <w:rPr>
          <w:rFonts w:ascii="Century Schoolbook" w:hAnsi="Century Schoolbook"/>
          <w:sz w:val="18"/>
          <w:szCs w:val="18"/>
        </w:rPr>
      </w:pPr>
      <w:r w:rsidRPr="00246EAE">
        <w:rPr>
          <w:rStyle w:val="FootnoteReference"/>
          <w:rFonts w:ascii="Century Schoolbook" w:hAnsi="Century Schoolbook"/>
          <w:sz w:val="18"/>
          <w:szCs w:val="18"/>
        </w:rPr>
        <w:footnoteRef/>
      </w:r>
      <w:r w:rsidRPr="00246EAE">
        <w:rPr>
          <w:rFonts w:ascii="Century Schoolbook" w:hAnsi="Century Schoolbook"/>
          <w:sz w:val="18"/>
          <w:szCs w:val="18"/>
        </w:rPr>
        <w:t xml:space="preserve"> Th</w:t>
      </w:r>
      <w:r w:rsidR="00246EAE" w:rsidRPr="00246EAE">
        <w:rPr>
          <w:rFonts w:ascii="Century Schoolbook" w:hAnsi="Century Schoolbook"/>
          <w:sz w:val="18"/>
          <w:szCs w:val="18"/>
        </w:rPr>
        <w:t xml:space="preserve">is definition of fiscal impulse </w:t>
      </w:r>
      <w:r w:rsidR="00246EAE">
        <w:rPr>
          <w:rFonts w:ascii="Century Schoolbook" w:hAnsi="Century Schoolbook"/>
          <w:sz w:val="18"/>
          <w:szCs w:val="18"/>
        </w:rPr>
        <w:t>ignores</w:t>
      </w:r>
      <w:r w:rsidR="00246EAE" w:rsidRPr="00246EAE">
        <w:rPr>
          <w:rFonts w:ascii="Century Schoolbook" w:hAnsi="Century Schoolbook"/>
          <w:sz w:val="18"/>
          <w:szCs w:val="18"/>
        </w:rPr>
        <w:t xml:space="preserve"> (i) </w:t>
      </w:r>
      <w:r w:rsidRPr="00246EAE">
        <w:rPr>
          <w:rFonts w:ascii="Century Schoolbook" w:hAnsi="Century Schoolbook"/>
          <w:sz w:val="18"/>
          <w:szCs w:val="18"/>
        </w:rPr>
        <w:t>the change in the structural aid-funded deficit (</w:t>
      </w:r>
      <w:r w:rsidR="00246EAE" w:rsidRPr="00246EAE">
        <w:rPr>
          <w:rFonts w:ascii="Century Schoolbook" w:hAnsi="Century Schoolbook"/>
          <w:sz w:val="18"/>
          <w:szCs w:val="18"/>
        </w:rPr>
        <w:t xml:space="preserve">i.e., </w:t>
      </w:r>
      <w:r w:rsidR="000F72AA">
        <w:rPr>
          <w:rFonts w:ascii="Century Schoolbook" w:hAnsi="Century Schoolbook"/>
          <w:sz w:val="18"/>
          <w:szCs w:val="18"/>
        </w:rPr>
        <w:t xml:space="preserve">in </w:t>
      </w:r>
      <w:r w:rsidR="00246EAE" w:rsidRPr="00246EAE">
        <w:rPr>
          <w:rFonts w:ascii="Century Schoolbook" w:hAnsi="Century Schoolbook"/>
          <w:sz w:val="18"/>
          <w:szCs w:val="18"/>
        </w:rPr>
        <w:t xml:space="preserve">the level of </w:t>
      </w:r>
      <w:r w:rsidRPr="00246EAE">
        <w:rPr>
          <w:rFonts w:ascii="Century Schoolbook" w:hAnsi="Century Schoolbook"/>
          <w:sz w:val="18"/>
          <w:szCs w:val="18"/>
        </w:rPr>
        <w:t>sustainable grants and loans)</w:t>
      </w:r>
      <w:r w:rsidR="00246EAE" w:rsidRPr="00246EAE">
        <w:rPr>
          <w:rFonts w:ascii="Century Schoolbook" w:hAnsi="Century Schoolbook"/>
          <w:sz w:val="18"/>
          <w:szCs w:val="18"/>
        </w:rPr>
        <w:t>; (ii)</w:t>
      </w:r>
      <w:r w:rsidR="00246EAE">
        <w:rPr>
          <w:rFonts w:ascii="Century Schoolbook" w:hAnsi="Century Schoolbook"/>
          <w:sz w:val="18"/>
          <w:szCs w:val="18"/>
        </w:rPr>
        <w:t xml:space="preserve"> discretionary vs structural components in the non-aided-funded deficit. </w:t>
      </w:r>
      <w:r w:rsidR="000F72AA">
        <w:rPr>
          <w:rFonts w:ascii="Century Schoolbook" w:hAnsi="Century Schoolbook"/>
          <w:sz w:val="18"/>
          <w:szCs w:val="18"/>
        </w:rPr>
        <w:t>The latter implies that a one-period shock in non-aid funded spending entails positive fiscal impulse in that period, and a negative fiscal of the same magnitude the next period</w:t>
      </w:r>
      <w:r w:rsidR="00E947FA">
        <w:rPr>
          <w:rFonts w:ascii="Century Schoolbook" w:hAnsi="Century Schoolbook"/>
          <w:sz w:val="18"/>
          <w:szCs w:val="18"/>
        </w:rPr>
        <w:t xml:space="preserve">; a more standard impulse is the level of the discretionary deficit where a one-period shock and positive impulse is not followed by a negative impulse. </w:t>
      </w:r>
    </w:p>
  </w:footnote>
  <w:footnote w:id="36">
    <w:p w14:paraId="5D2F1F0E" w14:textId="21AE96A3" w:rsidR="00E64B19" w:rsidRPr="00E64B19" w:rsidRDefault="00E64B19" w:rsidP="00195DA3">
      <w:pPr>
        <w:spacing w:after="0" w:line="240" w:lineRule="auto"/>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The </w:t>
      </w:r>
      <w:r w:rsidR="00195DA3">
        <w:rPr>
          <w:rFonts w:ascii="Century Schoolbook" w:hAnsi="Century Schoolbook"/>
          <w:sz w:val="18"/>
          <w:szCs w:val="18"/>
        </w:rPr>
        <w:t xml:space="preserve">2014 IMF model and the BNR 2015 model used the overnight interbank rate; the </w:t>
      </w:r>
      <w:r w:rsidRPr="00E64B19">
        <w:rPr>
          <w:rFonts w:ascii="Century Schoolbook" w:hAnsi="Century Schoolbook"/>
          <w:sz w:val="18"/>
          <w:szCs w:val="18"/>
        </w:rPr>
        <w:t xml:space="preserve">2018 </w:t>
      </w:r>
      <w:r w:rsidR="00195DA3">
        <w:rPr>
          <w:rFonts w:ascii="Century Schoolbook" w:hAnsi="Century Schoolbook"/>
          <w:sz w:val="18"/>
          <w:szCs w:val="18"/>
        </w:rPr>
        <w:t xml:space="preserve">BNR </w:t>
      </w:r>
      <w:r w:rsidRPr="00E64B19">
        <w:rPr>
          <w:rFonts w:ascii="Century Schoolbook" w:hAnsi="Century Schoolbook"/>
          <w:sz w:val="18"/>
          <w:szCs w:val="18"/>
        </w:rPr>
        <w:t>model used the average of interbank and 91-day T-bill rates.</w:t>
      </w:r>
      <w:r w:rsidR="00EB1A23">
        <w:rPr>
          <w:rFonts w:ascii="Century Schoolbook" w:hAnsi="Century Schoolbook"/>
          <w:sz w:val="18"/>
          <w:szCs w:val="18"/>
        </w:rPr>
        <w:t xml:space="preserve"> The 2020 model marks up the policy rate with a premium (1.5% in steady state) to the interbank rate; the real interbank rate affects private demand in the IS curve (there is no lending premium).</w:t>
      </w:r>
    </w:p>
    <w:p w14:paraId="1D105483" w14:textId="73C73D91" w:rsidR="00E64B19" w:rsidRDefault="00E64B19" w:rsidP="00195DA3">
      <w:pPr>
        <w:pStyle w:val="FootnoteText"/>
        <w:spacing w:line="276" w:lineRule="auto"/>
      </w:pPr>
    </w:p>
  </w:footnote>
  <w:footnote w:id="37">
    <w:p w14:paraId="32AA7E95" w14:textId="5A6FF2DD" w:rsidR="0084363B" w:rsidRPr="00FF23FA" w:rsidRDefault="0084363B" w:rsidP="0084363B">
      <w:pPr>
        <w:pStyle w:val="FootnoteText"/>
        <w:rPr>
          <w:rFonts w:ascii="Century Schoolbook" w:hAnsi="Century Schoolbook"/>
          <w:sz w:val="18"/>
          <w:szCs w:val="18"/>
        </w:rPr>
      </w:pPr>
      <w:r>
        <w:rPr>
          <w:rStyle w:val="FootnoteReference"/>
        </w:rPr>
        <w:footnoteRef/>
      </w:r>
      <w:r>
        <w:t xml:space="preserve"> </w:t>
      </w:r>
      <w:sdt>
        <w:sdtPr>
          <w:rPr>
            <w:rFonts w:ascii="Century Schoolbook" w:hAnsi="Century Schoolbook"/>
            <w:bCs/>
            <w:sz w:val="18"/>
            <w:szCs w:val="18"/>
          </w:rPr>
          <w:id w:val="-1415617022"/>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Cha14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(Charry, Gupta, &amp; Thakoor, 2014)</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p>
  </w:footnote>
  <w:footnote w:id="38">
    <w:p w14:paraId="51C6FB63" w14:textId="204730DF" w:rsidR="0084363B" w:rsidRDefault="0084363B" w:rsidP="0084363B">
      <w:pPr>
        <w:pStyle w:val="FootnoteText"/>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sdt>
        <w:sdtPr>
          <w:rPr>
            <w:rFonts w:ascii="Century Schoolbook" w:hAnsi="Century Schoolbook"/>
            <w:bCs/>
            <w:sz w:val="18"/>
            <w:szCs w:val="18"/>
          </w:rPr>
          <w:id w:val="-1434579874"/>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Kar15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(Karangwe &amp; Mwenese, 2015)</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044434851"/>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Mwe18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(Mwenese &amp; Kwizera,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220125476"/>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Kar18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350872356"/>
          <w:citation/>
        </w:sdtPr>
        <w:sdtContent>
          <w:r w:rsidRPr="00FF23FA">
            <w:rPr>
              <w:rFonts w:ascii="Century Schoolbook" w:hAnsi="Century Schoolbook"/>
              <w:bCs/>
              <w:sz w:val="18"/>
              <w:szCs w:val="18"/>
            </w:rPr>
            <w:fldChar w:fldCharType="begin"/>
          </w:r>
          <w:r w:rsidR="002B5A69">
            <w:rPr>
              <w:rFonts w:ascii="Century Schoolbook" w:hAnsi="Century Schoolbook"/>
              <w:bCs/>
              <w:sz w:val="18"/>
              <w:szCs w:val="18"/>
            </w:rPr>
            <w:instrText xml:space="preserve">CITATION Vlc20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(Vlcek, Pranovich, Hitayezu, Mwenese, &amp; Nyalihama, 2020)</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w:t>
      </w:r>
    </w:p>
  </w:footnote>
  <w:footnote w:id="39">
    <w:p w14:paraId="59A6D5F6" w14:textId="5D040B2F" w:rsidR="0084363B" w:rsidRPr="0083627B" w:rsidRDefault="0084363B" w:rsidP="0084363B">
      <w:pPr>
        <w:pStyle w:val="FootnoteText"/>
        <w:rPr>
          <w:rFonts w:ascii="Century Schoolbook" w:hAnsi="Century Schoolbook"/>
          <w:sz w:val="18"/>
          <w:szCs w:val="18"/>
        </w:rPr>
      </w:pPr>
      <w:r w:rsidRPr="0083627B">
        <w:rPr>
          <w:rStyle w:val="FootnoteReference"/>
          <w:rFonts w:ascii="Century Schoolbook" w:hAnsi="Century Schoolbook"/>
          <w:sz w:val="18"/>
          <w:szCs w:val="18"/>
        </w:rPr>
        <w:footnoteRef/>
      </w:r>
      <w:r w:rsidRPr="0083627B">
        <w:rPr>
          <w:rFonts w:ascii="Century Schoolbook" w:hAnsi="Century Schoolbook"/>
          <w:sz w:val="18"/>
          <w:szCs w:val="18"/>
        </w:rPr>
        <w:t xml:space="preserve"> Similar to FPAS models for Hungary </w:t>
      </w:r>
      <w:sdt>
        <w:sdtPr>
          <w:rPr>
            <w:rFonts w:ascii="Century Schoolbook" w:hAnsi="Century Schoolbook"/>
            <w:sz w:val="18"/>
            <w:szCs w:val="18"/>
          </w:rPr>
          <w:id w:val="583960811"/>
          <w:citation/>
        </w:sdtPr>
        <w:sdtContent>
          <w:r w:rsidRPr="0083627B">
            <w:rPr>
              <w:rFonts w:ascii="Century Schoolbook" w:hAnsi="Century Schoolbook"/>
              <w:sz w:val="18"/>
              <w:szCs w:val="18"/>
            </w:rPr>
            <w:fldChar w:fldCharType="begin"/>
          </w:r>
          <w:r>
            <w:rPr>
              <w:rFonts w:ascii="Century Schoolbook" w:hAnsi="Century Schoolbook"/>
              <w:sz w:val="18"/>
              <w:szCs w:val="18"/>
            </w:rPr>
            <w:instrText xml:space="preserve">CITATION Szi13 \l 1033 </w:instrText>
          </w:r>
          <w:r w:rsidRPr="0083627B">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83627B">
            <w:rPr>
              <w:rFonts w:ascii="Century Schoolbook" w:hAnsi="Century Schoolbook"/>
              <w:sz w:val="18"/>
              <w:szCs w:val="18"/>
            </w:rPr>
            <w:fldChar w:fldCharType="end"/>
          </w:r>
        </w:sdtContent>
      </w:sdt>
      <w:r w:rsidRPr="0083627B">
        <w:rPr>
          <w:rFonts w:ascii="Century Schoolbook" w:hAnsi="Century Schoolbook"/>
          <w:sz w:val="18"/>
          <w:szCs w:val="18"/>
        </w:rPr>
        <w:t xml:space="preserve"> and Armenia (</w:t>
      </w:r>
      <w:r w:rsidR="002F1B0D">
        <w:rPr>
          <w:rFonts w:ascii="Century Schoolbook" w:hAnsi="Century Schoolbook"/>
          <w:sz w:val="18"/>
          <w:szCs w:val="18"/>
        </w:rPr>
        <w:t>2011).</w:t>
      </w:r>
    </w:p>
  </w:footnote>
  <w:footnote w:id="40">
    <w:p w14:paraId="706B25C4" w14:textId="41ABD843" w:rsidR="0084363B" w:rsidRPr="00C23FC2" w:rsidRDefault="0084363B" w:rsidP="0084363B">
      <w:pPr>
        <w:pStyle w:val="FootnoteText"/>
        <w:rPr>
          <w:rFonts w:ascii="Century Schoolbook" w:hAnsi="Century Schoolbook"/>
          <w:sz w:val="18"/>
          <w:szCs w:val="18"/>
        </w:rPr>
      </w:pPr>
      <w:r w:rsidRPr="00C23FC2">
        <w:rPr>
          <w:rStyle w:val="FootnoteReference"/>
          <w:rFonts w:ascii="Century Schoolbook" w:hAnsi="Century Schoolbook"/>
          <w:sz w:val="18"/>
          <w:szCs w:val="18"/>
        </w:rPr>
        <w:footnoteRef/>
      </w:r>
      <w:r w:rsidRPr="00C23FC2">
        <w:rPr>
          <w:rFonts w:ascii="Century Schoolbook" w:hAnsi="Century Schoolbook"/>
          <w:sz w:val="18"/>
          <w:szCs w:val="18"/>
        </w:rPr>
        <w:t xml:space="preserve"> This modified UIP was first applied by Benes, Vavrá and Vlcek in 2002, cited in </w:t>
      </w:r>
      <w:sdt>
        <w:sdtPr>
          <w:rPr>
            <w:rFonts w:ascii="Century Schoolbook" w:hAnsi="Century Schoolbook"/>
            <w:sz w:val="18"/>
            <w:szCs w:val="18"/>
          </w:rPr>
          <w:id w:val="22357620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Ben08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It has been applied in several FPAS models, e.g., Czech Republic </w:t>
      </w:r>
      <w:sdt>
        <w:sdtPr>
          <w:rPr>
            <w:rFonts w:ascii="Century Schoolbook" w:hAnsi="Century Schoolbook"/>
            <w:sz w:val="18"/>
            <w:szCs w:val="18"/>
          </w:rPr>
          <w:id w:val="-395046167"/>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AlM181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Canada </w:t>
      </w:r>
      <w:sdt>
        <w:sdtPr>
          <w:rPr>
            <w:rFonts w:ascii="Century Schoolbook" w:hAnsi="Century Schoolbook"/>
            <w:sz w:val="18"/>
            <w:szCs w:val="18"/>
          </w:rPr>
          <w:id w:val="-81471666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India </w:t>
      </w:r>
      <w:sdt>
        <w:sdtPr>
          <w:rPr>
            <w:rFonts w:ascii="Century Schoolbook" w:hAnsi="Century Schoolbook"/>
            <w:sz w:val="18"/>
            <w:szCs w:val="18"/>
          </w:rPr>
          <w:id w:val="-534972127"/>
          <w:citation/>
        </w:sdtPr>
        <w:sdtContent>
          <w:r w:rsidRPr="00C23FC2">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South Africa </w:t>
      </w:r>
      <w:sdt>
        <w:sdtPr>
          <w:rPr>
            <w:rFonts w:ascii="Century Schoolbook" w:hAnsi="Century Schoolbook"/>
            <w:sz w:val="18"/>
            <w:szCs w:val="18"/>
          </w:rPr>
          <w:id w:val="-76677295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Bot17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and Rwanda </w:t>
      </w:r>
      <w:sdt>
        <w:sdtPr>
          <w:rPr>
            <w:rFonts w:ascii="Century Schoolbook" w:hAnsi="Century Schoolbook"/>
            <w:sz w:val="18"/>
            <w:szCs w:val="18"/>
          </w:rPr>
          <w:id w:val="-70671966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Cha14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w:t>
      </w:r>
    </w:p>
  </w:footnote>
  <w:footnote w:id="41">
    <w:p w14:paraId="5994C384" w14:textId="77777777" w:rsidR="0084363B" w:rsidRPr="00CE5856" w:rsidRDefault="0084363B" w:rsidP="0084363B">
      <w:pPr>
        <w:pStyle w:val="FootnoteText"/>
        <w:rPr>
          <w:rFonts w:ascii="Century Schoolbook" w:hAnsi="Century Schoolbook"/>
          <w:sz w:val="18"/>
          <w:szCs w:val="18"/>
        </w:rPr>
      </w:pPr>
      <w:r w:rsidRPr="00CE5856">
        <w:rPr>
          <w:rStyle w:val="FootnoteReference"/>
          <w:rFonts w:ascii="Century Schoolbook" w:hAnsi="Century Schoolbook"/>
          <w:sz w:val="18"/>
          <w:szCs w:val="18"/>
        </w:rPr>
        <w:footnoteRef/>
      </w:r>
      <w:r w:rsidRPr="00CE5856">
        <w:rPr>
          <w:rFonts w:ascii="Century Schoolbook" w:hAnsi="Century Schoolbook"/>
          <w:sz w:val="18"/>
          <w:szCs w:val="18"/>
        </w:rPr>
        <w:t xml:space="preserve"> Capital controls have been gradually removed i</w:t>
      </w:r>
      <w:r>
        <w:rPr>
          <w:rFonts w:ascii="Century Schoolbook" w:hAnsi="Century Schoolbook"/>
          <w:sz w:val="18"/>
          <w:szCs w:val="18"/>
        </w:rPr>
        <w:t>n</w:t>
      </w:r>
      <w:r w:rsidRPr="00CE5856">
        <w:rPr>
          <w:rFonts w:ascii="Century Schoolbook" w:hAnsi="Century Schoolbook"/>
          <w:sz w:val="18"/>
          <w:szCs w:val="18"/>
        </w:rPr>
        <w:t xml:space="preserve"> Rwanda, but some are still in place. Even in the absence of capital controls, UIP would not hold due to limited capital mobility and imperfect substitutability between foreign and domestic financial assets.</w:t>
      </w:r>
    </w:p>
  </w:footnote>
  <w:footnote w:id="42">
    <w:p w14:paraId="3FD91852" w14:textId="517081C4" w:rsidR="005D555D" w:rsidRPr="001A65BB" w:rsidRDefault="005D555D">
      <w:pPr>
        <w:pStyle w:val="FootnoteText"/>
        <w:rPr>
          <w:sz w:val="18"/>
          <w:szCs w:val="18"/>
        </w:rPr>
      </w:pPr>
      <w:r w:rsidRPr="001A65BB">
        <w:rPr>
          <w:rStyle w:val="FootnoteReference"/>
          <w:sz w:val="18"/>
          <w:szCs w:val="18"/>
        </w:rPr>
        <w:footnoteRef/>
      </w:r>
      <w:r w:rsidRPr="001A65BB">
        <w:rPr>
          <w:sz w:val="18"/>
          <w:szCs w:val="18"/>
        </w:rPr>
        <w:t xml:space="preserve"> The original New</w:t>
      </w:r>
      <w:r w:rsidR="001A65BB">
        <w:rPr>
          <w:sz w:val="18"/>
          <w:szCs w:val="18"/>
        </w:rPr>
        <w:t>-</w:t>
      </w:r>
      <w:r w:rsidRPr="001A65BB">
        <w:rPr>
          <w:sz w:val="18"/>
          <w:szCs w:val="18"/>
        </w:rPr>
        <w:t xml:space="preserve">Keynesian Phillips curve has only forward-looking expectations, but </w:t>
      </w:r>
      <w:r w:rsidR="001A65BB" w:rsidRPr="001A65BB">
        <w:rPr>
          <w:sz w:val="18"/>
          <w:szCs w:val="18"/>
        </w:rPr>
        <w:t>empirical studies have validated the in</w:t>
      </w:r>
      <w:r w:rsidR="001A65BB">
        <w:rPr>
          <w:sz w:val="18"/>
          <w:szCs w:val="18"/>
        </w:rPr>
        <w:t>clusion</w:t>
      </w:r>
      <w:r w:rsidR="001A65BB" w:rsidRPr="001A65BB">
        <w:rPr>
          <w:sz w:val="18"/>
          <w:szCs w:val="18"/>
        </w:rPr>
        <w:t xml:space="preserve"> of backward</w:t>
      </w:r>
      <w:r w:rsidR="001A65BB">
        <w:rPr>
          <w:sz w:val="18"/>
          <w:szCs w:val="18"/>
        </w:rPr>
        <w:t>-</w:t>
      </w:r>
      <w:r w:rsidR="001A65BB" w:rsidRPr="001A65BB">
        <w:rPr>
          <w:sz w:val="18"/>
          <w:szCs w:val="18"/>
        </w:rPr>
        <w:t xml:space="preserve">looking expectations </w:t>
      </w:r>
      <w:sdt>
        <w:sdtPr>
          <w:rPr>
            <w:sz w:val="18"/>
            <w:szCs w:val="18"/>
          </w:rPr>
          <w:id w:val="1129524253"/>
          <w:citation/>
        </w:sdtPr>
        <w:sdtContent>
          <w:r w:rsidR="001A65BB" w:rsidRPr="001A65BB">
            <w:rPr>
              <w:sz w:val="18"/>
              <w:szCs w:val="18"/>
            </w:rPr>
            <w:fldChar w:fldCharType="begin"/>
          </w:r>
          <w:r w:rsidR="001A65BB" w:rsidRPr="001A65BB">
            <w:rPr>
              <w:sz w:val="18"/>
              <w:szCs w:val="18"/>
            </w:rPr>
            <w:instrText xml:space="preserve"> CITATION Chr15 \l 1033 </w:instrText>
          </w:r>
          <w:r w:rsidR="001A65BB" w:rsidRPr="001A65BB">
            <w:rPr>
              <w:sz w:val="18"/>
              <w:szCs w:val="18"/>
            </w:rPr>
            <w:fldChar w:fldCharType="separate"/>
          </w:r>
          <w:r w:rsidR="003D70E9" w:rsidRPr="003D70E9">
            <w:rPr>
              <w:noProof/>
              <w:sz w:val="18"/>
              <w:szCs w:val="18"/>
            </w:rPr>
            <w:t>(Christiano, Eichenbaum, &amp; Evans, 2005)</w:t>
          </w:r>
          <w:r w:rsidR="001A65BB" w:rsidRPr="001A65BB">
            <w:rPr>
              <w:sz w:val="18"/>
              <w:szCs w:val="18"/>
            </w:rPr>
            <w:fldChar w:fldCharType="end"/>
          </w:r>
        </w:sdtContent>
      </w:sdt>
      <w:r w:rsidR="001A65BB" w:rsidRPr="001A65BB">
        <w:rPr>
          <w:sz w:val="18"/>
          <w:szCs w:val="18"/>
        </w:rPr>
        <w:t>.</w:t>
      </w:r>
    </w:p>
  </w:footnote>
  <w:footnote w:id="43">
    <w:p w14:paraId="7E0D28AD" w14:textId="5209B36B" w:rsidR="006D60BD" w:rsidRPr="00E0603A" w:rsidRDefault="006D60BD">
      <w:pPr>
        <w:pStyle w:val="FootnoteText"/>
        <w:rPr>
          <w:sz w:val="18"/>
          <w:szCs w:val="18"/>
        </w:rPr>
      </w:pPr>
      <w:r w:rsidRPr="00E0603A">
        <w:rPr>
          <w:rStyle w:val="FootnoteReference"/>
          <w:sz w:val="18"/>
          <w:szCs w:val="18"/>
        </w:rPr>
        <w:footnoteRef/>
      </w:r>
      <w:r w:rsidRPr="00E0603A">
        <w:rPr>
          <w:sz w:val="18"/>
          <w:szCs w:val="18"/>
        </w:rPr>
        <w:t xml:space="preserve"> </w:t>
      </w:r>
      <w:r w:rsidR="002D0BE8">
        <w:rPr>
          <w:sz w:val="18"/>
          <w:szCs w:val="18"/>
        </w:rPr>
        <w:t>Discretionary f</w:t>
      </w:r>
      <w:r w:rsidR="002D0BE8">
        <w:rPr>
          <w:rFonts w:ascii="Century Schoolbook" w:eastAsia="Times New Roman" w:hAnsi="Century Schoolbook" w:cs="Segoe UI"/>
          <w:bCs/>
          <w:color w:val="000000" w:themeColor="text1"/>
          <w:u w:color="000000"/>
          <w:lang w:eastAsia="en-GB"/>
        </w:rPr>
        <w:t>iscal policies during the business may affect the c</w:t>
      </w:r>
      <w:r w:rsidRPr="00E0603A">
        <w:rPr>
          <w:sz w:val="18"/>
          <w:szCs w:val="18"/>
        </w:rPr>
        <w:t>omposition of spending</w:t>
      </w:r>
      <w:r w:rsidR="002D0BE8">
        <w:rPr>
          <w:sz w:val="18"/>
          <w:szCs w:val="18"/>
        </w:rPr>
        <w:t>—between govt consumption and investment, with an effect on public and human capital, and hence on growth.</w:t>
      </w:r>
    </w:p>
  </w:footnote>
  <w:footnote w:id="44">
    <w:p w14:paraId="5D399A14" w14:textId="12B21CC0" w:rsidR="00C51057" w:rsidRPr="00E672A2" w:rsidRDefault="00C51057">
      <w:pPr>
        <w:pStyle w:val="FootnoteText"/>
        <w:rPr>
          <w:sz w:val="18"/>
          <w:szCs w:val="18"/>
        </w:rPr>
      </w:pPr>
      <w:r w:rsidRPr="00E672A2">
        <w:rPr>
          <w:rStyle w:val="FootnoteReference"/>
          <w:sz w:val="18"/>
          <w:szCs w:val="18"/>
        </w:rPr>
        <w:footnoteRef/>
      </w:r>
      <w:r w:rsidRPr="00E672A2">
        <w:rPr>
          <w:sz w:val="18"/>
          <w:szCs w:val="18"/>
        </w:rPr>
        <w:t xml:space="preserve"> Examples with more elaborate treatment of fiscal variables are</w:t>
      </w:r>
    </w:p>
  </w:footnote>
  <w:footnote w:id="45">
    <w:p w14:paraId="74096F6A" w14:textId="4EB72197" w:rsidR="00E176FF" w:rsidRPr="00C51057" w:rsidRDefault="00E176FF">
      <w:pPr>
        <w:pStyle w:val="FootnoteText"/>
        <w:rPr>
          <w:sz w:val="18"/>
          <w:szCs w:val="18"/>
        </w:rPr>
      </w:pPr>
      <w:r w:rsidRPr="00C51057">
        <w:rPr>
          <w:rStyle w:val="FootnoteReference"/>
          <w:sz w:val="18"/>
          <w:szCs w:val="18"/>
        </w:rPr>
        <w:footnoteRef/>
      </w:r>
      <w:r w:rsidRPr="00C51057">
        <w:rPr>
          <w:sz w:val="18"/>
          <w:szCs w:val="18"/>
        </w:rPr>
        <w:t xml:space="preserve"> </w:t>
      </w:r>
      <w:sdt>
        <w:sdtPr>
          <w:rPr>
            <w:sz w:val="18"/>
            <w:szCs w:val="18"/>
          </w:rPr>
          <w:id w:val="79111965"/>
          <w:citation/>
        </w:sdtPr>
        <w:sdtContent>
          <w:r w:rsidRPr="00C51057">
            <w:rPr>
              <w:sz w:val="18"/>
              <w:szCs w:val="18"/>
            </w:rPr>
            <w:fldChar w:fldCharType="begin"/>
          </w:r>
          <w:r w:rsidRPr="00C51057">
            <w:rPr>
              <w:sz w:val="18"/>
              <w:szCs w:val="18"/>
            </w:rPr>
            <w:instrText xml:space="preserve"> CITATION Fed09 \l 1033 </w:instrText>
          </w:r>
          <w:r w:rsidRPr="00C51057">
            <w:rPr>
              <w:sz w:val="18"/>
              <w:szCs w:val="18"/>
            </w:rPr>
            <w:fldChar w:fldCharType="separate"/>
          </w:r>
          <w:r w:rsidR="003D70E9" w:rsidRPr="003D70E9">
            <w:rPr>
              <w:noProof/>
              <w:sz w:val="18"/>
              <w:szCs w:val="18"/>
            </w:rPr>
            <w:t>(Fedelino, Ivanova, &amp; Horton, 2009)</w:t>
          </w:r>
          <w:r w:rsidRPr="00C51057">
            <w:rPr>
              <w:sz w:val="18"/>
              <w:szCs w:val="18"/>
            </w:rPr>
            <w:fldChar w:fldCharType="end"/>
          </w:r>
        </w:sdtContent>
      </w:sdt>
      <w:r w:rsidR="00096D56" w:rsidRPr="00C51057">
        <w:rPr>
          <w:sz w:val="18"/>
          <w:szCs w:val="18"/>
        </w:rPr>
        <w:t xml:space="preserve">, </w:t>
      </w:r>
      <w:sdt>
        <w:sdtPr>
          <w:rPr>
            <w:sz w:val="18"/>
            <w:szCs w:val="18"/>
          </w:rPr>
          <w:id w:val="2012565014"/>
          <w:citation/>
        </w:sdtPr>
        <w:sdtContent>
          <w:r w:rsidR="00096D56" w:rsidRPr="00C51057">
            <w:rPr>
              <w:sz w:val="18"/>
              <w:szCs w:val="18"/>
            </w:rPr>
            <w:fldChar w:fldCharType="begin"/>
          </w:r>
          <w:r w:rsidR="00096D56" w:rsidRPr="00C51057">
            <w:rPr>
              <w:sz w:val="18"/>
              <w:szCs w:val="18"/>
            </w:rPr>
            <w:instrText xml:space="preserve"> CITATION Bor11 \l 1033 </w:instrText>
          </w:r>
          <w:r w:rsidR="00096D56" w:rsidRPr="00C51057">
            <w:rPr>
              <w:sz w:val="18"/>
              <w:szCs w:val="18"/>
            </w:rPr>
            <w:fldChar w:fldCharType="separate"/>
          </w:r>
          <w:r w:rsidR="003D70E9" w:rsidRPr="003D70E9">
            <w:rPr>
              <w:noProof/>
              <w:sz w:val="18"/>
              <w:szCs w:val="18"/>
            </w:rPr>
            <w:t>(Bornhorst, Dobrescu, Fedelino, Gottschalk, &amp; Nakata, 2011)</w:t>
          </w:r>
          <w:r w:rsidR="00096D56" w:rsidRPr="00C51057">
            <w:rPr>
              <w:sz w:val="18"/>
              <w:szCs w:val="18"/>
            </w:rPr>
            <w:fldChar w:fldCharType="end"/>
          </w:r>
        </w:sdtContent>
      </w:sdt>
      <w:r w:rsidR="00096D56" w:rsidRPr="00C51057">
        <w:rPr>
          <w:sz w:val="18"/>
          <w:szCs w:val="18"/>
        </w:rPr>
        <w:t>.</w:t>
      </w:r>
    </w:p>
  </w:footnote>
  <w:footnote w:id="46">
    <w:p w14:paraId="54A3D083" w14:textId="26294E1E" w:rsidR="00B50632" w:rsidRDefault="00B50632">
      <w:pPr>
        <w:pStyle w:val="FootnoteText"/>
      </w:pPr>
      <w:r>
        <w:rPr>
          <w:rStyle w:val="FootnoteReference"/>
        </w:rPr>
        <w:footnoteRef/>
      </w:r>
      <w:r>
        <w:t xml:space="preserve"> Interest payments are treated</w:t>
      </w:r>
      <w:r w:rsidR="0081396E">
        <w:t xml:space="preserve"> as part of other expenditure. While most FPAS, interest payments are implicit deficit, there are some </w:t>
      </w:r>
      <w:r>
        <w:t>FPAS that focus on primary balance, and consider interest on debt</w:t>
      </w:r>
      <w:r w:rsidR="0081396E">
        <w:t xml:space="preserve"> and trace debt</w:t>
      </w:r>
      <w:r>
        <w:t xml:space="preserve">, </w:t>
      </w:r>
      <w:r w:rsidR="0081396E">
        <w:t>wh</w:t>
      </w:r>
      <w:r>
        <w:t>en deriving the sustainable primary balance from the target debt/GDP ratio, e.g.</w:t>
      </w:r>
      <w:sdt>
        <w:sdtPr>
          <w:id w:val="469327395"/>
          <w:citation/>
        </w:sdtPr>
        <w:sdtContent>
          <w:r>
            <w:fldChar w:fldCharType="begin"/>
          </w:r>
          <w:r>
            <w:instrText xml:space="preserve"> CITATION Bak21 \l 1033 </w:instrText>
          </w:r>
          <w:r>
            <w:fldChar w:fldCharType="separate"/>
          </w:r>
          <w:r w:rsidR="003D70E9">
            <w:rPr>
              <w:noProof/>
            </w:rPr>
            <w:t xml:space="preserve"> (Baksa, Bulir, &amp; Cardarelli, 2021)</w:t>
          </w:r>
          <w:r>
            <w:fldChar w:fldCharType="end"/>
          </w:r>
        </w:sdtContent>
      </w:sdt>
      <w:r>
        <w:t>.</w:t>
      </w:r>
    </w:p>
  </w:footnote>
  <w:footnote w:id="47">
    <w:p w14:paraId="2AD9B597" w14:textId="5F88FF09" w:rsidR="007D6DA3" w:rsidRPr="007D6DA3" w:rsidRDefault="007D6DA3">
      <w:pPr>
        <w:pStyle w:val="FootnoteText"/>
        <w:rPr>
          <w:rFonts w:ascii="Century Schoolbook" w:hAnsi="Century Schoolbook"/>
          <w:sz w:val="18"/>
          <w:szCs w:val="18"/>
        </w:rPr>
      </w:pPr>
      <w:r w:rsidRPr="007D6DA3">
        <w:rPr>
          <w:rStyle w:val="FootnoteReference"/>
          <w:rFonts w:ascii="Century Schoolbook" w:hAnsi="Century Schoolbook"/>
          <w:sz w:val="18"/>
          <w:szCs w:val="18"/>
        </w:rPr>
        <w:footnoteRef/>
      </w:r>
      <w:r w:rsidRPr="007D6DA3">
        <w:rPr>
          <w:rFonts w:ascii="Century Schoolbook" w:hAnsi="Century Schoolbook"/>
          <w:sz w:val="18"/>
          <w:szCs w:val="18"/>
        </w:rPr>
        <w:t xml:space="preserve"> See Annex… for the relationship between target government debt/GDP and steady state fiscal deficit.</w:t>
      </w:r>
    </w:p>
  </w:footnote>
  <w:footnote w:id="48">
    <w:p w14:paraId="3982EBC9" w14:textId="445B19B4" w:rsidR="003D47CF" w:rsidRPr="00B93787" w:rsidRDefault="003D47CF">
      <w:pPr>
        <w:pStyle w:val="FootnoteText"/>
        <w:rPr>
          <w:rFonts w:ascii="Century Schoolbook" w:hAnsi="Century Schoolbook"/>
          <w:sz w:val="18"/>
          <w:szCs w:val="18"/>
        </w:rPr>
      </w:pPr>
      <w:r w:rsidRPr="00B93787">
        <w:rPr>
          <w:rStyle w:val="FootnoteReference"/>
          <w:rFonts w:ascii="Century Schoolbook" w:hAnsi="Century Schoolbook"/>
          <w:sz w:val="18"/>
          <w:szCs w:val="18"/>
        </w:rPr>
        <w:footnoteRef/>
      </w:r>
      <w:r w:rsidRPr="00B93787">
        <w:rPr>
          <w:rFonts w:ascii="Century Schoolbook" w:hAnsi="Century Schoolbook"/>
          <w:sz w:val="18"/>
          <w:szCs w:val="18"/>
        </w:rPr>
        <w:t xml:space="preserve"> Unlike  the NBR QPM </w:t>
      </w:r>
      <w:sdt>
        <w:sdtPr>
          <w:rPr>
            <w:rFonts w:ascii="Century Schoolbook" w:hAnsi="Century Schoolbook"/>
            <w:sz w:val="18"/>
            <w:szCs w:val="18"/>
          </w:rPr>
          <w:id w:val="1892456451"/>
          <w:citation/>
        </w:sdtPr>
        <w:sdtContent>
          <w:r w:rsidRPr="00B93787">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B93787">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B93787">
            <w:rPr>
              <w:rFonts w:ascii="Century Schoolbook" w:hAnsi="Century Schoolbook"/>
              <w:sz w:val="18"/>
              <w:szCs w:val="18"/>
            </w:rPr>
            <w:fldChar w:fldCharType="end"/>
          </w:r>
        </w:sdtContent>
      </w:sdt>
      <w:r w:rsidRPr="00B93787">
        <w:rPr>
          <w:rFonts w:ascii="Century Schoolbook" w:hAnsi="Century Schoolbook"/>
          <w:sz w:val="18"/>
          <w:szCs w:val="18"/>
        </w:rPr>
        <w:t>.</w:t>
      </w:r>
    </w:p>
  </w:footnote>
  <w:footnote w:id="49">
    <w:p w14:paraId="0055DFA5" w14:textId="63B87F78" w:rsidR="00522D51" w:rsidRPr="00B93787" w:rsidRDefault="00522D51">
      <w:pPr>
        <w:pStyle w:val="FootnoteText"/>
        <w:rPr>
          <w:sz w:val="18"/>
          <w:szCs w:val="18"/>
        </w:rPr>
      </w:pPr>
      <w:r w:rsidRPr="002B5A69">
        <w:rPr>
          <w:rStyle w:val="FootnoteReference"/>
          <w:sz w:val="18"/>
          <w:szCs w:val="18"/>
        </w:rPr>
        <w:footnoteRef/>
      </w:r>
      <w:r w:rsidRPr="002B5A69">
        <w:rPr>
          <w:sz w:val="18"/>
          <w:szCs w:val="18"/>
        </w:rPr>
        <w:t xml:space="preserve"> E</w:t>
      </w:r>
      <w:r w:rsidR="002B5A69" w:rsidRPr="002B5A69">
        <w:rPr>
          <w:sz w:val="18"/>
          <w:szCs w:val="18"/>
        </w:rPr>
        <w:t>.g.</w:t>
      </w:r>
      <w:r w:rsidRPr="002B5A69">
        <w:rPr>
          <w:sz w:val="18"/>
          <w:szCs w:val="18"/>
        </w:rPr>
        <w:t xml:space="preserve"> FPAS </w:t>
      </w:r>
      <w:r w:rsidR="00B93787" w:rsidRPr="002B5A69">
        <w:rPr>
          <w:sz w:val="18"/>
          <w:szCs w:val="18"/>
        </w:rPr>
        <w:t xml:space="preserve">of CB of India </w:t>
      </w:r>
      <w:r w:rsidR="0070649B" w:rsidRPr="002B5A69">
        <w:rPr>
          <w:sz w:val="18"/>
          <w:szCs w:val="18"/>
        </w:rPr>
        <w:t xml:space="preserve">(agriculture is 17% of GDP), </w:t>
      </w:r>
      <w:sdt>
        <w:sdtPr>
          <w:rPr>
            <w:sz w:val="18"/>
            <w:szCs w:val="18"/>
          </w:rPr>
          <w:id w:val="-206564699"/>
          <w:citation/>
        </w:sdtPr>
        <w:sdtContent>
          <w:r w:rsidRPr="002B5A69">
            <w:rPr>
              <w:sz w:val="18"/>
              <w:szCs w:val="18"/>
            </w:rPr>
            <w:fldChar w:fldCharType="begin"/>
          </w:r>
          <w:r w:rsidRPr="002B5A69">
            <w:rPr>
              <w:sz w:val="18"/>
              <w:szCs w:val="18"/>
            </w:rPr>
            <w:instrText xml:space="preserve"> CITATION Ben17 \l 1033 </w:instrText>
          </w:r>
          <w:r w:rsidRPr="002B5A69">
            <w:rPr>
              <w:sz w:val="18"/>
              <w:szCs w:val="18"/>
            </w:rPr>
            <w:fldChar w:fldCharType="separate"/>
          </w:r>
          <w:r w:rsidR="003D70E9" w:rsidRPr="003D70E9">
            <w:rPr>
              <w:noProof/>
              <w:sz w:val="18"/>
              <w:szCs w:val="18"/>
            </w:rPr>
            <w:t>(Benes, et al., 2016)</w:t>
          </w:r>
          <w:r w:rsidRPr="002B5A69">
            <w:rPr>
              <w:sz w:val="18"/>
              <w:szCs w:val="18"/>
            </w:rPr>
            <w:fldChar w:fldCharType="end"/>
          </w:r>
        </w:sdtContent>
      </w:sdt>
      <w:r w:rsidR="00B93787" w:rsidRPr="002B5A69">
        <w:rPr>
          <w:sz w:val="18"/>
          <w:szCs w:val="18"/>
        </w:rPr>
        <w:t xml:space="preserve">, CB of </w:t>
      </w:r>
      <w:r w:rsidRPr="002B5A69">
        <w:rPr>
          <w:sz w:val="18"/>
          <w:szCs w:val="18"/>
        </w:rPr>
        <w:t>Rwanda</w:t>
      </w:r>
      <w:r w:rsidR="0070649B" w:rsidRPr="002B5A69">
        <w:rPr>
          <w:sz w:val="18"/>
          <w:szCs w:val="18"/>
        </w:rPr>
        <w:t xml:space="preserve"> (25%)</w:t>
      </w:r>
      <w:r w:rsidR="00B93787" w:rsidRPr="002B5A69">
        <w:rPr>
          <w:sz w:val="18"/>
          <w:szCs w:val="18"/>
        </w:rPr>
        <w:t xml:space="preserve"> </w:t>
      </w:r>
      <w:sdt>
        <w:sdtPr>
          <w:rPr>
            <w:rFonts w:ascii="Century Schoolbook" w:hAnsi="Century Schoolbook"/>
            <w:sz w:val="18"/>
            <w:szCs w:val="18"/>
          </w:rPr>
          <w:id w:val="1097522960"/>
          <w:citation/>
        </w:sdtPr>
        <w:sdtContent>
          <w:r w:rsidR="00B93787" w:rsidRPr="002B5A6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00B93787"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00B93787" w:rsidRPr="002B5A69">
            <w:rPr>
              <w:rFonts w:ascii="Century Schoolbook" w:hAnsi="Century Schoolbook"/>
              <w:sz w:val="18"/>
              <w:szCs w:val="18"/>
            </w:rPr>
            <w:fldChar w:fldCharType="end"/>
          </w:r>
        </w:sdtContent>
      </w:sdt>
      <w:r w:rsidR="00B93787" w:rsidRPr="002B5A69">
        <w:rPr>
          <w:sz w:val="18"/>
          <w:szCs w:val="18"/>
        </w:rPr>
        <w:t xml:space="preserve">, and </w:t>
      </w:r>
      <w:r w:rsidR="002B5A69" w:rsidRPr="002B5A69">
        <w:rPr>
          <w:sz w:val="18"/>
          <w:szCs w:val="18"/>
        </w:rPr>
        <w:t xml:space="preserve">CB of </w:t>
      </w:r>
      <w:r w:rsidR="00B93787" w:rsidRPr="002B5A69">
        <w:rPr>
          <w:sz w:val="18"/>
          <w:szCs w:val="18"/>
        </w:rPr>
        <w:t>Morocco</w:t>
      </w:r>
      <w:r w:rsidR="0070649B" w:rsidRPr="002B5A69">
        <w:rPr>
          <w:sz w:val="18"/>
          <w:szCs w:val="18"/>
        </w:rPr>
        <w:t xml:space="preserve"> (11%)</w:t>
      </w:r>
      <w:r w:rsidR="002B5A69" w:rsidRPr="002B5A69">
        <w:rPr>
          <w:rFonts w:ascii="Century Schoolbook" w:hAnsi="Century Schoolbook"/>
          <w:sz w:val="18"/>
          <w:szCs w:val="18"/>
        </w:rPr>
        <w:t xml:space="preserve"> </w:t>
      </w:r>
      <w:sdt>
        <w:sdtPr>
          <w:rPr>
            <w:rFonts w:ascii="Century Schoolbook" w:hAnsi="Century Schoolbook"/>
            <w:sz w:val="18"/>
            <w:szCs w:val="18"/>
          </w:rPr>
          <w:id w:val="855544911"/>
          <w:citation/>
        </w:sdtPr>
        <w:sdtContent>
          <w:r w:rsidR="002B5A69" w:rsidRPr="002B5A69">
            <w:rPr>
              <w:rFonts w:ascii="Century Schoolbook" w:hAnsi="Century Schoolbook"/>
              <w:sz w:val="18"/>
              <w:szCs w:val="18"/>
            </w:rPr>
            <w:fldChar w:fldCharType="begin"/>
          </w:r>
          <w:r w:rsidR="002B5A69" w:rsidRPr="002B5A69">
            <w:rPr>
              <w:rFonts w:ascii="Century Schoolbook" w:hAnsi="Century Schoolbook"/>
              <w:sz w:val="18"/>
              <w:szCs w:val="18"/>
            </w:rPr>
            <w:instrText xml:space="preserve"> CITATION Ben18 \l 1033 </w:instrText>
          </w:r>
          <w:r w:rsidR="002B5A69"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2B5A69" w:rsidRPr="002B5A69">
            <w:rPr>
              <w:rFonts w:ascii="Century Schoolbook" w:hAnsi="Century Schoolbook"/>
              <w:sz w:val="18"/>
              <w:szCs w:val="18"/>
            </w:rPr>
            <w:fldChar w:fldCharType="end"/>
          </w:r>
        </w:sdtContent>
      </w:sdt>
      <w:r w:rsidR="002B5A69">
        <w:rPr>
          <w:rFonts w:ascii="Century Schoolbook" w:hAnsi="Century Schoolbook"/>
          <w:sz w:val="18"/>
          <w:szCs w:val="18"/>
        </w:rPr>
        <w:t>.</w:t>
      </w:r>
    </w:p>
  </w:footnote>
  <w:footnote w:id="50">
    <w:p w14:paraId="2D86AD1A" w14:textId="77777777" w:rsidR="0098706F" w:rsidRDefault="0098706F" w:rsidP="0098706F">
      <w:pPr>
        <w:pStyle w:val="FootnoteText"/>
      </w:pPr>
      <w:r w:rsidRPr="003D47CF">
        <w:rPr>
          <w:rStyle w:val="FootnoteReference"/>
          <w:rFonts w:ascii="Century Schoolbook" w:hAnsi="Century Schoolbook"/>
          <w:sz w:val="18"/>
          <w:szCs w:val="18"/>
        </w:rPr>
        <w:footnoteRef/>
      </w:r>
      <w:r w:rsidRPr="003D47CF">
        <w:rPr>
          <w:rFonts w:ascii="Century Schoolbook" w:hAnsi="Century Schoolbook"/>
          <w:sz w:val="18"/>
          <w:szCs w:val="18"/>
        </w:rPr>
        <w:t xml:space="preserve"> The weights sum to one given the National Accounts identity; hence the shock is a discrepancy shock as the chosen weights are not equal to actual weights for each quarter</w:t>
      </w:r>
      <w:r w:rsidRPr="00E0603A">
        <w:rPr>
          <w:sz w:val="18"/>
          <w:szCs w:val="18"/>
        </w:rPr>
        <w:t>.</w:t>
      </w:r>
    </w:p>
  </w:footnote>
  <w:footnote w:id="51">
    <w:p w14:paraId="08AE1707" w14:textId="5AE2A9BF" w:rsidR="005A79B3" w:rsidRPr="005A79B3" w:rsidRDefault="005A79B3">
      <w:pPr>
        <w:pStyle w:val="FootnoteText"/>
        <w:rPr>
          <w:rFonts w:ascii="Century Schoolbook" w:hAnsi="Century Schoolbook"/>
          <w:sz w:val="18"/>
          <w:szCs w:val="18"/>
        </w:rPr>
      </w:pPr>
      <w:r w:rsidRPr="005A79B3">
        <w:rPr>
          <w:rStyle w:val="FootnoteReference"/>
          <w:rFonts w:ascii="Century Schoolbook" w:hAnsi="Century Schoolbook"/>
          <w:sz w:val="18"/>
          <w:szCs w:val="18"/>
        </w:rPr>
        <w:footnoteRef/>
      </w:r>
      <w:r w:rsidRPr="005A79B3">
        <w:rPr>
          <w:rFonts w:ascii="Century Schoolbook" w:hAnsi="Century Schoolbook"/>
          <w:sz w:val="18"/>
          <w:szCs w:val="18"/>
        </w:rPr>
        <w:t xml:space="preserve"> FPAS models</w:t>
      </w:r>
      <w:r>
        <w:rPr>
          <w:rFonts w:ascii="Century Schoolbook" w:hAnsi="Century Schoolbook"/>
          <w:sz w:val="18"/>
          <w:szCs w:val="18"/>
        </w:rPr>
        <w:t xml:space="preserve"> distinguishing </w:t>
      </w:r>
      <w:r w:rsidRPr="005A79B3">
        <w:rPr>
          <w:rFonts w:ascii="Century Schoolbook" w:hAnsi="Century Schoolbook"/>
          <w:sz w:val="18"/>
          <w:szCs w:val="18"/>
        </w:rPr>
        <w:t xml:space="preserve">final demand components include Hungary </w:t>
      </w:r>
      <w:sdt>
        <w:sdtPr>
          <w:rPr>
            <w:rFonts w:ascii="Century Schoolbook" w:hAnsi="Century Schoolbook"/>
            <w:sz w:val="18"/>
            <w:szCs w:val="18"/>
          </w:rPr>
          <w:id w:val="-1025090613"/>
          <w:citation/>
        </w:sdtPr>
        <w:sdtContent>
          <w:r w:rsidRPr="005A79B3">
            <w:rPr>
              <w:rFonts w:ascii="Century Schoolbook" w:hAnsi="Century Schoolbook"/>
              <w:sz w:val="18"/>
              <w:szCs w:val="18"/>
            </w:rPr>
            <w:fldChar w:fldCharType="begin"/>
          </w:r>
          <w:r w:rsidRPr="005A79B3">
            <w:rPr>
              <w:rFonts w:ascii="Century Schoolbook" w:hAnsi="Century Schoolbook"/>
              <w:sz w:val="18"/>
              <w:szCs w:val="18"/>
            </w:rPr>
            <w:instrText xml:space="preserve"> CITATION Szi13 \l 1033 </w:instrText>
          </w:r>
          <w:r w:rsidRPr="005A79B3">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5A79B3">
            <w:rPr>
              <w:rFonts w:ascii="Century Schoolbook" w:hAnsi="Century Schoolbook"/>
              <w:sz w:val="18"/>
              <w:szCs w:val="18"/>
            </w:rPr>
            <w:fldChar w:fldCharType="end"/>
          </w:r>
        </w:sdtContent>
      </w:sdt>
      <w:r w:rsidR="00B93787">
        <w:rPr>
          <w:rFonts w:ascii="Century Schoolbook" w:hAnsi="Century Schoolbook"/>
          <w:sz w:val="18"/>
          <w:szCs w:val="18"/>
        </w:rPr>
        <w:t xml:space="preserve">, </w:t>
      </w:r>
      <w:r w:rsidRPr="005A79B3">
        <w:rPr>
          <w:rFonts w:ascii="Century Schoolbook" w:hAnsi="Century Schoolbook"/>
          <w:sz w:val="18"/>
          <w:szCs w:val="18"/>
        </w:rPr>
        <w:t>Armenia (2011)</w:t>
      </w:r>
      <w:r w:rsidR="00522D51">
        <w:rPr>
          <w:rFonts w:ascii="Century Schoolbook" w:hAnsi="Century Schoolbook"/>
          <w:sz w:val="18"/>
          <w:szCs w:val="18"/>
        </w:rPr>
        <w:t xml:space="preserve">, </w:t>
      </w:r>
      <w:r w:rsidR="00B93787">
        <w:rPr>
          <w:rFonts w:ascii="Century Schoolbook" w:hAnsi="Century Schoolbook"/>
          <w:sz w:val="18"/>
          <w:szCs w:val="18"/>
        </w:rPr>
        <w:t xml:space="preserve">and </w:t>
      </w:r>
      <w:r w:rsidR="00522D51">
        <w:rPr>
          <w:rFonts w:ascii="Century Schoolbook" w:hAnsi="Century Schoolbook"/>
          <w:sz w:val="18"/>
          <w:szCs w:val="18"/>
        </w:rPr>
        <w:t xml:space="preserve">Morocco </w:t>
      </w:r>
      <w:sdt>
        <w:sdtPr>
          <w:rPr>
            <w:rFonts w:ascii="Century Schoolbook" w:hAnsi="Century Schoolbook"/>
            <w:sz w:val="18"/>
            <w:szCs w:val="18"/>
          </w:rPr>
          <w:id w:val="-238864771"/>
          <w:citation/>
        </w:sdtPr>
        <w:sdtContent>
          <w:r w:rsidR="00522D51">
            <w:rPr>
              <w:rFonts w:ascii="Century Schoolbook" w:hAnsi="Century Schoolbook"/>
              <w:sz w:val="18"/>
              <w:szCs w:val="18"/>
            </w:rPr>
            <w:fldChar w:fldCharType="begin"/>
          </w:r>
          <w:r w:rsidR="00522D51">
            <w:rPr>
              <w:rFonts w:ascii="Century Schoolbook" w:hAnsi="Century Schoolbook"/>
              <w:sz w:val="18"/>
              <w:szCs w:val="18"/>
            </w:rPr>
            <w:instrText xml:space="preserve"> CITATION Ben18 \l 1033 </w:instrText>
          </w:r>
          <w:r w:rsidR="00522D51">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522D51">
            <w:rPr>
              <w:rFonts w:ascii="Century Schoolbook" w:hAnsi="Century Schoolbook"/>
              <w:sz w:val="18"/>
              <w:szCs w:val="18"/>
            </w:rPr>
            <w:fldChar w:fldCharType="end"/>
          </w:r>
        </w:sdtContent>
      </w:sdt>
      <w:r w:rsidR="00B93787">
        <w:rPr>
          <w:rFonts w:ascii="Century Schoolbook" w:hAnsi="Century Schoolbook"/>
          <w:sz w:val="18"/>
          <w:szCs w:val="18"/>
        </w:rPr>
        <w:t>.</w:t>
      </w:r>
    </w:p>
  </w:footnote>
  <w:footnote w:id="52">
    <w:p w14:paraId="2543DF47" w14:textId="15DAA3A7" w:rsidR="003B4A59" w:rsidRPr="003B4A59" w:rsidRDefault="003B4A59">
      <w:pPr>
        <w:pStyle w:val="FootnoteText"/>
        <w:rPr>
          <w:rFonts w:ascii="Century Schoolbook" w:hAnsi="Century Schoolbook"/>
          <w:sz w:val="18"/>
          <w:szCs w:val="18"/>
        </w:rPr>
      </w:pPr>
      <w:r w:rsidRPr="003B4A59">
        <w:rPr>
          <w:rStyle w:val="FootnoteReference"/>
          <w:rFonts w:ascii="Century Schoolbook" w:hAnsi="Century Schoolbook"/>
          <w:sz w:val="18"/>
          <w:szCs w:val="18"/>
        </w:rPr>
        <w:footnoteRef/>
      </w:r>
      <w:r w:rsidRPr="003B4A59">
        <w:rPr>
          <w:rFonts w:ascii="Century Schoolbook" w:hAnsi="Century Schoolbook"/>
          <w:sz w:val="18"/>
          <w:szCs w:val="18"/>
        </w:rPr>
        <w:t xml:space="preserve"> Net </w:t>
      </w:r>
      <w:r>
        <w:rPr>
          <w:rFonts w:ascii="Century Schoolbook" w:hAnsi="Century Schoolbook"/>
          <w:sz w:val="18"/>
          <w:szCs w:val="18"/>
        </w:rPr>
        <w:t>f</w:t>
      </w:r>
      <w:r w:rsidRPr="003B4A59">
        <w:rPr>
          <w:rFonts w:ascii="Century Schoolbook" w:hAnsi="Century Schoolbook"/>
          <w:sz w:val="18"/>
          <w:szCs w:val="18"/>
        </w:rPr>
        <w:t xml:space="preserve">orex deposits (net of credit in forex) </w:t>
      </w:r>
      <w:r w:rsidR="002140EF">
        <w:rPr>
          <w:rFonts w:ascii="Century Schoolbook" w:hAnsi="Century Schoolbook"/>
          <w:sz w:val="18"/>
          <w:szCs w:val="18"/>
        </w:rPr>
        <w:t>represent</w:t>
      </w:r>
      <w:r w:rsidRPr="003B4A59">
        <w:rPr>
          <w:rFonts w:ascii="Century Schoolbook" w:hAnsi="Century Schoolbook"/>
          <w:sz w:val="18"/>
          <w:szCs w:val="18"/>
        </w:rPr>
        <w:t xml:space="preserve"> only 5% of GDP.</w:t>
      </w:r>
    </w:p>
  </w:footnote>
  <w:footnote w:id="53">
    <w:p w14:paraId="22C3C578" w14:textId="3578D934" w:rsidR="00711932" w:rsidRPr="001A4F42" w:rsidRDefault="0071193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Urban CPI</w:t>
      </w:r>
      <w:r w:rsidR="0098706F" w:rsidRPr="001A4F42">
        <w:rPr>
          <w:rFonts w:ascii="Century Schoolbook" w:hAnsi="Century Schoolbook"/>
          <w:sz w:val="18"/>
          <w:szCs w:val="18"/>
        </w:rPr>
        <w:t xml:space="preserve"> </w:t>
      </w:r>
      <w:r w:rsidR="00036F92" w:rsidRPr="001A4F42">
        <w:rPr>
          <w:rFonts w:ascii="Century Schoolbook" w:hAnsi="Century Schoolbook"/>
          <w:sz w:val="18"/>
          <w:szCs w:val="18"/>
        </w:rPr>
        <w:t>only.</w:t>
      </w:r>
    </w:p>
  </w:footnote>
  <w:footnote w:id="54">
    <w:p w14:paraId="1AF192A2" w14:textId="602462EB" w:rsidR="00550136" w:rsidRPr="001A4F42" w:rsidRDefault="00550136"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A proportion of price setters base their expectation of future inflation (and hence prices setting) on past inflation and a proportion base their price setting on their expectation of future inflation. </w:t>
      </w:r>
    </w:p>
  </w:footnote>
  <w:footnote w:id="55">
    <w:p w14:paraId="3A7554AE" w14:textId="1446010E" w:rsidR="00CB1DAC" w:rsidRPr="00CB1DAC" w:rsidRDefault="00CB1DAC">
      <w:pPr>
        <w:pStyle w:val="FootnoteText"/>
        <w:rPr>
          <w:sz w:val="18"/>
          <w:szCs w:val="18"/>
        </w:rPr>
      </w:pPr>
      <w:r w:rsidRPr="00CB1DAC">
        <w:rPr>
          <w:rStyle w:val="FootnoteReference"/>
          <w:sz w:val="18"/>
          <w:szCs w:val="18"/>
        </w:rPr>
        <w:footnoteRef/>
      </w:r>
      <w:r w:rsidRPr="00CB1DAC">
        <w:rPr>
          <w:sz w:val="18"/>
          <w:szCs w:val="18"/>
        </w:rPr>
        <w:t xml:space="preserve"> For a full microeconomic underpinning of this Phillips curve</w:t>
      </w:r>
      <w:r>
        <w:rPr>
          <w:sz w:val="18"/>
          <w:szCs w:val="18"/>
        </w:rPr>
        <w:t xml:space="preserve"> with</w:t>
      </w:r>
      <w:r w:rsidRPr="00CB1DAC">
        <w:rPr>
          <w:sz w:val="18"/>
          <w:szCs w:val="18"/>
        </w:rPr>
        <w:t xml:space="preserve"> price setting behavior see OGResearch…. </w:t>
      </w:r>
    </w:p>
  </w:footnote>
  <w:footnote w:id="56">
    <w:p w14:paraId="48DA1500" w14:textId="170648E6" w:rsidR="001A4F42" w:rsidRPr="001A4F42" w:rsidRDefault="001A4F4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The canonical model </w:t>
      </w:r>
      <w:sdt>
        <w:sdtPr>
          <w:rPr>
            <w:rFonts w:ascii="Century Schoolbook" w:hAnsi="Century Schoolbook"/>
            <w:sz w:val="18"/>
            <w:szCs w:val="18"/>
          </w:rPr>
          <w:id w:val="1490982111"/>
          <w:citation/>
        </w:sdtPr>
        <w:sdtContent>
          <w:r w:rsidRPr="001A4F42">
            <w:rPr>
              <w:rFonts w:ascii="Century Schoolbook" w:hAnsi="Century Schoolbook"/>
              <w:sz w:val="18"/>
              <w:szCs w:val="18"/>
            </w:rPr>
            <w:fldChar w:fldCharType="begin"/>
          </w:r>
          <w:r w:rsidRPr="001A4F42">
            <w:rPr>
              <w:rFonts w:ascii="Century Schoolbook" w:hAnsi="Century Schoolbook"/>
              <w:sz w:val="18"/>
              <w:szCs w:val="18"/>
            </w:rPr>
            <w:instrText xml:space="preserve">CITATION Ber \t  \l 1033 </w:instrText>
          </w:r>
          <w:r w:rsidRPr="001A4F42">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1A4F42">
            <w:rPr>
              <w:rFonts w:ascii="Century Schoolbook" w:hAnsi="Century Schoolbook"/>
              <w:sz w:val="18"/>
              <w:szCs w:val="18"/>
            </w:rPr>
            <w:fldChar w:fldCharType="end"/>
          </w:r>
        </w:sdtContent>
      </w:sdt>
      <w:r w:rsidRPr="001A4F42">
        <w:rPr>
          <w:rFonts w:ascii="Century Schoolbook" w:hAnsi="Century Schoolbook"/>
          <w:sz w:val="18"/>
          <w:szCs w:val="18"/>
        </w:rPr>
        <w:t xml:space="preserve"> has expected inflation 4 quarters ahead, and measures year-on</w:t>
      </w:r>
      <w:r w:rsidR="000D5F77">
        <w:rPr>
          <w:rFonts w:ascii="Century Schoolbook" w:hAnsi="Century Schoolbook"/>
          <w:sz w:val="18"/>
          <w:szCs w:val="18"/>
        </w:rPr>
        <w:t>-</w:t>
      </w:r>
      <w:r w:rsidRPr="001A4F42">
        <w:rPr>
          <w:rFonts w:ascii="Century Schoolbook" w:hAnsi="Century Schoolbook"/>
          <w:sz w:val="18"/>
          <w:szCs w:val="18"/>
        </w:rPr>
        <w:t>year: Q{t+4}/Q{t}.</w:t>
      </w:r>
    </w:p>
  </w:footnote>
  <w:footnote w:id="57">
    <w:p w14:paraId="5CD98C61" w14:textId="3CF62ADE" w:rsidR="000C3892" w:rsidRPr="004F1EED" w:rsidRDefault="000C3892" w:rsidP="0053159D">
      <w:pPr>
        <w:pStyle w:val="FootnoteText"/>
        <w:rPr>
          <w:rFonts w:ascii="Century Schoolbook" w:hAnsi="Century Schoolbook"/>
          <w:sz w:val="18"/>
          <w:szCs w:val="18"/>
        </w:rPr>
      </w:pPr>
      <w:r w:rsidRPr="004F1EED">
        <w:rPr>
          <w:rStyle w:val="FootnoteReference"/>
          <w:rFonts w:ascii="Century Schoolbook" w:hAnsi="Century Schoolbook"/>
          <w:sz w:val="18"/>
          <w:szCs w:val="18"/>
        </w:rPr>
        <w:footnoteRef/>
      </w:r>
      <w:r w:rsidRPr="004F1EED">
        <w:rPr>
          <w:rFonts w:ascii="Century Schoolbook" w:hAnsi="Century Schoolbook"/>
          <w:sz w:val="18"/>
          <w:szCs w:val="18"/>
        </w:rPr>
        <w:t xml:space="preserve"> Most FPAS include </w:t>
      </w:r>
      <w:r w:rsidR="00AA59A7">
        <w:rPr>
          <w:rFonts w:ascii="Century Schoolbook" w:hAnsi="Century Schoolbook"/>
          <w:sz w:val="18"/>
          <w:szCs w:val="18"/>
        </w:rPr>
        <w:t xml:space="preserve">only </w:t>
      </w:r>
      <w:r w:rsidRPr="004F1EED">
        <w:rPr>
          <w:rFonts w:ascii="Century Schoolbook" w:hAnsi="Century Schoolbook"/>
          <w:sz w:val="18"/>
          <w:szCs w:val="18"/>
        </w:rPr>
        <w:t xml:space="preserve">the </w:t>
      </w:r>
      <w:r w:rsidRPr="00AA59A7">
        <w:rPr>
          <w:rFonts w:ascii="Century Schoolbook" w:hAnsi="Century Schoolbook"/>
          <w:i/>
          <w:iCs/>
          <w:sz w:val="18"/>
          <w:szCs w:val="18"/>
        </w:rPr>
        <w:t>indirect</w:t>
      </w:r>
      <w:r w:rsidRPr="004F1EED">
        <w:rPr>
          <w:rFonts w:ascii="Century Schoolbook" w:hAnsi="Century Schoolbook"/>
          <w:sz w:val="18"/>
          <w:szCs w:val="18"/>
        </w:rPr>
        <w:t xml:space="preserve"> effect of import prices through the RER gap in RMC. Exceptions are </w:t>
      </w:r>
      <w:r w:rsidR="00B947EE" w:rsidRPr="004F1EED">
        <w:rPr>
          <w:rFonts w:ascii="Century Schoolbook" w:hAnsi="Century Schoolbook"/>
          <w:sz w:val="18"/>
          <w:szCs w:val="18"/>
        </w:rPr>
        <w:t>the</w:t>
      </w:r>
      <w:r w:rsidRPr="004F1EED">
        <w:rPr>
          <w:rFonts w:ascii="Century Schoolbook" w:hAnsi="Century Schoolbook"/>
          <w:sz w:val="18"/>
          <w:szCs w:val="18"/>
        </w:rPr>
        <w:t xml:space="preserve"> FPAS for South Africa </w:t>
      </w:r>
      <w:sdt>
        <w:sdtPr>
          <w:rPr>
            <w:rFonts w:ascii="Century Schoolbook" w:hAnsi="Century Schoolbook"/>
            <w:sz w:val="18"/>
            <w:szCs w:val="18"/>
          </w:rPr>
          <w:id w:val="1441572634"/>
          <w:citation/>
        </w:sdtPr>
        <w:sdtContent>
          <w:r w:rsidRPr="004F1EED">
            <w:rPr>
              <w:rFonts w:ascii="Century Schoolbook" w:hAnsi="Century Schoolbook"/>
              <w:sz w:val="18"/>
              <w:szCs w:val="18"/>
            </w:rPr>
            <w:fldChar w:fldCharType="begin"/>
          </w:r>
          <w:r w:rsidR="004F1EED" w:rsidRPr="004F1EED">
            <w:rPr>
              <w:rFonts w:ascii="Century Schoolbook" w:hAnsi="Century Schoolbook"/>
              <w:sz w:val="18"/>
              <w:szCs w:val="18"/>
            </w:rPr>
            <w:instrText xml:space="preserve">CITATION Bot17 \t  \l 1033 </w:instrText>
          </w:r>
          <w:r w:rsidRPr="004F1EED">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4F1EED">
            <w:rPr>
              <w:rFonts w:ascii="Century Schoolbook" w:hAnsi="Century Schoolbook"/>
              <w:sz w:val="18"/>
              <w:szCs w:val="18"/>
            </w:rPr>
            <w:fldChar w:fldCharType="end"/>
          </w:r>
        </w:sdtContent>
      </w:sdt>
      <w:r w:rsidRPr="004F1EED">
        <w:rPr>
          <w:rFonts w:ascii="Century Schoolbook" w:hAnsi="Century Schoolbook"/>
          <w:sz w:val="18"/>
          <w:szCs w:val="18"/>
        </w:rPr>
        <w:t xml:space="preserve"> and Armenia.</w:t>
      </w:r>
    </w:p>
  </w:footnote>
  <w:footnote w:id="58">
    <w:p w14:paraId="319B1B2E" w14:textId="1995C23C" w:rsidR="00036F92" w:rsidRPr="000C3892" w:rsidRDefault="00036F9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NBR uses </w:t>
      </w:r>
      <w:r w:rsidR="000C3892">
        <w:rPr>
          <w:rFonts w:ascii="Century Schoolbook" w:hAnsi="Century Schoolbook"/>
          <w:sz w:val="18"/>
          <w:szCs w:val="18"/>
        </w:rPr>
        <w:t xml:space="preserve">a </w:t>
      </w:r>
      <w:r w:rsidRPr="001A4F42">
        <w:rPr>
          <w:rFonts w:ascii="Century Schoolbook" w:hAnsi="Century Schoolbook"/>
          <w:sz w:val="18"/>
          <w:szCs w:val="18"/>
        </w:rPr>
        <w:t>much larger food basket, representing 32.2% of t</w:t>
      </w:r>
      <w:r w:rsidR="000C3892">
        <w:rPr>
          <w:rFonts w:ascii="Century Schoolbook" w:hAnsi="Century Schoolbook"/>
          <w:sz w:val="18"/>
          <w:szCs w:val="18"/>
        </w:rPr>
        <w:t xml:space="preserve">otal </w:t>
      </w:r>
      <w:r w:rsidRPr="001A4F42">
        <w:rPr>
          <w:rFonts w:ascii="Century Schoolbook" w:hAnsi="Century Schoolbook"/>
          <w:sz w:val="18"/>
          <w:szCs w:val="18"/>
        </w:rPr>
        <w:t>consumption</w:t>
      </w:r>
      <w:r w:rsidR="000C3892">
        <w:rPr>
          <w:rFonts w:ascii="Century Schoolbook" w:hAnsi="Century Schoolbook"/>
          <w:sz w:val="18"/>
          <w:szCs w:val="18"/>
        </w:rPr>
        <w:t xml:space="preserve"> and</w:t>
      </w:r>
      <w:r w:rsidRPr="001A4F42">
        <w:rPr>
          <w:rFonts w:ascii="Century Schoolbook" w:hAnsi="Century Schoolbook"/>
          <w:sz w:val="18"/>
          <w:szCs w:val="18"/>
        </w:rPr>
        <w:t xml:space="preserve"> including fresh food </w:t>
      </w:r>
      <w:r w:rsidRPr="000C3892">
        <w:rPr>
          <w:rFonts w:ascii="Century Schoolbook" w:hAnsi="Century Schoolbook"/>
          <w:sz w:val="18"/>
          <w:szCs w:val="18"/>
        </w:rPr>
        <w:t>(15.8%), other food (10.2%) and beverages (6.2%)</w:t>
      </w:r>
      <w:r w:rsidR="000C3892">
        <w:rPr>
          <w:rFonts w:ascii="Century Schoolbook" w:hAnsi="Century Schoolbook"/>
          <w:sz w:val="18"/>
          <w:szCs w:val="18"/>
        </w:rPr>
        <w:t>.</w:t>
      </w:r>
    </w:p>
  </w:footnote>
  <w:footnote w:id="59">
    <w:p w14:paraId="249D50D4" w14:textId="6DAF6B47" w:rsidR="000532AC" w:rsidRPr="0053159D" w:rsidRDefault="000532AC">
      <w:pPr>
        <w:pStyle w:val="FootnoteText"/>
        <w:rPr>
          <w:rFonts w:ascii="Century Schoolbook" w:hAnsi="Century Schoolbook"/>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w:t>
      </w:r>
      <w:r w:rsidR="000C3892" w:rsidRPr="0053159D">
        <w:rPr>
          <w:rFonts w:ascii="Century Schoolbook" w:hAnsi="Century Schoolbook"/>
          <w:sz w:val="18"/>
          <w:szCs w:val="18"/>
        </w:rPr>
        <w:t>Too high pass-through would make the model unstable.</w:t>
      </w:r>
    </w:p>
  </w:footnote>
  <w:footnote w:id="60">
    <w:p w14:paraId="4FBEA477" w14:textId="127BAF30" w:rsidR="0053159D" w:rsidRPr="0053159D" w:rsidRDefault="0053159D">
      <w:pPr>
        <w:pStyle w:val="FootnoteText"/>
        <w:rPr>
          <w:sz w:val="18"/>
          <w:szCs w:val="18"/>
        </w:rPr>
      </w:pPr>
      <w:r w:rsidRPr="0053159D">
        <w:rPr>
          <w:rStyle w:val="FootnoteReference"/>
          <w:sz w:val="18"/>
          <w:szCs w:val="18"/>
        </w:rPr>
        <w:footnoteRef/>
      </w:r>
      <w:r w:rsidRPr="0053159D">
        <w:rPr>
          <w:sz w:val="18"/>
          <w:szCs w:val="18"/>
        </w:rPr>
        <w:t xml:space="preserve"> The standard FPAS has Phillips curves with only indirect import price effect through RER. The </w:t>
      </w:r>
      <w:r w:rsidR="00A01363">
        <w:rPr>
          <w:sz w:val="18"/>
          <w:szCs w:val="18"/>
        </w:rPr>
        <w:t xml:space="preserve">QPM </w:t>
      </w:r>
      <w:r w:rsidRPr="0053159D">
        <w:rPr>
          <w:sz w:val="18"/>
          <w:szCs w:val="18"/>
        </w:rPr>
        <w:t xml:space="preserve">of South Africa </w:t>
      </w:r>
      <w:sdt>
        <w:sdtPr>
          <w:rPr>
            <w:sz w:val="18"/>
            <w:szCs w:val="18"/>
          </w:rPr>
          <w:id w:val="1758704227"/>
          <w:citation/>
        </w:sdtPr>
        <w:sdtContent>
          <w:r w:rsidR="00A01363">
            <w:rPr>
              <w:sz w:val="18"/>
              <w:szCs w:val="18"/>
            </w:rPr>
            <w:fldChar w:fldCharType="begin"/>
          </w:r>
          <w:r w:rsidR="00A01363">
            <w:rPr>
              <w:sz w:val="18"/>
              <w:szCs w:val="18"/>
            </w:rPr>
            <w:instrText xml:space="preserve"> CITATION Bot17 \l 1033 </w:instrText>
          </w:r>
          <w:r w:rsidR="00A01363">
            <w:rPr>
              <w:sz w:val="18"/>
              <w:szCs w:val="18"/>
            </w:rPr>
            <w:fldChar w:fldCharType="separate"/>
          </w:r>
          <w:r w:rsidR="003D70E9" w:rsidRPr="003D70E9">
            <w:rPr>
              <w:noProof/>
              <w:sz w:val="18"/>
              <w:szCs w:val="18"/>
            </w:rPr>
            <w:t>(Botha, de Jager, Ruch, &amp; Steinbach, 2017)</w:t>
          </w:r>
          <w:r w:rsidR="00A01363">
            <w:rPr>
              <w:sz w:val="18"/>
              <w:szCs w:val="18"/>
            </w:rPr>
            <w:fldChar w:fldCharType="end"/>
          </w:r>
        </w:sdtContent>
      </w:sdt>
      <w:r w:rsidRPr="0053159D">
        <w:rPr>
          <w:sz w:val="18"/>
          <w:szCs w:val="18"/>
        </w:rPr>
        <w:t xml:space="preserve"> has both indirect and direct import price effects.</w:t>
      </w:r>
    </w:p>
  </w:footnote>
  <w:footnote w:id="61">
    <w:p w14:paraId="522CDC5A" w14:textId="4E44554E" w:rsidR="00271470" w:rsidRPr="002E21BB" w:rsidRDefault="00271470" w:rsidP="00271470">
      <w:pPr>
        <w:pStyle w:val="FootnoteText"/>
        <w:rPr>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See full derivation</w:t>
      </w:r>
      <w:r w:rsidR="004213F8" w:rsidRPr="0053159D">
        <w:rPr>
          <w:rFonts w:ascii="Century Schoolbook" w:hAnsi="Century Schoolbook"/>
          <w:sz w:val="18"/>
          <w:szCs w:val="18"/>
        </w:rPr>
        <w:t xml:space="preserve"> of the in/direct effects of import prices for cpi_food and cpi_ener </w:t>
      </w:r>
      <w:r w:rsidRPr="0053159D">
        <w:rPr>
          <w:rFonts w:ascii="Century Schoolbook" w:hAnsi="Century Schoolbook"/>
          <w:sz w:val="18"/>
          <w:szCs w:val="18"/>
        </w:rPr>
        <w:t xml:space="preserve">in </w:t>
      </w:r>
      <w:r w:rsidRPr="0053159D">
        <w:rPr>
          <w:rFonts w:ascii="Century Schoolbook" w:hAnsi="Century Schoolbook"/>
          <w:b/>
          <w:bCs/>
          <w:color w:val="0070C0"/>
          <w:sz w:val="18"/>
          <w:szCs w:val="18"/>
        </w:rPr>
        <w:t>Annex A</w:t>
      </w:r>
      <w:r w:rsidRPr="0053159D">
        <w:rPr>
          <w:rFonts w:ascii="Century Schoolbook" w:hAnsi="Century Schoolbook"/>
          <w:sz w:val="18"/>
          <w:szCs w:val="18"/>
        </w:rPr>
        <w:t>.</w:t>
      </w:r>
    </w:p>
  </w:footnote>
  <w:footnote w:id="62">
    <w:p w14:paraId="62BF6B1F" w14:textId="77777777" w:rsidR="000138AC" w:rsidRPr="000138AC" w:rsidRDefault="000138AC" w:rsidP="000138AC">
      <w:pPr>
        <w:pStyle w:val="FootnoteText"/>
        <w:rPr>
          <w:sz w:val="18"/>
          <w:szCs w:val="18"/>
        </w:rPr>
      </w:pPr>
      <w:r w:rsidRPr="000138AC">
        <w:rPr>
          <w:rStyle w:val="FootnoteReference"/>
          <w:sz w:val="18"/>
          <w:szCs w:val="18"/>
        </w:rPr>
        <w:footnoteRef/>
      </w:r>
      <w:r w:rsidRPr="000138AC">
        <w:rPr>
          <w:sz w:val="18"/>
          <w:szCs w:val="18"/>
        </w:rPr>
        <w:t xml:space="preserve"> A positive trend of the relative food price (as observed in Rwanda) reflects inter alia productivity growth differentials between agriculture and non-agriculture.</w:t>
      </w:r>
    </w:p>
  </w:footnote>
  <w:footnote w:id="63">
    <w:p w14:paraId="4783F498" w14:textId="66A482AF" w:rsidR="005867D1" w:rsidRPr="005867D1" w:rsidRDefault="005867D1">
      <w:pPr>
        <w:pStyle w:val="FootnoteText"/>
        <w:rPr>
          <w:sz w:val="18"/>
          <w:szCs w:val="18"/>
        </w:rPr>
      </w:pPr>
      <w:r w:rsidRPr="005867D1">
        <w:rPr>
          <w:rStyle w:val="FootnoteReference"/>
          <w:sz w:val="18"/>
          <w:szCs w:val="18"/>
        </w:rPr>
        <w:footnoteRef/>
      </w:r>
      <w:r w:rsidRPr="005867D1">
        <w:rPr>
          <w:sz w:val="18"/>
          <w:szCs w:val="18"/>
        </w:rPr>
        <w:t xml:space="preserve"> Cf. </w:t>
      </w:r>
      <w:sdt>
        <w:sdtPr>
          <w:rPr>
            <w:sz w:val="18"/>
            <w:szCs w:val="18"/>
          </w:rPr>
          <w:id w:val="1502927027"/>
          <w:citation/>
        </w:sdtPr>
        <w:sdtContent>
          <w:r w:rsidRPr="005867D1">
            <w:rPr>
              <w:sz w:val="18"/>
              <w:szCs w:val="18"/>
            </w:rPr>
            <w:fldChar w:fldCharType="begin"/>
          </w:r>
          <w:r w:rsidRPr="005867D1">
            <w:rPr>
              <w:sz w:val="18"/>
              <w:szCs w:val="18"/>
            </w:rPr>
            <w:instrText xml:space="preserve"> CITATION Ben08 \l 1033 </w:instrText>
          </w:r>
          <w:r w:rsidRPr="005867D1">
            <w:rPr>
              <w:sz w:val="18"/>
              <w:szCs w:val="18"/>
            </w:rPr>
            <w:fldChar w:fldCharType="separate"/>
          </w:r>
          <w:r w:rsidR="003D70E9" w:rsidRPr="003D70E9">
            <w:rPr>
              <w:noProof/>
              <w:sz w:val="18"/>
              <w:szCs w:val="18"/>
            </w:rPr>
            <w:t>(Benes, Hurnik, &amp; Vavra, 2008)</w:t>
          </w:r>
          <w:r w:rsidRPr="005867D1">
            <w:rPr>
              <w:sz w:val="18"/>
              <w:szCs w:val="18"/>
            </w:rPr>
            <w:fldChar w:fldCharType="end"/>
          </w:r>
        </w:sdtContent>
      </w:sdt>
      <w:r w:rsidRPr="005867D1">
        <w:rPr>
          <w:sz w:val="18"/>
          <w:szCs w:val="18"/>
        </w:rPr>
        <w:t xml:space="preserve">, </w:t>
      </w:r>
      <w:sdt>
        <w:sdtPr>
          <w:rPr>
            <w:sz w:val="18"/>
            <w:szCs w:val="18"/>
          </w:rPr>
          <w:id w:val="-54774082"/>
          <w:citation/>
        </w:sdtPr>
        <w:sdtContent>
          <w:r w:rsidRPr="005867D1">
            <w:rPr>
              <w:sz w:val="18"/>
              <w:szCs w:val="18"/>
            </w:rPr>
            <w:fldChar w:fldCharType="begin"/>
          </w:r>
          <w:r>
            <w:rPr>
              <w:sz w:val="18"/>
              <w:szCs w:val="18"/>
            </w:rPr>
            <w:instrText xml:space="preserve">CITATION Ben13 \t  \l 1033 </w:instrText>
          </w:r>
          <w:r w:rsidRPr="005867D1">
            <w:rPr>
              <w:sz w:val="18"/>
              <w:szCs w:val="18"/>
            </w:rPr>
            <w:fldChar w:fldCharType="separate"/>
          </w:r>
          <w:r w:rsidR="003D70E9" w:rsidRPr="003D70E9">
            <w:rPr>
              <w:noProof/>
              <w:sz w:val="18"/>
              <w:szCs w:val="18"/>
            </w:rPr>
            <w:t>(Benes, Berg, Portillo, &amp; Vavra, 2013)</w:t>
          </w:r>
          <w:r w:rsidRPr="005867D1">
            <w:rPr>
              <w:sz w:val="18"/>
              <w:szCs w:val="18"/>
            </w:rPr>
            <w:fldChar w:fldCharType="end"/>
          </w:r>
        </w:sdtContent>
      </w:sdt>
      <w:r>
        <w:rPr>
          <w:sz w:val="18"/>
          <w:szCs w:val="18"/>
        </w:rPr>
        <w:t xml:space="preserve">, </w:t>
      </w:r>
      <w:sdt>
        <w:sdtPr>
          <w:rPr>
            <w:sz w:val="18"/>
            <w:szCs w:val="18"/>
          </w:rPr>
          <w:id w:val="-2141177651"/>
          <w:citation/>
        </w:sdtPr>
        <w:sdtContent>
          <w:r>
            <w:rPr>
              <w:sz w:val="18"/>
              <w:szCs w:val="18"/>
            </w:rPr>
            <w:fldChar w:fldCharType="begin"/>
          </w:r>
          <w:r>
            <w:rPr>
              <w:sz w:val="18"/>
              <w:szCs w:val="18"/>
            </w:rPr>
            <w:instrText xml:space="preserve"> CITATION Ost12 \l 1033 </w:instrText>
          </w:r>
          <w:r>
            <w:rPr>
              <w:sz w:val="18"/>
              <w:szCs w:val="18"/>
            </w:rPr>
            <w:fldChar w:fldCharType="separate"/>
          </w:r>
          <w:r w:rsidR="003D70E9" w:rsidRPr="003D70E9">
            <w:rPr>
              <w:noProof/>
              <w:sz w:val="18"/>
              <w:szCs w:val="18"/>
            </w:rPr>
            <w:t>(Ostry, Ghosh, &amp; Chamon, 2012)</w:t>
          </w:r>
          <w:r>
            <w:rPr>
              <w:sz w:val="18"/>
              <w:szCs w:val="18"/>
            </w:rPr>
            <w:fldChar w:fldCharType="end"/>
          </w:r>
        </w:sdtContent>
      </w:sdt>
      <w:r>
        <w:rPr>
          <w:sz w:val="18"/>
          <w:szCs w:val="18"/>
        </w:rPr>
        <w:t>.</w:t>
      </w:r>
    </w:p>
  </w:footnote>
  <w:footnote w:id="64">
    <w:p w14:paraId="41E26CC9" w14:textId="0109E207" w:rsidR="00E6462C" w:rsidRPr="00F406D3" w:rsidRDefault="00E6462C">
      <w:pPr>
        <w:pStyle w:val="FootnoteText"/>
        <w:rPr>
          <w:sz w:val="18"/>
          <w:szCs w:val="18"/>
        </w:rPr>
      </w:pPr>
      <w:r w:rsidRPr="00F406D3">
        <w:rPr>
          <w:rStyle w:val="FootnoteReference"/>
          <w:sz w:val="18"/>
          <w:szCs w:val="18"/>
        </w:rPr>
        <w:footnoteRef/>
      </w:r>
      <w:r w:rsidRPr="00F406D3">
        <w:rPr>
          <w:sz w:val="18"/>
          <w:szCs w:val="18"/>
        </w:rPr>
        <w:t xml:space="preserve"> Cf. </w:t>
      </w:r>
      <w:r w:rsidR="00F406D3">
        <w:rPr>
          <w:sz w:val="18"/>
          <w:szCs w:val="18"/>
        </w:rPr>
        <w:t xml:space="preserve">The IMF Integrated Policy Framework considers multiple policies that can directly affecting the exchange rate: forex intervention, capital controls, and macroprudential measures limiting forex debt of domestic financial institutions and enterprises  </w:t>
      </w:r>
      <w:sdt>
        <w:sdtPr>
          <w:rPr>
            <w:sz w:val="18"/>
            <w:szCs w:val="18"/>
          </w:rPr>
          <w:id w:val="-1906137199"/>
          <w:citation/>
        </w:sdtPr>
        <w:sdtContent>
          <w:r w:rsidR="00F406D3">
            <w:rPr>
              <w:sz w:val="18"/>
              <w:szCs w:val="18"/>
            </w:rPr>
            <w:fldChar w:fldCharType="begin"/>
          </w:r>
          <w:r w:rsidR="00F406D3">
            <w:rPr>
              <w:sz w:val="18"/>
              <w:szCs w:val="18"/>
            </w:rPr>
            <w:instrText xml:space="preserve"> CITATION Bas20 \l 1033 </w:instrText>
          </w:r>
          <w:r w:rsidR="00F406D3">
            <w:rPr>
              <w:sz w:val="18"/>
              <w:szCs w:val="18"/>
            </w:rPr>
            <w:fldChar w:fldCharType="separate"/>
          </w:r>
          <w:r w:rsidR="00F406D3" w:rsidRPr="00F406D3">
            <w:rPr>
              <w:noProof/>
              <w:sz w:val="18"/>
              <w:szCs w:val="18"/>
            </w:rPr>
            <w:t>(Basu, Boz, Gopinath, Roch, &amp; Unsal, 2020)</w:t>
          </w:r>
          <w:r w:rsidR="00F406D3">
            <w:rPr>
              <w:sz w:val="18"/>
              <w:szCs w:val="18"/>
            </w:rPr>
            <w:fldChar w:fldCharType="end"/>
          </w:r>
        </w:sdtContent>
      </w:sdt>
      <w:r w:rsidRPr="00F406D3">
        <w:rPr>
          <w:sz w:val="18"/>
          <w:szCs w:val="18"/>
        </w:rPr>
        <w:t>.</w:t>
      </w:r>
    </w:p>
  </w:footnote>
  <w:footnote w:id="65">
    <w:p w14:paraId="019D3EBB" w14:textId="340B3542" w:rsidR="00B275C9" w:rsidRPr="00E6462C" w:rsidRDefault="00B275C9">
      <w:pPr>
        <w:pStyle w:val="FootnoteText"/>
        <w:rPr>
          <w:sz w:val="18"/>
          <w:szCs w:val="18"/>
        </w:rPr>
      </w:pPr>
      <w:r w:rsidRPr="00E6462C">
        <w:rPr>
          <w:rStyle w:val="FootnoteReference"/>
          <w:sz w:val="18"/>
          <w:szCs w:val="18"/>
        </w:rPr>
        <w:footnoteRef/>
      </w:r>
      <w:r w:rsidRPr="00E6462C">
        <w:rPr>
          <w:sz w:val="18"/>
          <w:szCs w:val="18"/>
        </w:rPr>
        <w:t xml:space="preserve"> Country risk premium</w:t>
      </w:r>
      <w:r w:rsidR="00E6462C" w:rsidRPr="00E6462C">
        <w:rPr>
          <w:sz w:val="18"/>
          <w:szCs w:val="18"/>
        </w:rPr>
        <w:t>s are</w:t>
      </w:r>
      <w:r w:rsidRPr="00E6462C">
        <w:rPr>
          <w:sz w:val="18"/>
          <w:szCs w:val="18"/>
        </w:rPr>
        <w:t xml:space="preserve"> set</w:t>
      </w:r>
      <w:r w:rsidR="00452BE8">
        <w:rPr>
          <w:sz w:val="18"/>
          <w:szCs w:val="18"/>
        </w:rPr>
        <w:t xml:space="preserve"> close to </w:t>
      </w:r>
      <w:hyperlink r:id="rId9" w:history="1">
        <w:r w:rsidR="00452BE8" w:rsidRPr="007F4171">
          <w:rPr>
            <w:rStyle w:val="Hyperlink"/>
            <w:sz w:val="18"/>
            <w:szCs w:val="18"/>
          </w:rPr>
          <w:t>market country risk premia</w:t>
        </w:r>
      </w:hyperlink>
      <w:r w:rsidR="00452BE8">
        <w:rPr>
          <w:sz w:val="18"/>
          <w:szCs w:val="18"/>
        </w:rPr>
        <w:t xml:space="preserve"> in </w:t>
      </w:r>
      <w:r w:rsidRPr="00E6462C">
        <w:rPr>
          <w:sz w:val="18"/>
          <w:szCs w:val="18"/>
        </w:rPr>
        <w:t xml:space="preserve">: Ghana (BoG model) 5%, Sri Lanka </w:t>
      </w:r>
      <w:r w:rsidR="00452BE8">
        <w:rPr>
          <w:sz w:val="18"/>
          <w:szCs w:val="18"/>
        </w:rPr>
        <w:t xml:space="preserve">(Central Bank model) </w:t>
      </w:r>
      <w:r w:rsidRPr="00E6462C">
        <w:rPr>
          <w:sz w:val="18"/>
          <w:szCs w:val="18"/>
        </w:rPr>
        <w:t>5%, S</w:t>
      </w:r>
      <w:r w:rsidR="00452BE8">
        <w:rPr>
          <w:sz w:val="18"/>
          <w:szCs w:val="18"/>
        </w:rPr>
        <w:t>outh A</w:t>
      </w:r>
      <w:r w:rsidRPr="00E6462C">
        <w:rPr>
          <w:sz w:val="18"/>
          <w:szCs w:val="18"/>
        </w:rPr>
        <w:t xml:space="preserve">frica (SARB </w:t>
      </w:r>
      <w:r w:rsidR="00E6462C">
        <w:rPr>
          <w:sz w:val="18"/>
          <w:szCs w:val="18"/>
        </w:rPr>
        <w:t>QPM</w:t>
      </w:r>
      <w:r w:rsidRPr="00E6462C">
        <w:rPr>
          <w:sz w:val="18"/>
          <w:szCs w:val="18"/>
        </w:rPr>
        <w:t xml:space="preserve">) </w:t>
      </w:r>
      <w:r w:rsidR="00BA1E0F">
        <w:rPr>
          <w:sz w:val="18"/>
          <w:szCs w:val="18"/>
        </w:rPr>
        <w:t>2</w:t>
      </w:r>
      <w:r w:rsidRPr="00E6462C">
        <w:rPr>
          <w:sz w:val="18"/>
          <w:szCs w:val="18"/>
        </w:rPr>
        <w:t>%</w:t>
      </w:r>
      <w:r w:rsidR="00B601E2">
        <w:rPr>
          <w:sz w:val="18"/>
          <w:szCs w:val="18"/>
        </w:rPr>
        <w:t xml:space="preserve"> using Country Default Spread</w:t>
      </w:r>
      <w:r w:rsidR="00BF1E42">
        <w:rPr>
          <w:sz w:val="18"/>
          <w:szCs w:val="18"/>
        </w:rPr>
        <w:t xml:space="preserve"> (CDS)</w:t>
      </w:r>
      <w:r w:rsidR="00452BE8">
        <w:rPr>
          <w:sz w:val="18"/>
          <w:szCs w:val="18"/>
        </w:rPr>
        <w:t xml:space="preserve">. </w:t>
      </w:r>
      <w:r w:rsidR="007F4171">
        <w:rPr>
          <w:sz w:val="18"/>
          <w:szCs w:val="18"/>
        </w:rPr>
        <w:t xml:space="preserve">However, the Rwanda </w:t>
      </w:r>
      <w:r w:rsidR="00E6462C">
        <w:rPr>
          <w:sz w:val="18"/>
          <w:szCs w:val="18"/>
        </w:rPr>
        <w:t>NBR QPM</w:t>
      </w:r>
      <w:r w:rsidR="007F4171">
        <w:rPr>
          <w:sz w:val="18"/>
          <w:szCs w:val="18"/>
        </w:rPr>
        <w:t xml:space="preserve"> uses</w:t>
      </w:r>
      <w:r w:rsidR="00E6462C">
        <w:rPr>
          <w:sz w:val="18"/>
          <w:szCs w:val="18"/>
        </w:rPr>
        <w:t xml:space="preserve"> 1%</w:t>
      </w:r>
      <w:r w:rsidR="00B601E2">
        <w:rPr>
          <w:sz w:val="18"/>
          <w:szCs w:val="18"/>
        </w:rPr>
        <w:t>, well below the</w:t>
      </w:r>
      <w:r w:rsidR="00BF1E42">
        <w:rPr>
          <w:sz w:val="18"/>
          <w:szCs w:val="18"/>
        </w:rPr>
        <w:t xml:space="preserve"> country’s</w:t>
      </w:r>
      <w:r w:rsidR="00B601E2">
        <w:rPr>
          <w:sz w:val="18"/>
          <w:szCs w:val="18"/>
        </w:rPr>
        <w:t xml:space="preserve"> CDS or 5-6%.</w:t>
      </w:r>
      <w:r w:rsidRPr="00E6462C">
        <w:rPr>
          <w:sz w:val="18"/>
          <w:szCs w:val="18"/>
        </w:rPr>
        <w:t xml:space="preserve"> </w:t>
      </w:r>
    </w:p>
  </w:footnote>
  <w:footnote w:id="66">
    <w:p w14:paraId="3A5E1A9B" w14:textId="20CE65FD" w:rsidR="00AB2A36" w:rsidRPr="00AB2A36" w:rsidRDefault="00AB2A36" w:rsidP="00AB2A36">
      <w:pPr>
        <w:pStyle w:val="FootnoteText"/>
        <w:rPr>
          <w:rFonts w:ascii="Century Schoolbook" w:hAnsi="Century Schoolbook"/>
          <w:sz w:val="18"/>
          <w:szCs w:val="18"/>
        </w:rPr>
      </w:pPr>
      <w:r w:rsidRPr="00AB2A36">
        <w:rPr>
          <w:rStyle w:val="FootnoteReference"/>
          <w:rFonts w:ascii="Century Schoolbook" w:hAnsi="Century Schoolbook"/>
          <w:sz w:val="18"/>
          <w:szCs w:val="18"/>
        </w:rPr>
        <w:footnoteRef/>
      </w:r>
      <w:r w:rsidRPr="00AB2A36">
        <w:rPr>
          <w:rFonts w:ascii="Century Schoolbook" w:hAnsi="Century Schoolbook"/>
          <w:sz w:val="18"/>
          <w:szCs w:val="18"/>
        </w:rPr>
        <w:t xml:space="preserve"> </w:t>
      </w:r>
      <w:r w:rsidRPr="00AB2A36">
        <w:rPr>
          <w:rFonts w:ascii="Century Schoolbook" w:eastAsiaTheme="minorEastAsia" w:hAnsi="Century Schoolbook" w:cstheme="minorHAnsi"/>
          <w:color w:val="000000" w:themeColor="text1"/>
          <w:sz w:val="18"/>
          <w:szCs w:val="18"/>
        </w:rPr>
        <w:t>The last term is atypical for a Taylor rule, as the exchange rate should only affect the inflation-targeting CB’s interest rate to the extent it affects expected inflation. However, in many emerging and developing countries with hybrid regimes, a</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i/>
          <w:iCs/>
          <w:color w:val="000000" w:themeColor="text1"/>
          <w:sz w:val="18"/>
          <w:szCs w:val="18"/>
        </w:rPr>
        <w:t>real</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color w:val="000000" w:themeColor="text1"/>
          <w:sz w:val="18"/>
          <w:szCs w:val="18"/>
        </w:rPr>
        <w:t xml:space="preserve">exchange rate depreciation above target is found to increase the policy rate </w:t>
      </w:r>
      <w:sdt>
        <w:sdtPr>
          <w:rPr>
            <w:rFonts w:ascii="Century Schoolbook" w:hAnsi="Century Schoolbook"/>
            <w:sz w:val="18"/>
            <w:szCs w:val="18"/>
          </w:rPr>
          <w:id w:val="-1792815465"/>
          <w:citation/>
        </w:sdtPr>
        <w:sdtContent>
          <w:r w:rsidRPr="00AB2A36">
            <w:rPr>
              <w:rFonts w:ascii="Century Schoolbook" w:hAnsi="Century Schoolbook"/>
              <w:sz w:val="18"/>
              <w:szCs w:val="18"/>
            </w:rPr>
            <w:fldChar w:fldCharType="begin"/>
          </w:r>
          <w:r w:rsidRPr="00AB2A36">
            <w:rPr>
              <w:rFonts w:ascii="Century Schoolbook" w:hAnsi="Century Schoolbook"/>
              <w:sz w:val="18"/>
              <w:szCs w:val="18"/>
            </w:rPr>
            <w:instrText xml:space="preserve">CITATION Ost12 \p 7 \l 1033 </w:instrText>
          </w:r>
          <w:r w:rsidRPr="00AB2A36">
            <w:rPr>
              <w:rFonts w:ascii="Century Schoolbook" w:hAnsi="Century Schoolbook"/>
              <w:sz w:val="18"/>
              <w:szCs w:val="18"/>
            </w:rPr>
            <w:fldChar w:fldCharType="separate"/>
          </w:r>
          <w:r w:rsidR="003D70E9" w:rsidRPr="003D70E9">
            <w:rPr>
              <w:rFonts w:ascii="Century Schoolbook" w:hAnsi="Century Schoolbook"/>
              <w:noProof/>
              <w:sz w:val="18"/>
              <w:szCs w:val="18"/>
            </w:rPr>
            <w:t>(Ostry, Ghosh, &amp; Chamon, 2012, p. 7)</w:t>
          </w:r>
          <w:r w:rsidRPr="00AB2A36">
            <w:rPr>
              <w:rFonts w:ascii="Century Schoolbook" w:hAnsi="Century Schoolbook"/>
              <w:sz w:val="18"/>
              <w:szCs w:val="18"/>
            </w:rPr>
            <w:fldChar w:fldCharType="end"/>
          </w:r>
        </w:sdtContent>
      </w:sdt>
      <w:r w:rsidRPr="00AB2A36">
        <w:rPr>
          <w:rFonts w:ascii="Century Schoolbook" w:hAnsi="Century Schoolbook"/>
          <w:sz w:val="18"/>
          <w:szCs w:val="18"/>
        </w:rPr>
        <w:t>.</w:t>
      </w:r>
      <w:r>
        <w:rPr>
          <w:rFonts w:ascii="Century Schoolbook" w:hAnsi="Century Schoolbook"/>
          <w:sz w:val="18"/>
          <w:szCs w:val="18"/>
        </w:rPr>
        <w:t xml:space="preserve"> </w:t>
      </w:r>
    </w:p>
  </w:footnote>
  <w:footnote w:id="67">
    <w:p w14:paraId="117F4B32" w14:textId="77777777" w:rsidR="000E429B" w:rsidRDefault="000E429B" w:rsidP="000E429B">
      <w:pPr>
        <w:pStyle w:val="FootnoteText"/>
      </w:pPr>
      <w:r w:rsidRPr="00550136">
        <w:rPr>
          <w:rStyle w:val="FootnoteReference"/>
          <w:rFonts w:ascii="Century Schoolbook" w:hAnsi="Century Schoolbook"/>
          <w:sz w:val="18"/>
          <w:szCs w:val="18"/>
        </w:rPr>
        <w:footnoteRef/>
      </w:r>
      <w:r w:rsidRPr="00550136">
        <w:rPr>
          <w:rFonts w:ascii="Century Schoolbook" w:hAnsi="Century Schoolbook"/>
          <w:sz w:val="18"/>
          <w:szCs w:val="18"/>
        </w:rPr>
        <w:t xml:space="preserve"> The expected real exchange rate depreciation is determined in bloc iv,. equation 4.</w:t>
      </w:r>
      <w:r>
        <w:rPr>
          <w:rFonts w:ascii="Century Schoolbook" w:hAnsi="Century Schoolbook"/>
          <w:sz w:val="18"/>
          <w:szCs w:val="18"/>
        </w:rPr>
        <w:t>2d</w:t>
      </w:r>
      <w:r w:rsidRPr="00550136">
        <w:rPr>
          <w:rFonts w:ascii="Century Schoolbook" w:hAnsi="Century Schoolbook"/>
          <w:sz w:val="18"/>
          <w:szCs w:val="18"/>
        </w:rPr>
        <w:t>.</w:t>
      </w:r>
    </w:p>
  </w:footnote>
  <w:footnote w:id="68">
    <w:p w14:paraId="4AD02977" w14:textId="554DB77F" w:rsidR="000E429B" w:rsidRPr="00846FA1" w:rsidRDefault="000E429B" w:rsidP="000E429B">
      <w:pPr>
        <w:pStyle w:val="FootnoteText"/>
        <w:rPr>
          <w:rFonts w:ascii="Century Schoolbook" w:hAnsi="Century Schoolbook"/>
          <w:sz w:val="18"/>
          <w:szCs w:val="18"/>
        </w:rPr>
      </w:pPr>
      <w:r w:rsidRPr="00846FA1">
        <w:rPr>
          <w:rStyle w:val="FootnoteReference"/>
          <w:rFonts w:ascii="Century Schoolbook" w:hAnsi="Century Schoolbook"/>
          <w:sz w:val="18"/>
          <w:szCs w:val="18"/>
        </w:rPr>
        <w:footnoteRef/>
      </w:r>
      <w:r w:rsidRPr="00846FA1">
        <w:rPr>
          <w:rFonts w:ascii="Century Schoolbook" w:hAnsi="Century Schoolbook"/>
          <w:sz w:val="18"/>
          <w:szCs w:val="18"/>
        </w:rPr>
        <w:t xml:space="preserve"> The NBR’s FPAS model takes the expected inflation deviation only one quarter ahead. A one-year horizon seems justified as it prevents the central bank from reacting to short or one-time fluctuations in inflation expectations.</w:t>
      </w:r>
      <w:r>
        <w:rPr>
          <w:rFonts w:ascii="Century Schoolbook" w:hAnsi="Century Schoolbook"/>
          <w:sz w:val="18"/>
          <w:szCs w:val="18"/>
        </w:rPr>
        <w:t xml:space="preserve"> This study follows the seminal FPAS paper by Berg et al.</w:t>
      </w:r>
      <w:sdt>
        <w:sdtPr>
          <w:rPr>
            <w:rFonts w:ascii="Century Schoolbook" w:hAnsi="Century Schoolbook"/>
            <w:sz w:val="18"/>
            <w:szCs w:val="18"/>
          </w:rPr>
          <w:id w:val="1885444105"/>
          <w:citation/>
        </w:sdtPr>
        <w:sdtContent>
          <w:r>
            <w:rPr>
              <w:rFonts w:ascii="Century Schoolbook" w:hAnsi="Century Schoolbook"/>
              <w:sz w:val="18"/>
              <w:szCs w:val="18"/>
            </w:rPr>
            <w:fldChar w:fldCharType="begin"/>
          </w:r>
          <w:r>
            <w:rPr>
              <w:rFonts w:ascii="Century Schoolbook" w:hAnsi="Century Schoolbook"/>
              <w:sz w:val="18"/>
              <w:szCs w:val="18"/>
            </w:rPr>
            <w:instrText xml:space="preserve">CITATION Ber \t  \l 1033 </w:instrText>
          </w:r>
          <w:r>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(Berg, Karam, &amp; Laxton, 2006)</w:t>
          </w:r>
          <w:r>
            <w:rPr>
              <w:rFonts w:ascii="Century Schoolbook" w:hAnsi="Century Schoolbook"/>
              <w:sz w:val="18"/>
              <w:szCs w:val="18"/>
            </w:rPr>
            <w:fldChar w:fldCharType="end"/>
          </w:r>
        </w:sdtContent>
      </w:sdt>
      <w:r>
        <w:rPr>
          <w:rFonts w:ascii="Century Schoolbook" w:hAnsi="Century Schoolbook"/>
          <w:sz w:val="18"/>
          <w:szCs w:val="18"/>
        </w:rPr>
        <w:t>.</w:t>
      </w:r>
    </w:p>
  </w:footnote>
  <w:footnote w:id="69">
    <w:p w14:paraId="5463CB1B" w14:textId="5672691C" w:rsidR="00820F33" w:rsidRPr="00041B46" w:rsidRDefault="00820F33">
      <w:pPr>
        <w:pStyle w:val="FootnoteText"/>
        <w:rPr>
          <w:rFonts w:ascii="Century Schoolbook" w:hAnsi="Century Schoolbook"/>
          <w:sz w:val="18"/>
          <w:szCs w:val="18"/>
        </w:rPr>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Based on </w:t>
      </w:r>
      <w:r w:rsidR="00760EE0" w:rsidRPr="00041B46">
        <w:rPr>
          <w:rFonts w:ascii="Century Schoolbook" w:hAnsi="Century Schoolbook"/>
          <w:sz w:val="18"/>
          <w:szCs w:val="18"/>
        </w:rPr>
        <w:t xml:space="preserve">the IMF’s </w:t>
      </w:r>
      <w:r w:rsidRPr="00041B46">
        <w:rPr>
          <w:rFonts w:ascii="Century Schoolbook" w:hAnsi="Century Schoolbook"/>
          <w:sz w:val="18"/>
          <w:szCs w:val="18"/>
        </w:rPr>
        <w:t xml:space="preserve">global </w:t>
      </w:r>
      <w:r w:rsidR="00760EE0" w:rsidRPr="00041B46">
        <w:rPr>
          <w:rFonts w:ascii="Century Schoolbook" w:hAnsi="Century Schoolbook"/>
          <w:sz w:val="18"/>
          <w:szCs w:val="18"/>
        </w:rPr>
        <w:t xml:space="preserve">integrated monetary and fiscal </w:t>
      </w:r>
      <w:r w:rsidRPr="00041B46">
        <w:rPr>
          <w:rFonts w:ascii="Century Schoolbook" w:hAnsi="Century Schoolbook"/>
          <w:sz w:val="18"/>
          <w:szCs w:val="18"/>
        </w:rPr>
        <w:t>model</w:t>
      </w:r>
      <w:r w:rsidR="00760EE0" w:rsidRPr="00041B46">
        <w:rPr>
          <w:rFonts w:ascii="Century Schoolbook" w:hAnsi="Century Schoolbook"/>
          <w:sz w:val="18"/>
          <w:szCs w:val="18"/>
        </w:rPr>
        <w:t xml:space="preserve"> (GIMF)</w:t>
      </w:r>
      <w:r w:rsidRPr="00041B46">
        <w:rPr>
          <w:rFonts w:ascii="Century Schoolbook" w:hAnsi="Century Schoolbook"/>
          <w:sz w:val="18"/>
          <w:szCs w:val="18"/>
        </w:rPr>
        <w:t xml:space="preserve">, </w:t>
      </w:r>
      <w:r w:rsidR="00760EE0" w:rsidRPr="00041B46">
        <w:rPr>
          <w:rFonts w:ascii="Century Schoolbook" w:hAnsi="Century Schoolbook"/>
          <w:sz w:val="18"/>
          <w:szCs w:val="18"/>
        </w:rPr>
        <w:t>a</w:t>
      </w:r>
      <w:r w:rsidRPr="00041B46">
        <w:rPr>
          <w:rFonts w:ascii="Century Schoolbook" w:hAnsi="Century Schoolbook"/>
          <w:sz w:val="18"/>
          <w:szCs w:val="18"/>
        </w:rPr>
        <w:t xml:space="preserve"> </w:t>
      </w:r>
      <w:r w:rsidR="00760EE0" w:rsidRPr="00041B46">
        <w:rPr>
          <w:rFonts w:ascii="Century Schoolbook" w:hAnsi="Century Schoolbook"/>
          <w:sz w:val="18"/>
          <w:szCs w:val="18"/>
        </w:rPr>
        <w:t>DGE model with F</w:t>
      </w:r>
      <w:r w:rsidRPr="00041B46">
        <w:rPr>
          <w:rFonts w:ascii="Century Schoolbook" w:hAnsi="Century Schoolbook"/>
          <w:sz w:val="18"/>
          <w:szCs w:val="18"/>
        </w:rPr>
        <w:t xml:space="preserve">PAS </w:t>
      </w:r>
      <w:r w:rsidR="00760EE0" w:rsidRPr="00041B46">
        <w:rPr>
          <w:rFonts w:ascii="Century Schoolbook" w:hAnsi="Century Schoolbook"/>
          <w:sz w:val="18"/>
          <w:szCs w:val="18"/>
        </w:rPr>
        <w:t>features</w:t>
      </w:r>
      <w:r w:rsidRPr="00041B46">
        <w:rPr>
          <w:rFonts w:ascii="Century Schoolbook" w:hAnsi="Century Schoolbook"/>
          <w:sz w:val="18"/>
          <w:szCs w:val="18"/>
        </w:rPr>
        <w:t>.</w:t>
      </w:r>
    </w:p>
  </w:footnote>
  <w:footnote w:id="70">
    <w:p w14:paraId="0A301E31" w14:textId="3BB1047A" w:rsidR="00EC4366" w:rsidRDefault="00EC4366">
      <w:pPr>
        <w:pStyle w:val="FootnoteText"/>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CPI of advanced economy trading partners, measured in US$, converted at partner bilateral actual or projected exchange rates vis-à-vis the US$.</w:t>
      </w:r>
    </w:p>
  </w:footnote>
  <w:footnote w:id="71">
    <w:p w14:paraId="6233E6C1" w14:textId="4463C9EC" w:rsidR="00521252" w:rsidRPr="00521252" w:rsidRDefault="00521252">
      <w:pPr>
        <w:pStyle w:val="FootnoteText"/>
        <w:rPr>
          <w:rFonts w:ascii="Century Schoolbook" w:hAnsi="Century Schoolbook"/>
          <w:sz w:val="18"/>
          <w:szCs w:val="18"/>
        </w:rPr>
      </w:pPr>
      <w:r w:rsidRPr="00521252">
        <w:rPr>
          <w:rStyle w:val="FootnoteReference"/>
          <w:rFonts w:ascii="Century Schoolbook" w:hAnsi="Century Schoolbook"/>
          <w:sz w:val="18"/>
          <w:szCs w:val="18"/>
        </w:rPr>
        <w:footnoteRef/>
      </w:r>
      <w:r w:rsidRPr="00521252">
        <w:rPr>
          <w:rFonts w:ascii="Century Schoolbook" w:hAnsi="Century Schoolbook"/>
          <w:sz w:val="18"/>
          <w:szCs w:val="18"/>
        </w:rPr>
        <w:t xml:space="preserve"> It is expected that WEO will soon switch to the Federal reserve’s Secured Overnight Financing Rate (SOFR).</w:t>
      </w:r>
    </w:p>
  </w:footnote>
  <w:footnote w:id="72">
    <w:p w14:paraId="73238FCD" w14:textId="7E6CC347" w:rsidR="00471646" w:rsidRPr="00471646" w:rsidRDefault="00471646">
      <w:pPr>
        <w:pStyle w:val="FootnoteText"/>
        <w:rPr>
          <w:sz w:val="18"/>
          <w:szCs w:val="18"/>
        </w:rPr>
      </w:pPr>
      <w:r w:rsidRPr="00471646">
        <w:rPr>
          <w:rStyle w:val="FootnoteReference"/>
          <w:sz w:val="18"/>
          <w:szCs w:val="18"/>
        </w:rPr>
        <w:footnoteRef/>
      </w:r>
      <w:r w:rsidRPr="00471646">
        <w:rPr>
          <w:sz w:val="18"/>
          <w:szCs w:val="18"/>
        </w:rPr>
        <w:t xml:space="preserve"> Alternatively, weighted average of several trading</w:t>
      </w:r>
      <w:r>
        <w:rPr>
          <w:sz w:val="18"/>
          <w:szCs w:val="18"/>
        </w:rPr>
        <w:t xml:space="preserve">/lending </w:t>
      </w:r>
      <w:r w:rsidRPr="00471646">
        <w:rPr>
          <w:sz w:val="18"/>
          <w:szCs w:val="18"/>
        </w:rPr>
        <w:t xml:space="preserve">partner interest rates </w:t>
      </w:r>
      <w:sdt>
        <w:sdtPr>
          <w:rPr>
            <w:sz w:val="18"/>
            <w:szCs w:val="18"/>
          </w:rPr>
          <w:id w:val="2009946130"/>
          <w:citation/>
        </w:sdtPr>
        <w:sdtContent>
          <w:r w:rsidRPr="00471646">
            <w:rPr>
              <w:sz w:val="18"/>
              <w:szCs w:val="18"/>
            </w:rPr>
            <w:fldChar w:fldCharType="begin"/>
          </w:r>
          <w:r w:rsidRPr="00471646">
            <w:rPr>
              <w:sz w:val="18"/>
              <w:szCs w:val="18"/>
            </w:rPr>
            <w:instrText xml:space="preserve"> CITATION Bot17 \l 1033 </w:instrText>
          </w:r>
          <w:r w:rsidRPr="00471646">
            <w:rPr>
              <w:sz w:val="18"/>
              <w:szCs w:val="18"/>
            </w:rPr>
            <w:fldChar w:fldCharType="separate"/>
          </w:r>
          <w:r w:rsidRPr="00471646">
            <w:rPr>
              <w:noProof/>
              <w:sz w:val="18"/>
              <w:szCs w:val="18"/>
            </w:rPr>
            <w:t>(Botha, de Jager, Ruch, &amp; Steinbach, 2017)</w:t>
          </w:r>
          <w:r w:rsidRPr="00471646">
            <w:rPr>
              <w:sz w:val="18"/>
              <w:szCs w:val="18"/>
            </w:rPr>
            <w:fldChar w:fldCharType="end"/>
          </w:r>
        </w:sdtContent>
      </w:sdt>
      <w:r>
        <w:rPr>
          <w:sz w:val="18"/>
          <w:szCs w:val="18"/>
        </w:rPr>
        <w:t>.</w:t>
      </w:r>
    </w:p>
  </w:footnote>
  <w:footnote w:id="73">
    <w:p w14:paraId="620779B0" w14:textId="0A2CE6F4" w:rsidR="004C5D9C" w:rsidRPr="004C5D9C" w:rsidRDefault="004C5D9C">
      <w:pPr>
        <w:pStyle w:val="FootnoteText"/>
        <w:rPr>
          <w:rFonts w:ascii="Century Schoolbook" w:hAnsi="Century Schoolbook"/>
          <w:sz w:val="18"/>
          <w:szCs w:val="18"/>
        </w:rPr>
      </w:pPr>
      <w:r w:rsidRPr="004C5D9C">
        <w:rPr>
          <w:rStyle w:val="FootnoteReference"/>
          <w:rFonts w:ascii="Century Schoolbook" w:hAnsi="Century Schoolbook"/>
          <w:sz w:val="18"/>
          <w:szCs w:val="18"/>
        </w:rPr>
        <w:footnoteRef/>
      </w:r>
      <w:r w:rsidRPr="004C5D9C">
        <w:rPr>
          <w:rFonts w:ascii="Century Schoolbook" w:hAnsi="Century Schoolbook"/>
          <w:sz w:val="18"/>
          <w:szCs w:val="18"/>
        </w:rPr>
        <w:t xml:space="preserve"> The WEO</w:t>
      </w:r>
      <w:r w:rsidR="00B601E2">
        <w:rPr>
          <w:rFonts w:ascii="Century Schoolbook" w:hAnsi="Century Schoolbook"/>
          <w:sz w:val="18"/>
          <w:szCs w:val="18"/>
        </w:rPr>
        <w:t>-</w:t>
      </w:r>
      <w:r w:rsidRPr="004C5D9C">
        <w:rPr>
          <w:rFonts w:ascii="Century Schoolbook" w:hAnsi="Century Schoolbook"/>
          <w:sz w:val="18"/>
          <w:szCs w:val="18"/>
        </w:rPr>
        <w:t>GEE petroleum prices is specific for Rwanda.</w:t>
      </w:r>
    </w:p>
  </w:footnote>
  <w:footnote w:id="74">
    <w:p w14:paraId="21D4B21D" w14:textId="0A649C47" w:rsidR="00125ABC" w:rsidRDefault="00125ABC">
      <w:pPr>
        <w:pStyle w:val="FootnoteText"/>
      </w:pPr>
      <w:r>
        <w:rPr>
          <w:rStyle w:val="FootnoteReference"/>
        </w:rPr>
        <w:footnoteRef/>
      </w:r>
      <w:r>
        <w:t xml:space="preserve"> The NBR </w:t>
      </w:r>
      <w:sdt>
        <w:sdtPr>
          <w:id w:val="-1522072286"/>
          <w:citation/>
        </w:sdtPr>
        <w:sdtContent>
          <w:r>
            <w:fldChar w:fldCharType="begin"/>
          </w:r>
          <w:r w:rsidR="002B5A69">
            <w:instrText xml:space="preserve">CITATION Vlc20 \l 1033 </w:instrText>
          </w:r>
          <w:r>
            <w:fldChar w:fldCharType="separate"/>
          </w:r>
          <w:r w:rsidR="003D70E9">
            <w:rPr>
              <w:noProof/>
            </w:rPr>
            <w:t>(Vlcek, Pranovich, Hitayezu, Mwenese, &amp; Nyalihama, 2020)</w:t>
          </w:r>
          <w:r>
            <w:fldChar w:fldCharType="end"/>
          </w:r>
        </w:sdtContent>
      </w:sdt>
      <w:r>
        <w:t xml:space="preserve"> has a</w:t>
      </w:r>
      <w:r w:rsidRPr="00125ABC">
        <w:rPr>
          <w:i/>
          <w:iCs/>
        </w:rPr>
        <w:t xml:space="preserve"> </w:t>
      </w:r>
      <w:r>
        <w:rPr>
          <w:i/>
          <w:iCs/>
        </w:rPr>
        <w:t>nega</w:t>
      </w:r>
      <w:r w:rsidRPr="00125ABC">
        <w:rPr>
          <w:i/>
          <w:iCs/>
        </w:rPr>
        <w:t>tive</w:t>
      </w:r>
      <w:r>
        <w:t xml:space="preserve"> coefficient of </w:t>
      </w:r>
      <w:r w:rsidRPr="00125ABC">
        <w:rPr>
          <w:i/>
          <w:iCs/>
        </w:rPr>
        <w:t>change in the real interest rate trend</w:t>
      </w:r>
      <w:r>
        <w:t>.</w:t>
      </w:r>
    </w:p>
  </w:footnote>
  <w:footnote w:id="75">
    <w:p w14:paraId="094C4E62" w14:textId="19F8787A"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Pr="00340548">
        <w:rPr>
          <w:rFonts w:ascii="Century Schoolbook" w:eastAsiaTheme="minorEastAsia" w:hAnsi="Century Schoolbook" w:cstheme="minorHAnsi"/>
          <w:color w:val="000000" w:themeColor="text1"/>
          <w:sz w:val="18"/>
          <w:szCs w:val="18"/>
        </w:rPr>
        <w:t>The paper argues that even under IT with</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i</w:t>
      </w:r>
      <w:r>
        <w:rPr>
          <w:rFonts w:ascii="Century Schoolbook" w:eastAsiaTheme="minorEastAsia" w:hAnsi="Century Schoolbook" w:cstheme="minorHAnsi"/>
          <w:color w:val="000000" w:themeColor="text1"/>
          <w:sz w:val="18"/>
          <w:szCs w:val="18"/>
        </w:rPr>
        <w:t xml:space="preserve">n </w:t>
      </w:r>
      <w:r w:rsidRPr="00340548">
        <w:rPr>
          <w:rFonts w:ascii="Century Schoolbook" w:eastAsiaTheme="minorEastAsia" w:hAnsi="Century Schoolbook" w:cstheme="minorHAnsi"/>
          <w:color w:val="000000" w:themeColor="text1"/>
          <w:sz w:val="18"/>
          <w:szCs w:val="18"/>
        </w:rPr>
        <w:t>principle</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fully flexible ER, there is scope for targeting the ER esp. in response to shocks in private capital flows</w:t>
      </w:r>
      <w:r>
        <w:rPr>
          <w:rFonts w:ascii="Century Schoolbook" w:eastAsiaTheme="minorEastAsia" w:hAnsi="Century Schoolbook" w:cstheme="minorHAnsi"/>
          <w:color w:val="000000" w:themeColor="text1"/>
          <w:sz w:val="18"/>
          <w:szCs w:val="18"/>
        </w:rPr>
        <w:t>, e.g., to maintain competitiveness and avoid large RER fluctuations away from its trend, while using sterilized forex intervention as instrument.</w:t>
      </w:r>
    </w:p>
  </w:footnote>
  <w:footnote w:id="76">
    <w:p w14:paraId="32BB06C1" w14:textId="3FF09060" w:rsidR="00DA517E" w:rsidRPr="009E7D57" w:rsidRDefault="00DA517E" w:rsidP="00DA517E">
      <w:pPr>
        <w:pStyle w:val="FootnoteText"/>
        <w:rPr>
          <w:rFonts w:ascii="Century Schoolbook" w:hAnsi="Century Schoolbook"/>
          <w:sz w:val="18"/>
          <w:szCs w:val="18"/>
        </w:rPr>
      </w:pPr>
      <w:r w:rsidRPr="009E7D57">
        <w:rPr>
          <w:rStyle w:val="FootnoteReference"/>
          <w:rFonts w:ascii="Century Schoolbook" w:hAnsi="Century Schoolbook"/>
          <w:sz w:val="18"/>
          <w:szCs w:val="18"/>
        </w:rPr>
        <w:footnoteRef/>
      </w:r>
      <w:r w:rsidRPr="009E7D57">
        <w:rPr>
          <w:rFonts w:ascii="Century Schoolbook" w:hAnsi="Century Schoolbook"/>
          <w:sz w:val="18"/>
          <w:szCs w:val="18"/>
        </w:rPr>
        <w:t xml:space="preserve"> See </w:t>
      </w:r>
      <w:sdt>
        <w:sdtPr>
          <w:rPr>
            <w:rFonts w:ascii="Century Schoolbook" w:hAnsi="Century Schoolbook"/>
            <w:sz w:val="18"/>
            <w:szCs w:val="18"/>
          </w:rPr>
          <w:id w:val="174083432"/>
          <w:citation/>
        </w:sdtPr>
        <w:sdtContent>
          <w:r w:rsidRPr="009E7D57">
            <w:rPr>
              <w:rFonts w:ascii="Century Schoolbook" w:hAnsi="Century Schoolbook"/>
              <w:sz w:val="18"/>
              <w:szCs w:val="18"/>
            </w:rPr>
            <w:fldChar w:fldCharType="begin"/>
          </w:r>
          <w:r w:rsidRPr="009E7D57">
            <w:rPr>
              <w:rFonts w:ascii="Century Schoolbook" w:hAnsi="Century Schoolbook"/>
              <w:sz w:val="18"/>
              <w:szCs w:val="18"/>
            </w:rPr>
            <w:instrText xml:space="preserve"> CITATION Cha14 \l 1033 </w:instrText>
          </w:r>
          <w:r w:rsidRPr="009E7D57">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9E7D57">
            <w:rPr>
              <w:rFonts w:ascii="Century Schoolbook" w:hAnsi="Century Schoolbook"/>
              <w:sz w:val="18"/>
              <w:szCs w:val="18"/>
            </w:rPr>
            <w:fldChar w:fldCharType="end"/>
          </w:r>
        </w:sdtContent>
      </w:sdt>
      <w:r w:rsidRPr="009E7D57">
        <w:rPr>
          <w:rFonts w:ascii="Century Schoolbook" w:hAnsi="Century Schoolbook"/>
          <w:sz w:val="18"/>
          <w:szCs w:val="18"/>
        </w:rPr>
        <w:t>.</w:t>
      </w:r>
    </w:p>
  </w:footnote>
  <w:footnote w:id="77">
    <w:p w14:paraId="29E38364" w14:textId="5DCB68D0"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00B601E2">
        <w:rPr>
          <w:rFonts w:ascii="Century Schoolbook" w:eastAsiaTheme="minorEastAsia" w:hAnsi="Century Schoolbook" w:cstheme="minorHAnsi"/>
          <w:color w:val="000000" w:themeColor="text1"/>
          <w:sz w:val="18"/>
          <w:szCs w:val="18"/>
        </w:rPr>
        <w:t>F</w:t>
      </w:r>
      <w:r w:rsidRPr="00340548">
        <w:rPr>
          <w:rFonts w:ascii="Century Schoolbook" w:eastAsiaTheme="minorEastAsia" w:hAnsi="Century Schoolbook" w:cstheme="minorHAnsi"/>
          <w:color w:val="000000" w:themeColor="text1"/>
          <w:sz w:val="18"/>
          <w:szCs w:val="18"/>
        </w:rPr>
        <w:t>orex intervention needs to be sterilized to ensure that monetary policy (</w:t>
      </w:r>
      <w:r w:rsidR="00BD3BED">
        <w:rPr>
          <w:rFonts w:ascii="Century Schoolbook" w:eastAsiaTheme="minorEastAsia" w:hAnsi="Century Schoolbook" w:cstheme="minorHAnsi"/>
          <w:color w:val="000000" w:themeColor="text1"/>
          <w:sz w:val="18"/>
          <w:szCs w:val="18"/>
        </w:rPr>
        <w:t>us</w:t>
      </w:r>
      <w:r w:rsidR="00B601E2">
        <w:rPr>
          <w:rFonts w:ascii="Century Schoolbook" w:eastAsiaTheme="minorEastAsia" w:hAnsi="Century Schoolbook" w:cstheme="minorHAnsi"/>
          <w:color w:val="000000" w:themeColor="text1"/>
          <w:sz w:val="18"/>
          <w:szCs w:val="18"/>
        </w:rPr>
        <w:t>ing the</w:t>
      </w:r>
      <w:r w:rsidR="00BD3BED">
        <w:rPr>
          <w:rFonts w:ascii="Century Schoolbook" w:eastAsiaTheme="minorEastAsia" w:hAnsi="Century Schoolbook" w:cstheme="minorHAnsi"/>
          <w:color w:val="000000" w:themeColor="text1"/>
          <w:sz w:val="18"/>
          <w:szCs w:val="18"/>
        </w:rPr>
        <w:t xml:space="preserve"> </w:t>
      </w:r>
      <w:r w:rsidRPr="00340548">
        <w:rPr>
          <w:rFonts w:ascii="Century Schoolbook" w:eastAsiaTheme="minorEastAsia" w:hAnsi="Century Schoolbook" w:cstheme="minorHAnsi"/>
          <w:color w:val="000000" w:themeColor="text1"/>
          <w:sz w:val="18"/>
          <w:szCs w:val="18"/>
        </w:rPr>
        <w:t xml:space="preserve">interest </w:t>
      </w:r>
      <w:r w:rsidR="00BD3BED">
        <w:rPr>
          <w:rFonts w:ascii="Century Schoolbook" w:eastAsiaTheme="minorEastAsia" w:hAnsi="Century Schoolbook" w:cstheme="minorHAnsi"/>
          <w:color w:val="000000" w:themeColor="text1"/>
          <w:sz w:val="18"/>
          <w:szCs w:val="18"/>
        </w:rPr>
        <w:t xml:space="preserve">rate as </w:t>
      </w:r>
      <w:r w:rsidR="00B601E2">
        <w:rPr>
          <w:rFonts w:ascii="Century Schoolbook" w:eastAsiaTheme="minorEastAsia" w:hAnsi="Century Schoolbook" w:cstheme="minorHAnsi"/>
          <w:color w:val="000000" w:themeColor="text1"/>
          <w:sz w:val="18"/>
          <w:szCs w:val="18"/>
        </w:rPr>
        <w:t xml:space="preserve">main </w:t>
      </w:r>
      <w:r w:rsidR="00BD3BED">
        <w:rPr>
          <w:rFonts w:ascii="Century Schoolbook" w:eastAsiaTheme="minorEastAsia" w:hAnsi="Century Schoolbook" w:cstheme="minorHAnsi"/>
          <w:color w:val="000000" w:themeColor="text1"/>
          <w:sz w:val="18"/>
          <w:szCs w:val="18"/>
        </w:rPr>
        <w:t xml:space="preserve">instrument </w:t>
      </w:r>
      <w:r w:rsidRPr="00340548">
        <w:rPr>
          <w:rFonts w:ascii="Century Schoolbook" w:eastAsiaTheme="minorEastAsia" w:hAnsi="Century Schoolbook" w:cstheme="minorHAnsi"/>
          <w:color w:val="000000" w:themeColor="text1"/>
          <w:sz w:val="18"/>
          <w:szCs w:val="18"/>
        </w:rPr>
        <w:t xml:space="preserve">to reach </w:t>
      </w:r>
      <w:r w:rsidR="00B601E2">
        <w:rPr>
          <w:rFonts w:ascii="Century Schoolbook" w:eastAsiaTheme="minorEastAsia" w:hAnsi="Century Schoolbook" w:cstheme="minorHAnsi"/>
          <w:color w:val="000000" w:themeColor="text1"/>
          <w:sz w:val="18"/>
          <w:szCs w:val="18"/>
        </w:rPr>
        <w:t xml:space="preserve">the </w:t>
      </w:r>
      <w:r w:rsidRPr="00340548">
        <w:rPr>
          <w:rFonts w:ascii="Century Schoolbook" w:eastAsiaTheme="minorEastAsia" w:hAnsi="Century Schoolbook" w:cstheme="minorHAnsi"/>
          <w:color w:val="000000" w:themeColor="text1"/>
          <w:sz w:val="18"/>
          <w:szCs w:val="18"/>
        </w:rPr>
        <w:t>inflation target) is independent from exchange rate policy</w:t>
      </w:r>
      <w:r w:rsidR="00B601E2">
        <w:rPr>
          <w:rFonts w:ascii="Century Schoolbook" w:eastAsiaTheme="minorEastAsia" w:hAnsi="Century Schoolbook" w:cstheme="minorHAnsi"/>
          <w:color w:val="000000" w:themeColor="text1"/>
          <w:sz w:val="18"/>
          <w:szCs w:val="18"/>
        </w:rPr>
        <w:t xml:space="preserve"> (using forex intervention).</w:t>
      </w:r>
    </w:p>
  </w:footnote>
  <w:footnote w:id="78">
    <w:p w14:paraId="200F0801" w14:textId="57367892" w:rsidR="00AD679C" w:rsidRPr="00AD679C" w:rsidRDefault="00AD679C">
      <w:pPr>
        <w:pStyle w:val="FootnoteText"/>
        <w:rPr>
          <w:rFonts w:ascii="Century Schoolbook" w:hAnsi="Century Schoolbook"/>
          <w:sz w:val="18"/>
          <w:szCs w:val="18"/>
        </w:rPr>
      </w:pPr>
      <w:r w:rsidRPr="00AD679C">
        <w:rPr>
          <w:rStyle w:val="FootnoteReference"/>
          <w:rFonts w:ascii="Century Schoolbook" w:hAnsi="Century Schoolbook"/>
          <w:sz w:val="18"/>
          <w:szCs w:val="18"/>
        </w:rPr>
        <w:footnoteRef/>
      </w:r>
      <w:r w:rsidRPr="00AD679C">
        <w:rPr>
          <w:rFonts w:ascii="Century Schoolbook" w:hAnsi="Century Schoolbook"/>
          <w:sz w:val="18"/>
          <w:szCs w:val="18"/>
        </w:rPr>
        <w:t xml:space="preserve"> In addition to forex intervention, central banks have macro prudential measures and capital controls, additional instruments proposed in the IMF’s Integrated Policy Framework</w:t>
      </w:r>
      <w:r>
        <w:rPr>
          <w:rFonts w:ascii="Century Schoolbook" w:hAnsi="Century Schoolbook"/>
          <w:sz w:val="18"/>
          <w:szCs w:val="18"/>
        </w:rPr>
        <w:t>.</w:t>
      </w:r>
    </w:p>
  </w:footnote>
  <w:footnote w:id="79">
    <w:p w14:paraId="4ACD58AC" w14:textId="18FFD64A" w:rsidR="00D905C6" w:rsidRDefault="00D905C6" w:rsidP="00D905C6">
      <w:pPr>
        <w:pStyle w:val="FootnoteText"/>
      </w:pPr>
      <w:r>
        <w:rPr>
          <w:rStyle w:val="FootnoteReference"/>
        </w:rPr>
        <w:footnoteRef/>
      </w:r>
      <w:r>
        <w:t xml:space="preserve"> Unlike FPAs with primary fiscal balance rule (derived from target debt/GDP ratio and interest rates), where a change in debt leads to a change in interest payments </w:t>
      </w:r>
      <w:r w:rsidRPr="00F0701C">
        <w:rPr>
          <w:color w:val="FF0000"/>
        </w:rPr>
        <w:t>CHECK</w:t>
      </w:r>
      <w:r w:rsidR="00F0701C">
        <w:t>.</w:t>
      </w:r>
    </w:p>
  </w:footnote>
  <w:footnote w:id="80">
    <w:p w14:paraId="2343440D" w14:textId="156D6E06" w:rsidR="006D2C99" w:rsidRPr="00E07C39" w:rsidRDefault="006D2C99">
      <w:pPr>
        <w:pStyle w:val="FootnoteText"/>
        <w:rPr>
          <w:sz w:val="18"/>
          <w:szCs w:val="18"/>
        </w:rPr>
      </w:pPr>
      <w:r w:rsidRPr="00E07C39">
        <w:rPr>
          <w:rStyle w:val="FootnoteReference"/>
          <w:sz w:val="18"/>
          <w:szCs w:val="18"/>
        </w:rPr>
        <w:footnoteRef/>
      </w:r>
      <w:r w:rsidRPr="00E07C39">
        <w:rPr>
          <w:sz w:val="18"/>
          <w:szCs w:val="18"/>
        </w:rPr>
        <w:t xml:space="preserve"> </w:t>
      </w:r>
      <w:r w:rsidR="00713847">
        <w:rPr>
          <w:sz w:val="18"/>
          <w:szCs w:val="18"/>
        </w:rPr>
        <w:t xml:space="preserve">FPAS </w:t>
      </w:r>
      <w:r w:rsidR="00953201">
        <w:rPr>
          <w:sz w:val="18"/>
          <w:szCs w:val="18"/>
        </w:rPr>
        <w:t xml:space="preserve">model </w:t>
      </w:r>
      <w:r w:rsidR="00713847">
        <w:rPr>
          <w:sz w:val="18"/>
          <w:szCs w:val="18"/>
        </w:rPr>
        <w:t>p</w:t>
      </w:r>
      <w:r w:rsidRPr="00E07C39">
        <w:rPr>
          <w:sz w:val="18"/>
          <w:szCs w:val="18"/>
        </w:rPr>
        <w:t>apers used</w:t>
      </w:r>
      <w:r w:rsidR="00854991" w:rsidRPr="00E07C39">
        <w:rPr>
          <w:sz w:val="18"/>
          <w:szCs w:val="18"/>
        </w:rPr>
        <w:t xml:space="preserve"> as reference for calibration</w:t>
      </w:r>
      <w:r w:rsidRPr="00E07C39">
        <w:rPr>
          <w:sz w:val="18"/>
          <w:szCs w:val="18"/>
        </w:rPr>
        <w:t xml:space="preserve">: </w:t>
      </w:r>
      <w:r w:rsidR="00E07C39" w:rsidRPr="00E07C39">
        <w:rPr>
          <w:sz w:val="18"/>
          <w:szCs w:val="18"/>
        </w:rPr>
        <w:t xml:space="preserve">India (2016), </w:t>
      </w:r>
      <w:r w:rsidR="00854991" w:rsidRPr="00E07C39">
        <w:rPr>
          <w:sz w:val="18"/>
          <w:szCs w:val="18"/>
        </w:rPr>
        <w:t>South Africa (2017), Hungary (201</w:t>
      </w:r>
      <w:r w:rsidR="00E07C39">
        <w:rPr>
          <w:sz w:val="18"/>
          <w:szCs w:val="18"/>
        </w:rPr>
        <w:t>3</w:t>
      </w:r>
      <w:r w:rsidR="00854991" w:rsidRPr="00E07C39">
        <w:rPr>
          <w:sz w:val="18"/>
          <w:szCs w:val="18"/>
        </w:rPr>
        <w:t xml:space="preserve">), </w:t>
      </w:r>
      <w:r w:rsidRPr="00E07C39">
        <w:rPr>
          <w:sz w:val="18"/>
          <w:szCs w:val="18"/>
        </w:rPr>
        <w:t>Morocco (202</w:t>
      </w:r>
      <w:r w:rsidR="00854991" w:rsidRPr="00E07C39">
        <w:rPr>
          <w:sz w:val="18"/>
          <w:szCs w:val="18"/>
        </w:rPr>
        <w:t>1</w:t>
      </w:r>
      <w:r w:rsidRPr="00E07C39">
        <w:rPr>
          <w:sz w:val="18"/>
          <w:szCs w:val="18"/>
        </w:rPr>
        <w:t>), Ghana (2022)</w:t>
      </w:r>
      <w:r w:rsidR="00854991" w:rsidRPr="00E07C39">
        <w:rPr>
          <w:sz w:val="18"/>
          <w:szCs w:val="18"/>
        </w:rPr>
        <w:t>, Cambodia (2020)</w:t>
      </w:r>
      <w:r w:rsidR="00713847">
        <w:rPr>
          <w:sz w:val="18"/>
          <w:szCs w:val="18"/>
        </w:rPr>
        <w:t xml:space="preserve"> and Rwanda (2020).</w:t>
      </w:r>
    </w:p>
  </w:footnote>
  <w:footnote w:id="81">
    <w:p w14:paraId="375860C3" w14:textId="7CA5CF79" w:rsidR="00A30708" w:rsidRPr="00832E3D" w:rsidRDefault="00A30708">
      <w:pPr>
        <w:pStyle w:val="FootnoteText"/>
        <w:rPr>
          <w:sz w:val="18"/>
          <w:szCs w:val="18"/>
        </w:rPr>
      </w:pPr>
      <w:r w:rsidRPr="00832E3D">
        <w:rPr>
          <w:rStyle w:val="FootnoteReference"/>
          <w:sz w:val="18"/>
          <w:szCs w:val="18"/>
        </w:rPr>
        <w:footnoteRef/>
      </w:r>
      <w:r w:rsidRPr="00832E3D">
        <w:rPr>
          <w:sz w:val="18"/>
          <w:szCs w:val="18"/>
        </w:rPr>
        <w:t xml:space="preserve"> </w:t>
      </w:r>
      <w:r w:rsidR="00B434B2">
        <w:rPr>
          <w:sz w:val="18"/>
          <w:szCs w:val="18"/>
        </w:rPr>
        <w:t xml:space="preserve">Cf.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00A1"/>
    <w:multiLevelType w:val="hybridMultilevel"/>
    <w:tmpl w:val="F9141498"/>
    <w:lvl w:ilvl="0" w:tplc="789ED612">
      <w:start w:val="1"/>
      <w:numFmt w:val="lowerRoman"/>
      <w:lvlText w:val="(%1)"/>
      <w:lvlJc w:val="left"/>
      <w:pPr>
        <w:ind w:left="1080" w:hanging="720"/>
      </w:pPr>
      <w:rPr>
        <w:rFonts w:asciiTheme="minorHAnsi" w:eastAsiaTheme="minorEastAsia" w:hAnsiTheme="minorHAnsi" w:cstheme="minorHAnsi" w:hint="default"/>
        <w:color w:val="1F4E79" w:themeColor="accent1" w:themeShade="8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873D32"/>
    <w:multiLevelType w:val="hybridMultilevel"/>
    <w:tmpl w:val="993ACF0E"/>
    <w:lvl w:ilvl="0" w:tplc="F116A402">
      <w:start w:val="1"/>
      <w:numFmt w:val="lowerRoman"/>
      <w:lvlText w:val="(%1)"/>
      <w:lvlJc w:val="left"/>
      <w:pPr>
        <w:ind w:left="1080"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77931"/>
    <w:multiLevelType w:val="hybridMultilevel"/>
    <w:tmpl w:val="D47C3538"/>
    <w:lvl w:ilvl="0" w:tplc="F32C9784">
      <w:start w:val="1"/>
      <w:numFmt w:val="upperLetter"/>
      <w:lvlText w:val="%1."/>
      <w:lvlJc w:val="left"/>
      <w:pPr>
        <w:ind w:left="108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9632D"/>
    <w:multiLevelType w:val="hybridMultilevel"/>
    <w:tmpl w:val="CD04D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ED572E"/>
    <w:multiLevelType w:val="hybridMultilevel"/>
    <w:tmpl w:val="68DC51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71068"/>
    <w:multiLevelType w:val="hybridMultilevel"/>
    <w:tmpl w:val="6980BD1E"/>
    <w:lvl w:ilvl="0" w:tplc="B61A8C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2578FB"/>
    <w:multiLevelType w:val="hybridMultilevel"/>
    <w:tmpl w:val="3E68A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5A4AF1"/>
    <w:multiLevelType w:val="hybridMultilevel"/>
    <w:tmpl w:val="1166F0AA"/>
    <w:lvl w:ilvl="0" w:tplc="0F54530E">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955D3"/>
    <w:multiLevelType w:val="hybridMultilevel"/>
    <w:tmpl w:val="0B5E71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5A20F4"/>
    <w:multiLevelType w:val="hybridMultilevel"/>
    <w:tmpl w:val="13748D64"/>
    <w:lvl w:ilvl="0" w:tplc="B47C7768">
      <w:start w:val="1"/>
      <w:numFmt w:val="upperLetter"/>
      <w:lvlText w:val="%1."/>
      <w:lvlJc w:val="left"/>
      <w:pPr>
        <w:ind w:left="720" w:hanging="360"/>
      </w:pPr>
      <w:rPr>
        <w:rFonts w:cstheme="minorBidi" w:hint="default"/>
        <w:b w:val="0"/>
        <w:bCs/>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504B2E"/>
    <w:multiLevelType w:val="hybridMultilevel"/>
    <w:tmpl w:val="398E67AC"/>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83629"/>
    <w:multiLevelType w:val="hybridMultilevel"/>
    <w:tmpl w:val="853AA5D0"/>
    <w:lvl w:ilvl="0" w:tplc="9562661C">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23B35E9"/>
    <w:multiLevelType w:val="hybridMultilevel"/>
    <w:tmpl w:val="198698A8"/>
    <w:lvl w:ilvl="0" w:tplc="5B809B44">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3B407E"/>
    <w:multiLevelType w:val="hybridMultilevel"/>
    <w:tmpl w:val="E1C25F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8D6339"/>
    <w:multiLevelType w:val="hybridMultilevel"/>
    <w:tmpl w:val="D6CA8924"/>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BD4F94"/>
    <w:multiLevelType w:val="hybridMultilevel"/>
    <w:tmpl w:val="87FEA348"/>
    <w:lvl w:ilvl="0" w:tplc="FFFFFFFF">
      <w:start w:val="1"/>
      <w:numFmt w:val="upperLetter"/>
      <w:lvlText w:val="%1."/>
      <w:lvlJc w:val="left"/>
      <w:pPr>
        <w:ind w:left="720" w:hanging="360"/>
      </w:pPr>
      <w:rPr>
        <w:rFonts w:cstheme="minorBidi" w:hint="default"/>
        <w:b/>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4E1C83"/>
    <w:multiLevelType w:val="hybridMultilevel"/>
    <w:tmpl w:val="F440EFB4"/>
    <w:lvl w:ilvl="0" w:tplc="D32CBB7C">
      <w:start w:val="1"/>
      <w:numFmt w:val="lowerRoman"/>
      <w:lvlText w:val="%1."/>
      <w:lvlJc w:val="left"/>
      <w:pPr>
        <w:ind w:left="576" w:hanging="432"/>
      </w:pPr>
      <w:rPr>
        <w:rFonts w:ascii="Century Schoolbook" w:eastAsiaTheme="minorHAnsi" w:hAnsi="Century Schoolbook" w:cstheme="minorBid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8965A2"/>
    <w:multiLevelType w:val="hybridMultilevel"/>
    <w:tmpl w:val="5E42755E"/>
    <w:lvl w:ilvl="0" w:tplc="15C6BA0E">
      <w:start w:val="1"/>
      <w:numFmt w:val="lowerRoman"/>
      <w:lvlText w:val="(%1)"/>
      <w:lvlJc w:val="left"/>
      <w:pPr>
        <w:ind w:left="1008" w:hanging="432"/>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0312FA"/>
    <w:multiLevelType w:val="hybridMultilevel"/>
    <w:tmpl w:val="2C623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0A1644"/>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267F8E"/>
    <w:multiLevelType w:val="hybridMultilevel"/>
    <w:tmpl w:val="2ACC2822"/>
    <w:lvl w:ilvl="0" w:tplc="0AACA842">
      <w:start w:val="1"/>
      <w:numFmt w:val="upperRoman"/>
      <w:lvlText w:val="%1."/>
      <w:lvlJc w:val="right"/>
      <w:pPr>
        <w:ind w:left="1008" w:hanging="288"/>
      </w:pPr>
      <w:rPr>
        <w:rFonts w:hint="default"/>
        <w:i w:val="0"/>
        <w:iCs w:val="0"/>
        <w:color w:val="1F4E79" w:themeColor="accent1" w:themeShade="80"/>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4419D"/>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5323B2"/>
    <w:multiLevelType w:val="hybridMultilevel"/>
    <w:tmpl w:val="54C6C6F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ED371B"/>
    <w:multiLevelType w:val="hybridMultilevel"/>
    <w:tmpl w:val="8AA0AAC8"/>
    <w:lvl w:ilvl="0" w:tplc="118C8F4E">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483E6A"/>
    <w:multiLevelType w:val="hybridMultilevel"/>
    <w:tmpl w:val="0B5E7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D43731"/>
    <w:multiLevelType w:val="hybridMultilevel"/>
    <w:tmpl w:val="38AC92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A90752"/>
    <w:multiLevelType w:val="hybridMultilevel"/>
    <w:tmpl w:val="6FD49BAC"/>
    <w:lvl w:ilvl="0" w:tplc="082A777C">
      <w:start w:val="1"/>
      <w:numFmt w:val="upperLetter"/>
      <w:lvlText w:val="%1."/>
      <w:lvlJc w:val="left"/>
      <w:pPr>
        <w:ind w:left="720" w:hanging="360"/>
      </w:pPr>
      <w:rPr>
        <w:rFonts w:ascii="Arial" w:hAnsi="Arial" w:cs="Arial" w:hint="default"/>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63103A"/>
    <w:multiLevelType w:val="hybridMultilevel"/>
    <w:tmpl w:val="6FBAB3B4"/>
    <w:lvl w:ilvl="0" w:tplc="CC28BCEC">
      <w:start w:val="2"/>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D35C1E"/>
    <w:multiLevelType w:val="hybridMultilevel"/>
    <w:tmpl w:val="D088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90EE1"/>
    <w:multiLevelType w:val="hybridMultilevel"/>
    <w:tmpl w:val="1D6C0D3E"/>
    <w:lvl w:ilvl="0" w:tplc="20F4907E">
      <w:start w:val="2"/>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3A45AF"/>
    <w:multiLevelType w:val="hybridMultilevel"/>
    <w:tmpl w:val="7638BC46"/>
    <w:lvl w:ilvl="0" w:tplc="FFFFFFFF">
      <w:start w:val="1"/>
      <w:numFmt w:val="decimal"/>
      <w:lvlText w:val="%1."/>
      <w:lvlJc w:val="left"/>
      <w:pPr>
        <w:ind w:left="86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D12"/>
    <w:multiLevelType w:val="hybridMultilevel"/>
    <w:tmpl w:val="AF724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7C2048A"/>
    <w:multiLevelType w:val="hybridMultilevel"/>
    <w:tmpl w:val="568A6DE8"/>
    <w:lvl w:ilvl="0" w:tplc="4192F544">
      <w:start w:val="1"/>
      <w:numFmt w:val="decimal"/>
      <w:lvlText w:val="%1."/>
      <w:lvlJc w:val="left"/>
      <w:pPr>
        <w:ind w:left="1080"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AA6994"/>
    <w:multiLevelType w:val="hybridMultilevel"/>
    <w:tmpl w:val="C938E876"/>
    <w:lvl w:ilvl="0" w:tplc="39A83F1E">
      <w:start w:val="1"/>
      <w:numFmt w:val="decimal"/>
      <w:lvlText w:val="%1."/>
      <w:lvlJc w:val="left"/>
      <w:pPr>
        <w:ind w:left="72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1C3AB0"/>
    <w:multiLevelType w:val="hybridMultilevel"/>
    <w:tmpl w:val="7638BC46"/>
    <w:lvl w:ilvl="0" w:tplc="B37E9098">
      <w:start w:val="1"/>
      <w:numFmt w:val="decimal"/>
      <w:lvlText w:val="%1."/>
      <w:lvlJc w:val="left"/>
      <w:pPr>
        <w:ind w:left="86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647CBB"/>
    <w:multiLevelType w:val="hybridMultilevel"/>
    <w:tmpl w:val="613823DE"/>
    <w:lvl w:ilvl="0" w:tplc="DF4ABF4C">
      <w:start w:val="1"/>
      <w:numFmt w:val="lowerLetter"/>
      <w:lvlText w:val="%1."/>
      <w:lvlJc w:val="left"/>
      <w:pPr>
        <w:ind w:left="720" w:hanging="360"/>
      </w:pPr>
      <w:rPr>
        <w:rFonts w:cstheme="minorBidi" w:hint="default"/>
        <w:b/>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CF2E04"/>
    <w:multiLevelType w:val="hybridMultilevel"/>
    <w:tmpl w:val="94562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8B3777"/>
    <w:multiLevelType w:val="hybridMultilevel"/>
    <w:tmpl w:val="13748D64"/>
    <w:lvl w:ilvl="0" w:tplc="FFFFFFFF">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6531BCC"/>
    <w:multiLevelType w:val="hybridMultilevel"/>
    <w:tmpl w:val="DED089A6"/>
    <w:lvl w:ilvl="0" w:tplc="FFFFFFFF">
      <w:start w:val="1"/>
      <w:numFmt w:val="decimal"/>
      <w:lvlText w:val="%1."/>
      <w:lvlJc w:val="left"/>
      <w:pPr>
        <w:ind w:left="72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6A57A8F"/>
    <w:multiLevelType w:val="hybridMultilevel"/>
    <w:tmpl w:val="E8A83964"/>
    <w:lvl w:ilvl="0" w:tplc="F64202B2">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28117E"/>
    <w:multiLevelType w:val="hybridMultilevel"/>
    <w:tmpl w:val="FFAC0E8E"/>
    <w:lvl w:ilvl="0" w:tplc="776CD8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7B1C15"/>
    <w:multiLevelType w:val="hybridMultilevel"/>
    <w:tmpl w:val="071E5D38"/>
    <w:lvl w:ilvl="0" w:tplc="FFFFFFFF">
      <w:start w:val="1"/>
      <w:numFmt w:val="upperLetter"/>
      <w:lvlText w:val="%1."/>
      <w:lvlJc w:val="left"/>
      <w:pPr>
        <w:ind w:left="108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06322610">
    <w:abstractNumId w:val="20"/>
  </w:num>
  <w:num w:numId="2" w16cid:durableId="865557530">
    <w:abstractNumId w:val="26"/>
  </w:num>
  <w:num w:numId="3" w16cid:durableId="636179194">
    <w:abstractNumId w:val="36"/>
  </w:num>
  <w:num w:numId="4" w16cid:durableId="435056647">
    <w:abstractNumId w:val="28"/>
  </w:num>
  <w:num w:numId="5" w16cid:durableId="2071003780">
    <w:abstractNumId w:val="19"/>
  </w:num>
  <w:num w:numId="6" w16cid:durableId="492337411">
    <w:abstractNumId w:val="21"/>
  </w:num>
  <w:num w:numId="7" w16cid:durableId="513690000">
    <w:abstractNumId w:val="31"/>
  </w:num>
  <w:num w:numId="8" w16cid:durableId="1175420202">
    <w:abstractNumId w:val="29"/>
  </w:num>
  <w:num w:numId="9" w16cid:durableId="706029685">
    <w:abstractNumId w:val="25"/>
  </w:num>
  <w:num w:numId="10" w16cid:durableId="712849611">
    <w:abstractNumId w:val="13"/>
  </w:num>
  <w:num w:numId="11" w16cid:durableId="905804475">
    <w:abstractNumId w:val="28"/>
  </w:num>
  <w:num w:numId="12" w16cid:durableId="277219193">
    <w:abstractNumId w:val="12"/>
  </w:num>
  <w:num w:numId="13" w16cid:durableId="1702171932">
    <w:abstractNumId w:val="22"/>
  </w:num>
  <w:num w:numId="14" w16cid:durableId="1171482197">
    <w:abstractNumId w:val="1"/>
  </w:num>
  <w:num w:numId="15" w16cid:durableId="1642881051">
    <w:abstractNumId w:val="16"/>
  </w:num>
  <w:num w:numId="16" w16cid:durableId="1150637261">
    <w:abstractNumId w:val="7"/>
  </w:num>
  <w:num w:numId="17" w16cid:durableId="1617710314">
    <w:abstractNumId w:val="14"/>
  </w:num>
  <w:num w:numId="18" w16cid:durableId="1728188245">
    <w:abstractNumId w:val="10"/>
  </w:num>
  <w:num w:numId="19" w16cid:durableId="1059015662">
    <w:abstractNumId w:val="40"/>
  </w:num>
  <w:num w:numId="20" w16cid:durableId="1510439129">
    <w:abstractNumId w:val="34"/>
  </w:num>
  <w:num w:numId="21" w16cid:durableId="921989883">
    <w:abstractNumId w:val="3"/>
  </w:num>
  <w:num w:numId="22" w16cid:durableId="1583296368">
    <w:abstractNumId w:val="32"/>
  </w:num>
  <w:num w:numId="23" w16cid:durableId="1397047950">
    <w:abstractNumId w:val="18"/>
  </w:num>
  <w:num w:numId="24" w16cid:durableId="1281647104">
    <w:abstractNumId w:val="33"/>
  </w:num>
  <w:num w:numId="25" w16cid:durableId="1199968577">
    <w:abstractNumId w:val="4"/>
  </w:num>
  <w:num w:numId="26" w16cid:durableId="227956843">
    <w:abstractNumId w:val="2"/>
  </w:num>
  <w:num w:numId="27" w16cid:durableId="1892037567">
    <w:abstractNumId w:val="35"/>
  </w:num>
  <w:num w:numId="28" w16cid:durableId="17320883">
    <w:abstractNumId w:val="9"/>
  </w:num>
  <w:num w:numId="29" w16cid:durableId="347680510">
    <w:abstractNumId w:val="15"/>
  </w:num>
  <w:num w:numId="30" w16cid:durableId="2136637389">
    <w:abstractNumId w:val="11"/>
  </w:num>
  <w:num w:numId="31" w16cid:durableId="125584440">
    <w:abstractNumId w:val="30"/>
  </w:num>
  <w:num w:numId="32" w16cid:durableId="199444310">
    <w:abstractNumId w:val="38"/>
  </w:num>
  <w:num w:numId="33" w16cid:durableId="1424641881">
    <w:abstractNumId w:val="0"/>
  </w:num>
  <w:num w:numId="34" w16cid:durableId="179702012">
    <w:abstractNumId w:val="37"/>
  </w:num>
  <w:num w:numId="35" w16cid:durableId="2006391757">
    <w:abstractNumId w:val="41"/>
  </w:num>
  <w:num w:numId="36" w16cid:durableId="1145002192">
    <w:abstractNumId w:val="6"/>
  </w:num>
  <w:num w:numId="37" w16cid:durableId="1128204951">
    <w:abstractNumId w:val="27"/>
  </w:num>
  <w:num w:numId="38" w16cid:durableId="625697683">
    <w:abstractNumId w:val="39"/>
  </w:num>
  <w:num w:numId="39" w16cid:durableId="912741139">
    <w:abstractNumId w:val="17"/>
  </w:num>
  <w:num w:numId="40" w16cid:durableId="1326278740">
    <w:abstractNumId w:val="23"/>
  </w:num>
  <w:num w:numId="41" w16cid:durableId="1681657378">
    <w:abstractNumId w:val="5"/>
  </w:num>
  <w:num w:numId="42" w16cid:durableId="1582638475">
    <w:abstractNumId w:val="24"/>
  </w:num>
  <w:num w:numId="43" w16cid:durableId="8899978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BE" w:vendorID="64" w:dllVersion="6" w:nlCheck="1" w:checkStyle="0"/>
  <w:activeWritingStyle w:appName="MSWord" w:lang="en-US"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s-ES" w:vendorID="64" w:dllVersion="4096" w:nlCheck="1" w:checkStyle="0"/>
  <w:activeWritingStyle w:appName="MSWord" w:lang="en-RW"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U0MjOxMLc0MDExtDBR0lEKTi0uzszPAykwrQUA+PZYaCwAAAA="/>
  </w:docVars>
  <w:rsids>
    <w:rsidRoot w:val="00C676E0"/>
    <w:rsid w:val="000000F2"/>
    <w:rsid w:val="00001872"/>
    <w:rsid w:val="00001D02"/>
    <w:rsid w:val="00002D3A"/>
    <w:rsid w:val="00003B96"/>
    <w:rsid w:val="000049B2"/>
    <w:rsid w:val="00005E2B"/>
    <w:rsid w:val="0000655E"/>
    <w:rsid w:val="000068C4"/>
    <w:rsid w:val="000079DD"/>
    <w:rsid w:val="000107F9"/>
    <w:rsid w:val="000131C6"/>
    <w:rsid w:val="000138AC"/>
    <w:rsid w:val="000157FF"/>
    <w:rsid w:val="0001596F"/>
    <w:rsid w:val="000160FD"/>
    <w:rsid w:val="000171CD"/>
    <w:rsid w:val="0001793C"/>
    <w:rsid w:val="0002069A"/>
    <w:rsid w:val="00021583"/>
    <w:rsid w:val="0002414A"/>
    <w:rsid w:val="000260DF"/>
    <w:rsid w:val="0002763A"/>
    <w:rsid w:val="0002779E"/>
    <w:rsid w:val="0003256F"/>
    <w:rsid w:val="0003280B"/>
    <w:rsid w:val="00034F0B"/>
    <w:rsid w:val="00036F92"/>
    <w:rsid w:val="00041B46"/>
    <w:rsid w:val="000420B9"/>
    <w:rsid w:val="000426A8"/>
    <w:rsid w:val="00043B84"/>
    <w:rsid w:val="00044EAF"/>
    <w:rsid w:val="000532AC"/>
    <w:rsid w:val="00055680"/>
    <w:rsid w:val="00056CD3"/>
    <w:rsid w:val="0005757A"/>
    <w:rsid w:val="0005784D"/>
    <w:rsid w:val="00057AC5"/>
    <w:rsid w:val="00057C1E"/>
    <w:rsid w:val="000628D7"/>
    <w:rsid w:val="00062BDF"/>
    <w:rsid w:val="000734A5"/>
    <w:rsid w:val="0007360C"/>
    <w:rsid w:val="00077494"/>
    <w:rsid w:val="00081088"/>
    <w:rsid w:val="000834FE"/>
    <w:rsid w:val="00083D1A"/>
    <w:rsid w:val="00086F80"/>
    <w:rsid w:val="0009059F"/>
    <w:rsid w:val="000936E8"/>
    <w:rsid w:val="00093E1E"/>
    <w:rsid w:val="00093E48"/>
    <w:rsid w:val="00096D56"/>
    <w:rsid w:val="00096E6C"/>
    <w:rsid w:val="000971F5"/>
    <w:rsid w:val="000A0991"/>
    <w:rsid w:val="000A1548"/>
    <w:rsid w:val="000A4150"/>
    <w:rsid w:val="000A4B00"/>
    <w:rsid w:val="000A68D9"/>
    <w:rsid w:val="000B0943"/>
    <w:rsid w:val="000B3187"/>
    <w:rsid w:val="000B355F"/>
    <w:rsid w:val="000B3715"/>
    <w:rsid w:val="000B55A3"/>
    <w:rsid w:val="000B7FF4"/>
    <w:rsid w:val="000C017F"/>
    <w:rsid w:val="000C2125"/>
    <w:rsid w:val="000C365C"/>
    <w:rsid w:val="000C3892"/>
    <w:rsid w:val="000C5FAB"/>
    <w:rsid w:val="000D1DBA"/>
    <w:rsid w:val="000D457B"/>
    <w:rsid w:val="000D5F77"/>
    <w:rsid w:val="000D6068"/>
    <w:rsid w:val="000D70F6"/>
    <w:rsid w:val="000D7E01"/>
    <w:rsid w:val="000E429B"/>
    <w:rsid w:val="000E57E2"/>
    <w:rsid w:val="000E584C"/>
    <w:rsid w:val="000F0A50"/>
    <w:rsid w:val="000F1289"/>
    <w:rsid w:val="000F20AB"/>
    <w:rsid w:val="000F4080"/>
    <w:rsid w:val="000F45F5"/>
    <w:rsid w:val="000F70B8"/>
    <w:rsid w:val="000F72AA"/>
    <w:rsid w:val="000F75B5"/>
    <w:rsid w:val="00106636"/>
    <w:rsid w:val="00110831"/>
    <w:rsid w:val="001135CF"/>
    <w:rsid w:val="00113814"/>
    <w:rsid w:val="00114031"/>
    <w:rsid w:val="00114D0A"/>
    <w:rsid w:val="00121B2F"/>
    <w:rsid w:val="00123CCA"/>
    <w:rsid w:val="00124243"/>
    <w:rsid w:val="00124E54"/>
    <w:rsid w:val="00125ABC"/>
    <w:rsid w:val="001271FD"/>
    <w:rsid w:val="00131B5B"/>
    <w:rsid w:val="00132387"/>
    <w:rsid w:val="00135F68"/>
    <w:rsid w:val="00137BF6"/>
    <w:rsid w:val="001406C2"/>
    <w:rsid w:val="00146C5B"/>
    <w:rsid w:val="00150610"/>
    <w:rsid w:val="00153A4B"/>
    <w:rsid w:val="00157074"/>
    <w:rsid w:val="001628D5"/>
    <w:rsid w:val="00164A3B"/>
    <w:rsid w:val="00164ECF"/>
    <w:rsid w:val="001653FB"/>
    <w:rsid w:val="00165AC2"/>
    <w:rsid w:val="00166E2C"/>
    <w:rsid w:val="00171481"/>
    <w:rsid w:val="00171CB6"/>
    <w:rsid w:val="00174ABC"/>
    <w:rsid w:val="00175809"/>
    <w:rsid w:val="001758E6"/>
    <w:rsid w:val="00176E71"/>
    <w:rsid w:val="00181047"/>
    <w:rsid w:val="001843D2"/>
    <w:rsid w:val="00184572"/>
    <w:rsid w:val="00185709"/>
    <w:rsid w:val="00185BDF"/>
    <w:rsid w:val="00185D76"/>
    <w:rsid w:val="00187CE8"/>
    <w:rsid w:val="00187D44"/>
    <w:rsid w:val="0019034A"/>
    <w:rsid w:val="00191DAE"/>
    <w:rsid w:val="00192E09"/>
    <w:rsid w:val="00195200"/>
    <w:rsid w:val="00195D23"/>
    <w:rsid w:val="00195DA3"/>
    <w:rsid w:val="001A031B"/>
    <w:rsid w:val="001A1DA8"/>
    <w:rsid w:val="001A4F42"/>
    <w:rsid w:val="001A53F8"/>
    <w:rsid w:val="001A56DD"/>
    <w:rsid w:val="001A65BB"/>
    <w:rsid w:val="001B0047"/>
    <w:rsid w:val="001B09AE"/>
    <w:rsid w:val="001B161C"/>
    <w:rsid w:val="001B2105"/>
    <w:rsid w:val="001B3BB1"/>
    <w:rsid w:val="001B3E4F"/>
    <w:rsid w:val="001B4D3B"/>
    <w:rsid w:val="001B5758"/>
    <w:rsid w:val="001B5B71"/>
    <w:rsid w:val="001B71BF"/>
    <w:rsid w:val="001C0790"/>
    <w:rsid w:val="001C0FE7"/>
    <w:rsid w:val="001C151A"/>
    <w:rsid w:val="001C15C2"/>
    <w:rsid w:val="001C3A99"/>
    <w:rsid w:val="001C4DBB"/>
    <w:rsid w:val="001C5620"/>
    <w:rsid w:val="001C5AA0"/>
    <w:rsid w:val="001D095F"/>
    <w:rsid w:val="001D0976"/>
    <w:rsid w:val="001D24E7"/>
    <w:rsid w:val="001D4205"/>
    <w:rsid w:val="001D5049"/>
    <w:rsid w:val="001D5E72"/>
    <w:rsid w:val="001D68C0"/>
    <w:rsid w:val="001E4611"/>
    <w:rsid w:val="001F3FC4"/>
    <w:rsid w:val="001F5B0A"/>
    <w:rsid w:val="001F7A61"/>
    <w:rsid w:val="001F7B5F"/>
    <w:rsid w:val="002020DF"/>
    <w:rsid w:val="002103D3"/>
    <w:rsid w:val="002106B2"/>
    <w:rsid w:val="00210DC8"/>
    <w:rsid w:val="00213977"/>
    <w:rsid w:val="002140EF"/>
    <w:rsid w:val="002160E8"/>
    <w:rsid w:val="00221BD1"/>
    <w:rsid w:val="00222B5F"/>
    <w:rsid w:val="002231E6"/>
    <w:rsid w:val="002231FE"/>
    <w:rsid w:val="002253E8"/>
    <w:rsid w:val="002255EB"/>
    <w:rsid w:val="00225BC6"/>
    <w:rsid w:val="00225D5D"/>
    <w:rsid w:val="00227B92"/>
    <w:rsid w:val="002310B2"/>
    <w:rsid w:val="00232888"/>
    <w:rsid w:val="0023371F"/>
    <w:rsid w:val="00233D83"/>
    <w:rsid w:val="00240424"/>
    <w:rsid w:val="00240F38"/>
    <w:rsid w:val="002417DF"/>
    <w:rsid w:val="002450FE"/>
    <w:rsid w:val="00246EAE"/>
    <w:rsid w:val="00252765"/>
    <w:rsid w:val="00254AC1"/>
    <w:rsid w:val="00255983"/>
    <w:rsid w:val="00255CD9"/>
    <w:rsid w:val="00261432"/>
    <w:rsid w:val="0026205E"/>
    <w:rsid w:val="00264733"/>
    <w:rsid w:val="00264C3C"/>
    <w:rsid w:val="00266E3D"/>
    <w:rsid w:val="0027130C"/>
    <w:rsid w:val="00271470"/>
    <w:rsid w:val="002731D4"/>
    <w:rsid w:val="002735E1"/>
    <w:rsid w:val="002738C0"/>
    <w:rsid w:val="00273D01"/>
    <w:rsid w:val="002742AD"/>
    <w:rsid w:val="00275054"/>
    <w:rsid w:val="002779B7"/>
    <w:rsid w:val="002804A7"/>
    <w:rsid w:val="00281E3A"/>
    <w:rsid w:val="00283E71"/>
    <w:rsid w:val="002856B0"/>
    <w:rsid w:val="00285865"/>
    <w:rsid w:val="002861C4"/>
    <w:rsid w:val="00291FA6"/>
    <w:rsid w:val="00292118"/>
    <w:rsid w:val="00296367"/>
    <w:rsid w:val="002976F5"/>
    <w:rsid w:val="002A2951"/>
    <w:rsid w:val="002A36A6"/>
    <w:rsid w:val="002B0457"/>
    <w:rsid w:val="002B12F1"/>
    <w:rsid w:val="002B2379"/>
    <w:rsid w:val="002B2BB0"/>
    <w:rsid w:val="002B313A"/>
    <w:rsid w:val="002B4B73"/>
    <w:rsid w:val="002B5A69"/>
    <w:rsid w:val="002B7E6D"/>
    <w:rsid w:val="002C0A9A"/>
    <w:rsid w:val="002C0F5F"/>
    <w:rsid w:val="002C20C0"/>
    <w:rsid w:val="002C2A93"/>
    <w:rsid w:val="002C3D65"/>
    <w:rsid w:val="002C450E"/>
    <w:rsid w:val="002C58E7"/>
    <w:rsid w:val="002C5ECF"/>
    <w:rsid w:val="002C7C0E"/>
    <w:rsid w:val="002D0BE8"/>
    <w:rsid w:val="002D2095"/>
    <w:rsid w:val="002D3B07"/>
    <w:rsid w:val="002D46FC"/>
    <w:rsid w:val="002D6B6E"/>
    <w:rsid w:val="002E0C80"/>
    <w:rsid w:val="002E0FE5"/>
    <w:rsid w:val="002E21BB"/>
    <w:rsid w:val="002E37D5"/>
    <w:rsid w:val="002E738C"/>
    <w:rsid w:val="002E7701"/>
    <w:rsid w:val="002F1B0D"/>
    <w:rsid w:val="002F2CBB"/>
    <w:rsid w:val="002F35F4"/>
    <w:rsid w:val="002F3EB7"/>
    <w:rsid w:val="002F4941"/>
    <w:rsid w:val="003049B7"/>
    <w:rsid w:val="00305AE1"/>
    <w:rsid w:val="0031175B"/>
    <w:rsid w:val="0031261B"/>
    <w:rsid w:val="00312E65"/>
    <w:rsid w:val="00313E4E"/>
    <w:rsid w:val="003148F6"/>
    <w:rsid w:val="00316CFB"/>
    <w:rsid w:val="00320B0B"/>
    <w:rsid w:val="00320B22"/>
    <w:rsid w:val="00321179"/>
    <w:rsid w:val="0032445E"/>
    <w:rsid w:val="00324727"/>
    <w:rsid w:val="00325CAD"/>
    <w:rsid w:val="0032624D"/>
    <w:rsid w:val="00326789"/>
    <w:rsid w:val="00326811"/>
    <w:rsid w:val="00326CBE"/>
    <w:rsid w:val="003273B1"/>
    <w:rsid w:val="0032741C"/>
    <w:rsid w:val="003307F5"/>
    <w:rsid w:val="00330B67"/>
    <w:rsid w:val="003340CF"/>
    <w:rsid w:val="003362B2"/>
    <w:rsid w:val="00337D56"/>
    <w:rsid w:val="0034035D"/>
    <w:rsid w:val="00340548"/>
    <w:rsid w:val="003441D8"/>
    <w:rsid w:val="00346673"/>
    <w:rsid w:val="00350820"/>
    <w:rsid w:val="00353221"/>
    <w:rsid w:val="003532B9"/>
    <w:rsid w:val="00354D70"/>
    <w:rsid w:val="003576AF"/>
    <w:rsid w:val="0036369C"/>
    <w:rsid w:val="00367211"/>
    <w:rsid w:val="0037208B"/>
    <w:rsid w:val="00373220"/>
    <w:rsid w:val="003744C2"/>
    <w:rsid w:val="00374DB9"/>
    <w:rsid w:val="00376FDF"/>
    <w:rsid w:val="00377186"/>
    <w:rsid w:val="0038193D"/>
    <w:rsid w:val="0039117C"/>
    <w:rsid w:val="0039128D"/>
    <w:rsid w:val="00392473"/>
    <w:rsid w:val="003928FB"/>
    <w:rsid w:val="00392BC0"/>
    <w:rsid w:val="0039716C"/>
    <w:rsid w:val="003A025C"/>
    <w:rsid w:val="003A158F"/>
    <w:rsid w:val="003A2510"/>
    <w:rsid w:val="003A5100"/>
    <w:rsid w:val="003A6055"/>
    <w:rsid w:val="003B075B"/>
    <w:rsid w:val="003B3624"/>
    <w:rsid w:val="003B429E"/>
    <w:rsid w:val="003B4A59"/>
    <w:rsid w:val="003B4D7C"/>
    <w:rsid w:val="003B78F7"/>
    <w:rsid w:val="003C0AAD"/>
    <w:rsid w:val="003C2228"/>
    <w:rsid w:val="003C3573"/>
    <w:rsid w:val="003C3978"/>
    <w:rsid w:val="003C4888"/>
    <w:rsid w:val="003C5271"/>
    <w:rsid w:val="003C5C38"/>
    <w:rsid w:val="003C6CF7"/>
    <w:rsid w:val="003C70C0"/>
    <w:rsid w:val="003D2FC8"/>
    <w:rsid w:val="003D47CF"/>
    <w:rsid w:val="003D4950"/>
    <w:rsid w:val="003D4E03"/>
    <w:rsid w:val="003D6254"/>
    <w:rsid w:val="003D70E9"/>
    <w:rsid w:val="003E0445"/>
    <w:rsid w:val="003E14F5"/>
    <w:rsid w:val="003E762F"/>
    <w:rsid w:val="003F06B2"/>
    <w:rsid w:val="003F3960"/>
    <w:rsid w:val="003F65CB"/>
    <w:rsid w:val="0040007F"/>
    <w:rsid w:val="00404401"/>
    <w:rsid w:val="00404C32"/>
    <w:rsid w:val="00407045"/>
    <w:rsid w:val="004078ED"/>
    <w:rsid w:val="00410448"/>
    <w:rsid w:val="00412819"/>
    <w:rsid w:val="00413531"/>
    <w:rsid w:val="00413726"/>
    <w:rsid w:val="00414F04"/>
    <w:rsid w:val="00415D4F"/>
    <w:rsid w:val="004178D6"/>
    <w:rsid w:val="004213F8"/>
    <w:rsid w:val="00421732"/>
    <w:rsid w:val="00426A8F"/>
    <w:rsid w:val="00426C6B"/>
    <w:rsid w:val="00426FA2"/>
    <w:rsid w:val="00427FB8"/>
    <w:rsid w:val="004310A2"/>
    <w:rsid w:val="00433665"/>
    <w:rsid w:val="004340D6"/>
    <w:rsid w:val="00435D28"/>
    <w:rsid w:val="00437004"/>
    <w:rsid w:val="004402D6"/>
    <w:rsid w:val="00440419"/>
    <w:rsid w:val="00440853"/>
    <w:rsid w:val="00442366"/>
    <w:rsid w:val="00442754"/>
    <w:rsid w:val="00442A68"/>
    <w:rsid w:val="00444713"/>
    <w:rsid w:val="00445230"/>
    <w:rsid w:val="004518EB"/>
    <w:rsid w:val="00452BE8"/>
    <w:rsid w:val="004558C5"/>
    <w:rsid w:val="00455FD7"/>
    <w:rsid w:val="0046071E"/>
    <w:rsid w:val="00460D77"/>
    <w:rsid w:val="004627A6"/>
    <w:rsid w:val="00463046"/>
    <w:rsid w:val="00463EAD"/>
    <w:rsid w:val="0046460E"/>
    <w:rsid w:val="0047091A"/>
    <w:rsid w:val="00471646"/>
    <w:rsid w:val="00473AB1"/>
    <w:rsid w:val="00476DEF"/>
    <w:rsid w:val="004775E2"/>
    <w:rsid w:val="00477869"/>
    <w:rsid w:val="0048130F"/>
    <w:rsid w:val="00482B1F"/>
    <w:rsid w:val="0048336A"/>
    <w:rsid w:val="00483EE1"/>
    <w:rsid w:val="00490B17"/>
    <w:rsid w:val="00491A36"/>
    <w:rsid w:val="0049352E"/>
    <w:rsid w:val="00493C41"/>
    <w:rsid w:val="004940F1"/>
    <w:rsid w:val="00494621"/>
    <w:rsid w:val="00494B1B"/>
    <w:rsid w:val="00495931"/>
    <w:rsid w:val="00496972"/>
    <w:rsid w:val="004A12D9"/>
    <w:rsid w:val="004A1C00"/>
    <w:rsid w:val="004A2670"/>
    <w:rsid w:val="004A38C8"/>
    <w:rsid w:val="004A70B5"/>
    <w:rsid w:val="004A74D2"/>
    <w:rsid w:val="004A7581"/>
    <w:rsid w:val="004A7E88"/>
    <w:rsid w:val="004B2D5E"/>
    <w:rsid w:val="004B37FB"/>
    <w:rsid w:val="004B51F8"/>
    <w:rsid w:val="004B5502"/>
    <w:rsid w:val="004C4230"/>
    <w:rsid w:val="004C4482"/>
    <w:rsid w:val="004C48CF"/>
    <w:rsid w:val="004C5D9C"/>
    <w:rsid w:val="004C5F1A"/>
    <w:rsid w:val="004D0839"/>
    <w:rsid w:val="004D67F7"/>
    <w:rsid w:val="004D6846"/>
    <w:rsid w:val="004E16EC"/>
    <w:rsid w:val="004E2288"/>
    <w:rsid w:val="004E36F0"/>
    <w:rsid w:val="004F0274"/>
    <w:rsid w:val="004F04D4"/>
    <w:rsid w:val="004F1EED"/>
    <w:rsid w:val="004F4BCB"/>
    <w:rsid w:val="004F52F1"/>
    <w:rsid w:val="004F65B7"/>
    <w:rsid w:val="00501A66"/>
    <w:rsid w:val="00502B55"/>
    <w:rsid w:val="00505368"/>
    <w:rsid w:val="005062E8"/>
    <w:rsid w:val="00506775"/>
    <w:rsid w:val="00507FB2"/>
    <w:rsid w:val="00510013"/>
    <w:rsid w:val="00510778"/>
    <w:rsid w:val="005203FE"/>
    <w:rsid w:val="00521252"/>
    <w:rsid w:val="00521E91"/>
    <w:rsid w:val="00522221"/>
    <w:rsid w:val="00522D51"/>
    <w:rsid w:val="005236BD"/>
    <w:rsid w:val="00525E4E"/>
    <w:rsid w:val="00527685"/>
    <w:rsid w:val="0053159D"/>
    <w:rsid w:val="005323B9"/>
    <w:rsid w:val="00532F99"/>
    <w:rsid w:val="0053457F"/>
    <w:rsid w:val="00537589"/>
    <w:rsid w:val="00545004"/>
    <w:rsid w:val="005466F8"/>
    <w:rsid w:val="00547373"/>
    <w:rsid w:val="00550136"/>
    <w:rsid w:val="0055652F"/>
    <w:rsid w:val="00560D11"/>
    <w:rsid w:val="00563564"/>
    <w:rsid w:val="00565457"/>
    <w:rsid w:val="00565941"/>
    <w:rsid w:val="00565959"/>
    <w:rsid w:val="00565D5E"/>
    <w:rsid w:val="00567B8F"/>
    <w:rsid w:val="00572177"/>
    <w:rsid w:val="00572D14"/>
    <w:rsid w:val="00572E4A"/>
    <w:rsid w:val="005756F2"/>
    <w:rsid w:val="00575D33"/>
    <w:rsid w:val="00576471"/>
    <w:rsid w:val="00577787"/>
    <w:rsid w:val="00582154"/>
    <w:rsid w:val="00582807"/>
    <w:rsid w:val="0058404B"/>
    <w:rsid w:val="005867D1"/>
    <w:rsid w:val="00587B2D"/>
    <w:rsid w:val="005902E7"/>
    <w:rsid w:val="00590910"/>
    <w:rsid w:val="00590E16"/>
    <w:rsid w:val="005910E2"/>
    <w:rsid w:val="005925BD"/>
    <w:rsid w:val="005958CF"/>
    <w:rsid w:val="00597461"/>
    <w:rsid w:val="005A0602"/>
    <w:rsid w:val="005A1C93"/>
    <w:rsid w:val="005A2207"/>
    <w:rsid w:val="005A2315"/>
    <w:rsid w:val="005A484F"/>
    <w:rsid w:val="005A6D57"/>
    <w:rsid w:val="005A79B3"/>
    <w:rsid w:val="005B2E23"/>
    <w:rsid w:val="005B412C"/>
    <w:rsid w:val="005B5637"/>
    <w:rsid w:val="005B668D"/>
    <w:rsid w:val="005C4B44"/>
    <w:rsid w:val="005D2D84"/>
    <w:rsid w:val="005D441B"/>
    <w:rsid w:val="005D477B"/>
    <w:rsid w:val="005D555D"/>
    <w:rsid w:val="005D590C"/>
    <w:rsid w:val="005D65C1"/>
    <w:rsid w:val="005E05C5"/>
    <w:rsid w:val="005E0B88"/>
    <w:rsid w:val="005E0D7A"/>
    <w:rsid w:val="005E39CD"/>
    <w:rsid w:val="005E5848"/>
    <w:rsid w:val="005E5E5B"/>
    <w:rsid w:val="005F2E9E"/>
    <w:rsid w:val="005F5318"/>
    <w:rsid w:val="005F5919"/>
    <w:rsid w:val="00605039"/>
    <w:rsid w:val="00610A48"/>
    <w:rsid w:val="00610D47"/>
    <w:rsid w:val="00612409"/>
    <w:rsid w:val="00616B7F"/>
    <w:rsid w:val="00617C85"/>
    <w:rsid w:val="006216F6"/>
    <w:rsid w:val="00623883"/>
    <w:rsid w:val="00623B3B"/>
    <w:rsid w:val="00624B1D"/>
    <w:rsid w:val="006263C0"/>
    <w:rsid w:val="006264BC"/>
    <w:rsid w:val="00630DA9"/>
    <w:rsid w:val="0063135E"/>
    <w:rsid w:val="006342B6"/>
    <w:rsid w:val="0063572D"/>
    <w:rsid w:val="00636339"/>
    <w:rsid w:val="00636ABB"/>
    <w:rsid w:val="00636F49"/>
    <w:rsid w:val="006414A2"/>
    <w:rsid w:val="006415FC"/>
    <w:rsid w:val="00642347"/>
    <w:rsid w:val="00647901"/>
    <w:rsid w:val="00650673"/>
    <w:rsid w:val="00650C97"/>
    <w:rsid w:val="0065392F"/>
    <w:rsid w:val="0065474E"/>
    <w:rsid w:val="00657955"/>
    <w:rsid w:val="00657C5B"/>
    <w:rsid w:val="00660CFD"/>
    <w:rsid w:val="0066274F"/>
    <w:rsid w:val="00662FEE"/>
    <w:rsid w:val="00664A27"/>
    <w:rsid w:val="0066547C"/>
    <w:rsid w:val="0066560F"/>
    <w:rsid w:val="00665CF7"/>
    <w:rsid w:val="00672B7E"/>
    <w:rsid w:val="0067376C"/>
    <w:rsid w:val="00681A18"/>
    <w:rsid w:val="00681BCF"/>
    <w:rsid w:val="00684667"/>
    <w:rsid w:val="0068470E"/>
    <w:rsid w:val="00684BCB"/>
    <w:rsid w:val="0068524E"/>
    <w:rsid w:val="00685EBB"/>
    <w:rsid w:val="006871E3"/>
    <w:rsid w:val="00687CE6"/>
    <w:rsid w:val="00692962"/>
    <w:rsid w:val="00692E99"/>
    <w:rsid w:val="00693BD6"/>
    <w:rsid w:val="00694BBE"/>
    <w:rsid w:val="006951F4"/>
    <w:rsid w:val="00695226"/>
    <w:rsid w:val="0069568E"/>
    <w:rsid w:val="006961A7"/>
    <w:rsid w:val="00696A9C"/>
    <w:rsid w:val="00697EDA"/>
    <w:rsid w:val="006A1EC9"/>
    <w:rsid w:val="006A7AEC"/>
    <w:rsid w:val="006B55BC"/>
    <w:rsid w:val="006B5AB4"/>
    <w:rsid w:val="006B5C46"/>
    <w:rsid w:val="006B6957"/>
    <w:rsid w:val="006B76BB"/>
    <w:rsid w:val="006C05E2"/>
    <w:rsid w:val="006C362F"/>
    <w:rsid w:val="006C6218"/>
    <w:rsid w:val="006C72FF"/>
    <w:rsid w:val="006D02F5"/>
    <w:rsid w:val="006D17B1"/>
    <w:rsid w:val="006D1919"/>
    <w:rsid w:val="006D2C99"/>
    <w:rsid w:val="006D3DC8"/>
    <w:rsid w:val="006D4E1D"/>
    <w:rsid w:val="006D52D0"/>
    <w:rsid w:val="006D5604"/>
    <w:rsid w:val="006D5A2F"/>
    <w:rsid w:val="006D5E98"/>
    <w:rsid w:val="006D60BD"/>
    <w:rsid w:val="006D74D9"/>
    <w:rsid w:val="006D78BA"/>
    <w:rsid w:val="006D7B2C"/>
    <w:rsid w:val="006D7DEB"/>
    <w:rsid w:val="006E0818"/>
    <w:rsid w:val="006E1DC3"/>
    <w:rsid w:val="006E4895"/>
    <w:rsid w:val="006E5719"/>
    <w:rsid w:val="006E7122"/>
    <w:rsid w:val="006E73FD"/>
    <w:rsid w:val="006F3928"/>
    <w:rsid w:val="006F4AB6"/>
    <w:rsid w:val="006F6293"/>
    <w:rsid w:val="006F65FC"/>
    <w:rsid w:val="00700F16"/>
    <w:rsid w:val="00702394"/>
    <w:rsid w:val="007023D4"/>
    <w:rsid w:val="0070249E"/>
    <w:rsid w:val="00703277"/>
    <w:rsid w:val="00704851"/>
    <w:rsid w:val="00706442"/>
    <w:rsid w:val="0070649B"/>
    <w:rsid w:val="00711106"/>
    <w:rsid w:val="00711932"/>
    <w:rsid w:val="00711CF3"/>
    <w:rsid w:val="00713847"/>
    <w:rsid w:val="00720066"/>
    <w:rsid w:val="007244B5"/>
    <w:rsid w:val="007273EC"/>
    <w:rsid w:val="0073219E"/>
    <w:rsid w:val="00733CF6"/>
    <w:rsid w:val="007343A5"/>
    <w:rsid w:val="0073574F"/>
    <w:rsid w:val="00735F5D"/>
    <w:rsid w:val="00740127"/>
    <w:rsid w:val="00740268"/>
    <w:rsid w:val="0074189B"/>
    <w:rsid w:val="0074373C"/>
    <w:rsid w:val="007440E4"/>
    <w:rsid w:val="00744E6C"/>
    <w:rsid w:val="007455AB"/>
    <w:rsid w:val="007457F6"/>
    <w:rsid w:val="007462BF"/>
    <w:rsid w:val="00750DA4"/>
    <w:rsid w:val="007526F1"/>
    <w:rsid w:val="007528A8"/>
    <w:rsid w:val="00752A00"/>
    <w:rsid w:val="00755A43"/>
    <w:rsid w:val="0075649B"/>
    <w:rsid w:val="00760EE0"/>
    <w:rsid w:val="0076291E"/>
    <w:rsid w:val="00765F90"/>
    <w:rsid w:val="007679EF"/>
    <w:rsid w:val="00767A58"/>
    <w:rsid w:val="0077402F"/>
    <w:rsid w:val="007776CF"/>
    <w:rsid w:val="00782328"/>
    <w:rsid w:val="00782C22"/>
    <w:rsid w:val="00783C16"/>
    <w:rsid w:val="00784310"/>
    <w:rsid w:val="00784339"/>
    <w:rsid w:val="00785191"/>
    <w:rsid w:val="00790540"/>
    <w:rsid w:val="00790A0A"/>
    <w:rsid w:val="00795939"/>
    <w:rsid w:val="00797D38"/>
    <w:rsid w:val="00797D54"/>
    <w:rsid w:val="007A555F"/>
    <w:rsid w:val="007B01CF"/>
    <w:rsid w:val="007B13B6"/>
    <w:rsid w:val="007B18C2"/>
    <w:rsid w:val="007B3ED0"/>
    <w:rsid w:val="007B4F98"/>
    <w:rsid w:val="007B7CA5"/>
    <w:rsid w:val="007C224E"/>
    <w:rsid w:val="007C27FF"/>
    <w:rsid w:val="007C2A05"/>
    <w:rsid w:val="007C2D47"/>
    <w:rsid w:val="007C2DA6"/>
    <w:rsid w:val="007C36D4"/>
    <w:rsid w:val="007C5555"/>
    <w:rsid w:val="007C740D"/>
    <w:rsid w:val="007D183B"/>
    <w:rsid w:val="007D52FE"/>
    <w:rsid w:val="007D589A"/>
    <w:rsid w:val="007D6DA3"/>
    <w:rsid w:val="007E1214"/>
    <w:rsid w:val="007E1A10"/>
    <w:rsid w:val="007E1B7C"/>
    <w:rsid w:val="007E6EBE"/>
    <w:rsid w:val="007F1590"/>
    <w:rsid w:val="007F1812"/>
    <w:rsid w:val="007F2877"/>
    <w:rsid w:val="007F354C"/>
    <w:rsid w:val="007F4171"/>
    <w:rsid w:val="007F4D4F"/>
    <w:rsid w:val="007F6AFE"/>
    <w:rsid w:val="00802F20"/>
    <w:rsid w:val="00804C29"/>
    <w:rsid w:val="00805692"/>
    <w:rsid w:val="00805F1E"/>
    <w:rsid w:val="00807E79"/>
    <w:rsid w:val="0081396E"/>
    <w:rsid w:val="00813D8A"/>
    <w:rsid w:val="00814640"/>
    <w:rsid w:val="00814A39"/>
    <w:rsid w:val="00814A6E"/>
    <w:rsid w:val="008151C0"/>
    <w:rsid w:val="0081563A"/>
    <w:rsid w:val="00815AF6"/>
    <w:rsid w:val="00817B43"/>
    <w:rsid w:val="00820BA5"/>
    <w:rsid w:val="00820F33"/>
    <w:rsid w:val="00821747"/>
    <w:rsid w:val="0082577B"/>
    <w:rsid w:val="0082789B"/>
    <w:rsid w:val="00830A39"/>
    <w:rsid w:val="00832B16"/>
    <w:rsid w:val="00832E3D"/>
    <w:rsid w:val="0083627B"/>
    <w:rsid w:val="00836368"/>
    <w:rsid w:val="00836AAF"/>
    <w:rsid w:val="008413C2"/>
    <w:rsid w:val="00841AB9"/>
    <w:rsid w:val="0084363B"/>
    <w:rsid w:val="00844CB9"/>
    <w:rsid w:val="0084604F"/>
    <w:rsid w:val="00846FA1"/>
    <w:rsid w:val="008538A8"/>
    <w:rsid w:val="00854991"/>
    <w:rsid w:val="008553AD"/>
    <w:rsid w:val="008554B8"/>
    <w:rsid w:val="008567F7"/>
    <w:rsid w:val="008601AC"/>
    <w:rsid w:val="008618B3"/>
    <w:rsid w:val="008622F9"/>
    <w:rsid w:val="00862EBB"/>
    <w:rsid w:val="00863050"/>
    <w:rsid w:val="00863BAA"/>
    <w:rsid w:val="00865C26"/>
    <w:rsid w:val="0087032B"/>
    <w:rsid w:val="00872286"/>
    <w:rsid w:val="0087790A"/>
    <w:rsid w:val="00882991"/>
    <w:rsid w:val="008861BA"/>
    <w:rsid w:val="008868E0"/>
    <w:rsid w:val="00896E3B"/>
    <w:rsid w:val="008977A9"/>
    <w:rsid w:val="00897E2B"/>
    <w:rsid w:val="008A0249"/>
    <w:rsid w:val="008A1CA1"/>
    <w:rsid w:val="008A4C02"/>
    <w:rsid w:val="008A4D6B"/>
    <w:rsid w:val="008A4FDE"/>
    <w:rsid w:val="008A6B48"/>
    <w:rsid w:val="008B0866"/>
    <w:rsid w:val="008B1238"/>
    <w:rsid w:val="008B38C6"/>
    <w:rsid w:val="008C020F"/>
    <w:rsid w:val="008C0433"/>
    <w:rsid w:val="008C237E"/>
    <w:rsid w:val="008C2F65"/>
    <w:rsid w:val="008C661D"/>
    <w:rsid w:val="008C6A61"/>
    <w:rsid w:val="008C6CBB"/>
    <w:rsid w:val="008D45EF"/>
    <w:rsid w:val="008D6011"/>
    <w:rsid w:val="008D6D0A"/>
    <w:rsid w:val="008D6FFF"/>
    <w:rsid w:val="008E23E9"/>
    <w:rsid w:val="008E2816"/>
    <w:rsid w:val="008E371D"/>
    <w:rsid w:val="008E5AA8"/>
    <w:rsid w:val="008E6E4A"/>
    <w:rsid w:val="008E7502"/>
    <w:rsid w:val="008F4D59"/>
    <w:rsid w:val="008F5B80"/>
    <w:rsid w:val="008F6D33"/>
    <w:rsid w:val="008F74D6"/>
    <w:rsid w:val="009003D0"/>
    <w:rsid w:val="00900BC5"/>
    <w:rsid w:val="00901A31"/>
    <w:rsid w:val="00901FB7"/>
    <w:rsid w:val="00903234"/>
    <w:rsid w:val="00912018"/>
    <w:rsid w:val="009131F8"/>
    <w:rsid w:val="00916C2B"/>
    <w:rsid w:val="00917195"/>
    <w:rsid w:val="009174C1"/>
    <w:rsid w:val="00920DD7"/>
    <w:rsid w:val="00921FA6"/>
    <w:rsid w:val="00923548"/>
    <w:rsid w:val="0092554A"/>
    <w:rsid w:val="00925779"/>
    <w:rsid w:val="0092774B"/>
    <w:rsid w:val="009308A2"/>
    <w:rsid w:val="009317B3"/>
    <w:rsid w:val="009331EA"/>
    <w:rsid w:val="009358C4"/>
    <w:rsid w:val="00935D7F"/>
    <w:rsid w:val="009361B0"/>
    <w:rsid w:val="00936F61"/>
    <w:rsid w:val="00942511"/>
    <w:rsid w:val="0095061A"/>
    <w:rsid w:val="00953201"/>
    <w:rsid w:val="009600EC"/>
    <w:rsid w:val="00962DAF"/>
    <w:rsid w:val="00964271"/>
    <w:rsid w:val="00965935"/>
    <w:rsid w:val="009705C1"/>
    <w:rsid w:val="00970931"/>
    <w:rsid w:val="009734FF"/>
    <w:rsid w:val="00973C41"/>
    <w:rsid w:val="0097469E"/>
    <w:rsid w:val="00974B39"/>
    <w:rsid w:val="00975CAF"/>
    <w:rsid w:val="009821C7"/>
    <w:rsid w:val="009841A3"/>
    <w:rsid w:val="0098706F"/>
    <w:rsid w:val="009917FB"/>
    <w:rsid w:val="0099236D"/>
    <w:rsid w:val="00993A64"/>
    <w:rsid w:val="00993CCE"/>
    <w:rsid w:val="009955F1"/>
    <w:rsid w:val="00996583"/>
    <w:rsid w:val="00997485"/>
    <w:rsid w:val="009975A4"/>
    <w:rsid w:val="009A12C1"/>
    <w:rsid w:val="009A2CAC"/>
    <w:rsid w:val="009A64E7"/>
    <w:rsid w:val="009A7312"/>
    <w:rsid w:val="009B038B"/>
    <w:rsid w:val="009B08C0"/>
    <w:rsid w:val="009B0DBB"/>
    <w:rsid w:val="009B1007"/>
    <w:rsid w:val="009B1F15"/>
    <w:rsid w:val="009B30F6"/>
    <w:rsid w:val="009B56D7"/>
    <w:rsid w:val="009B606F"/>
    <w:rsid w:val="009B6EC8"/>
    <w:rsid w:val="009B790B"/>
    <w:rsid w:val="009C08EF"/>
    <w:rsid w:val="009C30A2"/>
    <w:rsid w:val="009C6468"/>
    <w:rsid w:val="009D15AC"/>
    <w:rsid w:val="009D67C9"/>
    <w:rsid w:val="009D68CD"/>
    <w:rsid w:val="009D7223"/>
    <w:rsid w:val="009E0DB7"/>
    <w:rsid w:val="009E33F3"/>
    <w:rsid w:val="009E35F4"/>
    <w:rsid w:val="009E3C90"/>
    <w:rsid w:val="009E57E6"/>
    <w:rsid w:val="009E603C"/>
    <w:rsid w:val="009E7D57"/>
    <w:rsid w:val="009F053E"/>
    <w:rsid w:val="009F07C5"/>
    <w:rsid w:val="009F21D5"/>
    <w:rsid w:val="009F41A4"/>
    <w:rsid w:val="009F5242"/>
    <w:rsid w:val="009F6F5E"/>
    <w:rsid w:val="009F7062"/>
    <w:rsid w:val="009F738A"/>
    <w:rsid w:val="00A0005B"/>
    <w:rsid w:val="00A01363"/>
    <w:rsid w:val="00A01894"/>
    <w:rsid w:val="00A03F37"/>
    <w:rsid w:val="00A063CB"/>
    <w:rsid w:val="00A077F5"/>
    <w:rsid w:val="00A101AB"/>
    <w:rsid w:val="00A10F8A"/>
    <w:rsid w:val="00A128B1"/>
    <w:rsid w:val="00A12C41"/>
    <w:rsid w:val="00A131FB"/>
    <w:rsid w:val="00A15036"/>
    <w:rsid w:val="00A16D18"/>
    <w:rsid w:val="00A17A1E"/>
    <w:rsid w:val="00A2012B"/>
    <w:rsid w:val="00A23123"/>
    <w:rsid w:val="00A240D3"/>
    <w:rsid w:val="00A24A59"/>
    <w:rsid w:val="00A24F57"/>
    <w:rsid w:val="00A25EED"/>
    <w:rsid w:val="00A2634E"/>
    <w:rsid w:val="00A273C7"/>
    <w:rsid w:val="00A30145"/>
    <w:rsid w:val="00A30365"/>
    <w:rsid w:val="00A30708"/>
    <w:rsid w:val="00A31723"/>
    <w:rsid w:val="00A32F10"/>
    <w:rsid w:val="00A3528B"/>
    <w:rsid w:val="00A35414"/>
    <w:rsid w:val="00A358EC"/>
    <w:rsid w:val="00A36B9A"/>
    <w:rsid w:val="00A45542"/>
    <w:rsid w:val="00A46CA6"/>
    <w:rsid w:val="00A46DF9"/>
    <w:rsid w:val="00A52004"/>
    <w:rsid w:val="00A52325"/>
    <w:rsid w:val="00A52B6B"/>
    <w:rsid w:val="00A54070"/>
    <w:rsid w:val="00A5444D"/>
    <w:rsid w:val="00A547EF"/>
    <w:rsid w:val="00A55F89"/>
    <w:rsid w:val="00A566B0"/>
    <w:rsid w:val="00A60159"/>
    <w:rsid w:val="00A6141D"/>
    <w:rsid w:val="00A72FBA"/>
    <w:rsid w:val="00A77232"/>
    <w:rsid w:val="00A7746C"/>
    <w:rsid w:val="00A805C3"/>
    <w:rsid w:val="00A80825"/>
    <w:rsid w:val="00A82A25"/>
    <w:rsid w:val="00A84C7F"/>
    <w:rsid w:val="00A84CD5"/>
    <w:rsid w:val="00A8597B"/>
    <w:rsid w:val="00A866BF"/>
    <w:rsid w:val="00A87B93"/>
    <w:rsid w:val="00A91302"/>
    <w:rsid w:val="00A91B23"/>
    <w:rsid w:val="00A937BF"/>
    <w:rsid w:val="00A93D44"/>
    <w:rsid w:val="00A93EBB"/>
    <w:rsid w:val="00A93FFF"/>
    <w:rsid w:val="00A9404C"/>
    <w:rsid w:val="00AA0B09"/>
    <w:rsid w:val="00AA154C"/>
    <w:rsid w:val="00AA5856"/>
    <w:rsid w:val="00AA59A7"/>
    <w:rsid w:val="00AA7E60"/>
    <w:rsid w:val="00AB003A"/>
    <w:rsid w:val="00AB202F"/>
    <w:rsid w:val="00AB2998"/>
    <w:rsid w:val="00AB2A36"/>
    <w:rsid w:val="00AB2AAB"/>
    <w:rsid w:val="00AB452F"/>
    <w:rsid w:val="00AB7039"/>
    <w:rsid w:val="00AB793C"/>
    <w:rsid w:val="00AC0EF0"/>
    <w:rsid w:val="00AC1734"/>
    <w:rsid w:val="00AC186B"/>
    <w:rsid w:val="00AC39EC"/>
    <w:rsid w:val="00AC3EF2"/>
    <w:rsid w:val="00AC4BB0"/>
    <w:rsid w:val="00AD0682"/>
    <w:rsid w:val="00AD2FE3"/>
    <w:rsid w:val="00AD5A1C"/>
    <w:rsid w:val="00AD62FA"/>
    <w:rsid w:val="00AD679C"/>
    <w:rsid w:val="00AE3607"/>
    <w:rsid w:val="00AE466C"/>
    <w:rsid w:val="00AE5E59"/>
    <w:rsid w:val="00AE71A5"/>
    <w:rsid w:val="00AE74B7"/>
    <w:rsid w:val="00AE7859"/>
    <w:rsid w:val="00AF0753"/>
    <w:rsid w:val="00AF0BBE"/>
    <w:rsid w:val="00AF0D6A"/>
    <w:rsid w:val="00AF369A"/>
    <w:rsid w:val="00AF4D45"/>
    <w:rsid w:val="00AF4E71"/>
    <w:rsid w:val="00AF6669"/>
    <w:rsid w:val="00AF6AEC"/>
    <w:rsid w:val="00AF6FAA"/>
    <w:rsid w:val="00B000BA"/>
    <w:rsid w:val="00B00120"/>
    <w:rsid w:val="00B00DAB"/>
    <w:rsid w:val="00B01729"/>
    <w:rsid w:val="00B04C71"/>
    <w:rsid w:val="00B05AF4"/>
    <w:rsid w:val="00B0609E"/>
    <w:rsid w:val="00B0682B"/>
    <w:rsid w:val="00B06CBC"/>
    <w:rsid w:val="00B06E2F"/>
    <w:rsid w:val="00B0708A"/>
    <w:rsid w:val="00B07300"/>
    <w:rsid w:val="00B07AA7"/>
    <w:rsid w:val="00B1768E"/>
    <w:rsid w:val="00B205AB"/>
    <w:rsid w:val="00B20DB0"/>
    <w:rsid w:val="00B210FE"/>
    <w:rsid w:val="00B22F5C"/>
    <w:rsid w:val="00B23714"/>
    <w:rsid w:val="00B2638D"/>
    <w:rsid w:val="00B275C9"/>
    <w:rsid w:val="00B30580"/>
    <w:rsid w:val="00B3348F"/>
    <w:rsid w:val="00B34873"/>
    <w:rsid w:val="00B35013"/>
    <w:rsid w:val="00B37383"/>
    <w:rsid w:val="00B40DA1"/>
    <w:rsid w:val="00B41EEB"/>
    <w:rsid w:val="00B428C6"/>
    <w:rsid w:val="00B434B2"/>
    <w:rsid w:val="00B437E6"/>
    <w:rsid w:val="00B43F56"/>
    <w:rsid w:val="00B43F8C"/>
    <w:rsid w:val="00B470A8"/>
    <w:rsid w:val="00B50632"/>
    <w:rsid w:val="00B54059"/>
    <w:rsid w:val="00B5567F"/>
    <w:rsid w:val="00B601E2"/>
    <w:rsid w:val="00B609AE"/>
    <w:rsid w:val="00B63E79"/>
    <w:rsid w:val="00B650F9"/>
    <w:rsid w:val="00B65212"/>
    <w:rsid w:val="00B7106F"/>
    <w:rsid w:val="00B71AF0"/>
    <w:rsid w:val="00B7749F"/>
    <w:rsid w:val="00B77E30"/>
    <w:rsid w:val="00B810DD"/>
    <w:rsid w:val="00B81897"/>
    <w:rsid w:val="00B82603"/>
    <w:rsid w:val="00B84AB0"/>
    <w:rsid w:val="00B86296"/>
    <w:rsid w:val="00B90CF4"/>
    <w:rsid w:val="00B92825"/>
    <w:rsid w:val="00B93787"/>
    <w:rsid w:val="00B947EE"/>
    <w:rsid w:val="00B95EB3"/>
    <w:rsid w:val="00BA0AD5"/>
    <w:rsid w:val="00BA1E0F"/>
    <w:rsid w:val="00BA33D2"/>
    <w:rsid w:val="00BA422E"/>
    <w:rsid w:val="00BA54CA"/>
    <w:rsid w:val="00BB6058"/>
    <w:rsid w:val="00BB7010"/>
    <w:rsid w:val="00BB770A"/>
    <w:rsid w:val="00BB7CDB"/>
    <w:rsid w:val="00BC0609"/>
    <w:rsid w:val="00BC195C"/>
    <w:rsid w:val="00BC4728"/>
    <w:rsid w:val="00BC5440"/>
    <w:rsid w:val="00BC544C"/>
    <w:rsid w:val="00BC5CB7"/>
    <w:rsid w:val="00BC69DC"/>
    <w:rsid w:val="00BD0882"/>
    <w:rsid w:val="00BD3859"/>
    <w:rsid w:val="00BD3BED"/>
    <w:rsid w:val="00BD4524"/>
    <w:rsid w:val="00BD4E9A"/>
    <w:rsid w:val="00BD50EB"/>
    <w:rsid w:val="00BE0E8E"/>
    <w:rsid w:val="00BE3858"/>
    <w:rsid w:val="00BE527D"/>
    <w:rsid w:val="00BF1887"/>
    <w:rsid w:val="00BF1E42"/>
    <w:rsid w:val="00C006EE"/>
    <w:rsid w:val="00C0105A"/>
    <w:rsid w:val="00C10C2A"/>
    <w:rsid w:val="00C13A16"/>
    <w:rsid w:val="00C15247"/>
    <w:rsid w:val="00C179CC"/>
    <w:rsid w:val="00C20ED4"/>
    <w:rsid w:val="00C215FB"/>
    <w:rsid w:val="00C2179F"/>
    <w:rsid w:val="00C21F8F"/>
    <w:rsid w:val="00C2293C"/>
    <w:rsid w:val="00C23FC2"/>
    <w:rsid w:val="00C241A9"/>
    <w:rsid w:val="00C24465"/>
    <w:rsid w:val="00C26977"/>
    <w:rsid w:val="00C26AE1"/>
    <w:rsid w:val="00C31A6A"/>
    <w:rsid w:val="00C322A9"/>
    <w:rsid w:val="00C44CF3"/>
    <w:rsid w:val="00C46BAA"/>
    <w:rsid w:val="00C503A8"/>
    <w:rsid w:val="00C507EC"/>
    <w:rsid w:val="00C51057"/>
    <w:rsid w:val="00C5283E"/>
    <w:rsid w:val="00C52A45"/>
    <w:rsid w:val="00C530A2"/>
    <w:rsid w:val="00C54F02"/>
    <w:rsid w:val="00C557DB"/>
    <w:rsid w:val="00C667CF"/>
    <w:rsid w:val="00C676E0"/>
    <w:rsid w:val="00C707D8"/>
    <w:rsid w:val="00C75E3C"/>
    <w:rsid w:val="00C77E4A"/>
    <w:rsid w:val="00C82237"/>
    <w:rsid w:val="00C83EF3"/>
    <w:rsid w:val="00C84F0A"/>
    <w:rsid w:val="00C85022"/>
    <w:rsid w:val="00C86417"/>
    <w:rsid w:val="00C90A5D"/>
    <w:rsid w:val="00C9599D"/>
    <w:rsid w:val="00C970E0"/>
    <w:rsid w:val="00CA59ED"/>
    <w:rsid w:val="00CB1DAC"/>
    <w:rsid w:val="00CB4103"/>
    <w:rsid w:val="00CC0239"/>
    <w:rsid w:val="00CC19B8"/>
    <w:rsid w:val="00CC3D4D"/>
    <w:rsid w:val="00CC6907"/>
    <w:rsid w:val="00CD03D2"/>
    <w:rsid w:val="00CD1540"/>
    <w:rsid w:val="00CD262F"/>
    <w:rsid w:val="00CD47BB"/>
    <w:rsid w:val="00CD5F1F"/>
    <w:rsid w:val="00CE1D03"/>
    <w:rsid w:val="00CE2F47"/>
    <w:rsid w:val="00CE362C"/>
    <w:rsid w:val="00CE4969"/>
    <w:rsid w:val="00CE5856"/>
    <w:rsid w:val="00CF11F0"/>
    <w:rsid w:val="00CF131F"/>
    <w:rsid w:val="00CF224C"/>
    <w:rsid w:val="00CF4CAE"/>
    <w:rsid w:val="00CF5717"/>
    <w:rsid w:val="00D001D0"/>
    <w:rsid w:val="00D0096F"/>
    <w:rsid w:val="00D01F7E"/>
    <w:rsid w:val="00D025B0"/>
    <w:rsid w:val="00D028E7"/>
    <w:rsid w:val="00D03ED0"/>
    <w:rsid w:val="00D10B55"/>
    <w:rsid w:val="00D12E92"/>
    <w:rsid w:val="00D14670"/>
    <w:rsid w:val="00D168A4"/>
    <w:rsid w:val="00D17401"/>
    <w:rsid w:val="00D2111E"/>
    <w:rsid w:val="00D24934"/>
    <w:rsid w:val="00D24FDD"/>
    <w:rsid w:val="00D251F0"/>
    <w:rsid w:val="00D2588C"/>
    <w:rsid w:val="00D2716E"/>
    <w:rsid w:val="00D27218"/>
    <w:rsid w:val="00D30392"/>
    <w:rsid w:val="00D31E91"/>
    <w:rsid w:val="00D328A2"/>
    <w:rsid w:val="00D34154"/>
    <w:rsid w:val="00D34D9B"/>
    <w:rsid w:val="00D411C2"/>
    <w:rsid w:val="00D4461E"/>
    <w:rsid w:val="00D44EB9"/>
    <w:rsid w:val="00D4504B"/>
    <w:rsid w:val="00D50246"/>
    <w:rsid w:val="00D5124A"/>
    <w:rsid w:val="00D51A14"/>
    <w:rsid w:val="00D520A0"/>
    <w:rsid w:val="00D53D7A"/>
    <w:rsid w:val="00D55F59"/>
    <w:rsid w:val="00D55FFF"/>
    <w:rsid w:val="00D6374E"/>
    <w:rsid w:val="00D642E5"/>
    <w:rsid w:val="00D661E3"/>
    <w:rsid w:val="00D6700C"/>
    <w:rsid w:val="00D6787F"/>
    <w:rsid w:val="00D67D76"/>
    <w:rsid w:val="00D70BAC"/>
    <w:rsid w:val="00D712B0"/>
    <w:rsid w:val="00D72741"/>
    <w:rsid w:val="00D748AF"/>
    <w:rsid w:val="00D75A97"/>
    <w:rsid w:val="00D76083"/>
    <w:rsid w:val="00D7693F"/>
    <w:rsid w:val="00D812AE"/>
    <w:rsid w:val="00D8239E"/>
    <w:rsid w:val="00D87838"/>
    <w:rsid w:val="00D905C6"/>
    <w:rsid w:val="00D907ED"/>
    <w:rsid w:val="00D91B9A"/>
    <w:rsid w:val="00D938DC"/>
    <w:rsid w:val="00D93E91"/>
    <w:rsid w:val="00D973F8"/>
    <w:rsid w:val="00DA2EC4"/>
    <w:rsid w:val="00DA4499"/>
    <w:rsid w:val="00DA4548"/>
    <w:rsid w:val="00DA517E"/>
    <w:rsid w:val="00DA626B"/>
    <w:rsid w:val="00DB2001"/>
    <w:rsid w:val="00DC0133"/>
    <w:rsid w:val="00DC28B9"/>
    <w:rsid w:val="00DC49AD"/>
    <w:rsid w:val="00DC6640"/>
    <w:rsid w:val="00DD3020"/>
    <w:rsid w:val="00DD40C9"/>
    <w:rsid w:val="00DD73C8"/>
    <w:rsid w:val="00DE0D8E"/>
    <w:rsid w:val="00DE2060"/>
    <w:rsid w:val="00DE6DC2"/>
    <w:rsid w:val="00DF0591"/>
    <w:rsid w:val="00DF1B1C"/>
    <w:rsid w:val="00DF3FA9"/>
    <w:rsid w:val="00DF43B1"/>
    <w:rsid w:val="00DF6148"/>
    <w:rsid w:val="00DF6591"/>
    <w:rsid w:val="00DF73D9"/>
    <w:rsid w:val="00DF7D91"/>
    <w:rsid w:val="00E00A48"/>
    <w:rsid w:val="00E03637"/>
    <w:rsid w:val="00E046E7"/>
    <w:rsid w:val="00E059ED"/>
    <w:rsid w:val="00E0603A"/>
    <w:rsid w:val="00E0785B"/>
    <w:rsid w:val="00E07C39"/>
    <w:rsid w:val="00E12C2D"/>
    <w:rsid w:val="00E1493B"/>
    <w:rsid w:val="00E1704F"/>
    <w:rsid w:val="00E172D4"/>
    <w:rsid w:val="00E176FF"/>
    <w:rsid w:val="00E1776C"/>
    <w:rsid w:val="00E20BFE"/>
    <w:rsid w:val="00E20D67"/>
    <w:rsid w:val="00E20D7B"/>
    <w:rsid w:val="00E21FF5"/>
    <w:rsid w:val="00E26707"/>
    <w:rsid w:val="00E26BC3"/>
    <w:rsid w:val="00E30905"/>
    <w:rsid w:val="00E30DAB"/>
    <w:rsid w:val="00E3264F"/>
    <w:rsid w:val="00E32BFB"/>
    <w:rsid w:val="00E32CA1"/>
    <w:rsid w:val="00E33FEB"/>
    <w:rsid w:val="00E348B1"/>
    <w:rsid w:val="00E361E5"/>
    <w:rsid w:val="00E40472"/>
    <w:rsid w:val="00E4199D"/>
    <w:rsid w:val="00E41E6B"/>
    <w:rsid w:val="00E420D6"/>
    <w:rsid w:val="00E42521"/>
    <w:rsid w:val="00E43F16"/>
    <w:rsid w:val="00E44CA1"/>
    <w:rsid w:val="00E45007"/>
    <w:rsid w:val="00E50251"/>
    <w:rsid w:val="00E515F0"/>
    <w:rsid w:val="00E524A0"/>
    <w:rsid w:val="00E53DBD"/>
    <w:rsid w:val="00E54DE7"/>
    <w:rsid w:val="00E56667"/>
    <w:rsid w:val="00E56F78"/>
    <w:rsid w:val="00E6462C"/>
    <w:rsid w:val="00E64B19"/>
    <w:rsid w:val="00E672A2"/>
    <w:rsid w:val="00E677C7"/>
    <w:rsid w:val="00E67850"/>
    <w:rsid w:val="00E67B32"/>
    <w:rsid w:val="00E719DE"/>
    <w:rsid w:val="00E7210C"/>
    <w:rsid w:val="00E73D0F"/>
    <w:rsid w:val="00E73D64"/>
    <w:rsid w:val="00E7459C"/>
    <w:rsid w:val="00E82507"/>
    <w:rsid w:val="00E84FA6"/>
    <w:rsid w:val="00E86215"/>
    <w:rsid w:val="00E86743"/>
    <w:rsid w:val="00E92FCF"/>
    <w:rsid w:val="00E947FA"/>
    <w:rsid w:val="00E95C74"/>
    <w:rsid w:val="00E963C3"/>
    <w:rsid w:val="00E97258"/>
    <w:rsid w:val="00E972AB"/>
    <w:rsid w:val="00EA0666"/>
    <w:rsid w:val="00EA06E4"/>
    <w:rsid w:val="00EA1681"/>
    <w:rsid w:val="00EA32B2"/>
    <w:rsid w:val="00EA397D"/>
    <w:rsid w:val="00EA3F4A"/>
    <w:rsid w:val="00EB1A23"/>
    <w:rsid w:val="00EB202B"/>
    <w:rsid w:val="00EB2079"/>
    <w:rsid w:val="00EB2C99"/>
    <w:rsid w:val="00EB45E7"/>
    <w:rsid w:val="00EB7275"/>
    <w:rsid w:val="00EB7A87"/>
    <w:rsid w:val="00EC3103"/>
    <w:rsid w:val="00EC4366"/>
    <w:rsid w:val="00EC48AA"/>
    <w:rsid w:val="00ED2B30"/>
    <w:rsid w:val="00ED2C8A"/>
    <w:rsid w:val="00ED39E1"/>
    <w:rsid w:val="00ED5B80"/>
    <w:rsid w:val="00EE0944"/>
    <w:rsid w:val="00EE3E16"/>
    <w:rsid w:val="00EE4166"/>
    <w:rsid w:val="00EE4AD7"/>
    <w:rsid w:val="00EE706F"/>
    <w:rsid w:val="00EE7269"/>
    <w:rsid w:val="00EF0D94"/>
    <w:rsid w:val="00EF18C1"/>
    <w:rsid w:val="00EF2B7A"/>
    <w:rsid w:val="00EF2CEB"/>
    <w:rsid w:val="00EF3446"/>
    <w:rsid w:val="00EF34A9"/>
    <w:rsid w:val="00EF4115"/>
    <w:rsid w:val="00EF4303"/>
    <w:rsid w:val="00EF59FE"/>
    <w:rsid w:val="00EF756F"/>
    <w:rsid w:val="00F03659"/>
    <w:rsid w:val="00F0701C"/>
    <w:rsid w:val="00F1298F"/>
    <w:rsid w:val="00F17A13"/>
    <w:rsid w:val="00F204A0"/>
    <w:rsid w:val="00F22C05"/>
    <w:rsid w:val="00F23695"/>
    <w:rsid w:val="00F2392D"/>
    <w:rsid w:val="00F24118"/>
    <w:rsid w:val="00F24228"/>
    <w:rsid w:val="00F24AE5"/>
    <w:rsid w:val="00F25331"/>
    <w:rsid w:val="00F304BA"/>
    <w:rsid w:val="00F30E8E"/>
    <w:rsid w:val="00F30FF3"/>
    <w:rsid w:val="00F31111"/>
    <w:rsid w:val="00F32D51"/>
    <w:rsid w:val="00F343C3"/>
    <w:rsid w:val="00F406D3"/>
    <w:rsid w:val="00F41EF6"/>
    <w:rsid w:val="00F46171"/>
    <w:rsid w:val="00F4699C"/>
    <w:rsid w:val="00F512F6"/>
    <w:rsid w:val="00F51A89"/>
    <w:rsid w:val="00F52DE4"/>
    <w:rsid w:val="00F57BA1"/>
    <w:rsid w:val="00F6453F"/>
    <w:rsid w:val="00F73310"/>
    <w:rsid w:val="00F738B9"/>
    <w:rsid w:val="00F73B9A"/>
    <w:rsid w:val="00F7666B"/>
    <w:rsid w:val="00F815A3"/>
    <w:rsid w:val="00F82C40"/>
    <w:rsid w:val="00F82EF5"/>
    <w:rsid w:val="00F90EE7"/>
    <w:rsid w:val="00F93BD0"/>
    <w:rsid w:val="00FA141E"/>
    <w:rsid w:val="00FA14FC"/>
    <w:rsid w:val="00FA163C"/>
    <w:rsid w:val="00FA1A88"/>
    <w:rsid w:val="00FA1EA1"/>
    <w:rsid w:val="00FA232B"/>
    <w:rsid w:val="00FA26F0"/>
    <w:rsid w:val="00FA34F0"/>
    <w:rsid w:val="00FA35E6"/>
    <w:rsid w:val="00FA3DB7"/>
    <w:rsid w:val="00FA3DF2"/>
    <w:rsid w:val="00FA3FFA"/>
    <w:rsid w:val="00FB1D35"/>
    <w:rsid w:val="00FB442E"/>
    <w:rsid w:val="00FB4DE1"/>
    <w:rsid w:val="00FB5DBE"/>
    <w:rsid w:val="00FC5BE2"/>
    <w:rsid w:val="00FD053B"/>
    <w:rsid w:val="00FD17AC"/>
    <w:rsid w:val="00FD2511"/>
    <w:rsid w:val="00FD2CF0"/>
    <w:rsid w:val="00FD4E35"/>
    <w:rsid w:val="00FD5D43"/>
    <w:rsid w:val="00FD6230"/>
    <w:rsid w:val="00FE162B"/>
    <w:rsid w:val="00FE234F"/>
    <w:rsid w:val="00FE3D82"/>
    <w:rsid w:val="00FE4E39"/>
    <w:rsid w:val="00FE57B8"/>
    <w:rsid w:val="00FE60D6"/>
    <w:rsid w:val="00FE74EB"/>
    <w:rsid w:val="00FF1F9E"/>
    <w:rsid w:val="00FF23FA"/>
    <w:rsid w:val="00FF33FC"/>
    <w:rsid w:val="00FF39B2"/>
    <w:rsid w:val="00FF4C7A"/>
    <w:rsid w:val="00FF7164"/>
    <w:rsid w:val="00FF74E1"/>
    <w:rsid w:val="00FF7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AD14C"/>
  <w15:docId w15:val="{10D1E2D6-1233-4485-B01F-D6588B2BA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26B"/>
  </w:style>
  <w:style w:type="paragraph" w:styleId="Heading1">
    <w:name w:val="heading 1"/>
    <w:basedOn w:val="Normal"/>
    <w:next w:val="Normal"/>
    <w:link w:val="Heading1Char"/>
    <w:uiPriority w:val="9"/>
    <w:qFormat/>
    <w:rsid w:val="002C58E7"/>
    <w:pPr>
      <w:keepNext/>
      <w:keepLines/>
      <w:spacing w:before="240" w:after="0" w:line="240" w:lineRule="auto"/>
      <w:outlineLvl w:val="0"/>
    </w:pPr>
    <w:rPr>
      <w:rFonts w:ascii="Cambria" w:eastAsia="Times New Roman" w:hAnsi="Cambria" w:cs="Angsana New"/>
      <w:color w:val="365F91"/>
      <w:sz w:val="32"/>
      <w:szCs w:val="32"/>
    </w:rPr>
  </w:style>
  <w:style w:type="paragraph" w:styleId="Heading2">
    <w:name w:val="heading 2"/>
    <w:next w:val="Normal"/>
    <w:link w:val="Heading2Char"/>
    <w:rsid w:val="00623883"/>
    <w:pPr>
      <w:keepNext/>
      <w:pBdr>
        <w:top w:val="nil"/>
        <w:left w:val="nil"/>
        <w:bottom w:val="nil"/>
        <w:right w:val="nil"/>
        <w:between w:val="nil"/>
        <w:bar w:val="nil"/>
      </w:pBdr>
      <w:spacing w:before="240" w:after="60" w:line="240" w:lineRule="auto"/>
      <w:outlineLvl w:val="1"/>
    </w:pPr>
    <w:rPr>
      <w:rFonts w:ascii="Cambria" w:eastAsia="Cambria" w:hAnsi="Cambria" w:cs="Cambria"/>
      <w:b/>
      <w:bCs/>
      <w:i/>
      <w:iCs/>
      <w:color w:val="000000"/>
      <w:sz w:val="28"/>
      <w:szCs w:val="28"/>
      <w:u w:color="000000"/>
      <w:bdr w:val="nil"/>
    </w:rPr>
  </w:style>
  <w:style w:type="paragraph" w:styleId="Heading3">
    <w:name w:val="heading 3"/>
    <w:basedOn w:val="Normal"/>
    <w:next w:val="Normal"/>
    <w:link w:val="Heading3Char"/>
    <w:uiPriority w:val="9"/>
    <w:unhideWhenUsed/>
    <w:qFormat/>
    <w:rsid w:val="00A52B6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8E23E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676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C676E0"/>
    <w:pPr>
      <w:spacing w:after="0" w:line="240" w:lineRule="auto"/>
    </w:pPr>
    <w:rPr>
      <w:sz w:val="20"/>
      <w:szCs w:val="20"/>
    </w:rPr>
  </w:style>
  <w:style w:type="character" w:customStyle="1" w:styleId="FootnoteTextChar">
    <w:name w:val="Footnote Text Char"/>
    <w:basedOn w:val="DefaultParagraphFont"/>
    <w:link w:val="FootnoteText"/>
    <w:uiPriority w:val="99"/>
    <w:rsid w:val="00C676E0"/>
    <w:rPr>
      <w:sz w:val="20"/>
      <w:szCs w:val="20"/>
    </w:rPr>
  </w:style>
  <w:style w:type="character" w:styleId="FootnoteReference">
    <w:name w:val="footnote reference"/>
    <w:basedOn w:val="DefaultParagraphFont"/>
    <w:uiPriority w:val="99"/>
    <w:semiHidden/>
    <w:unhideWhenUsed/>
    <w:rsid w:val="00C676E0"/>
    <w:rPr>
      <w:vertAlign w:val="superscript"/>
    </w:rPr>
  </w:style>
  <w:style w:type="paragraph" w:styleId="ListParagraph">
    <w:name w:val="List Paragraph"/>
    <w:aliases w:val="List Paragraph1,List Paragraph (numbered (a)),Dot pt,F5 List Paragraph,No Spacing1,List Paragraph Char Char Char,Indicator Text,Numbered Para 1,Bullet 1,List Paragraph12,Bullet Points,MAIN CONTENT,Colorful List - Accent 11,WB Para,L,bl"/>
    <w:basedOn w:val="Normal"/>
    <w:link w:val="ListParagraphChar"/>
    <w:uiPriority w:val="34"/>
    <w:qFormat/>
    <w:rsid w:val="00C676E0"/>
    <w:pPr>
      <w:ind w:left="720"/>
      <w:contextualSpacing/>
    </w:pPr>
  </w:style>
  <w:style w:type="character" w:customStyle="1" w:styleId="apple-converted-space">
    <w:name w:val="apple-converted-space"/>
    <w:basedOn w:val="DefaultParagraphFont"/>
    <w:rsid w:val="00C676E0"/>
  </w:style>
  <w:style w:type="paragraph" w:styleId="BalloonText">
    <w:name w:val="Balloon Text"/>
    <w:basedOn w:val="Normal"/>
    <w:link w:val="BalloonTextChar"/>
    <w:uiPriority w:val="99"/>
    <w:semiHidden/>
    <w:unhideWhenUsed/>
    <w:rsid w:val="00DD40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40C9"/>
    <w:rPr>
      <w:rFonts w:ascii="Tahoma" w:hAnsi="Tahoma" w:cs="Tahoma"/>
      <w:sz w:val="16"/>
      <w:szCs w:val="16"/>
    </w:rPr>
  </w:style>
  <w:style w:type="character" w:styleId="CommentReference">
    <w:name w:val="annotation reference"/>
    <w:basedOn w:val="DefaultParagraphFont"/>
    <w:uiPriority w:val="99"/>
    <w:semiHidden/>
    <w:unhideWhenUsed/>
    <w:rsid w:val="00DD40C9"/>
    <w:rPr>
      <w:sz w:val="16"/>
      <w:szCs w:val="16"/>
    </w:rPr>
  </w:style>
  <w:style w:type="paragraph" w:styleId="CommentText">
    <w:name w:val="annotation text"/>
    <w:basedOn w:val="Normal"/>
    <w:link w:val="CommentTextChar"/>
    <w:uiPriority w:val="99"/>
    <w:semiHidden/>
    <w:unhideWhenUsed/>
    <w:rsid w:val="00DD40C9"/>
    <w:pPr>
      <w:spacing w:line="240" w:lineRule="auto"/>
    </w:pPr>
    <w:rPr>
      <w:sz w:val="20"/>
      <w:szCs w:val="20"/>
    </w:rPr>
  </w:style>
  <w:style w:type="character" w:customStyle="1" w:styleId="CommentTextChar">
    <w:name w:val="Comment Text Char"/>
    <w:basedOn w:val="DefaultParagraphFont"/>
    <w:link w:val="CommentText"/>
    <w:uiPriority w:val="99"/>
    <w:semiHidden/>
    <w:rsid w:val="00DD40C9"/>
    <w:rPr>
      <w:sz w:val="20"/>
      <w:szCs w:val="20"/>
    </w:rPr>
  </w:style>
  <w:style w:type="paragraph" w:styleId="CommentSubject">
    <w:name w:val="annotation subject"/>
    <w:basedOn w:val="CommentText"/>
    <w:next w:val="CommentText"/>
    <w:link w:val="CommentSubjectChar"/>
    <w:uiPriority w:val="99"/>
    <w:semiHidden/>
    <w:unhideWhenUsed/>
    <w:rsid w:val="00DD40C9"/>
    <w:rPr>
      <w:b/>
      <w:bCs/>
    </w:rPr>
  </w:style>
  <w:style w:type="character" w:customStyle="1" w:styleId="CommentSubjectChar">
    <w:name w:val="Comment Subject Char"/>
    <w:basedOn w:val="CommentTextChar"/>
    <w:link w:val="CommentSubject"/>
    <w:uiPriority w:val="99"/>
    <w:semiHidden/>
    <w:rsid w:val="00DD40C9"/>
    <w:rPr>
      <w:b/>
      <w:bCs/>
      <w:sz w:val="20"/>
      <w:szCs w:val="20"/>
    </w:rPr>
  </w:style>
  <w:style w:type="paragraph" w:styleId="Header">
    <w:name w:val="header"/>
    <w:basedOn w:val="Normal"/>
    <w:link w:val="HeaderChar"/>
    <w:uiPriority w:val="99"/>
    <w:unhideWhenUsed/>
    <w:rsid w:val="001406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6C2"/>
  </w:style>
  <w:style w:type="paragraph" w:styleId="Footer">
    <w:name w:val="footer"/>
    <w:basedOn w:val="Normal"/>
    <w:link w:val="FooterChar"/>
    <w:uiPriority w:val="99"/>
    <w:unhideWhenUsed/>
    <w:rsid w:val="001406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6C2"/>
  </w:style>
  <w:style w:type="paragraph" w:styleId="Revision">
    <w:name w:val="Revision"/>
    <w:hidden/>
    <w:uiPriority w:val="99"/>
    <w:semiHidden/>
    <w:rsid w:val="00D6374E"/>
    <w:pPr>
      <w:spacing w:after="0" w:line="240" w:lineRule="auto"/>
    </w:pPr>
  </w:style>
  <w:style w:type="paragraph" w:styleId="Caption">
    <w:name w:val="caption"/>
    <w:basedOn w:val="Normal"/>
    <w:next w:val="Normal"/>
    <w:uiPriority w:val="35"/>
    <w:unhideWhenUsed/>
    <w:qFormat/>
    <w:rsid w:val="00213977"/>
    <w:pPr>
      <w:spacing w:after="200" w:line="240" w:lineRule="auto"/>
    </w:pPr>
    <w:rPr>
      <w:b/>
      <w:bCs/>
      <w:color w:val="5B9BD5" w:themeColor="accent1"/>
      <w:sz w:val="18"/>
      <w:szCs w:val="18"/>
    </w:rPr>
  </w:style>
  <w:style w:type="paragraph" w:styleId="EndnoteText">
    <w:name w:val="endnote text"/>
    <w:basedOn w:val="Normal"/>
    <w:link w:val="EndnoteTextChar"/>
    <w:uiPriority w:val="99"/>
    <w:semiHidden/>
    <w:unhideWhenUsed/>
    <w:rsid w:val="00916C2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6C2B"/>
    <w:rPr>
      <w:sz w:val="20"/>
      <w:szCs w:val="20"/>
    </w:rPr>
  </w:style>
  <w:style w:type="character" w:styleId="EndnoteReference">
    <w:name w:val="endnote reference"/>
    <w:basedOn w:val="DefaultParagraphFont"/>
    <w:uiPriority w:val="99"/>
    <w:semiHidden/>
    <w:unhideWhenUsed/>
    <w:rsid w:val="00916C2B"/>
    <w:rPr>
      <w:vertAlign w:val="superscript"/>
    </w:rPr>
  </w:style>
  <w:style w:type="character" w:styleId="PlaceholderText">
    <w:name w:val="Placeholder Text"/>
    <w:basedOn w:val="DefaultParagraphFont"/>
    <w:uiPriority w:val="99"/>
    <w:semiHidden/>
    <w:rsid w:val="00164A3B"/>
    <w:rPr>
      <w:color w:val="808080"/>
    </w:rPr>
  </w:style>
  <w:style w:type="table" w:customStyle="1" w:styleId="PlainTable51">
    <w:name w:val="Plain Table 51"/>
    <w:basedOn w:val="TableNormal"/>
    <w:uiPriority w:val="45"/>
    <w:rsid w:val="008C2F6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List2-Accent1">
    <w:name w:val="Medium List 2 Accent 1"/>
    <w:basedOn w:val="TableNormal"/>
    <w:uiPriority w:val="66"/>
    <w:rsid w:val="00844CB9"/>
    <w:pPr>
      <w:spacing w:after="0" w:line="240" w:lineRule="auto"/>
    </w:pPr>
    <w:rPr>
      <w:rFonts w:asciiTheme="majorHAnsi" w:eastAsiaTheme="majorEastAsia" w:hAnsiTheme="majorHAnsi" w:cstheme="majorBidi"/>
      <w:color w:val="000000" w:themeColor="text1"/>
      <w:lang w:eastAsia="ja-JP"/>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TMLPreformatted">
    <w:name w:val="HTML Preformatted"/>
    <w:basedOn w:val="Normal"/>
    <w:link w:val="HTMLPreformattedChar"/>
    <w:uiPriority w:val="99"/>
    <w:semiHidden/>
    <w:unhideWhenUsed/>
    <w:rsid w:val="00D878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7838"/>
    <w:rPr>
      <w:rFonts w:ascii="Consolas" w:hAnsi="Consolas"/>
      <w:sz w:val="20"/>
      <w:szCs w:val="20"/>
    </w:rPr>
  </w:style>
  <w:style w:type="character" w:customStyle="1" w:styleId="Heading1Char">
    <w:name w:val="Heading 1 Char"/>
    <w:basedOn w:val="DefaultParagraphFont"/>
    <w:link w:val="Heading1"/>
    <w:uiPriority w:val="9"/>
    <w:rsid w:val="002C58E7"/>
    <w:rPr>
      <w:rFonts w:ascii="Cambria" w:eastAsia="Times New Roman" w:hAnsi="Cambria" w:cs="Angsana New"/>
      <w:color w:val="365F91"/>
      <w:sz w:val="32"/>
      <w:szCs w:val="32"/>
    </w:rPr>
  </w:style>
  <w:style w:type="character" w:customStyle="1" w:styleId="ListParagraphChar">
    <w:name w:val="List Paragraph Char"/>
    <w:aliases w:val="List Paragraph1 Char,List Paragraph (numbered (a)) Char,Dot pt Char,F5 List Paragraph Char,No Spacing1 Char,List Paragraph Char Char Char Char,Indicator Text Char,Numbered Para 1 Char,Bullet 1 Char,List Paragraph12 Char,WB Para Char"/>
    <w:link w:val="ListParagraph"/>
    <w:uiPriority w:val="34"/>
    <w:qFormat/>
    <w:rsid w:val="00623883"/>
  </w:style>
  <w:style w:type="character" w:customStyle="1" w:styleId="Heading2Char">
    <w:name w:val="Heading 2 Char"/>
    <w:basedOn w:val="DefaultParagraphFont"/>
    <w:link w:val="Heading2"/>
    <w:rsid w:val="00623883"/>
    <w:rPr>
      <w:rFonts w:ascii="Cambria" w:eastAsia="Cambria" w:hAnsi="Cambria" w:cs="Cambria"/>
      <w:b/>
      <w:bCs/>
      <w:i/>
      <w:iCs/>
      <w:color w:val="000000"/>
      <w:sz w:val="28"/>
      <w:szCs w:val="28"/>
      <w:u w:color="000000"/>
      <w:bdr w:val="nil"/>
    </w:rPr>
  </w:style>
  <w:style w:type="paragraph" w:styleId="Bibliography">
    <w:name w:val="Bibliography"/>
    <w:basedOn w:val="Normal"/>
    <w:next w:val="Normal"/>
    <w:uiPriority w:val="39"/>
    <w:unhideWhenUsed/>
    <w:rsid w:val="00F2392D"/>
    <w:rPr>
      <w:rFonts w:eastAsiaTheme="minorEastAsia"/>
      <w:lang w:eastAsia="ja-JP"/>
    </w:rPr>
  </w:style>
  <w:style w:type="paragraph" w:customStyle="1" w:styleId="Default">
    <w:name w:val="Default"/>
    <w:rsid w:val="00EB7275"/>
    <w:pPr>
      <w:widowControl w:val="0"/>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797D38"/>
    <w:rPr>
      <w:color w:val="0563C1" w:themeColor="hyperlink"/>
      <w:u w:val="single"/>
    </w:rPr>
  </w:style>
  <w:style w:type="character" w:styleId="UnresolvedMention">
    <w:name w:val="Unresolved Mention"/>
    <w:basedOn w:val="DefaultParagraphFont"/>
    <w:uiPriority w:val="99"/>
    <w:semiHidden/>
    <w:unhideWhenUsed/>
    <w:rsid w:val="00B41EEB"/>
    <w:rPr>
      <w:color w:val="605E5C"/>
      <w:shd w:val="clear" w:color="auto" w:fill="E1DFDD"/>
    </w:rPr>
  </w:style>
  <w:style w:type="paragraph" w:styleId="TOC2">
    <w:name w:val="toc 2"/>
    <w:basedOn w:val="Normal"/>
    <w:next w:val="Normal"/>
    <w:autoRedefine/>
    <w:uiPriority w:val="39"/>
    <w:unhideWhenUsed/>
    <w:rsid w:val="00C20ED4"/>
    <w:pPr>
      <w:tabs>
        <w:tab w:val="left" w:pos="660"/>
        <w:tab w:val="right" w:leader="dot" w:pos="9350"/>
      </w:tabs>
      <w:spacing w:after="100"/>
      <w:ind w:left="220"/>
    </w:pPr>
    <w:rPr>
      <w:rFonts w:ascii="Century Schoolbook" w:eastAsia="Times New Roman" w:hAnsi="Century Schoolbook" w:cs="Segoe UI"/>
      <w:b/>
      <w:bCs/>
      <w:noProof/>
      <w:color w:val="023160" w:themeColor="hyperlink" w:themeShade="80"/>
      <w:sz w:val="24"/>
      <w:szCs w:val="24"/>
      <w:lang w:eastAsia="en-GB"/>
    </w:rPr>
  </w:style>
  <w:style w:type="paragraph" w:styleId="TOC1">
    <w:name w:val="toc 1"/>
    <w:basedOn w:val="Normal"/>
    <w:next w:val="Normal"/>
    <w:autoRedefine/>
    <w:uiPriority w:val="39"/>
    <w:unhideWhenUsed/>
    <w:rsid w:val="00C84F0A"/>
    <w:pPr>
      <w:tabs>
        <w:tab w:val="right" w:leader="dot" w:pos="9350"/>
      </w:tabs>
      <w:spacing w:after="100"/>
    </w:pPr>
    <w:rPr>
      <w:rFonts w:ascii="Century Schoolbook" w:hAnsi="Century Schoolbook"/>
      <w:noProof/>
      <w:color w:val="1F4E79" w:themeColor="accent1" w:themeShade="80"/>
    </w:rPr>
  </w:style>
  <w:style w:type="character" w:customStyle="1" w:styleId="Heading3Char">
    <w:name w:val="Heading 3 Char"/>
    <w:basedOn w:val="DefaultParagraphFont"/>
    <w:link w:val="Heading3"/>
    <w:uiPriority w:val="9"/>
    <w:rsid w:val="00A52B6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E6EBE"/>
    <w:pPr>
      <w:tabs>
        <w:tab w:val="left" w:pos="1100"/>
        <w:tab w:val="right" w:leader="dot" w:pos="9260"/>
      </w:tabs>
      <w:spacing w:after="100"/>
      <w:ind w:left="440"/>
    </w:pPr>
    <w:rPr>
      <w:rFonts w:ascii="Century Schoolbook" w:hAnsi="Century Schoolbook"/>
      <w:bCs/>
      <w:noProof/>
      <w:color w:val="1F4E79" w:themeColor="accent1" w:themeShade="80"/>
      <w:lang w:eastAsia="en-GB"/>
    </w:rPr>
  </w:style>
  <w:style w:type="character" w:customStyle="1" w:styleId="Heading5Char">
    <w:name w:val="Heading 5 Char"/>
    <w:basedOn w:val="DefaultParagraphFont"/>
    <w:link w:val="Heading5"/>
    <w:uiPriority w:val="9"/>
    <w:semiHidden/>
    <w:rsid w:val="008E23E9"/>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6F4A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176">
      <w:bodyDiv w:val="1"/>
      <w:marLeft w:val="0"/>
      <w:marRight w:val="0"/>
      <w:marTop w:val="0"/>
      <w:marBottom w:val="0"/>
      <w:divBdr>
        <w:top w:val="none" w:sz="0" w:space="0" w:color="auto"/>
        <w:left w:val="none" w:sz="0" w:space="0" w:color="auto"/>
        <w:bottom w:val="none" w:sz="0" w:space="0" w:color="auto"/>
        <w:right w:val="none" w:sz="0" w:space="0" w:color="auto"/>
      </w:divBdr>
    </w:div>
    <w:div w:id="1902228">
      <w:bodyDiv w:val="1"/>
      <w:marLeft w:val="0"/>
      <w:marRight w:val="0"/>
      <w:marTop w:val="0"/>
      <w:marBottom w:val="0"/>
      <w:divBdr>
        <w:top w:val="none" w:sz="0" w:space="0" w:color="auto"/>
        <w:left w:val="none" w:sz="0" w:space="0" w:color="auto"/>
        <w:bottom w:val="none" w:sz="0" w:space="0" w:color="auto"/>
        <w:right w:val="none" w:sz="0" w:space="0" w:color="auto"/>
      </w:divBdr>
    </w:div>
    <w:div w:id="4484008">
      <w:bodyDiv w:val="1"/>
      <w:marLeft w:val="0"/>
      <w:marRight w:val="0"/>
      <w:marTop w:val="0"/>
      <w:marBottom w:val="0"/>
      <w:divBdr>
        <w:top w:val="none" w:sz="0" w:space="0" w:color="auto"/>
        <w:left w:val="none" w:sz="0" w:space="0" w:color="auto"/>
        <w:bottom w:val="none" w:sz="0" w:space="0" w:color="auto"/>
        <w:right w:val="none" w:sz="0" w:space="0" w:color="auto"/>
      </w:divBdr>
    </w:div>
    <w:div w:id="6179022">
      <w:bodyDiv w:val="1"/>
      <w:marLeft w:val="0"/>
      <w:marRight w:val="0"/>
      <w:marTop w:val="0"/>
      <w:marBottom w:val="0"/>
      <w:divBdr>
        <w:top w:val="none" w:sz="0" w:space="0" w:color="auto"/>
        <w:left w:val="none" w:sz="0" w:space="0" w:color="auto"/>
        <w:bottom w:val="none" w:sz="0" w:space="0" w:color="auto"/>
        <w:right w:val="none" w:sz="0" w:space="0" w:color="auto"/>
      </w:divBdr>
    </w:div>
    <w:div w:id="6491326">
      <w:bodyDiv w:val="1"/>
      <w:marLeft w:val="0"/>
      <w:marRight w:val="0"/>
      <w:marTop w:val="0"/>
      <w:marBottom w:val="0"/>
      <w:divBdr>
        <w:top w:val="none" w:sz="0" w:space="0" w:color="auto"/>
        <w:left w:val="none" w:sz="0" w:space="0" w:color="auto"/>
        <w:bottom w:val="none" w:sz="0" w:space="0" w:color="auto"/>
        <w:right w:val="none" w:sz="0" w:space="0" w:color="auto"/>
      </w:divBdr>
    </w:div>
    <w:div w:id="8456432">
      <w:bodyDiv w:val="1"/>
      <w:marLeft w:val="0"/>
      <w:marRight w:val="0"/>
      <w:marTop w:val="0"/>
      <w:marBottom w:val="0"/>
      <w:divBdr>
        <w:top w:val="none" w:sz="0" w:space="0" w:color="auto"/>
        <w:left w:val="none" w:sz="0" w:space="0" w:color="auto"/>
        <w:bottom w:val="none" w:sz="0" w:space="0" w:color="auto"/>
        <w:right w:val="none" w:sz="0" w:space="0" w:color="auto"/>
      </w:divBdr>
    </w:div>
    <w:div w:id="10572683">
      <w:bodyDiv w:val="1"/>
      <w:marLeft w:val="0"/>
      <w:marRight w:val="0"/>
      <w:marTop w:val="0"/>
      <w:marBottom w:val="0"/>
      <w:divBdr>
        <w:top w:val="none" w:sz="0" w:space="0" w:color="auto"/>
        <w:left w:val="none" w:sz="0" w:space="0" w:color="auto"/>
        <w:bottom w:val="none" w:sz="0" w:space="0" w:color="auto"/>
        <w:right w:val="none" w:sz="0" w:space="0" w:color="auto"/>
      </w:divBdr>
    </w:div>
    <w:div w:id="13390614">
      <w:bodyDiv w:val="1"/>
      <w:marLeft w:val="0"/>
      <w:marRight w:val="0"/>
      <w:marTop w:val="0"/>
      <w:marBottom w:val="0"/>
      <w:divBdr>
        <w:top w:val="none" w:sz="0" w:space="0" w:color="auto"/>
        <w:left w:val="none" w:sz="0" w:space="0" w:color="auto"/>
        <w:bottom w:val="none" w:sz="0" w:space="0" w:color="auto"/>
        <w:right w:val="none" w:sz="0" w:space="0" w:color="auto"/>
      </w:divBdr>
    </w:div>
    <w:div w:id="15887406">
      <w:bodyDiv w:val="1"/>
      <w:marLeft w:val="0"/>
      <w:marRight w:val="0"/>
      <w:marTop w:val="0"/>
      <w:marBottom w:val="0"/>
      <w:divBdr>
        <w:top w:val="none" w:sz="0" w:space="0" w:color="auto"/>
        <w:left w:val="none" w:sz="0" w:space="0" w:color="auto"/>
        <w:bottom w:val="none" w:sz="0" w:space="0" w:color="auto"/>
        <w:right w:val="none" w:sz="0" w:space="0" w:color="auto"/>
      </w:divBdr>
    </w:div>
    <w:div w:id="16270738">
      <w:bodyDiv w:val="1"/>
      <w:marLeft w:val="0"/>
      <w:marRight w:val="0"/>
      <w:marTop w:val="0"/>
      <w:marBottom w:val="0"/>
      <w:divBdr>
        <w:top w:val="none" w:sz="0" w:space="0" w:color="auto"/>
        <w:left w:val="none" w:sz="0" w:space="0" w:color="auto"/>
        <w:bottom w:val="none" w:sz="0" w:space="0" w:color="auto"/>
        <w:right w:val="none" w:sz="0" w:space="0" w:color="auto"/>
      </w:divBdr>
    </w:div>
    <w:div w:id="20398706">
      <w:bodyDiv w:val="1"/>
      <w:marLeft w:val="0"/>
      <w:marRight w:val="0"/>
      <w:marTop w:val="0"/>
      <w:marBottom w:val="0"/>
      <w:divBdr>
        <w:top w:val="none" w:sz="0" w:space="0" w:color="auto"/>
        <w:left w:val="none" w:sz="0" w:space="0" w:color="auto"/>
        <w:bottom w:val="none" w:sz="0" w:space="0" w:color="auto"/>
        <w:right w:val="none" w:sz="0" w:space="0" w:color="auto"/>
      </w:divBdr>
    </w:div>
    <w:div w:id="23748785">
      <w:bodyDiv w:val="1"/>
      <w:marLeft w:val="0"/>
      <w:marRight w:val="0"/>
      <w:marTop w:val="0"/>
      <w:marBottom w:val="0"/>
      <w:divBdr>
        <w:top w:val="none" w:sz="0" w:space="0" w:color="auto"/>
        <w:left w:val="none" w:sz="0" w:space="0" w:color="auto"/>
        <w:bottom w:val="none" w:sz="0" w:space="0" w:color="auto"/>
        <w:right w:val="none" w:sz="0" w:space="0" w:color="auto"/>
      </w:divBdr>
    </w:div>
    <w:div w:id="29307493">
      <w:bodyDiv w:val="1"/>
      <w:marLeft w:val="0"/>
      <w:marRight w:val="0"/>
      <w:marTop w:val="0"/>
      <w:marBottom w:val="0"/>
      <w:divBdr>
        <w:top w:val="none" w:sz="0" w:space="0" w:color="auto"/>
        <w:left w:val="none" w:sz="0" w:space="0" w:color="auto"/>
        <w:bottom w:val="none" w:sz="0" w:space="0" w:color="auto"/>
        <w:right w:val="none" w:sz="0" w:space="0" w:color="auto"/>
      </w:divBdr>
    </w:div>
    <w:div w:id="32582184">
      <w:bodyDiv w:val="1"/>
      <w:marLeft w:val="0"/>
      <w:marRight w:val="0"/>
      <w:marTop w:val="0"/>
      <w:marBottom w:val="0"/>
      <w:divBdr>
        <w:top w:val="none" w:sz="0" w:space="0" w:color="auto"/>
        <w:left w:val="none" w:sz="0" w:space="0" w:color="auto"/>
        <w:bottom w:val="none" w:sz="0" w:space="0" w:color="auto"/>
        <w:right w:val="none" w:sz="0" w:space="0" w:color="auto"/>
      </w:divBdr>
    </w:div>
    <w:div w:id="37170624">
      <w:bodyDiv w:val="1"/>
      <w:marLeft w:val="0"/>
      <w:marRight w:val="0"/>
      <w:marTop w:val="0"/>
      <w:marBottom w:val="0"/>
      <w:divBdr>
        <w:top w:val="none" w:sz="0" w:space="0" w:color="auto"/>
        <w:left w:val="none" w:sz="0" w:space="0" w:color="auto"/>
        <w:bottom w:val="none" w:sz="0" w:space="0" w:color="auto"/>
        <w:right w:val="none" w:sz="0" w:space="0" w:color="auto"/>
      </w:divBdr>
    </w:div>
    <w:div w:id="41171036">
      <w:bodyDiv w:val="1"/>
      <w:marLeft w:val="0"/>
      <w:marRight w:val="0"/>
      <w:marTop w:val="0"/>
      <w:marBottom w:val="0"/>
      <w:divBdr>
        <w:top w:val="none" w:sz="0" w:space="0" w:color="auto"/>
        <w:left w:val="none" w:sz="0" w:space="0" w:color="auto"/>
        <w:bottom w:val="none" w:sz="0" w:space="0" w:color="auto"/>
        <w:right w:val="none" w:sz="0" w:space="0" w:color="auto"/>
      </w:divBdr>
    </w:div>
    <w:div w:id="49571757">
      <w:bodyDiv w:val="1"/>
      <w:marLeft w:val="0"/>
      <w:marRight w:val="0"/>
      <w:marTop w:val="0"/>
      <w:marBottom w:val="0"/>
      <w:divBdr>
        <w:top w:val="none" w:sz="0" w:space="0" w:color="auto"/>
        <w:left w:val="none" w:sz="0" w:space="0" w:color="auto"/>
        <w:bottom w:val="none" w:sz="0" w:space="0" w:color="auto"/>
        <w:right w:val="none" w:sz="0" w:space="0" w:color="auto"/>
      </w:divBdr>
    </w:div>
    <w:div w:id="50883127">
      <w:bodyDiv w:val="1"/>
      <w:marLeft w:val="0"/>
      <w:marRight w:val="0"/>
      <w:marTop w:val="0"/>
      <w:marBottom w:val="0"/>
      <w:divBdr>
        <w:top w:val="none" w:sz="0" w:space="0" w:color="auto"/>
        <w:left w:val="none" w:sz="0" w:space="0" w:color="auto"/>
        <w:bottom w:val="none" w:sz="0" w:space="0" w:color="auto"/>
        <w:right w:val="none" w:sz="0" w:space="0" w:color="auto"/>
      </w:divBdr>
    </w:div>
    <w:div w:id="51469950">
      <w:bodyDiv w:val="1"/>
      <w:marLeft w:val="0"/>
      <w:marRight w:val="0"/>
      <w:marTop w:val="0"/>
      <w:marBottom w:val="0"/>
      <w:divBdr>
        <w:top w:val="none" w:sz="0" w:space="0" w:color="auto"/>
        <w:left w:val="none" w:sz="0" w:space="0" w:color="auto"/>
        <w:bottom w:val="none" w:sz="0" w:space="0" w:color="auto"/>
        <w:right w:val="none" w:sz="0" w:space="0" w:color="auto"/>
      </w:divBdr>
    </w:div>
    <w:div w:id="55202640">
      <w:bodyDiv w:val="1"/>
      <w:marLeft w:val="0"/>
      <w:marRight w:val="0"/>
      <w:marTop w:val="0"/>
      <w:marBottom w:val="0"/>
      <w:divBdr>
        <w:top w:val="none" w:sz="0" w:space="0" w:color="auto"/>
        <w:left w:val="none" w:sz="0" w:space="0" w:color="auto"/>
        <w:bottom w:val="none" w:sz="0" w:space="0" w:color="auto"/>
        <w:right w:val="none" w:sz="0" w:space="0" w:color="auto"/>
      </w:divBdr>
    </w:div>
    <w:div w:id="62340578">
      <w:bodyDiv w:val="1"/>
      <w:marLeft w:val="0"/>
      <w:marRight w:val="0"/>
      <w:marTop w:val="0"/>
      <w:marBottom w:val="0"/>
      <w:divBdr>
        <w:top w:val="none" w:sz="0" w:space="0" w:color="auto"/>
        <w:left w:val="none" w:sz="0" w:space="0" w:color="auto"/>
        <w:bottom w:val="none" w:sz="0" w:space="0" w:color="auto"/>
        <w:right w:val="none" w:sz="0" w:space="0" w:color="auto"/>
      </w:divBdr>
    </w:div>
    <w:div w:id="65614176">
      <w:bodyDiv w:val="1"/>
      <w:marLeft w:val="0"/>
      <w:marRight w:val="0"/>
      <w:marTop w:val="0"/>
      <w:marBottom w:val="0"/>
      <w:divBdr>
        <w:top w:val="none" w:sz="0" w:space="0" w:color="auto"/>
        <w:left w:val="none" w:sz="0" w:space="0" w:color="auto"/>
        <w:bottom w:val="none" w:sz="0" w:space="0" w:color="auto"/>
        <w:right w:val="none" w:sz="0" w:space="0" w:color="auto"/>
      </w:divBdr>
    </w:div>
    <w:div w:id="65761358">
      <w:bodyDiv w:val="1"/>
      <w:marLeft w:val="0"/>
      <w:marRight w:val="0"/>
      <w:marTop w:val="0"/>
      <w:marBottom w:val="0"/>
      <w:divBdr>
        <w:top w:val="none" w:sz="0" w:space="0" w:color="auto"/>
        <w:left w:val="none" w:sz="0" w:space="0" w:color="auto"/>
        <w:bottom w:val="none" w:sz="0" w:space="0" w:color="auto"/>
        <w:right w:val="none" w:sz="0" w:space="0" w:color="auto"/>
      </w:divBdr>
    </w:div>
    <w:div w:id="66617208">
      <w:bodyDiv w:val="1"/>
      <w:marLeft w:val="0"/>
      <w:marRight w:val="0"/>
      <w:marTop w:val="0"/>
      <w:marBottom w:val="0"/>
      <w:divBdr>
        <w:top w:val="none" w:sz="0" w:space="0" w:color="auto"/>
        <w:left w:val="none" w:sz="0" w:space="0" w:color="auto"/>
        <w:bottom w:val="none" w:sz="0" w:space="0" w:color="auto"/>
        <w:right w:val="none" w:sz="0" w:space="0" w:color="auto"/>
      </w:divBdr>
    </w:div>
    <w:div w:id="68039667">
      <w:bodyDiv w:val="1"/>
      <w:marLeft w:val="0"/>
      <w:marRight w:val="0"/>
      <w:marTop w:val="0"/>
      <w:marBottom w:val="0"/>
      <w:divBdr>
        <w:top w:val="none" w:sz="0" w:space="0" w:color="auto"/>
        <w:left w:val="none" w:sz="0" w:space="0" w:color="auto"/>
        <w:bottom w:val="none" w:sz="0" w:space="0" w:color="auto"/>
        <w:right w:val="none" w:sz="0" w:space="0" w:color="auto"/>
      </w:divBdr>
    </w:div>
    <w:div w:id="68163106">
      <w:bodyDiv w:val="1"/>
      <w:marLeft w:val="0"/>
      <w:marRight w:val="0"/>
      <w:marTop w:val="0"/>
      <w:marBottom w:val="0"/>
      <w:divBdr>
        <w:top w:val="none" w:sz="0" w:space="0" w:color="auto"/>
        <w:left w:val="none" w:sz="0" w:space="0" w:color="auto"/>
        <w:bottom w:val="none" w:sz="0" w:space="0" w:color="auto"/>
        <w:right w:val="none" w:sz="0" w:space="0" w:color="auto"/>
      </w:divBdr>
    </w:div>
    <w:div w:id="71974983">
      <w:bodyDiv w:val="1"/>
      <w:marLeft w:val="0"/>
      <w:marRight w:val="0"/>
      <w:marTop w:val="0"/>
      <w:marBottom w:val="0"/>
      <w:divBdr>
        <w:top w:val="none" w:sz="0" w:space="0" w:color="auto"/>
        <w:left w:val="none" w:sz="0" w:space="0" w:color="auto"/>
        <w:bottom w:val="none" w:sz="0" w:space="0" w:color="auto"/>
        <w:right w:val="none" w:sz="0" w:space="0" w:color="auto"/>
      </w:divBdr>
    </w:div>
    <w:div w:id="73087817">
      <w:bodyDiv w:val="1"/>
      <w:marLeft w:val="0"/>
      <w:marRight w:val="0"/>
      <w:marTop w:val="0"/>
      <w:marBottom w:val="0"/>
      <w:divBdr>
        <w:top w:val="none" w:sz="0" w:space="0" w:color="auto"/>
        <w:left w:val="none" w:sz="0" w:space="0" w:color="auto"/>
        <w:bottom w:val="none" w:sz="0" w:space="0" w:color="auto"/>
        <w:right w:val="none" w:sz="0" w:space="0" w:color="auto"/>
      </w:divBdr>
    </w:div>
    <w:div w:id="75446472">
      <w:bodyDiv w:val="1"/>
      <w:marLeft w:val="0"/>
      <w:marRight w:val="0"/>
      <w:marTop w:val="0"/>
      <w:marBottom w:val="0"/>
      <w:divBdr>
        <w:top w:val="none" w:sz="0" w:space="0" w:color="auto"/>
        <w:left w:val="none" w:sz="0" w:space="0" w:color="auto"/>
        <w:bottom w:val="none" w:sz="0" w:space="0" w:color="auto"/>
        <w:right w:val="none" w:sz="0" w:space="0" w:color="auto"/>
      </w:divBdr>
    </w:div>
    <w:div w:id="76634685">
      <w:bodyDiv w:val="1"/>
      <w:marLeft w:val="0"/>
      <w:marRight w:val="0"/>
      <w:marTop w:val="0"/>
      <w:marBottom w:val="0"/>
      <w:divBdr>
        <w:top w:val="none" w:sz="0" w:space="0" w:color="auto"/>
        <w:left w:val="none" w:sz="0" w:space="0" w:color="auto"/>
        <w:bottom w:val="none" w:sz="0" w:space="0" w:color="auto"/>
        <w:right w:val="none" w:sz="0" w:space="0" w:color="auto"/>
      </w:divBdr>
    </w:div>
    <w:div w:id="77294084">
      <w:bodyDiv w:val="1"/>
      <w:marLeft w:val="0"/>
      <w:marRight w:val="0"/>
      <w:marTop w:val="0"/>
      <w:marBottom w:val="0"/>
      <w:divBdr>
        <w:top w:val="none" w:sz="0" w:space="0" w:color="auto"/>
        <w:left w:val="none" w:sz="0" w:space="0" w:color="auto"/>
        <w:bottom w:val="none" w:sz="0" w:space="0" w:color="auto"/>
        <w:right w:val="none" w:sz="0" w:space="0" w:color="auto"/>
      </w:divBdr>
    </w:div>
    <w:div w:id="77992642">
      <w:bodyDiv w:val="1"/>
      <w:marLeft w:val="0"/>
      <w:marRight w:val="0"/>
      <w:marTop w:val="0"/>
      <w:marBottom w:val="0"/>
      <w:divBdr>
        <w:top w:val="none" w:sz="0" w:space="0" w:color="auto"/>
        <w:left w:val="none" w:sz="0" w:space="0" w:color="auto"/>
        <w:bottom w:val="none" w:sz="0" w:space="0" w:color="auto"/>
        <w:right w:val="none" w:sz="0" w:space="0" w:color="auto"/>
      </w:divBdr>
    </w:div>
    <w:div w:id="78606350">
      <w:bodyDiv w:val="1"/>
      <w:marLeft w:val="0"/>
      <w:marRight w:val="0"/>
      <w:marTop w:val="0"/>
      <w:marBottom w:val="0"/>
      <w:divBdr>
        <w:top w:val="none" w:sz="0" w:space="0" w:color="auto"/>
        <w:left w:val="none" w:sz="0" w:space="0" w:color="auto"/>
        <w:bottom w:val="none" w:sz="0" w:space="0" w:color="auto"/>
        <w:right w:val="none" w:sz="0" w:space="0" w:color="auto"/>
      </w:divBdr>
    </w:div>
    <w:div w:id="80638691">
      <w:bodyDiv w:val="1"/>
      <w:marLeft w:val="0"/>
      <w:marRight w:val="0"/>
      <w:marTop w:val="0"/>
      <w:marBottom w:val="0"/>
      <w:divBdr>
        <w:top w:val="none" w:sz="0" w:space="0" w:color="auto"/>
        <w:left w:val="none" w:sz="0" w:space="0" w:color="auto"/>
        <w:bottom w:val="none" w:sz="0" w:space="0" w:color="auto"/>
        <w:right w:val="none" w:sz="0" w:space="0" w:color="auto"/>
      </w:divBdr>
    </w:div>
    <w:div w:id="81076751">
      <w:bodyDiv w:val="1"/>
      <w:marLeft w:val="0"/>
      <w:marRight w:val="0"/>
      <w:marTop w:val="0"/>
      <w:marBottom w:val="0"/>
      <w:divBdr>
        <w:top w:val="none" w:sz="0" w:space="0" w:color="auto"/>
        <w:left w:val="none" w:sz="0" w:space="0" w:color="auto"/>
        <w:bottom w:val="none" w:sz="0" w:space="0" w:color="auto"/>
        <w:right w:val="none" w:sz="0" w:space="0" w:color="auto"/>
      </w:divBdr>
    </w:div>
    <w:div w:id="82074469">
      <w:bodyDiv w:val="1"/>
      <w:marLeft w:val="0"/>
      <w:marRight w:val="0"/>
      <w:marTop w:val="0"/>
      <w:marBottom w:val="0"/>
      <w:divBdr>
        <w:top w:val="none" w:sz="0" w:space="0" w:color="auto"/>
        <w:left w:val="none" w:sz="0" w:space="0" w:color="auto"/>
        <w:bottom w:val="none" w:sz="0" w:space="0" w:color="auto"/>
        <w:right w:val="none" w:sz="0" w:space="0" w:color="auto"/>
      </w:divBdr>
    </w:div>
    <w:div w:id="82727804">
      <w:bodyDiv w:val="1"/>
      <w:marLeft w:val="0"/>
      <w:marRight w:val="0"/>
      <w:marTop w:val="0"/>
      <w:marBottom w:val="0"/>
      <w:divBdr>
        <w:top w:val="none" w:sz="0" w:space="0" w:color="auto"/>
        <w:left w:val="none" w:sz="0" w:space="0" w:color="auto"/>
        <w:bottom w:val="none" w:sz="0" w:space="0" w:color="auto"/>
        <w:right w:val="none" w:sz="0" w:space="0" w:color="auto"/>
      </w:divBdr>
    </w:div>
    <w:div w:id="88090632">
      <w:bodyDiv w:val="1"/>
      <w:marLeft w:val="0"/>
      <w:marRight w:val="0"/>
      <w:marTop w:val="0"/>
      <w:marBottom w:val="0"/>
      <w:divBdr>
        <w:top w:val="none" w:sz="0" w:space="0" w:color="auto"/>
        <w:left w:val="none" w:sz="0" w:space="0" w:color="auto"/>
        <w:bottom w:val="none" w:sz="0" w:space="0" w:color="auto"/>
        <w:right w:val="none" w:sz="0" w:space="0" w:color="auto"/>
      </w:divBdr>
    </w:div>
    <w:div w:id="92215311">
      <w:bodyDiv w:val="1"/>
      <w:marLeft w:val="0"/>
      <w:marRight w:val="0"/>
      <w:marTop w:val="0"/>
      <w:marBottom w:val="0"/>
      <w:divBdr>
        <w:top w:val="none" w:sz="0" w:space="0" w:color="auto"/>
        <w:left w:val="none" w:sz="0" w:space="0" w:color="auto"/>
        <w:bottom w:val="none" w:sz="0" w:space="0" w:color="auto"/>
        <w:right w:val="none" w:sz="0" w:space="0" w:color="auto"/>
      </w:divBdr>
    </w:div>
    <w:div w:id="96945413">
      <w:bodyDiv w:val="1"/>
      <w:marLeft w:val="0"/>
      <w:marRight w:val="0"/>
      <w:marTop w:val="0"/>
      <w:marBottom w:val="0"/>
      <w:divBdr>
        <w:top w:val="none" w:sz="0" w:space="0" w:color="auto"/>
        <w:left w:val="none" w:sz="0" w:space="0" w:color="auto"/>
        <w:bottom w:val="none" w:sz="0" w:space="0" w:color="auto"/>
        <w:right w:val="none" w:sz="0" w:space="0" w:color="auto"/>
      </w:divBdr>
    </w:div>
    <w:div w:id="97483634">
      <w:bodyDiv w:val="1"/>
      <w:marLeft w:val="0"/>
      <w:marRight w:val="0"/>
      <w:marTop w:val="0"/>
      <w:marBottom w:val="0"/>
      <w:divBdr>
        <w:top w:val="none" w:sz="0" w:space="0" w:color="auto"/>
        <w:left w:val="none" w:sz="0" w:space="0" w:color="auto"/>
        <w:bottom w:val="none" w:sz="0" w:space="0" w:color="auto"/>
        <w:right w:val="none" w:sz="0" w:space="0" w:color="auto"/>
      </w:divBdr>
    </w:div>
    <w:div w:id="99497529">
      <w:bodyDiv w:val="1"/>
      <w:marLeft w:val="0"/>
      <w:marRight w:val="0"/>
      <w:marTop w:val="0"/>
      <w:marBottom w:val="0"/>
      <w:divBdr>
        <w:top w:val="none" w:sz="0" w:space="0" w:color="auto"/>
        <w:left w:val="none" w:sz="0" w:space="0" w:color="auto"/>
        <w:bottom w:val="none" w:sz="0" w:space="0" w:color="auto"/>
        <w:right w:val="none" w:sz="0" w:space="0" w:color="auto"/>
      </w:divBdr>
    </w:div>
    <w:div w:id="106972082">
      <w:bodyDiv w:val="1"/>
      <w:marLeft w:val="0"/>
      <w:marRight w:val="0"/>
      <w:marTop w:val="0"/>
      <w:marBottom w:val="0"/>
      <w:divBdr>
        <w:top w:val="none" w:sz="0" w:space="0" w:color="auto"/>
        <w:left w:val="none" w:sz="0" w:space="0" w:color="auto"/>
        <w:bottom w:val="none" w:sz="0" w:space="0" w:color="auto"/>
        <w:right w:val="none" w:sz="0" w:space="0" w:color="auto"/>
      </w:divBdr>
    </w:div>
    <w:div w:id="111439967">
      <w:bodyDiv w:val="1"/>
      <w:marLeft w:val="0"/>
      <w:marRight w:val="0"/>
      <w:marTop w:val="0"/>
      <w:marBottom w:val="0"/>
      <w:divBdr>
        <w:top w:val="none" w:sz="0" w:space="0" w:color="auto"/>
        <w:left w:val="none" w:sz="0" w:space="0" w:color="auto"/>
        <w:bottom w:val="none" w:sz="0" w:space="0" w:color="auto"/>
        <w:right w:val="none" w:sz="0" w:space="0" w:color="auto"/>
      </w:divBdr>
    </w:div>
    <w:div w:id="117451306">
      <w:bodyDiv w:val="1"/>
      <w:marLeft w:val="0"/>
      <w:marRight w:val="0"/>
      <w:marTop w:val="0"/>
      <w:marBottom w:val="0"/>
      <w:divBdr>
        <w:top w:val="none" w:sz="0" w:space="0" w:color="auto"/>
        <w:left w:val="none" w:sz="0" w:space="0" w:color="auto"/>
        <w:bottom w:val="none" w:sz="0" w:space="0" w:color="auto"/>
        <w:right w:val="none" w:sz="0" w:space="0" w:color="auto"/>
      </w:divBdr>
    </w:div>
    <w:div w:id="118646347">
      <w:bodyDiv w:val="1"/>
      <w:marLeft w:val="0"/>
      <w:marRight w:val="0"/>
      <w:marTop w:val="0"/>
      <w:marBottom w:val="0"/>
      <w:divBdr>
        <w:top w:val="none" w:sz="0" w:space="0" w:color="auto"/>
        <w:left w:val="none" w:sz="0" w:space="0" w:color="auto"/>
        <w:bottom w:val="none" w:sz="0" w:space="0" w:color="auto"/>
        <w:right w:val="none" w:sz="0" w:space="0" w:color="auto"/>
      </w:divBdr>
    </w:div>
    <w:div w:id="125710040">
      <w:bodyDiv w:val="1"/>
      <w:marLeft w:val="0"/>
      <w:marRight w:val="0"/>
      <w:marTop w:val="0"/>
      <w:marBottom w:val="0"/>
      <w:divBdr>
        <w:top w:val="none" w:sz="0" w:space="0" w:color="auto"/>
        <w:left w:val="none" w:sz="0" w:space="0" w:color="auto"/>
        <w:bottom w:val="none" w:sz="0" w:space="0" w:color="auto"/>
        <w:right w:val="none" w:sz="0" w:space="0" w:color="auto"/>
      </w:divBdr>
    </w:div>
    <w:div w:id="127628188">
      <w:bodyDiv w:val="1"/>
      <w:marLeft w:val="0"/>
      <w:marRight w:val="0"/>
      <w:marTop w:val="0"/>
      <w:marBottom w:val="0"/>
      <w:divBdr>
        <w:top w:val="none" w:sz="0" w:space="0" w:color="auto"/>
        <w:left w:val="none" w:sz="0" w:space="0" w:color="auto"/>
        <w:bottom w:val="none" w:sz="0" w:space="0" w:color="auto"/>
        <w:right w:val="none" w:sz="0" w:space="0" w:color="auto"/>
      </w:divBdr>
    </w:div>
    <w:div w:id="133067467">
      <w:bodyDiv w:val="1"/>
      <w:marLeft w:val="0"/>
      <w:marRight w:val="0"/>
      <w:marTop w:val="0"/>
      <w:marBottom w:val="0"/>
      <w:divBdr>
        <w:top w:val="none" w:sz="0" w:space="0" w:color="auto"/>
        <w:left w:val="none" w:sz="0" w:space="0" w:color="auto"/>
        <w:bottom w:val="none" w:sz="0" w:space="0" w:color="auto"/>
        <w:right w:val="none" w:sz="0" w:space="0" w:color="auto"/>
      </w:divBdr>
    </w:div>
    <w:div w:id="135416083">
      <w:bodyDiv w:val="1"/>
      <w:marLeft w:val="0"/>
      <w:marRight w:val="0"/>
      <w:marTop w:val="0"/>
      <w:marBottom w:val="0"/>
      <w:divBdr>
        <w:top w:val="none" w:sz="0" w:space="0" w:color="auto"/>
        <w:left w:val="none" w:sz="0" w:space="0" w:color="auto"/>
        <w:bottom w:val="none" w:sz="0" w:space="0" w:color="auto"/>
        <w:right w:val="none" w:sz="0" w:space="0" w:color="auto"/>
      </w:divBdr>
    </w:div>
    <w:div w:id="138882051">
      <w:bodyDiv w:val="1"/>
      <w:marLeft w:val="0"/>
      <w:marRight w:val="0"/>
      <w:marTop w:val="0"/>
      <w:marBottom w:val="0"/>
      <w:divBdr>
        <w:top w:val="none" w:sz="0" w:space="0" w:color="auto"/>
        <w:left w:val="none" w:sz="0" w:space="0" w:color="auto"/>
        <w:bottom w:val="none" w:sz="0" w:space="0" w:color="auto"/>
        <w:right w:val="none" w:sz="0" w:space="0" w:color="auto"/>
      </w:divBdr>
    </w:div>
    <w:div w:id="140387207">
      <w:bodyDiv w:val="1"/>
      <w:marLeft w:val="0"/>
      <w:marRight w:val="0"/>
      <w:marTop w:val="0"/>
      <w:marBottom w:val="0"/>
      <w:divBdr>
        <w:top w:val="none" w:sz="0" w:space="0" w:color="auto"/>
        <w:left w:val="none" w:sz="0" w:space="0" w:color="auto"/>
        <w:bottom w:val="none" w:sz="0" w:space="0" w:color="auto"/>
        <w:right w:val="none" w:sz="0" w:space="0" w:color="auto"/>
      </w:divBdr>
    </w:div>
    <w:div w:id="143746376">
      <w:bodyDiv w:val="1"/>
      <w:marLeft w:val="0"/>
      <w:marRight w:val="0"/>
      <w:marTop w:val="0"/>
      <w:marBottom w:val="0"/>
      <w:divBdr>
        <w:top w:val="none" w:sz="0" w:space="0" w:color="auto"/>
        <w:left w:val="none" w:sz="0" w:space="0" w:color="auto"/>
        <w:bottom w:val="none" w:sz="0" w:space="0" w:color="auto"/>
        <w:right w:val="none" w:sz="0" w:space="0" w:color="auto"/>
      </w:divBdr>
    </w:div>
    <w:div w:id="145098386">
      <w:bodyDiv w:val="1"/>
      <w:marLeft w:val="0"/>
      <w:marRight w:val="0"/>
      <w:marTop w:val="0"/>
      <w:marBottom w:val="0"/>
      <w:divBdr>
        <w:top w:val="none" w:sz="0" w:space="0" w:color="auto"/>
        <w:left w:val="none" w:sz="0" w:space="0" w:color="auto"/>
        <w:bottom w:val="none" w:sz="0" w:space="0" w:color="auto"/>
        <w:right w:val="none" w:sz="0" w:space="0" w:color="auto"/>
      </w:divBdr>
    </w:div>
    <w:div w:id="145898481">
      <w:bodyDiv w:val="1"/>
      <w:marLeft w:val="0"/>
      <w:marRight w:val="0"/>
      <w:marTop w:val="0"/>
      <w:marBottom w:val="0"/>
      <w:divBdr>
        <w:top w:val="none" w:sz="0" w:space="0" w:color="auto"/>
        <w:left w:val="none" w:sz="0" w:space="0" w:color="auto"/>
        <w:bottom w:val="none" w:sz="0" w:space="0" w:color="auto"/>
        <w:right w:val="none" w:sz="0" w:space="0" w:color="auto"/>
      </w:divBdr>
    </w:div>
    <w:div w:id="146241845">
      <w:bodyDiv w:val="1"/>
      <w:marLeft w:val="0"/>
      <w:marRight w:val="0"/>
      <w:marTop w:val="0"/>
      <w:marBottom w:val="0"/>
      <w:divBdr>
        <w:top w:val="none" w:sz="0" w:space="0" w:color="auto"/>
        <w:left w:val="none" w:sz="0" w:space="0" w:color="auto"/>
        <w:bottom w:val="none" w:sz="0" w:space="0" w:color="auto"/>
        <w:right w:val="none" w:sz="0" w:space="0" w:color="auto"/>
      </w:divBdr>
    </w:div>
    <w:div w:id="146477912">
      <w:bodyDiv w:val="1"/>
      <w:marLeft w:val="0"/>
      <w:marRight w:val="0"/>
      <w:marTop w:val="0"/>
      <w:marBottom w:val="0"/>
      <w:divBdr>
        <w:top w:val="none" w:sz="0" w:space="0" w:color="auto"/>
        <w:left w:val="none" w:sz="0" w:space="0" w:color="auto"/>
        <w:bottom w:val="none" w:sz="0" w:space="0" w:color="auto"/>
        <w:right w:val="none" w:sz="0" w:space="0" w:color="auto"/>
      </w:divBdr>
    </w:div>
    <w:div w:id="149442297">
      <w:bodyDiv w:val="1"/>
      <w:marLeft w:val="0"/>
      <w:marRight w:val="0"/>
      <w:marTop w:val="0"/>
      <w:marBottom w:val="0"/>
      <w:divBdr>
        <w:top w:val="none" w:sz="0" w:space="0" w:color="auto"/>
        <w:left w:val="none" w:sz="0" w:space="0" w:color="auto"/>
        <w:bottom w:val="none" w:sz="0" w:space="0" w:color="auto"/>
        <w:right w:val="none" w:sz="0" w:space="0" w:color="auto"/>
      </w:divBdr>
    </w:div>
    <w:div w:id="150760996">
      <w:bodyDiv w:val="1"/>
      <w:marLeft w:val="0"/>
      <w:marRight w:val="0"/>
      <w:marTop w:val="0"/>
      <w:marBottom w:val="0"/>
      <w:divBdr>
        <w:top w:val="none" w:sz="0" w:space="0" w:color="auto"/>
        <w:left w:val="none" w:sz="0" w:space="0" w:color="auto"/>
        <w:bottom w:val="none" w:sz="0" w:space="0" w:color="auto"/>
        <w:right w:val="none" w:sz="0" w:space="0" w:color="auto"/>
      </w:divBdr>
    </w:div>
    <w:div w:id="154104257">
      <w:bodyDiv w:val="1"/>
      <w:marLeft w:val="0"/>
      <w:marRight w:val="0"/>
      <w:marTop w:val="0"/>
      <w:marBottom w:val="0"/>
      <w:divBdr>
        <w:top w:val="none" w:sz="0" w:space="0" w:color="auto"/>
        <w:left w:val="none" w:sz="0" w:space="0" w:color="auto"/>
        <w:bottom w:val="none" w:sz="0" w:space="0" w:color="auto"/>
        <w:right w:val="none" w:sz="0" w:space="0" w:color="auto"/>
      </w:divBdr>
    </w:div>
    <w:div w:id="155846003">
      <w:bodyDiv w:val="1"/>
      <w:marLeft w:val="0"/>
      <w:marRight w:val="0"/>
      <w:marTop w:val="0"/>
      <w:marBottom w:val="0"/>
      <w:divBdr>
        <w:top w:val="none" w:sz="0" w:space="0" w:color="auto"/>
        <w:left w:val="none" w:sz="0" w:space="0" w:color="auto"/>
        <w:bottom w:val="none" w:sz="0" w:space="0" w:color="auto"/>
        <w:right w:val="none" w:sz="0" w:space="0" w:color="auto"/>
      </w:divBdr>
    </w:div>
    <w:div w:id="157113642">
      <w:bodyDiv w:val="1"/>
      <w:marLeft w:val="0"/>
      <w:marRight w:val="0"/>
      <w:marTop w:val="0"/>
      <w:marBottom w:val="0"/>
      <w:divBdr>
        <w:top w:val="none" w:sz="0" w:space="0" w:color="auto"/>
        <w:left w:val="none" w:sz="0" w:space="0" w:color="auto"/>
        <w:bottom w:val="none" w:sz="0" w:space="0" w:color="auto"/>
        <w:right w:val="none" w:sz="0" w:space="0" w:color="auto"/>
      </w:divBdr>
    </w:div>
    <w:div w:id="158160622">
      <w:bodyDiv w:val="1"/>
      <w:marLeft w:val="0"/>
      <w:marRight w:val="0"/>
      <w:marTop w:val="0"/>
      <w:marBottom w:val="0"/>
      <w:divBdr>
        <w:top w:val="none" w:sz="0" w:space="0" w:color="auto"/>
        <w:left w:val="none" w:sz="0" w:space="0" w:color="auto"/>
        <w:bottom w:val="none" w:sz="0" w:space="0" w:color="auto"/>
        <w:right w:val="none" w:sz="0" w:space="0" w:color="auto"/>
      </w:divBdr>
    </w:div>
    <w:div w:id="162353898">
      <w:bodyDiv w:val="1"/>
      <w:marLeft w:val="0"/>
      <w:marRight w:val="0"/>
      <w:marTop w:val="0"/>
      <w:marBottom w:val="0"/>
      <w:divBdr>
        <w:top w:val="none" w:sz="0" w:space="0" w:color="auto"/>
        <w:left w:val="none" w:sz="0" w:space="0" w:color="auto"/>
        <w:bottom w:val="none" w:sz="0" w:space="0" w:color="auto"/>
        <w:right w:val="none" w:sz="0" w:space="0" w:color="auto"/>
      </w:divBdr>
    </w:div>
    <w:div w:id="163327977">
      <w:bodyDiv w:val="1"/>
      <w:marLeft w:val="0"/>
      <w:marRight w:val="0"/>
      <w:marTop w:val="0"/>
      <w:marBottom w:val="0"/>
      <w:divBdr>
        <w:top w:val="none" w:sz="0" w:space="0" w:color="auto"/>
        <w:left w:val="none" w:sz="0" w:space="0" w:color="auto"/>
        <w:bottom w:val="none" w:sz="0" w:space="0" w:color="auto"/>
        <w:right w:val="none" w:sz="0" w:space="0" w:color="auto"/>
      </w:divBdr>
    </w:div>
    <w:div w:id="164320261">
      <w:bodyDiv w:val="1"/>
      <w:marLeft w:val="0"/>
      <w:marRight w:val="0"/>
      <w:marTop w:val="0"/>
      <w:marBottom w:val="0"/>
      <w:divBdr>
        <w:top w:val="none" w:sz="0" w:space="0" w:color="auto"/>
        <w:left w:val="none" w:sz="0" w:space="0" w:color="auto"/>
        <w:bottom w:val="none" w:sz="0" w:space="0" w:color="auto"/>
        <w:right w:val="none" w:sz="0" w:space="0" w:color="auto"/>
      </w:divBdr>
    </w:div>
    <w:div w:id="164711867">
      <w:bodyDiv w:val="1"/>
      <w:marLeft w:val="0"/>
      <w:marRight w:val="0"/>
      <w:marTop w:val="0"/>
      <w:marBottom w:val="0"/>
      <w:divBdr>
        <w:top w:val="none" w:sz="0" w:space="0" w:color="auto"/>
        <w:left w:val="none" w:sz="0" w:space="0" w:color="auto"/>
        <w:bottom w:val="none" w:sz="0" w:space="0" w:color="auto"/>
        <w:right w:val="none" w:sz="0" w:space="0" w:color="auto"/>
      </w:divBdr>
    </w:div>
    <w:div w:id="167524779">
      <w:bodyDiv w:val="1"/>
      <w:marLeft w:val="0"/>
      <w:marRight w:val="0"/>
      <w:marTop w:val="0"/>
      <w:marBottom w:val="0"/>
      <w:divBdr>
        <w:top w:val="none" w:sz="0" w:space="0" w:color="auto"/>
        <w:left w:val="none" w:sz="0" w:space="0" w:color="auto"/>
        <w:bottom w:val="none" w:sz="0" w:space="0" w:color="auto"/>
        <w:right w:val="none" w:sz="0" w:space="0" w:color="auto"/>
      </w:divBdr>
    </w:div>
    <w:div w:id="177429895">
      <w:bodyDiv w:val="1"/>
      <w:marLeft w:val="0"/>
      <w:marRight w:val="0"/>
      <w:marTop w:val="0"/>
      <w:marBottom w:val="0"/>
      <w:divBdr>
        <w:top w:val="none" w:sz="0" w:space="0" w:color="auto"/>
        <w:left w:val="none" w:sz="0" w:space="0" w:color="auto"/>
        <w:bottom w:val="none" w:sz="0" w:space="0" w:color="auto"/>
        <w:right w:val="none" w:sz="0" w:space="0" w:color="auto"/>
      </w:divBdr>
    </w:div>
    <w:div w:id="178276115">
      <w:bodyDiv w:val="1"/>
      <w:marLeft w:val="0"/>
      <w:marRight w:val="0"/>
      <w:marTop w:val="0"/>
      <w:marBottom w:val="0"/>
      <w:divBdr>
        <w:top w:val="none" w:sz="0" w:space="0" w:color="auto"/>
        <w:left w:val="none" w:sz="0" w:space="0" w:color="auto"/>
        <w:bottom w:val="none" w:sz="0" w:space="0" w:color="auto"/>
        <w:right w:val="none" w:sz="0" w:space="0" w:color="auto"/>
      </w:divBdr>
    </w:div>
    <w:div w:id="189992463">
      <w:bodyDiv w:val="1"/>
      <w:marLeft w:val="0"/>
      <w:marRight w:val="0"/>
      <w:marTop w:val="0"/>
      <w:marBottom w:val="0"/>
      <w:divBdr>
        <w:top w:val="none" w:sz="0" w:space="0" w:color="auto"/>
        <w:left w:val="none" w:sz="0" w:space="0" w:color="auto"/>
        <w:bottom w:val="none" w:sz="0" w:space="0" w:color="auto"/>
        <w:right w:val="none" w:sz="0" w:space="0" w:color="auto"/>
      </w:divBdr>
    </w:div>
    <w:div w:id="194079936">
      <w:bodyDiv w:val="1"/>
      <w:marLeft w:val="0"/>
      <w:marRight w:val="0"/>
      <w:marTop w:val="0"/>
      <w:marBottom w:val="0"/>
      <w:divBdr>
        <w:top w:val="none" w:sz="0" w:space="0" w:color="auto"/>
        <w:left w:val="none" w:sz="0" w:space="0" w:color="auto"/>
        <w:bottom w:val="none" w:sz="0" w:space="0" w:color="auto"/>
        <w:right w:val="none" w:sz="0" w:space="0" w:color="auto"/>
      </w:divBdr>
    </w:div>
    <w:div w:id="197088163">
      <w:bodyDiv w:val="1"/>
      <w:marLeft w:val="0"/>
      <w:marRight w:val="0"/>
      <w:marTop w:val="0"/>
      <w:marBottom w:val="0"/>
      <w:divBdr>
        <w:top w:val="none" w:sz="0" w:space="0" w:color="auto"/>
        <w:left w:val="none" w:sz="0" w:space="0" w:color="auto"/>
        <w:bottom w:val="none" w:sz="0" w:space="0" w:color="auto"/>
        <w:right w:val="none" w:sz="0" w:space="0" w:color="auto"/>
      </w:divBdr>
    </w:div>
    <w:div w:id="205683857">
      <w:bodyDiv w:val="1"/>
      <w:marLeft w:val="0"/>
      <w:marRight w:val="0"/>
      <w:marTop w:val="0"/>
      <w:marBottom w:val="0"/>
      <w:divBdr>
        <w:top w:val="none" w:sz="0" w:space="0" w:color="auto"/>
        <w:left w:val="none" w:sz="0" w:space="0" w:color="auto"/>
        <w:bottom w:val="none" w:sz="0" w:space="0" w:color="auto"/>
        <w:right w:val="none" w:sz="0" w:space="0" w:color="auto"/>
      </w:divBdr>
    </w:div>
    <w:div w:id="207953901">
      <w:bodyDiv w:val="1"/>
      <w:marLeft w:val="0"/>
      <w:marRight w:val="0"/>
      <w:marTop w:val="0"/>
      <w:marBottom w:val="0"/>
      <w:divBdr>
        <w:top w:val="none" w:sz="0" w:space="0" w:color="auto"/>
        <w:left w:val="none" w:sz="0" w:space="0" w:color="auto"/>
        <w:bottom w:val="none" w:sz="0" w:space="0" w:color="auto"/>
        <w:right w:val="none" w:sz="0" w:space="0" w:color="auto"/>
      </w:divBdr>
    </w:div>
    <w:div w:id="214853017">
      <w:bodyDiv w:val="1"/>
      <w:marLeft w:val="0"/>
      <w:marRight w:val="0"/>
      <w:marTop w:val="0"/>
      <w:marBottom w:val="0"/>
      <w:divBdr>
        <w:top w:val="none" w:sz="0" w:space="0" w:color="auto"/>
        <w:left w:val="none" w:sz="0" w:space="0" w:color="auto"/>
        <w:bottom w:val="none" w:sz="0" w:space="0" w:color="auto"/>
        <w:right w:val="none" w:sz="0" w:space="0" w:color="auto"/>
      </w:divBdr>
    </w:div>
    <w:div w:id="221643376">
      <w:bodyDiv w:val="1"/>
      <w:marLeft w:val="0"/>
      <w:marRight w:val="0"/>
      <w:marTop w:val="0"/>
      <w:marBottom w:val="0"/>
      <w:divBdr>
        <w:top w:val="none" w:sz="0" w:space="0" w:color="auto"/>
        <w:left w:val="none" w:sz="0" w:space="0" w:color="auto"/>
        <w:bottom w:val="none" w:sz="0" w:space="0" w:color="auto"/>
        <w:right w:val="none" w:sz="0" w:space="0" w:color="auto"/>
      </w:divBdr>
    </w:div>
    <w:div w:id="222103098">
      <w:bodyDiv w:val="1"/>
      <w:marLeft w:val="0"/>
      <w:marRight w:val="0"/>
      <w:marTop w:val="0"/>
      <w:marBottom w:val="0"/>
      <w:divBdr>
        <w:top w:val="none" w:sz="0" w:space="0" w:color="auto"/>
        <w:left w:val="none" w:sz="0" w:space="0" w:color="auto"/>
        <w:bottom w:val="none" w:sz="0" w:space="0" w:color="auto"/>
        <w:right w:val="none" w:sz="0" w:space="0" w:color="auto"/>
      </w:divBdr>
    </w:div>
    <w:div w:id="227301989">
      <w:bodyDiv w:val="1"/>
      <w:marLeft w:val="0"/>
      <w:marRight w:val="0"/>
      <w:marTop w:val="0"/>
      <w:marBottom w:val="0"/>
      <w:divBdr>
        <w:top w:val="none" w:sz="0" w:space="0" w:color="auto"/>
        <w:left w:val="none" w:sz="0" w:space="0" w:color="auto"/>
        <w:bottom w:val="none" w:sz="0" w:space="0" w:color="auto"/>
        <w:right w:val="none" w:sz="0" w:space="0" w:color="auto"/>
      </w:divBdr>
    </w:div>
    <w:div w:id="227960214">
      <w:bodyDiv w:val="1"/>
      <w:marLeft w:val="0"/>
      <w:marRight w:val="0"/>
      <w:marTop w:val="0"/>
      <w:marBottom w:val="0"/>
      <w:divBdr>
        <w:top w:val="none" w:sz="0" w:space="0" w:color="auto"/>
        <w:left w:val="none" w:sz="0" w:space="0" w:color="auto"/>
        <w:bottom w:val="none" w:sz="0" w:space="0" w:color="auto"/>
        <w:right w:val="none" w:sz="0" w:space="0" w:color="auto"/>
      </w:divBdr>
    </w:div>
    <w:div w:id="230577814">
      <w:bodyDiv w:val="1"/>
      <w:marLeft w:val="0"/>
      <w:marRight w:val="0"/>
      <w:marTop w:val="0"/>
      <w:marBottom w:val="0"/>
      <w:divBdr>
        <w:top w:val="none" w:sz="0" w:space="0" w:color="auto"/>
        <w:left w:val="none" w:sz="0" w:space="0" w:color="auto"/>
        <w:bottom w:val="none" w:sz="0" w:space="0" w:color="auto"/>
        <w:right w:val="none" w:sz="0" w:space="0" w:color="auto"/>
      </w:divBdr>
    </w:div>
    <w:div w:id="232861289">
      <w:bodyDiv w:val="1"/>
      <w:marLeft w:val="0"/>
      <w:marRight w:val="0"/>
      <w:marTop w:val="0"/>
      <w:marBottom w:val="0"/>
      <w:divBdr>
        <w:top w:val="none" w:sz="0" w:space="0" w:color="auto"/>
        <w:left w:val="none" w:sz="0" w:space="0" w:color="auto"/>
        <w:bottom w:val="none" w:sz="0" w:space="0" w:color="auto"/>
        <w:right w:val="none" w:sz="0" w:space="0" w:color="auto"/>
      </w:divBdr>
    </w:div>
    <w:div w:id="233515003">
      <w:bodyDiv w:val="1"/>
      <w:marLeft w:val="0"/>
      <w:marRight w:val="0"/>
      <w:marTop w:val="0"/>
      <w:marBottom w:val="0"/>
      <w:divBdr>
        <w:top w:val="none" w:sz="0" w:space="0" w:color="auto"/>
        <w:left w:val="none" w:sz="0" w:space="0" w:color="auto"/>
        <w:bottom w:val="none" w:sz="0" w:space="0" w:color="auto"/>
        <w:right w:val="none" w:sz="0" w:space="0" w:color="auto"/>
      </w:divBdr>
    </w:div>
    <w:div w:id="236211515">
      <w:bodyDiv w:val="1"/>
      <w:marLeft w:val="0"/>
      <w:marRight w:val="0"/>
      <w:marTop w:val="0"/>
      <w:marBottom w:val="0"/>
      <w:divBdr>
        <w:top w:val="none" w:sz="0" w:space="0" w:color="auto"/>
        <w:left w:val="none" w:sz="0" w:space="0" w:color="auto"/>
        <w:bottom w:val="none" w:sz="0" w:space="0" w:color="auto"/>
        <w:right w:val="none" w:sz="0" w:space="0" w:color="auto"/>
      </w:divBdr>
    </w:div>
    <w:div w:id="238635648">
      <w:bodyDiv w:val="1"/>
      <w:marLeft w:val="0"/>
      <w:marRight w:val="0"/>
      <w:marTop w:val="0"/>
      <w:marBottom w:val="0"/>
      <w:divBdr>
        <w:top w:val="none" w:sz="0" w:space="0" w:color="auto"/>
        <w:left w:val="none" w:sz="0" w:space="0" w:color="auto"/>
        <w:bottom w:val="none" w:sz="0" w:space="0" w:color="auto"/>
        <w:right w:val="none" w:sz="0" w:space="0" w:color="auto"/>
      </w:divBdr>
    </w:div>
    <w:div w:id="239369926">
      <w:bodyDiv w:val="1"/>
      <w:marLeft w:val="0"/>
      <w:marRight w:val="0"/>
      <w:marTop w:val="0"/>
      <w:marBottom w:val="0"/>
      <w:divBdr>
        <w:top w:val="none" w:sz="0" w:space="0" w:color="auto"/>
        <w:left w:val="none" w:sz="0" w:space="0" w:color="auto"/>
        <w:bottom w:val="none" w:sz="0" w:space="0" w:color="auto"/>
        <w:right w:val="none" w:sz="0" w:space="0" w:color="auto"/>
      </w:divBdr>
    </w:div>
    <w:div w:id="242566281">
      <w:bodyDiv w:val="1"/>
      <w:marLeft w:val="0"/>
      <w:marRight w:val="0"/>
      <w:marTop w:val="0"/>
      <w:marBottom w:val="0"/>
      <w:divBdr>
        <w:top w:val="none" w:sz="0" w:space="0" w:color="auto"/>
        <w:left w:val="none" w:sz="0" w:space="0" w:color="auto"/>
        <w:bottom w:val="none" w:sz="0" w:space="0" w:color="auto"/>
        <w:right w:val="none" w:sz="0" w:space="0" w:color="auto"/>
      </w:divBdr>
    </w:div>
    <w:div w:id="248541226">
      <w:bodyDiv w:val="1"/>
      <w:marLeft w:val="0"/>
      <w:marRight w:val="0"/>
      <w:marTop w:val="0"/>
      <w:marBottom w:val="0"/>
      <w:divBdr>
        <w:top w:val="none" w:sz="0" w:space="0" w:color="auto"/>
        <w:left w:val="none" w:sz="0" w:space="0" w:color="auto"/>
        <w:bottom w:val="none" w:sz="0" w:space="0" w:color="auto"/>
        <w:right w:val="none" w:sz="0" w:space="0" w:color="auto"/>
      </w:divBdr>
    </w:div>
    <w:div w:id="251622599">
      <w:bodyDiv w:val="1"/>
      <w:marLeft w:val="0"/>
      <w:marRight w:val="0"/>
      <w:marTop w:val="0"/>
      <w:marBottom w:val="0"/>
      <w:divBdr>
        <w:top w:val="none" w:sz="0" w:space="0" w:color="auto"/>
        <w:left w:val="none" w:sz="0" w:space="0" w:color="auto"/>
        <w:bottom w:val="none" w:sz="0" w:space="0" w:color="auto"/>
        <w:right w:val="none" w:sz="0" w:space="0" w:color="auto"/>
      </w:divBdr>
    </w:div>
    <w:div w:id="253323776">
      <w:bodyDiv w:val="1"/>
      <w:marLeft w:val="0"/>
      <w:marRight w:val="0"/>
      <w:marTop w:val="0"/>
      <w:marBottom w:val="0"/>
      <w:divBdr>
        <w:top w:val="none" w:sz="0" w:space="0" w:color="auto"/>
        <w:left w:val="none" w:sz="0" w:space="0" w:color="auto"/>
        <w:bottom w:val="none" w:sz="0" w:space="0" w:color="auto"/>
        <w:right w:val="none" w:sz="0" w:space="0" w:color="auto"/>
      </w:divBdr>
    </w:div>
    <w:div w:id="253438969">
      <w:bodyDiv w:val="1"/>
      <w:marLeft w:val="0"/>
      <w:marRight w:val="0"/>
      <w:marTop w:val="0"/>
      <w:marBottom w:val="0"/>
      <w:divBdr>
        <w:top w:val="none" w:sz="0" w:space="0" w:color="auto"/>
        <w:left w:val="none" w:sz="0" w:space="0" w:color="auto"/>
        <w:bottom w:val="none" w:sz="0" w:space="0" w:color="auto"/>
        <w:right w:val="none" w:sz="0" w:space="0" w:color="auto"/>
      </w:divBdr>
    </w:div>
    <w:div w:id="264657394">
      <w:bodyDiv w:val="1"/>
      <w:marLeft w:val="0"/>
      <w:marRight w:val="0"/>
      <w:marTop w:val="0"/>
      <w:marBottom w:val="0"/>
      <w:divBdr>
        <w:top w:val="none" w:sz="0" w:space="0" w:color="auto"/>
        <w:left w:val="none" w:sz="0" w:space="0" w:color="auto"/>
        <w:bottom w:val="none" w:sz="0" w:space="0" w:color="auto"/>
        <w:right w:val="none" w:sz="0" w:space="0" w:color="auto"/>
      </w:divBdr>
    </w:div>
    <w:div w:id="266276640">
      <w:bodyDiv w:val="1"/>
      <w:marLeft w:val="0"/>
      <w:marRight w:val="0"/>
      <w:marTop w:val="0"/>
      <w:marBottom w:val="0"/>
      <w:divBdr>
        <w:top w:val="none" w:sz="0" w:space="0" w:color="auto"/>
        <w:left w:val="none" w:sz="0" w:space="0" w:color="auto"/>
        <w:bottom w:val="none" w:sz="0" w:space="0" w:color="auto"/>
        <w:right w:val="none" w:sz="0" w:space="0" w:color="auto"/>
      </w:divBdr>
    </w:div>
    <w:div w:id="267853917">
      <w:bodyDiv w:val="1"/>
      <w:marLeft w:val="0"/>
      <w:marRight w:val="0"/>
      <w:marTop w:val="0"/>
      <w:marBottom w:val="0"/>
      <w:divBdr>
        <w:top w:val="none" w:sz="0" w:space="0" w:color="auto"/>
        <w:left w:val="none" w:sz="0" w:space="0" w:color="auto"/>
        <w:bottom w:val="none" w:sz="0" w:space="0" w:color="auto"/>
        <w:right w:val="none" w:sz="0" w:space="0" w:color="auto"/>
      </w:divBdr>
    </w:div>
    <w:div w:id="268129346">
      <w:bodyDiv w:val="1"/>
      <w:marLeft w:val="0"/>
      <w:marRight w:val="0"/>
      <w:marTop w:val="0"/>
      <w:marBottom w:val="0"/>
      <w:divBdr>
        <w:top w:val="none" w:sz="0" w:space="0" w:color="auto"/>
        <w:left w:val="none" w:sz="0" w:space="0" w:color="auto"/>
        <w:bottom w:val="none" w:sz="0" w:space="0" w:color="auto"/>
        <w:right w:val="none" w:sz="0" w:space="0" w:color="auto"/>
      </w:divBdr>
    </w:div>
    <w:div w:id="269051532">
      <w:bodyDiv w:val="1"/>
      <w:marLeft w:val="0"/>
      <w:marRight w:val="0"/>
      <w:marTop w:val="0"/>
      <w:marBottom w:val="0"/>
      <w:divBdr>
        <w:top w:val="none" w:sz="0" w:space="0" w:color="auto"/>
        <w:left w:val="none" w:sz="0" w:space="0" w:color="auto"/>
        <w:bottom w:val="none" w:sz="0" w:space="0" w:color="auto"/>
        <w:right w:val="none" w:sz="0" w:space="0" w:color="auto"/>
      </w:divBdr>
    </w:div>
    <w:div w:id="272252823">
      <w:bodyDiv w:val="1"/>
      <w:marLeft w:val="0"/>
      <w:marRight w:val="0"/>
      <w:marTop w:val="0"/>
      <w:marBottom w:val="0"/>
      <w:divBdr>
        <w:top w:val="none" w:sz="0" w:space="0" w:color="auto"/>
        <w:left w:val="none" w:sz="0" w:space="0" w:color="auto"/>
        <w:bottom w:val="none" w:sz="0" w:space="0" w:color="auto"/>
        <w:right w:val="none" w:sz="0" w:space="0" w:color="auto"/>
      </w:divBdr>
    </w:div>
    <w:div w:id="272858545">
      <w:bodyDiv w:val="1"/>
      <w:marLeft w:val="0"/>
      <w:marRight w:val="0"/>
      <w:marTop w:val="0"/>
      <w:marBottom w:val="0"/>
      <w:divBdr>
        <w:top w:val="none" w:sz="0" w:space="0" w:color="auto"/>
        <w:left w:val="none" w:sz="0" w:space="0" w:color="auto"/>
        <w:bottom w:val="none" w:sz="0" w:space="0" w:color="auto"/>
        <w:right w:val="none" w:sz="0" w:space="0" w:color="auto"/>
      </w:divBdr>
    </w:div>
    <w:div w:id="273173261">
      <w:bodyDiv w:val="1"/>
      <w:marLeft w:val="0"/>
      <w:marRight w:val="0"/>
      <w:marTop w:val="0"/>
      <w:marBottom w:val="0"/>
      <w:divBdr>
        <w:top w:val="none" w:sz="0" w:space="0" w:color="auto"/>
        <w:left w:val="none" w:sz="0" w:space="0" w:color="auto"/>
        <w:bottom w:val="none" w:sz="0" w:space="0" w:color="auto"/>
        <w:right w:val="none" w:sz="0" w:space="0" w:color="auto"/>
      </w:divBdr>
    </w:div>
    <w:div w:id="276840164">
      <w:bodyDiv w:val="1"/>
      <w:marLeft w:val="0"/>
      <w:marRight w:val="0"/>
      <w:marTop w:val="0"/>
      <w:marBottom w:val="0"/>
      <w:divBdr>
        <w:top w:val="none" w:sz="0" w:space="0" w:color="auto"/>
        <w:left w:val="none" w:sz="0" w:space="0" w:color="auto"/>
        <w:bottom w:val="none" w:sz="0" w:space="0" w:color="auto"/>
        <w:right w:val="none" w:sz="0" w:space="0" w:color="auto"/>
      </w:divBdr>
    </w:div>
    <w:div w:id="278222894">
      <w:bodyDiv w:val="1"/>
      <w:marLeft w:val="0"/>
      <w:marRight w:val="0"/>
      <w:marTop w:val="0"/>
      <w:marBottom w:val="0"/>
      <w:divBdr>
        <w:top w:val="none" w:sz="0" w:space="0" w:color="auto"/>
        <w:left w:val="none" w:sz="0" w:space="0" w:color="auto"/>
        <w:bottom w:val="none" w:sz="0" w:space="0" w:color="auto"/>
        <w:right w:val="none" w:sz="0" w:space="0" w:color="auto"/>
      </w:divBdr>
    </w:div>
    <w:div w:id="283780209">
      <w:bodyDiv w:val="1"/>
      <w:marLeft w:val="0"/>
      <w:marRight w:val="0"/>
      <w:marTop w:val="0"/>
      <w:marBottom w:val="0"/>
      <w:divBdr>
        <w:top w:val="none" w:sz="0" w:space="0" w:color="auto"/>
        <w:left w:val="none" w:sz="0" w:space="0" w:color="auto"/>
        <w:bottom w:val="none" w:sz="0" w:space="0" w:color="auto"/>
        <w:right w:val="none" w:sz="0" w:space="0" w:color="auto"/>
      </w:divBdr>
    </w:div>
    <w:div w:id="289746388">
      <w:bodyDiv w:val="1"/>
      <w:marLeft w:val="0"/>
      <w:marRight w:val="0"/>
      <w:marTop w:val="0"/>
      <w:marBottom w:val="0"/>
      <w:divBdr>
        <w:top w:val="none" w:sz="0" w:space="0" w:color="auto"/>
        <w:left w:val="none" w:sz="0" w:space="0" w:color="auto"/>
        <w:bottom w:val="none" w:sz="0" w:space="0" w:color="auto"/>
        <w:right w:val="none" w:sz="0" w:space="0" w:color="auto"/>
      </w:divBdr>
    </w:div>
    <w:div w:id="290289861">
      <w:bodyDiv w:val="1"/>
      <w:marLeft w:val="0"/>
      <w:marRight w:val="0"/>
      <w:marTop w:val="0"/>
      <w:marBottom w:val="0"/>
      <w:divBdr>
        <w:top w:val="none" w:sz="0" w:space="0" w:color="auto"/>
        <w:left w:val="none" w:sz="0" w:space="0" w:color="auto"/>
        <w:bottom w:val="none" w:sz="0" w:space="0" w:color="auto"/>
        <w:right w:val="none" w:sz="0" w:space="0" w:color="auto"/>
      </w:divBdr>
    </w:div>
    <w:div w:id="292567604">
      <w:bodyDiv w:val="1"/>
      <w:marLeft w:val="0"/>
      <w:marRight w:val="0"/>
      <w:marTop w:val="0"/>
      <w:marBottom w:val="0"/>
      <w:divBdr>
        <w:top w:val="none" w:sz="0" w:space="0" w:color="auto"/>
        <w:left w:val="none" w:sz="0" w:space="0" w:color="auto"/>
        <w:bottom w:val="none" w:sz="0" w:space="0" w:color="auto"/>
        <w:right w:val="none" w:sz="0" w:space="0" w:color="auto"/>
      </w:divBdr>
    </w:div>
    <w:div w:id="296224626">
      <w:bodyDiv w:val="1"/>
      <w:marLeft w:val="0"/>
      <w:marRight w:val="0"/>
      <w:marTop w:val="0"/>
      <w:marBottom w:val="0"/>
      <w:divBdr>
        <w:top w:val="none" w:sz="0" w:space="0" w:color="auto"/>
        <w:left w:val="none" w:sz="0" w:space="0" w:color="auto"/>
        <w:bottom w:val="none" w:sz="0" w:space="0" w:color="auto"/>
        <w:right w:val="none" w:sz="0" w:space="0" w:color="auto"/>
      </w:divBdr>
    </w:div>
    <w:div w:id="298389097">
      <w:bodyDiv w:val="1"/>
      <w:marLeft w:val="0"/>
      <w:marRight w:val="0"/>
      <w:marTop w:val="0"/>
      <w:marBottom w:val="0"/>
      <w:divBdr>
        <w:top w:val="none" w:sz="0" w:space="0" w:color="auto"/>
        <w:left w:val="none" w:sz="0" w:space="0" w:color="auto"/>
        <w:bottom w:val="none" w:sz="0" w:space="0" w:color="auto"/>
        <w:right w:val="none" w:sz="0" w:space="0" w:color="auto"/>
      </w:divBdr>
    </w:div>
    <w:div w:id="300576310">
      <w:bodyDiv w:val="1"/>
      <w:marLeft w:val="0"/>
      <w:marRight w:val="0"/>
      <w:marTop w:val="0"/>
      <w:marBottom w:val="0"/>
      <w:divBdr>
        <w:top w:val="none" w:sz="0" w:space="0" w:color="auto"/>
        <w:left w:val="none" w:sz="0" w:space="0" w:color="auto"/>
        <w:bottom w:val="none" w:sz="0" w:space="0" w:color="auto"/>
        <w:right w:val="none" w:sz="0" w:space="0" w:color="auto"/>
      </w:divBdr>
    </w:div>
    <w:div w:id="309093819">
      <w:bodyDiv w:val="1"/>
      <w:marLeft w:val="0"/>
      <w:marRight w:val="0"/>
      <w:marTop w:val="0"/>
      <w:marBottom w:val="0"/>
      <w:divBdr>
        <w:top w:val="none" w:sz="0" w:space="0" w:color="auto"/>
        <w:left w:val="none" w:sz="0" w:space="0" w:color="auto"/>
        <w:bottom w:val="none" w:sz="0" w:space="0" w:color="auto"/>
        <w:right w:val="none" w:sz="0" w:space="0" w:color="auto"/>
      </w:divBdr>
    </w:div>
    <w:div w:id="309212312">
      <w:bodyDiv w:val="1"/>
      <w:marLeft w:val="0"/>
      <w:marRight w:val="0"/>
      <w:marTop w:val="0"/>
      <w:marBottom w:val="0"/>
      <w:divBdr>
        <w:top w:val="none" w:sz="0" w:space="0" w:color="auto"/>
        <w:left w:val="none" w:sz="0" w:space="0" w:color="auto"/>
        <w:bottom w:val="none" w:sz="0" w:space="0" w:color="auto"/>
        <w:right w:val="none" w:sz="0" w:space="0" w:color="auto"/>
      </w:divBdr>
    </w:div>
    <w:div w:id="310252187">
      <w:bodyDiv w:val="1"/>
      <w:marLeft w:val="0"/>
      <w:marRight w:val="0"/>
      <w:marTop w:val="0"/>
      <w:marBottom w:val="0"/>
      <w:divBdr>
        <w:top w:val="none" w:sz="0" w:space="0" w:color="auto"/>
        <w:left w:val="none" w:sz="0" w:space="0" w:color="auto"/>
        <w:bottom w:val="none" w:sz="0" w:space="0" w:color="auto"/>
        <w:right w:val="none" w:sz="0" w:space="0" w:color="auto"/>
      </w:divBdr>
    </w:div>
    <w:div w:id="311174682">
      <w:bodyDiv w:val="1"/>
      <w:marLeft w:val="0"/>
      <w:marRight w:val="0"/>
      <w:marTop w:val="0"/>
      <w:marBottom w:val="0"/>
      <w:divBdr>
        <w:top w:val="none" w:sz="0" w:space="0" w:color="auto"/>
        <w:left w:val="none" w:sz="0" w:space="0" w:color="auto"/>
        <w:bottom w:val="none" w:sz="0" w:space="0" w:color="auto"/>
        <w:right w:val="none" w:sz="0" w:space="0" w:color="auto"/>
      </w:divBdr>
    </w:div>
    <w:div w:id="313030521">
      <w:bodyDiv w:val="1"/>
      <w:marLeft w:val="0"/>
      <w:marRight w:val="0"/>
      <w:marTop w:val="0"/>
      <w:marBottom w:val="0"/>
      <w:divBdr>
        <w:top w:val="none" w:sz="0" w:space="0" w:color="auto"/>
        <w:left w:val="none" w:sz="0" w:space="0" w:color="auto"/>
        <w:bottom w:val="none" w:sz="0" w:space="0" w:color="auto"/>
        <w:right w:val="none" w:sz="0" w:space="0" w:color="auto"/>
      </w:divBdr>
    </w:div>
    <w:div w:id="315572380">
      <w:bodyDiv w:val="1"/>
      <w:marLeft w:val="0"/>
      <w:marRight w:val="0"/>
      <w:marTop w:val="0"/>
      <w:marBottom w:val="0"/>
      <w:divBdr>
        <w:top w:val="none" w:sz="0" w:space="0" w:color="auto"/>
        <w:left w:val="none" w:sz="0" w:space="0" w:color="auto"/>
        <w:bottom w:val="none" w:sz="0" w:space="0" w:color="auto"/>
        <w:right w:val="none" w:sz="0" w:space="0" w:color="auto"/>
      </w:divBdr>
    </w:div>
    <w:div w:id="320811390">
      <w:bodyDiv w:val="1"/>
      <w:marLeft w:val="0"/>
      <w:marRight w:val="0"/>
      <w:marTop w:val="0"/>
      <w:marBottom w:val="0"/>
      <w:divBdr>
        <w:top w:val="none" w:sz="0" w:space="0" w:color="auto"/>
        <w:left w:val="none" w:sz="0" w:space="0" w:color="auto"/>
        <w:bottom w:val="none" w:sz="0" w:space="0" w:color="auto"/>
        <w:right w:val="none" w:sz="0" w:space="0" w:color="auto"/>
      </w:divBdr>
    </w:div>
    <w:div w:id="326056613">
      <w:bodyDiv w:val="1"/>
      <w:marLeft w:val="0"/>
      <w:marRight w:val="0"/>
      <w:marTop w:val="0"/>
      <w:marBottom w:val="0"/>
      <w:divBdr>
        <w:top w:val="none" w:sz="0" w:space="0" w:color="auto"/>
        <w:left w:val="none" w:sz="0" w:space="0" w:color="auto"/>
        <w:bottom w:val="none" w:sz="0" w:space="0" w:color="auto"/>
        <w:right w:val="none" w:sz="0" w:space="0" w:color="auto"/>
      </w:divBdr>
    </w:div>
    <w:div w:id="326593814">
      <w:bodyDiv w:val="1"/>
      <w:marLeft w:val="0"/>
      <w:marRight w:val="0"/>
      <w:marTop w:val="0"/>
      <w:marBottom w:val="0"/>
      <w:divBdr>
        <w:top w:val="none" w:sz="0" w:space="0" w:color="auto"/>
        <w:left w:val="none" w:sz="0" w:space="0" w:color="auto"/>
        <w:bottom w:val="none" w:sz="0" w:space="0" w:color="auto"/>
        <w:right w:val="none" w:sz="0" w:space="0" w:color="auto"/>
      </w:divBdr>
    </w:div>
    <w:div w:id="326783517">
      <w:bodyDiv w:val="1"/>
      <w:marLeft w:val="0"/>
      <w:marRight w:val="0"/>
      <w:marTop w:val="0"/>
      <w:marBottom w:val="0"/>
      <w:divBdr>
        <w:top w:val="none" w:sz="0" w:space="0" w:color="auto"/>
        <w:left w:val="none" w:sz="0" w:space="0" w:color="auto"/>
        <w:bottom w:val="none" w:sz="0" w:space="0" w:color="auto"/>
        <w:right w:val="none" w:sz="0" w:space="0" w:color="auto"/>
      </w:divBdr>
    </w:div>
    <w:div w:id="327448067">
      <w:bodyDiv w:val="1"/>
      <w:marLeft w:val="0"/>
      <w:marRight w:val="0"/>
      <w:marTop w:val="0"/>
      <w:marBottom w:val="0"/>
      <w:divBdr>
        <w:top w:val="none" w:sz="0" w:space="0" w:color="auto"/>
        <w:left w:val="none" w:sz="0" w:space="0" w:color="auto"/>
        <w:bottom w:val="none" w:sz="0" w:space="0" w:color="auto"/>
        <w:right w:val="none" w:sz="0" w:space="0" w:color="auto"/>
      </w:divBdr>
    </w:div>
    <w:div w:id="332033972">
      <w:bodyDiv w:val="1"/>
      <w:marLeft w:val="0"/>
      <w:marRight w:val="0"/>
      <w:marTop w:val="0"/>
      <w:marBottom w:val="0"/>
      <w:divBdr>
        <w:top w:val="none" w:sz="0" w:space="0" w:color="auto"/>
        <w:left w:val="none" w:sz="0" w:space="0" w:color="auto"/>
        <w:bottom w:val="none" w:sz="0" w:space="0" w:color="auto"/>
        <w:right w:val="none" w:sz="0" w:space="0" w:color="auto"/>
      </w:divBdr>
    </w:div>
    <w:div w:id="332298090">
      <w:bodyDiv w:val="1"/>
      <w:marLeft w:val="0"/>
      <w:marRight w:val="0"/>
      <w:marTop w:val="0"/>
      <w:marBottom w:val="0"/>
      <w:divBdr>
        <w:top w:val="none" w:sz="0" w:space="0" w:color="auto"/>
        <w:left w:val="none" w:sz="0" w:space="0" w:color="auto"/>
        <w:bottom w:val="none" w:sz="0" w:space="0" w:color="auto"/>
        <w:right w:val="none" w:sz="0" w:space="0" w:color="auto"/>
      </w:divBdr>
    </w:div>
    <w:div w:id="334190905">
      <w:bodyDiv w:val="1"/>
      <w:marLeft w:val="0"/>
      <w:marRight w:val="0"/>
      <w:marTop w:val="0"/>
      <w:marBottom w:val="0"/>
      <w:divBdr>
        <w:top w:val="none" w:sz="0" w:space="0" w:color="auto"/>
        <w:left w:val="none" w:sz="0" w:space="0" w:color="auto"/>
        <w:bottom w:val="none" w:sz="0" w:space="0" w:color="auto"/>
        <w:right w:val="none" w:sz="0" w:space="0" w:color="auto"/>
      </w:divBdr>
    </w:div>
    <w:div w:id="336078784">
      <w:bodyDiv w:val="1"/>
      <w:marLeft w:val="0"/>
      <w:marRight w:val="0"/>
      <w:marTop w:val="0"/>
      <w:marBottom w:val="0"/>
      <w:divBdr>
        <w:top w:val="none" w:sz="0" w:space="0" w:color="auto"/>
        <w:left w:val="none" w:sz="0" w:space="0" w:color="auto"/>
        <w:bottom w:val="none" w:sz="0" w:space="0" w:color="auto"/>
        <w:right w:val="none" w:sz="0" w:space="0" w:color="auto"/>
      </w:divBdr>
    </w:div>
    <w:div w:id="337578846">
      <w:bodyDiv w:val="1"/>
      <w:marLeft w:val="0"/>
      <w:marRight w:val="0"/>
      <w:marTop w:val="0"/>
      <w:marBottom w:val="0"/>
      <w:divBdr>
        <w:top w:val="none" w:sz="0" w:space="0" w:color="auto"/>
        <w:left w:val="none" w:sz="0" w:space="0" w:color="auto"/>
        <w:bottom w:val="none" w:sz="0" w:space="0" w:color="auto"/>
        <w:right w:val="none" w:sz="0" w:space="0" w:color="auto"/>
      </w:divBdr>
    </w:div>
    <w:div w:id="344865829">
      <w:bodyDiv w:val="1"/>
      <w:marLeft w:val="0"/>
      <w:marRight w:val="0"/>
      <w:marTop w:val="0"/>
      <w:marBottom w:val="0"/>
      <w:divBdr>
        <w:top w:val="none" w:sz="0" w:space="0" w:color="auto"/>
        <w:left w:val="none" w:sz="0" w:space="0" w:color="auto"/>
        <w:bottom w:val="none" w:sz="0" w:space="0" w:color="auto"/>
        <w:right w:val="none" w:sz="0" w:space="0" w:color="auto"/>
      </w:divBdr>
    </w:div>
    <w:div w:id="347145261">
      <w:bodyDiv w:val="1"/>
      <w:marLeft w:val="0"/>
      <w:marRight w:val="0"/>
      <w:marTop w:val="0"/>
      <w:marBottom w:val="0"/>
      <w:divBdr>
        <w:top w:val="none" w:sz="0" w:space="0" w:color="auto"/>
        <w:left w:val="none" w:sz="0" w:space="0" w:color="auto"/>
        <w:bottom w:val="none" w:sz="0" w:space="0" w:color="auto"/>
        <w:right w:val="none" w:sz="0" w:space="0" w:color="auto"/>
      </w:divBdr>
    </w:div>
    <w:div w:id="348987516">
      <w:bodyDiv w:val="1"/>
      <w:marLeft w:val="0"/>
      <w:marRight w:val="0"/>
      <w:marTop w:val="0"/>
      <w:marBottom w:val="0"/>
      <w:divBdr>
        <w:top w:val="none" w:sz="0" w:space="0" w:color="auto"/>
        <w:left w:val="none" w:sz="0" w:space="0" w:color="auto"/>
        <w:bottom w:val="none" w:sz="0" w:space="0" w:color="auto"/>
        <w:right w:val="none" w:sz="0" w:space="0" w:color="auto"/>
      </w:divBdr>
    </w:div>
    <w:div w:id="353574256">
      <w:bodyDiv w:val="1"/>
      <w:marLeft w:val="0"/>
      <w:marRight w:val="0"/>
      <w:marTop w:val="0"/>
      <w:marBottom w:val="0"/>
      <w:divBdr>
        <w:top w:val="none" w:sz="0" w:space="0" w:color="auto"/>
        <w:left w:val="none" w:sz="0" w:space="0" w:color="auto"/>
        <w:bottom w:val="none" w:sz="0" w:space="0" w:color="auto"/>
        <w:right w:val="none" w:sz="0" w:space="0" w:color="auto"/>
      </w:divBdr>
    </w:div>
    <w:div w:id="360597580">
      <w:bodyDiv w:val="1"/>
      <w:marLeft w:val="0"/>
      <w:marRight w:val="0"/>
      <w:marTop w:val="0"/>
      <w:marBottom w:val="0"/>
      <w:divBdr>
        <w:top w:val="none" w:sz="0" w:space="0" w:color="auto"/>
        <w:left w:val="none" w:sz="0" w:space="0" w:color="auto"/>
        <w:bottom w:val="none" w:sz="0" w:space="0" w:color="auto"/>
        <w:right w:val="none" w:sz="0" w:space="0" w:color="auto"/>
      </w:divBdr>
    </w:div>
    <w:div w:id="362243078">
      <w:bodyDiv w:val="1"/>
      <w:marLeft w:val="0"/>
      <w:marRight w:val="0"/>
      <w:marTop w:val="0"/>
      <w:marBottom w:val="0"/>
      <w:divBdr>
        <w:top w:val="none" w:sz="0" w:space="0" w:color="auto"/>
        <w:left w:val="none" w:sz="0" w:space="0" w:color="auto"/>
        <w:bottom w:val="none" w:sz="0" w:space="0" w:color="auto"/>
        <w:right w:val="none" w:sz="0" w:space="0" w:color="auto"/>
      </w:divBdr>
    </w:div>
    <w:div w:id="362827003">
      <w:bodyDiv w:val="1"/>
      <w:marLeft w:val="0"/>
      <w:marRight w:val="0"/>
      <w:marTop w:val="0"/>
      <w:marBottom w:val="0"/>
      <w:divBdr>
        <w:top w:val="none" w:sz="0" w:space="0" w:color="auto"/>
        <w:left w:val="none" w:sz="0" w:space="0" w:color="auto"/>
        <w:bottom w:val="none" w:sz="0" w:space="0" w:color="auto"/>
        <w:right w:val="none" w:sz="0" w:space="0" w:color="auto"/>
      </w:divBdr>
    </w:div>
    <w:div w:id="368992635">
      <w:bodyDiv w:val="1"/>
      <w:marLeft w:val="0"/>
      <w:marRight w:val="0"/>
      <w:marTop w:val="0"/>
      <w:marBottom w:val="0"/>
      <w:divBdr>
        <w:top w:val="none" w:sz="0" w:space="0" w:color="auto"/>
        <w:left w:val="none" w:sz="0" w:space="0" w:color="auto"/>
        <w:bottom w:val="none" w:sz="0" w:space="0" w:color="auto"/>
        <w:right w:val="none" w:sz="0" w:space="0" w:color="auto"/>
      </w:divBdr>
    </w:div>
    <w:div w:id="374819438">
      <w:bodyDiv w:val="1"/>
      <w:marLeft w:val="0"/>
      <w:marRight w:val="0"/>
      <w:marTop w:val="0"/>
      <w:marBottom w:val="0"/>
      <w:divBdr>
        <w:top w:val="none" w:sz="0" w:space="0" w:color="auto"/>
        <w:left w:val="none" w:sz="0" w:space="0" w:color="auto"/>
        <w:bottom w:val="none" w:sz="0" w:space="0" w:color="auto"/>
        <w:right w:val="none" w:sz="0" w:space="0" w:color="auto"/>
      </w:divBdr>
    </w:div>
    <w:div w:id="385110612">
      <w:bodyDiv w:val="1"/>
      <w:marLeft w:val="0"/>
      <w:marRight w:val="0"/>
      <w:marTop w:val="0"/>
      <w:marBottom w:val="0"/>
      <w:divBdr>
        <w:top w:val="none" w:sz="0" w:space="0" w:color="auto"/>
        <w:left w:val="none" w:sz="0" w:space="0" w:color="auto"/>
        <w:bottom w:val="none" w:sz="0" w:space="0" w:color="auto"/>
        <w:right w:val="none" w:sz="0" w:space="0" w:color="auto"/>
      </w:divBdr>
    </w:div>
    <w:div w:id="393357512">
      <w:bodyDiv w:val="1"/>
      <w:marLeft w:val="0"/>
      <w:marRight w:val="0"/>
      <w:marTop w:val="0"/>
      <w:marBottom w:val="0"/>
      <w:divBdr>
        <w:top w:val="none" w:sz="0" w:space="0" w:color="auto"/>
        <w:left w:val="none" w:sz="0" w:space="0" w:color="auto"/>
        <w:bottom w:val="none" w:sz="0" w:space="0" w:color="auto"/>
        <w:right w:val="none" w:sz="0" w:space="0" w:color="auto"/>
      </w:divBdr>
    </w:div>
    <w:div w:id="396250935">
      <w:bodyDiv w:val="1"/>
      <w:marLeft w:val="0"/>
      <w:marRight w:val="0"/>
      <w:marTop w:val="0"/>
      <w:marBottom w:val="0"/>
      <w:divBdr>
        <w:top w:val="none" w:sz="0" w:space="0" w:color="auto"/>
        <w:left w:val="none" w:sz="0" w:space="0" w:color="auto"/>
        <w:bottom w:val="none" w:sz="0" w:space="0" w:color="auto"/>
        <w:right w:val="none" w:sz="0" w:space="0" w:color="auto"/>
      </w:divBdr>
    </w:div>
    <w:div w:id="396785955">
      <w:bodyDiv w:val="1"/>
      <w:marLeft w:val="0"/>
      <w:marRight w:val="0"/>
      <w:marTop w:val="0"/>
      <w:marBottom w:val="0"/>
      <w:divBdr>
        <w:top w:val="none" w:sz="0" w:space="0" w:color="auto"/>
        <w:left w:val="none" w:sz="0" w:space="0" w:color="auto"/>
        <w:bottom w:val="none" w:sz="0" w:space="0" w:color="auto"/>
        <w:right w:val="none" w:sz="0" w:space="0" w:color="auto"/>
      </w:divBdr>
    </w:div>
    <w:div w:id="397019848">
      <w:bodyDiv w:val="1"/>
      <w:marLeft w:val="0"/>
      <w:marRight w:val="0"/>
      <w:marTop w:val="0"/>
      <w:marBottom w:val="0"/>
      <w:divBdr>
        <w:top w:val="none" w:sz="0" w:space="0" w:color="auto"/>
        <w:left w:val="none" w:sz="0" w:space="0" w:color="auto"/>
        <w:bottom w:val="none" w:sz="0" w:space="0" w:color="auto"/>
        <w:right w:val="none" w:sz="0" w:space="0" w:color="auto"/>
      </w:divBdr>
    </w:div>
    <w:div w:id="397559530">
      <w:bodyDiv w:val="1"/>
      <w:marLeft w:val="0"/>
      <w:marRight w:val="0"/>
      <w:marTop w:val="0"/>
      <w:marBottom w:val="0"/>
      <w:divBdr>
        <w:top w:val="none" w:sz="0" w:space="0" w:color="auto"/>
        <w:left w:val="none" w:sz="0" w:space="0" w:color="auto"/>
        <w:bottom w:val="none" w:sz="0" w:space="0" w:color="auto"/>
        <w:right w:val="none" w:sz="0" w:space="0" w:color="auto"/>
      </w:divBdr>
    </w:div>
    <w:div w:id="399913246">
      <w:bodyDiv w:val="1"/>
      <w:marLeft w:val="0"/>
      <w:marRight w:val="0"/>
      <w:marTop w:val="0"/>
      <w:marBottom w:val="0"/>
      <w:divBdr>
        <w:top w:val="none" w:sz="0" w:space="0" w:color="auto"/>
        <w:left w:val="none" w:sz="0" w:space="0" w:color="auto"/>
        <w:bottom w:val="none" w:sz="0" w:space="0" w:color="auto"/>
        <w:right w:val="none" w:sz="0" w:space="0" w:color="auto"/>
      </w:divBdr>
    </w:div>
    <w:div w:id="401417468">
      <w:bodyDiv w:val="1"/>
      <w:marLeft w:val="0"/>
      <w:marRight w:val="0"/>
      <w:marTop w:val="0"/>
      <w:marBottom w:val="0"/>
      <w:divBdr>
        <w:top w:val="none" w:sz="0" w:space="0" w:color="auto"/>
        <w:left w:val="none" w:sz="0" w:space="0" w:color="auto"/>
        <w:bottom w:val="none" w:sz="0" w:space="0" w:color="auto"/>
        <w:right w:val="none" w:sz="0" w:space="0" w:color="auto"/>
      </w:divBdr>
    </w:div>
    <w:div w:id="401567910">
      <w:bodyDiv w:val="1"/>
      <w:marLeft w:val="0"/>
      <w:marRight w:val="0"/>
      <w:marTop w:val="0"/>
      <w:marBottom w:val="0"/>
      <w:divBdr>
        <w:top w:val="none" w:sz="0" w:space="0" w:color="auto"/>
        <w:left w:val="none" w:sz="0" w:space="0" w:color="auto"/>
        <w:bottom w:val="none" w:sz="0" w:space="0" w:color="auto"/>
        <w:right w:val="none" w:sz="0" w:space="0" w:color="auto"/>
      </w:divBdr>
    </w:div>
    <w:div w:id="406420050">
      <w:bodyDiv w:val="1"/>
      <w:marLeft w:val="0"/>
      <w:marRight w:val="0"/>
      <w:marTop w:val="0"/>
      <w:marBottom w:val="0"/>
      <w:divBdr>
        <w:top w:val="none" w:sz="0" w:space="0" w:color="auto"/>
        <w:left w:val="none" w:sz="0" w:space="0" w:color="auto"/>
        <w:bottom w:val="none" w:sz="0" w:space="0" w:color="auto"/>
        <w:right w:val="none" w:sz="0" w:space="0" w:color="auto"/>
      </w:divBdr>
    </w:div>
    <w:div w:id="410584250">
      <w:bodyDiv w:val="1"/>
      <w:marLeft w:val="0"/>
      <w:marRight w:val="0"/>
      <w:marTop w:val="0"/>
      <w:marBottom w:val="0"/>
      <w:divBdr>
        <w:top w:val="none" w:sz="0" w:space="0" w:color="auto"/>
        <w:left w:val="none" w:sz="0" w:space="0" w:color="auto"/>
        <w:bottom w:val="none" w:sz="0" w:space="0" w:color="auto"/>
        <w:right w:val="none" w:sz="0" w:space="0" w:color="auto"/>
      </w:divBdr>
    </w:div>
    <w:div w:id="413867794">
      <w:bodyDiv w:val="1"/>
      <w:marLeft w:val="0"/>
      <w:marRight w:val="0"/>
      <w:marTop w:val="0"/>
      <w:marBottom w:val="0"/>
      <w:divBdr>
        <w:top w:val="none" w:sz="0" w:space="0" w:color="auto"/>
        <w:left w:val="none" w:sz="0" w:space="0" w:color="auto"/>
        <w:bottom w:val="none" w:sz="0" w:space="0" w:color="auto"/>
        <w:right w:val="none" w:sz="0" w:space="0" w:color="auto"/>
      </w:divBdr>
    </w:div>
    <w:div w:id="425273664">
      <w:bodyDiv w:val="1"/>
      <w:marLeft w:val="0"/>
      <w:marRight w:val="0"/>
      <w:marTop w:val="0"/>
      <w:marBottom w:val="0"/>
      <w:divBdr>
        <w:top w:val="none" w:sz="0" w:space="0" w:color="auto"/>
        <w:left w:val="none" w:sz="0" w:space="0" w:color="auto"/>
        <w:bottom w:val="none" w:sz="0" w:space="0" w:color="auto"/>
        <w:right w:val="none" w:sz="0" w:space="0" w:color="auto"/>
      </w:divBdr>
    </w:div>
    <w:div w:id="428551021">
      <w:bodyDiv w:val="1"/>
      <w:marLeft w:val="0"/>
      <w:marRight w:val="0"/>
      <w:marTop w:val="0"/>
      <w:marBottom w:val="0"/>
      <w:divBdr>
        <w:top w:val="none" w:sz="0" w:space="0" w:color="auto"/>
        <w:left w:val="none" w:sz="0" w:space="0" w:color="auto"/>
        <w:bottom w:val="none" w:sz="0" w:space="0" w:color="auto"/>
        <w:right w:val="none" w:sz="0" w:space="0" w:color="auto"/>
      </w:divBdr>
    </w:div>
    <w:div w:id="429393450">
      <w:bodyDiv w:val="1"/>
      <w:marLeft w:val="0"/>
      <w:marRight w:val="0"/>
      <w:marTop w:val="0"/>
      <w:marBottom w:val="0"/>
      <w:divBdr>
        <w:top w:val="none" w:sz="0" w:space="0" w:color="auto"/>
        <w:left w:val="none" w:sz="0" w:space="0" w:color="auto"/>
        <w:bottom w:val="none" w:sz="0" w:space="0" w:color="auto"/>
        <w:right w:val="none" w:sz="0" w:space="0" w:color="auto"/>
      </w:divBdr>
    </w:div>
    <w:div w:id="429931236">
      <w:bodyDiv w:val="1"/>
      <w:marLeft w:val="0"/>
      <w:marRight w:val="0"/>
      <w:marTop w:val="0"/>
      <w:marBottom w:val="0"/>
      <w:divBdr>
        <w:top w:val="none" w:sz="0" w:space="0" w:color="auto"/>
        <w:left w:val="none" w:sz="0" w:space="0" w:color="auto"/>
        <w:bottom w:val="none" w:sz="0" w:space="0" w:color="auto"/>
        <w:right w:val="none" w:sz="0" w:space="0" w:color="auto"/>
      </w:divBdr>
    </w:div>
    <w:div w:id="432894138">
      <w:bodyDiv w:val="1"/>
      <w:marLeft w:val="0"/>
      <w:marRight w:val="0"/>
      <w:marTop w:val="0"/>
      <w:marBottom w:val="0"/>
      <w:divBdr>
        <w:top w:val="none" w:sz="0" w:space="0" w:color="auto"/>
        <w:left w:val="none" w:sz="0" w:space="0" w:color="auto"/>
        <w:bottom w:val="none" w:sz="0" w:space="0" w:color="auto"/>
        <w:right w:val="none" w:sz="0" w:space="0" w:color="auto"/>
      </w:divBdr>
    </w:div>
    <w:div w:id="432943130">
      <w:bodyDiv w:val="1"/>
      <w:marLeft w:val="0"/>
      <w:marRight w:val="0"/>
      <w:marTop w:val="0"/>
      <w:marBottom w:val="0"/>
      <w:divBdr>
        <w:top w:val="none" w:sz="0" w:space="0" w:color="auto"/>
        <w:left w:val="none" w:sz="0" w:space="0" w:color="auto"/>
        <w:bottom w:val="none" w:sz="0" w:space="0" w:color="auto"/>
        <w:right w:val="none" w:sz="0" w:space="0" w:color="auto"/>
      </w:divBdr>
    </w:div>
    <w:div w:id="435490589">
      <w:bodyDiv w:val="1"/>
      <w:marLeft w:val="0"/>
      <w:marRight w:val="0"/>
      <w:marTop w:val="0"/>
      <w:marBottom w:val="0"/>
      <w:divBdr>
        <w:top w:val="none" w:sz="0" w:space="0" w:color="auto"/>
        <w:left w:val="none" w:sz="0" w:space="0" w:color="auto"/>
        <w:bottom w:val="none" w:sz="0" w:space="0" w:color="auto"/>
        <w:right w:val="none" w:sz="0" w:space="0" w:color="auto"/>
      </w:divBdr>
    </w:div>
    <w:div w:id="436371074">
      <w:bodyDiv w:val="1"/>
      <w:marLeft w:val="0"/>
      <w:marRight w:val="0"/>
      <w:marTop w:val="0"/>
      <w:marBottom w:val="0"/>
      <w:divBdr>
        <w:top w:val="none" w:sz="0" w:space="0" w:color="auto"/>
        <w:left w:val="none" w:sz="0" w:space="0" w:color="auto"/>
        <w:bottom w:val="none" w:sz="0" w:space="0" w:color="auto"/>
        <w:right w:val="none" w:sz="0" w:space="0" w:color="auto"/>
      </w:divBdr>
    </w:div>
    <w:div w:id="438598696">
      <w:bodyDiv w:val="1"/>
      <w:marLeft w:val="0"/>
      <w:marRight w:val="0"/>
      <w:marTop w:val="0"/>
      <w:marBottom w:val="0"/>
      <w:divBdr>
        <w:top w:val="none" w:sz="0" w:space="0" w:color="auto"/>
        <w:left w:val="none" w:sz="0" w:space="0" w:color="auto"/>
        <w:bottom w:val="none" w:sz="0" w:space="0" w:color="auto"/>
        <w:right w:val="none" w:sz="0" w:space="0" w:color="auto"/>
      </w:divBdr>
    </w:div>
    <w:div w:id="439375640">
      <w:bodyDiv w:val="1"/>
      <w:marLeft w:val="0"/>
      <w:marRight w:val="0"/>
      <w:marTop w:val="0"/>
      <w:marBottom w:val="0"/>
      <w:divBdr>
        <w:top w:val="none" w:sz="0" w:space="0" w:color="auto"/>
        <w:left w:val="none" w:sz="0" w:space="0" w:color="auto"/>
        <w:bottom w:val="none" w:sz="0" w:space="0" w:color="auto"/>
        <w:right w:val="none" w:sz="0" w:space="0" w:color="auto"/>
      </w:divBdr>
    </w:div>
    <w:div w:id="440805377">
      <w:bodyDiv w:val="1"/>
      <w:marLeft w:val="0"/>
      <w:marRight w:val="0"/>
      <w:marTop w:val="0"/>
      <w:marBottom w:val="0"/>
      <w:divBdr>
        <w:top w:val="none" w:sz="0" w:space="0" w:color="auto"/>
        <w:left w:val="none" w:sz="0" w:space="0" w:color="auto"/>
        <w:bottom w:val="none" w:sz="0" w:space="0" w:color="auto"/>
        <w:right w:val="none" w:sz="0" w:space="0" w:color="auto"/>
      </w:divBdr>
    </w:div>
    <w:div w:id="441188639">
      <w:bodyDiv w:val="1"/>
      <w:marLeft w:val="0"/>
      <w:marRight w:val="0"/>
      <w:marTop w:val="0"/>
      <w:marBottom w:val="0"/>
      <w:divBdr>
        <w:top w:val="none" w:sz="0" w:space="0" w:color="auto"/>
        <w:left w:val="none" w:sz="0" w:space="0" w:color="auto"/>
        <w:bottom w:val="none" w:sz="0" w:space="0" w:color="auto"/>
        <w:right w:val="none" w:sz="0" w:space="0" w:color="auto"/>
      </w:divBdr>
    </w:div>
    <w:div w:id="442041032">
      <w:bodyDiv w:val="1"/>
      <w:marLeft w:val="0"/>
      <w:marRight w:val="0"/>
      <w:marTop w:val="0"/>
      <w:marBottom w:val="0"/>
      <w:divBdr>
        <w:top w:val="none" w:sz="0" w:space="0" w:color="auto"/>
        <w:left w:val="none" w:sz="0" w:space="0" w:color="auto"/>
        <w:bottom w:val="none" w:sz="0" w:space="0" w:color="auto"/>
        <w:right w:val="none" w:sz="0" w:space="0" w:color="auto"/>
      </w:divBdr>
    </w:div>
    <w:div w:id="449010561">
      <w:bodyDiv w:val="1"/>
      <w:marLeft w:val="0"/>
      <w:marRight w:val="0"/>
      <w:marTop w:val="0"/>
      <w:marBottom w:val="0"/>
      <w:divBdr>
        <w:top w:val="none" w:sz="0" w:space="0" w:color="auto"/>
        <w:left w:val="none" w:sz="0" w:space="0" w:color="auto"/>
        <w:bottom w:val="none" w:sz="0" w:space="0" w:color="auto"/>
        <w:right w:val="none" w:sz="0" w:space="0" w:color="auto"/>
      </w:divBdr>
      <w:divsChild>
        <w:div w:id="363992296">
          <w:marLeft w:val="0"/>
          <w:marRight w:val="0"/>
          <w:marTop w:val="0"/>
          <w:marBottom w:val="0"/>
          <w:divBdr>
            <w:top w:val="none" w:sz="0" w:space="0" w:color="auto"/>
            <w:left w:val="none" w:sz="0" w:space="0" w:color="auto"/>
            <w:bottom w:val="none" w:sz="0" w:space="0" w:color="auto"/>
            <w:right w:val="none" w:sz="0" w:space="0" w:color="auto"/>
          </w:divBdr>
          <w:divsChild>
            <w:div w:id="15675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5439">
      <w:bodyDiv w:val="1"/>
      <w:marLeft w:val="0"/>
      <w:marRight w:val="0"/>
      <w:marTop w:val="0"/>
      <w:marBottom w:val="0"/>
      <w:divBdr>
        <w:top w:val="none" w:sz="0" w:space="0" w:color="auto"/>
        <w:left w:val="none" w:sz="0" w:space="0" w:color="auto"/>
        <w:bottom w:val="none" w:sz="0" w:space="0" w:color="auto"/>
        <w:right w:val="none" w:sz="0" w:space="0" w:color="auto"/>
      </w:divBdr>
    </w:div>
    <w:div w:id="457572688">
      <w:bodyDiv w:val="1"/>
      <w:marLeft w:val="0"/>
      <w:marRight w:val="0"/>
      <w:marTop w:val="0"/>
      <w:marBottom w:val="0"/>
      <w:divBdr>
        <w:top w:val="none" w:sz="0" w:space="0" w:color="auto"/>
        <w:left w:val="none" w:sz="0" w:space="0" w:color="auto"/>
        <w:bottom w:val="none" w:sz="0" w:space="0" w:color="auto"/>
        <w:right w:val="none" w:sz="0" w:space="0" w:color="auto"/>
      </w:divBdr>
    </w:div>
    <w:div w:id="461113559">
      <w:bodyDiv w:val="1"/>
      <w:marLeft w:val="0"/>
      <w:marRight w:val="0"/>
      <w:marTop w:val="0"/>
      <w:marBottom w:val="0"/>
      <w:divBdr>
        <w:top w:val="none" w:sz="0" w:space="0" w:color="auto"/>
        <w:left w:val="none" w:sz="0" w:space="0" w:color="auto"/>
        <w:bottom w:val="none" w:sz="0" w:space="0" w:color="auto"/>
        <w:right w:val="none" w:sz="0" w:space="0" w:color="auto"/>
      </w:divBdr>
    </w:div>
    <w:div w:id="476646442">
      <w:bodyDiv w:val="1"/>
      <w:marLeft w:val="0"/>
      <w:marRight w:val="0"/>
      <w:marTop w:val="0"/>
      <w:marBottom w:val="0"/>
      <w:divBdr>
        <w:top w:val="none" w:sz="0" w:space="0" w:color="auto"/>
        <w:left w:val="none" w:sz="0" w:space="0" w:color="auto"/>
        <w:bottom w:val="none" w:sz="0" w:space="0" w:color="auto"/>
        <w:right w:val="none" w:sz="0" w:space="0" w:color="auto"/>
      </w:divBdr>
    </w:div>
    <w:div w:id="482550929">
      <w:bodyDiv w:val="1"/>
      <w:marLeft w:val="0"/>
      <w:marRight w:val="0"/>
      <w:marTop w:val="0"/>
      <w:marBottom w:val="0"/>
      <w:divBdr>
        <w:top w:val="none" w:sz="0" w:space="0" w:color="auto"/>
        <w:left w:val="none" w:sz="0" w:space="0" w:color="auto"/>
        <w:bottom w:val="none" w:sz="0" w:space="0" w:color="auto"/>
        <w:right w:val="none" w:sz="0" w:space="0" w:color="auto"/>
      </w:divBdr>
    </w:div>
    <w:div w:id="489443748">
      <w:bodyDiv w:val="1"/>
      <w:marLeft w:val="0"/>
      <w:marRight w:val="0"/>
      <w:marTop w:val="0"/>
      <w:marBottom w:val="0"/>
      <w:divBdr>
        <w:top w:val="none" w:sz="0" w:space="0" w:color="auto"/>
        <w:left w:val="none" w:sz="0" w:space="0" w:color="auto"/>
        <w:bottom w:val="none" w:sz="0" w:space="0" w:color="auto"/>
        <w:right w:val="none" w:sz="0" w:space="0" w:color="auto"/>
      </w:divBdr>
    </w:div>
    <w:div w:id="491486128">
      <w:bodyDiv w:val="1"/>
      <w:marLeft w:val="0"/>
      <w:marRight w:val="0"/>
      <w:marTop w:val="0"/>
      <w:marBottom w:val="0"/>
      <w:divBdr>
        <w:top w:val="none" w:sz="0" w:space="0" w:color="auto"/>
        <w:left w:val="none" w:sz="0" w:space="0" w:color="auto"/>
        <w:bottom w:val="none" w:sz="0" w:space="0" w:color="auto"/>
        <w:right w:val="none" w:sz="0" w:space="0" w:color="auto"/>
      </w:divBdr>
    </w:div>
    <w:div w:id="492990211">
      <w:bodyDiv w:val="1"/>
      <w:marLeft w:val="0"/>
      <w:marRight w:val="0"/>
      <w:marTop w:val="0"/>
      <w:marBottom w:val="0"/>
      <w:divBdr>
        <w:top w:val="none" w:sz="0" w:space="0" w:color="auto"/>
        <w:left w:val="none" w:sz="0" w:space="0" w:color="auto"/>
        <w:bottom w:val="none" w:sz="0" w:space="0" w:color="auto"/>
        <w:right w:val="none" w:sz="0" w:space="0" w:color="auto"/>
      </w:divBdr>
    </w:div>
    <w:div w:id="493646565">
      <w:bodyDiv w:val="1"/>
      <w:marLeft w:val="0"/>
      <w:marRight w:val="0"/>
      <w:marTop w:val="0"/>
      <w:marBottom w:val="0"/>
      <w:divBdr>
        <w:top w:val="none" w:sz="0" w:space="0" w:color="auto"/>
        <w:left w:val="none" w:sz="0" w:space="0" w:color="auto"/>
        <w:bottom w:val="none" w:sz="0" w:space="0" w:color="auto"/>
        <w:right w:val="none" w:sz="0" w:space="0" w:color="auto"/>
      </w:divBdr>
    </w:div>
    <w:div w:id="494565802">
      <w:bodyDiv w:val="1"/>
      <w:marLeft w:val="0"/>
      <w:marRight w:val="0"/>
      <w:marTop w:val="0"/>
      <w:marBottom w:val="0"/>
      <w:divBdr>
        <w:top w:val="none" w:sz="0" w:space="0" w:color="auto"/>
        <w:left w:val="none" w:sz="0" w:space="0" w:color="auto"/>
        <w:bottom w:val="none" w:sz="0" w:space="0" w:color="auto"/>
        <w:right w:val="none" w:sz="0" w:space="0" w:color="auto"/>
      </w:divBdr>
    </w:div>
    <w:div w:id="496192509">
      <w:bodyDiv w:val="1"/>
      <w:marLeft w:val="0"/>
      <w:marRight w:val="0"/>
      <w:marTop w:val="0"/>
      <w:marBottom w:val="0"/>
      <w:divBdr>
        <w:top w:val="none" w:sz="0" w:space="0" w:color="auto"/>
        <w:left w:val="none" w:sz="0" w:space="0" w:color="auto"/>
        <w:bottom w:val="none" w:sz="0" w:space="0" w:color="auto"/>
        <w:right w:val="none" w:sz="0" w:space="0" w:color="auto"/>
      </w:divBdr>
    </w:div>
    <w:div w:id="501355570">
      <w:bodyDiv w:val="1"/>
      <w:marLeft w:val="0"/>
      <w:marRight w:val="0"/>
      <w:marTop w:val="0"/>
      <w:marBottom w:val="0"/>
      <w:divBdr>
        <w:top w:val="none" w:sz="0" w:space="0" w:color="auto"/>
        <w:left w:val="none" w:sz="0" w:space="0" w:color="auto"/>
        <w:bottom w:val="none" w:sz="0" w:space="0" w:color="auto"/>
        <w:right w:val="none" w:sz="0" w:space="0" w:color="auto"/>
      </w:divBdr>
    </w:div>
    <w:div w:id="501513338">
      <w:bodyDiv w:val="1"/>
      <w:marLeft w:val="0"/>
      <w:marRight w:val="0"/>
      <w:marTop w:val="0"/>
      <w:marBottom w:val="0"/>
      <w:divBdr>
        <w:top w:val="none" w:sz="0" w:space="0" w:color="auto"/>
        <w:left w:val="none" w:sz="0" w:space="0" w:color="auto"/>
        <w:bottom w:val="none" w:sz="0" w:space="0" w:color="auto"/>
        <w:right w:val="none" w:sz="0" w:space="0" w:color="auto"/>
      </w:divBdr>
    </w:div>
    <w:div w:id="509221231">
      <w:bodyDiv w:val="1"/>
      <w:marLeft w:val="0"/>
      <w:marRight w:val="0"/>
      <w:marTop w:val="0"/>
      <w:marBottom w:val="0"/>
      <w:divBdr>
        <w:top w:val="none" w:sz="0" w:space="0" w:color="auto"/>
        <w:left w:val="none" w:sz="0" w:space="0" w:color="auto"/>
        <w:bottom w:val="none" w:sz="0" w:space="0" w:color="auto"/>
        <w:right w:val="none" w:sz="0" w:space="0" w:color="auto"/>
      </w:divBdr>
    </w:div>
    <w:div w:id="511533592">
      <w:bodyDiv w:val="1"/>
      <w:marLeft w:val="0"/>
      <w:marRight w:val="0"/>
      <w:marTop w:val="0"/>
      <w:marBottom w:val="0"/>
      <w:divBdr>
        <w:top w:val="none" w:sz="0" w:space="0" w:color="auto"/>
        <w:left w:val="none" w:sz="0" w:space="0" w:color="auto"/>
        <w:bottom w:val="none" w:sz="0" w:space="0" w:color="auto"/>
        <w:right w:val="none" w:sz="0" w:space="0" w:color="auto"/>
      </w:divBdr>
    </w:div>
    <w:div w:id="512963943">
      <w:bodyDiv w:val="1"/>
      <w:marLeft w:val="0"/>
      <w:marRight w:val="0"/>
      <w:marTop w:val="0"/>
      <w:marBottom w:val="0"/>
      <w:divBdr>
        <w:top w:val="none" w:sz="0" w:space="0" w:color="auto"/>
        <w:left w:val="none" w:sz="0" w:space="0" w:color="auto"/>
        <w:bottom w:val="none" w:sz="0" w:space="0" w:color="auto"/>
        <w:right w:val="none" w:sz="0" w:space="0" w:color="auto"/>
      </w:divBdr>
    </w:div>
    <w:div w:id="513347197">
      <w:bodyDiv w:val="1"/>
      <w:marLeft w:val="0"/>
      <w:marRight w:val="0"/>
      <w:marTop w:val="0"/>
      <w:marBottom w:val="0"/>
      <w:divBdr>
        <w:top w:val="none" w:sz="0" w:space="0" w:color="auto"/>
        <w:left w:val="none" w:sz="0" w:space="0" w:color="auto"/>
        <w:bottom w:val="none" w:sz="0" w:space="0" w:color="auto"/>
        <w:right w:val="none" w:sz="0" w:space="0" w:color="auto"/>
      </w:divBdr>
    </w:div>
    <w:div w:id="527570947">
      <w:bodyDiv w:val="1"/>
      <w:marLeft w:val="0"/>
      <w:marRight w:val="0"/>
      <w:marTop w:val="0"/>
      <w:marBottom w:val="0"/>
      <w:divBdr>
        <w:top w:val="none" w:sz="0" w:space="0" w:color="auto"/>
        <w:left w:val="none" w:sz="0" w:space="0" w:color="auto"/>
        <w:bottom w:val="none" w:sz="0" w:space="0" w:color="auto"/>
        <w:right w:val="none" w:sz="0" w:space="0" w:color="auto"/>
      </w:divBdr>
    </w:div>
    <w:div w:id="531383718">
      <w:bodyDiv w:val="1"/>
      <w:marLeft w:val="0"/>
      <w:marRight w:val="0"/>
      <w:marTop w:val="0"/>
      <w:marBottom w:val="0"/>
      <w:divBdr>
        <w:top w:val="none" w:sz="0" w:space="0" w:color="auto"/>
        <w:left w:val="none" w:sz="0" w:space="0" w:color="auto"/>
        <w:bottom w:val="none" w:sz="0" w:space="0" w:color="auto"/>
        <w:right w:val="none" w:sz="0" w:space="0" w:color="auto"/>
      </w:divBdr>
    </w:div>
    <w:div w:id="543247913">
      <w:bodyDiv w:val="1"/>
      <w:marLeft w:val="0"/>
      <w:marRight w:val="0"/>
      <w:marTop w:val="0"/>
      <w:marBottom w:val="0"/>
      <w:divBdr>
        <w:top w:val="none" w:sz="0" w:space="0" w:color="auto"/>
        <w:left w:val="none" w:sz="0" w:space="0" w:color="auto"/>
        <w:bottom w:val="none" w:sz="0" w:space="0" w:color="auto"/>
        <w:right w:val="none" w:sz="0" w:space="0" w:color="auto"/>
      </w:divBdr>
    </w:div>
    <w:div w:id="547684658">
      <w:bodyDiv w:val="1"/>
      <w:marLeft w:val="0"/>
      <w:marRight w:val="0"/>
      <w:marTop w:val="0"/>
      <w:marBottom w:val="0"/>
      <w:divBdr>
        <w:top w:val="none" w:sz="0" w:space="0" w:color="auto"/>
        <w:left w:val="none" w:sz="0" w:space="0" w:color="auto"/>
        <w:bottom w:val="none" w:sz="0" w:space="0" w:color="auto"/>
        <w:right w:val="none" w:sz="0" w:space="0" w:color="auto"/>
      </w:divBdr>
    </w:div>
    <w:div w:id="552350475">
      <w:bodyDiv w:val="1"/>
      <w:marLeft w:val="0"/>
      <w:marRight w:val="0"/>
      <w:marTop w:val="0"/>
      <w:marBottom w:val="0"/>
      <w:divBdr>
        <w:top w:val="none" w:sz="0" w:space="0" w:color="auto"/>
        <w:left w:val="none" w:sz="0" w:space="0" w:color="auto"/>
        <w:bottom w:val="none" w:sz="0" w:space="0" w:color="auto"/>
        <w:right w:val="none" w:sz="0" w:space="0" w:color="auto"/>
      </w:divBdr>
    </w:div>
    <w:div w:id="558170181">
      <w:bodyDiv w:val="1"/>
      <w:marLeft w:val="0"/>
      <w:marRight w:val="0"/>
      <w:marTop w:val="0"/>
      <w:marBottom w:val="0"/>
      <w:divBdr>
        <w:top w:val="none" w:sz="0" w:space="0" w:color="auto"/>
        <w:left w:val="none" w:sz="0" w:space="0" w:color="auto"/>
        <w:bottom w:val="none" w:sz="0" w:space="0" w:color="auto"/>
        <w:right w:val="none" w:sz="0" w:space="0" w:color="auto"/>
      </w:divBdr>
    </w:div>
    <w:div w:id="562107477">
      <w:bodyDiv w:val="1"/>
      <w:marLeft w:val="0"/>
      <w:marRight w:val="0"/>
      <w:marTop w:val="0"/>
      <w:marBottom w:val="0"/>
      <w:divBdr>
        <w:top w:val="none" w:sz="0" w:space="0" w:color="auto"/>
        <w:left w:val="none" w:sz="0" w:space="0" w:color="auto"/>
        <w:bottom w:val="none" w:sz="0" w:space="0" w:color="auto"/>
        <w:right w:val="none" w:sz="0" w:space="0" w:color="auto"/>
      </w:divBdr>
    </w:div>
    <w:div w:id="564268001">
      <w:bodyDiv w:val="1"/>
      <w:marLeft w:val="0"/>
      <w:marRight w:val="0"/>
      <w:marTop w:val="0"/>
      <w:marBottom w:val="0"/>
      <w:divBdr>
        <w:top w:val="none" w:sz="0" w:space="0" w:color="auto"/>
        <w:left w:val="none" w:sz="0" w:space="0" w:color="auto"/>
        <w:bottom w:val="none" w:sz="0" w:space="0" w:color="auto"/>
        <w:right w:val="none" w:sz="0" w:space="0" w:color="auto"/>
      </w:divBdr>
    </w:div>
    <w:div w:id="565922311">
      <w:bodyDiv w:val="1"/>
      <w:marLeft w:val="0"/>
      <w:marRight w:val="0"/>
      <w:marTop w:val="0"/>
      <w:marBottom w:val="0"/>
      <w:divBdr>
        <w:top w:val="none" w:sz="0" w:space="0" w:color="auto"/>
        <w:left w:val="none" w:sz="0" w:space="0" w:color="auto"/>
        <w:bottom w:val="none" w:sz="0" w:space="0" w:color="auto"/>
        <w:right w:val="none" w:sz="0" w:space="0" w:color="auto"/>
      </w:divBdr>
    </w:div>
    <w:div w:id="570653358">
      <w:bodyDiv w:val="1"/>
      <w:marLeft w:val="0"/>
      <w:marRight w:val="0"/>
      <w:marTop w:val="0"/>
      <w:marBottom w:val="0"/>
      <w:divBdr>
        <w:top w:val="none" w:sz="0" w:space="0" w:color="auto"/>
        <w:left w:val="none" w:sz="0" w:space="0" w:color="auto"/>
        <w:bottom w:val="none" w:sz="0" w:space="0" w:color="auto"/>
        <w:right w:val="none" w:sz="0" w:space="0" w:color="auto"/>
      </w:divBdr>
    </w:div>
    <w:div w:id="570963645">
      <w:bodyDiv w:val="1"/>
      <w:marLeft w:val="0"/>
      <w:marRight w:val="0"/>
      <w:marTop w:val="0"/>
      <w:marBottom w:val="0"/>
      <w:divBdr>
        <w:top w:val="none" w:sz="0" w:space="0" w:color="auto"/>
        <w:left w:val="none" w:sz="0" w:space="0" w:color="auto"/>
        <w:bottom w:val="none" w:sz="0" w:space="0" w:color="auto"/>
        <w:right w:val="none" w:sz="0" w:space="0" w:color="auto"/>
      </w:divBdr>
    </w:div>
    <w:div w:id="573593224">
      <w:bodyDiv w:val="1"/>
      <w:marLeft w:val="0"/>
      <w:marRight w:val="0"/>
      <w:marTop w:val="0"/>
      <w:marBottom w:val="0"/>
      <w:divBdr>
        <w:top w:val="none" w:sz="0" w:space="0" w:color="auto"/>
        <w:left w:val="none" w:sz="0" w:space="0" w:color="auto"/>
        <w:bottom w:val="none" w:sz="0" w:space="0" w:color="auto"/>
        <w:right w:val="none" w:sz="0" w:space="0" w:color="auto"/>
      </w:divBdr>
    </w:div>
    <w:div w:id="574124305">
      <w:bodyDiv w:val="1"/>
      <w:marLeft w:val="0"/>
      <w:marRight w:val="0"/>
      <w:marTop w:val="0"/>
      <w:marBottom w:val="0"/>
      <w:divBdr>
        <w:top w:val="none" w:sz="0" w:space="0" w:color="auto"/>
        <w:left w:val="none" w:sz="0" w:space="0" w:color="auto"/>
        <w:bottom w:val="none" w:sz="0" w:space="0" w:color="auto"/>
        <w:right w:val="none" w:sz="0" w:space="0" w:color="auto"/>
      </w:divBdr>
    </w:div>
    <w:div w:id="575017392">
      <w:bodyDiv w:val="1"/>
      <w:marLeft w:val="0"/>
      <w:marRight w:val="0"/>
      <w:marTop w:val="0"/>
      <w:marBottom w:val="0"/>
      <w:divBdr>
        <w:top w:val="none" w:sz="0" w:space="0" w:color="auto"/>
        <w:left w:val="none" w:sz="0" w:space="0" w:color="auto"/>
        <w:bottom w:val="none" w:sz="0" w:space="0" w:color="auto"/>
        <w:right w:val="none" w:sz="0" w:space="0" w:color="auto"/>
      </w:divBdr>
    </w:div>
    <w:div w:id="583418109">
      <w:bodyDiv w:val="1"/>
      <w:marLeft w:val="0"/>
      <w:marRight w:val="0"/>
      <w:marTop w:val="0"/>
      <w:marBottom w:val="0"/>
      <w:divBdr>
        <w:top w:val="none" w:sz="0" w:space="0" w:color="auto"/>
        <w:left w:val="none" w:sz="0" w:space="0" w:color="auto"/>
        <w:bottom w:val="none" w:sz="0" w:space="0" w:color="auto"/>
        <w:right w:val="none" w:sz="0" w:space="0" w:color="auto"/>
      </w:divBdr>
    </w:div>
    <w:div w:id="588387124">
      <w:bodyDiv w:val="1"/>
      <w:marLeft w:val="0"/>
      <w:marRight w:val="0"/>
      <w:marTop w:val="0"/>
      <w:marBottom w:val="0"/>
      <w:divBdr>
        <w:top w:val="none" w:sz="0" w:space="0" w:color="auto"/>
        <w:left w:val="none" w:sz="0" w:space="0" w:color="auto"/>
        <w:bottom w:val="none" w:sz="0" w:space="0" w:color="auto"/>
        <w:right w:val="none" w:sz="0" w:space="0" w:color="auto"/>
      </w:divBdr>
    </w:div>
    <w:div w:id="589050389">
      <w:bodyDiv w:val="1"/>
      <w:marLeft w:val="0"/>
      <w:marRight w:val="0"/>
      <w:marTop w:val="0"/>
      <w:marBottom w:val="0"/>
      <w:divBdr>
        <w:top w:val="none" w:sz="0" w:space="0" w:color="auto"/>
        <w:left w:val="none" w:sz="0" w:space="0" w:color="auto"/>
        <w:bottom w:val="none" w:sz="0" w:space="0" w:color="auto"/>
        <w:right w:val="none" w:sz="0" w:space="0" w:color="auto"/>
      </w:divBdr>
    </w:div>
    <w:div w:id="589121051">
      <w:bodyDiv w:val="1"/>
      <w:marLeft w:val="0"/>
      <w:marRight w:val="0"/>
      <w:marTop w:val="0"/>
      <w:marBottom w:val="0"/>
      <w:divBdr>
        <w:top w:val="none" w:sz="0" w:space="0" w:color="auto"/>
        <w:left w:val="none" w:sz="0" w:space="0" w:color="auto"/>
        <w:bottom w:val="none" w:sz="0" w:space="0" w:color="auto"/>
        <w:right w:val="none" w:sz="0" w:space="0" w:color="auto"/>
      </w:divBdr>
    </w:div>
    <w:div w:id="592669824">
      <w:bodyDiv w:val="1"/>
      <w:marLeft w:val="0"/>
      <w:marRight w:val="0"/>
      <w:marTop w:val="0"/>
      <w:marBottom w:val="0"/>
      <w:divBdr>
        <w:top w:val="none" w:sz="0" w:space="0" w:color="auto"/>
        <w:left w:val="none" w:sz="0" w:space="0" w:color="auto"/>
        <w:bottom w:val="none" w:sz="0" w:space="0" w:color="auto"/>
        <w:right w:val="none" w:sz="0" w:space="0" w:color="auto"/>
      </w:divBdr>
    </w:div>
    <w:div w:id="597519231">
      <w:bodyDiv w:val="1"/>
      <w:marLeft w:val="0"/>
      <w:marRight w:val="0"/>
      <w:marTop w:val="0"/>
      <w:marBottom w:val="0"/>
      <w:divBdr>
        <w:top w:val="none" w:sz="0" w:space="0" w:color="auto"/>
        <w:left w:val="none" w:sz="0" w:space="0" w:color="auto"/>
        <w:bottom w:val="none" w:sz="0" w:space="0" w:color="auto"/>
        <w:right w:val="none" w:sz="0" w:space="0" w:color="auto"/>
      </w:divBdr>
    </w:div>
    <w:div w:id="600532710">
      <w:bodyDiv w:val="1"/>
      <w:marLeft w:val="0"/>
      <w:marRight w:val="0"/>
      <w:marTop w:val="0"/>
      <w:marBottom w:val="0"/>
      <w:divBdr>
        <w:top w:val="none" w:sz="0" w:space="0" w:color="auto"/>
        <w:left w:val="none" w:sz="0" w:space="0" w:color="auto"/>
        <w:bottom w:val="none" w:sz="0" w:space="0" w:color="auto"/>
        <w:right w:val="none" w:sz="0" w:space="0" w:color="auto"/>
      </w:divBdr>
    </w:div>
    <w:div w:id="603728789">
      <w:bodyDiv w:val="1"/>
      <w:marLeft w:val="0"/>
      <w:marRight w:val="0"/>
      <w:marTop w:val="0"/>
      <w:marBottom w:val="0"/>
      <w:divBdr>
        <w:top w:val="none" w:sz="0" w:space="0" w:color="auto"/>
        <w:left w:val="none" w:sz="0" w:space="0" w:color="auto"/>
        <w:bottom w:val="none" w:sz="0" w:space="0" w:color="auto"/>
        <w:right w:val="none" w:sz="0" w:space="0" w:color="auto"/>
      </w:divBdr>
    </w:div>
    <w:div w:id="610405784">
      <w:bodyDiv w:val="1"/>
      <w:marLeft w:val="0"/>
      <w:marRight w:val="0"/>
      <w:marTop w:val="0"/>
      <w:marBottom w:val="0"/>
      <w:divBdr>
        <w:top w:val="none" w:sz="0" w:space="0" w:color="auto"/>
        <w:left w:val="none" w:sz="0" w:space="0" w:color="auto"/>
        <w:bottom w:val="none" w:sz="0" w:space="0" w:color="auto"/>
        <w:right w:val="none" w:sz="0" w:space="0" w:color="auto"/>
      </w:divBdr>
    </w:div>
    <w:div w:id="610556310">
      <w:bodyDiv w:val="1"/>
      <w:marLeft w:val="0"/>
      <w:marRight w:val="0"/>
      <w:marTop w:val="0"/>
      <w:marBottom w:val="0"/>
      <w:divBdr>
        <w:top w:val="none" w:sz="0" w:space="0" w:color="auto"/>
        <w:left w:val="none" w:sz="0" w:space="0" w:color="auto"/>
        <w:bottom w:val="none" w:sz="0" w:space="0" w:color="auto"/>
        <w:right w:val="none" w:sz="0" w:space="0" w:color="auto"/>
      </w:divBdr>
    </w:div>
    <w:div w:id="611475458">
      <w:bodyDiv w:val="1"/>
      <w:marLeft w:val="0"/>
      <w:marRight w:val="0"/>
      <w:marTop w:val="0"/>
      <w:marBottom w:val="0"/>
      <w:divBdr>
        <w:top w:val="none" w:sz="0" w:space="0" w:color="auto"/>
        <w:left w:val="none" w:sz="0" w:space="0" w:color="auto"/>
        <w:bottom w:val="none" w:sz="0" w:space="0" w:color="auto"/>
        <w:right w:val="none" w:sz="0" w:space="0" w:color="auto"/>
      </w:divBdr>
    </w:div>
    <w:div w:id="612589024">
      <w:bodyDiv w:val="1"/>
      <w:marLeft w:val="0"/>
      <w:marRight w:val="0"/>
      <w:marTop w:val="0"/>
      <w:marBottom w:val="0"/>
      <w:divBdr>
        <w:top w:val="none" w:sz="0" w:space="0" w:color="auto"/>
        <w:left w:val="none" w:sz="0" w:space="0" w:color="auto"/>
        <w:bottom w:val="none" w:sz="0" w:space="0" w:color="auto"/>
        <w:right w:val="none" w:sz="0" w:space="0" w:color="auto"/>
      </w:divBdr>
    </w:div>
    <w:div w:id="614488602">
      <w:bodyDiv w:val="1"/>
      <w:marLeft w:val="0"/>
      <w:marRight w:val="0"/>
      <w:marTop w:val="0"/>
      <w:marBottom w:val="0"/>
      <w:divBdr>
        <w:top w:val="none" w:sz="0" w:space="0" w:color="auto"/>
        <w:left w:val="none" w:sz="0" w:space="0" w:color="auto"/>
        <w:bottom w:val="none" w:sz="0" w:space="0" w:color="auto"/>
        <w:right w:val="none" w:sz="0" w:space="0" w:color="auto"/>
      </w:divBdr>
    </w:div>
    <w:div w:id="622082519">
      <w:bodyDiv w:val="1"/>
      <w:marLeft w:val="0"/>
      <w:marRight w:val="0"/>
      <w:marTop w:val="0"/>
      <w:marBottom w:val="0"/>
      <w:divBdr>
        <w:top w:val="none" w:sz="0" w:space="0" w:color="auto"/>
        <w:left w:val="none" w:sz="0" w:space="0" w:color="auto"/>
        <w:bottom w:val="none" w:sz="0" w:space="0" w:color="auto"/>
        <w:right w:val="none" w:sz="0" w:space="0" w:color="auto"/>
      </w:divBdr>
    </w:div>
    <w:div w:id="622924964">
      <w:bodyDiv w:val="1"/>
      <w:marLeft w:val="0"/>
      <w:marRight w:val="0"/>
      <w:marTop w:val="0"/>
      <w:marBottom w:val="0"/>
      <w:divBdr>
        <w:top w:val="none" w:sz="0" w:space="0" w:color="auto"/>
        <w:left w:val="none" w:sz="0" w:space="0" w:color="auto"/>
        <w:bottom w:val="none" w:sz="0" w:space="0" w:color="auto"/>
        <w:right w:val="none" w:sz="0" w:space="0" w:color="auto"/>
      </w:divBdr>
    </w:div>
    <w:div w:id="625819718">
      <w:bodyDiv w:val="1"/>
      <w:marLeft w:val="0"/>
      <w:marRight w:val="0"/>
      <w:marTop w:val="0"/>
      <w:marBottom w:val="0"/>
      <w:divBdr>
        <w:top w:val="none" w:sz="0" w:space="0" w:color="auto"/>
        <w:left w:val="none" w:sz="0" w:space="0" w:color="auto"/>
        <w:bottom w:val="none" w:sz="0" w:space="0" w:color="auto"/>
        <w:right w:val="none" w:sz="0" w:space="0" w:color="auto"/>
      </w:divBdr>
    </w:div>
    <w:div w:id="627249326">
      <w:bodyDiv w:val="1"/>
      <w:marLeft w:val="0"/>
      <w:marRight w:val="0"/>
      <w:marTop w:val="0"/>
      <w:marBottom w:val="0"/>
      <w:divBdr>
        <w:top w:val="none" w:sz="0" w:space="0" w:color="auto"/>
        <w:left w:val="none" w:sz="0" w:space="0" w:color="auto"/>
        <w:bottom w:val="none" w:sz="0" w:space="0" w:color="auto"/>
        <w:right w:val="none" w:sz="0" w:space="0" w:color="auto"/>
      </w:divBdr>
    </w:div>
    <w:div w:id="627398576">
      <w:bodyDiv w:val="1"/>
      <w:marLeft w:val="0"/>
      <w:marRight w:val="0"/>
      <w:marTop w:val="0"/>
      <w:marBottom w:val="0"/>
      <w:divBdr>
        <w:top w:val="none" w:sz="0" w:space="0" w:color="auto"/>
        <w:left w:val="none" w:sz="0" w:space="0" w:color="auto"/>
        <w:bottom w:val="none" w:sz="0" w:space="0" w:color="auto"/>
        <w:right w:val="none" w:sz="0" w:space="0" w:color="auto"/>
      </w:divBdr>
    </w:div>
    <w:div w:id="636103341">
      <w:bodyDiv w:val="1"/>
      <w:marLeft w:val="0"/>
      <w:marRight w:val="0"/>
      <w:marTop w:val="0"/>
      <w:marBottom w:val="0"/>
      <w:divBdr>
        <w:top w:val="none" w:sz="0" w:space="0" w:color="auto"/>
        <w:left w:val="none" w:sz="0" w:space="0" w:color="auto"/>
        <w:bottom w:val="none" w:sz="0" w:space="0" w:color="auto"/>
        <w:right w:val="none" w:sz="0" w:space="0" w:color="auto"/>
      </w:divBdr>
    </w:div>
    <w:div w:id="637564099">
      <w:bodyDiv w:val="1"/>
      <w:marLeft w:val="0"/>
      <w:marRight w:val="0"/>
      <w:marTop w:val="0"/>
      <w:marBottom w:val="0"/>
      <w:divBdr>
        <w:top w:val="none" w:sz="0" w:space="0" w:color="auto"/>
        <w:left w:val="none" w:sz="0" w:space="0" w:color="auto"/>
        <w:bottom w:val="none" w:sz="0" w:space="0" w:color="auto"/>
        <w:right w:val="none" w:sz="0" w:space="0" w:color="auto"/>
      </w:divBdr>
    </w:div>
    <w:div w:id="639925383">
      <w:bodyDiv w:val="1"/>
      <w:marLeft w:val="0"/>
      <w:marRight w:val="0"/>
      <w:marTop w:val="0"/>
      <w:marBottom w:val="0"/>
      <w:divBdr>
        <w:top w:val="none" w:sz="0" w:space="0" w:color="auto"/>
        <w:left w:val="none" w:sz="0" w:space="0" w:color="auto"/>
        <w:bottom w:val="none" w:sz="0" w:space="0" w:color="auto"/>
        <w:right w:val="none" w:sz="0" w:space="0" w:color="auto"/>
      </w:divBdr>
    </w:div>
    <w:div w:id="648896942">
      <w:bodyDiv w:val="1"/>
      <w:marLeft w:val="0"/>
      <w:marRight w:val="0"/>
      <w:marTop w:val="0"/>
      <w:marBottom w:val="0"/>
      <w:divBdr>
        <w:top w:val="none" w:sz="0" w:space="0" w:color="auto"/>
        <w:left w:val="none" w:sz="0" w:space="0" w:color="auto"/>
        <w:bottom w:val="none" w:sz="0" w:space="0" w:color="auto"/>
        <w:right w:val="none" w:sz="0" w:space="0" w:color="auto"/>
      </w:divBdr>
    </w:div>
    <w:div w:id="652562161">
      <w:bodyDiv w:val="1"/>
      <w:marLeft w:val="0"/>
      <w:marRight w:val="0"/>
      <w:marTop w:val="0"/>
      <w:marBottom w:val="0"/>
      <w:divBdr>
        <w:top w:val="none" w:sz="0" w:space="0" w:color="auto"/>
        <w:left w:val="none" w:sz="0" w:space="0" w:color="auto"/>
        <w:bottom w:val="none" w:sz="0" w:space="0" w:color="auto"/>
        <w:right w:val="none" w:sz="0" w:space="0" w:color="auto"/>
      </w:divBdr>
    </w:div>
    <w:div w:id="656374892">
      <w:bodyDiv w:val="1"/>
      <w:marLeft w:val="0"/>
      <w:marRight w:val="0"/>
      <w:marTop w:val="0"/>
      <w:marBottom w:val="0"/>
      <w:divBdr>
        <w:top w:val="none" w:sz="0" w:space="0" w:color="auto"/>
        <w:left w:val="none" w:sz="0" w:space="0" w:color="auto"/>
        <w:bottom w:val="none" w:sz="0" w:space="0" w:color="auto"/>
        <w:right w:val="none" w:sz="0" w:space="0" w:color="auto"/>
      </w:divBdr>
    </w:div>
    <w:div w:id="657195741">
      <w:bodyDiv w:val="1"/>
      <w:marLeft w:val="0"/>
      <w:marRight w:val="0"/>
      <w:marTop w:val="0"/>
      <w:marBottom w:val="0"/>
      <w:divBdr>
        <w:top w:val="none" w:sz="0" w:space="0" w:color="auto"/>
        <w:left w:val="none" w:sz="0" w:space="0" w:color="auto"/>
        <w:bottom w:val="none" w:sz="0" w:space="0" w:color="auto"/>
        <w:right w:val="none" w:sz="0" w:space="0" w:color="auto"/>
      </w:divBdr>
    </w:div>
    <w:div w:id="659889135">
      <w:bodyDiv w:val="1"/>
      <w:marLeft w:val="0"/>
      <w:marRight w:val="0"/>
      <w:marTop w:val="0"/>
      <w:marBottom w:val="0"/>
      <w:divBdr>
        <w:top w:val="none" w:sz="0" w:space="0" w:color="auto"/>
        <w:left w:val="none" w:sz="0" w:space="0" w:color="auto"/>
        <w:bottom w:val="none" w:sz="0" w:space="0" w:color="auto"/>
        <w:right w:val="none" w:sz="0" w:space="0" w:color="auto"/>
      </w:divBdr>
    </w:div>
    <w:div w:id="660348362">
      <w:bodyDiv w:val="1"/>
      <w:marLeft w:val="0"/>
      <w:marRight w:val="0"/>
      <w:marTop w:val="0"/>
      <w:marBottom w:val="0"/>
      <w:divBdr>
        <w:top w:val="none" w:sz="0" w:space="0" w:color="auto"/>
        <w:left w:val="none" w:sz="0" w:space="0" w:color="auto"/>
        <w:bottom w:val="none" w:sz="0" w:space="0" w:color="auto"/>
        <w:right w:val="none" w:sz="0" w:space="0" w:color="auto"/>
      </w:divBdr>
    </w:div>
    <w:div w:id="666711929">
      <w:bodyDiv w:val="1"/>
      <w:marLeft w:val="0"/>
      <w:marRight w:val="0"/>
      <w:marTop w:val="0"/>
      <w:marBottom w:val="0"/>
      <w:divBdr>
        <w:top w:val="none" w:sz="0" w:space="0" w:color="auto"/>
        <w:left w:val="none" w:sz="0" w:space="0" w:color="auto"/>
        <w:bottom w:val="none" w:sz="0" w:space="0" w:color="auto"/>
        <w:right w:val="none" w:sz="0" w:space="0" w:color="auto"/>
      </w:divBdr>
    </w:div>
    <w:div w:id="672806596">
      <w:bodyDiv w:val="1"/>
      <w:marLeft w:val="0"/>
      <w:marRight w:val="0"/>
      <w:marTop w:val="0"/>
      <w:marBottom w:val="0"/>
      <w:divBdr>
        <w:top w:val="none" w:sz="0" w:space="0" w:color="auto"/>
        <w:left w:val="none" w:sz="0" w:space="0" w:color="auto"/>
        <w:bottom w:val="none" w:sz="0" w:space="0" w:color="auto"/>
        <w:right w:val="none" w:sz="0" w:space="0" w:color="auto"/>
      </w:divBdr>
    </w:div>
    <w:div w:id="681054187">
      <w:bodyDiv w:val="1"/>
      <w:marLeft w:val="0"/>
      <w:marRight w:val="0"/>
      <w:marTop w:val="0"/>
      <w:marBottom w:val="0"/>
      <w:divBdr>
        <w:top w:val="none" w:sz="0" w:space="0" w:color="auto"/>
        <w:left w:val="none" w:sz="0" w:space="0" w:color="auto"/>
        <w:bottom w:val="none" w:sz="0" w:space="0" w:color="auto"/>
        <w:right w:val="none" w:sz="0" w:space="0" w:color="auto"/>
      </w:divBdr>
    </w:div>
    <w:div w:id="681325988">
      <w:bodyDiv w:val="1"/>
      <w:marLeft w:val="0"/>
      <w:marRight w:val="0"/>
      <w:marTop w:val="0"/>
      <w:marBottom w:val="0"/>
      <w:divBdr>
        <w:top w:val="none" w:sz="0" w:space="0" w:color="auto"/>
        <w:left w:val="none" w:sz="0" w:space="0" w:color="auto"/>
        <w:bottom w:val="none" w:sz="0" w:space="0" w:color="auto"/>
        <w:right w:val="none" w:sz="0" w:space="0" w:color="auto"/>
      </w:divBdr>
    </w:div>
    <w:div w:id="682827058">
      <w:bodyDiv w:val="1"/>
      <w:marLeft w:val="0"/>
      <w:marRight w:val="0"/>
      <w:marTop w:val="0"/>
      <w:marBottom w:val="0"/>
      <w:divBdr>
        <w:top w:val="none" w:sz="0" w:space="0" w:color="auto"/>
        <w:left w:val="none" w:sz="0" w:space="0" w:color="auto"/>
        <w:bottom w:val="none" w:sz="0" w:space="0" w:color="auto"/>
        <w:right w:val="none" w:sz="0" w:space="0" w:color="auto"/>
      </w:divBdr>
    </w:div>
    <w:div w:id="685180206">
      <w:bodyDiv w:val="1"/>
      <w:marLeft w:val="0"/>
      <w:marRight w:val="0"/>
      <w:marTop w:val="0"/>
      <w:marBottom w:val="0"/>
      <w:divBdr>
        <w:top w:val="none" w:sz="0" w:space="0" w:color="auto"/>
        <w:left w:val="none" w:sz="0" w:space="0" w:color="auto"/>
        <w:bottom w:val="none" w:sz="0" w:space="0" w:color="auto"/>
        <w:right w:val="none" w:sz="0" w:space="0" w:color="auto"/>
      </w:divBdr>
    </w:div>
    <w:div w:id="685399608">
      <w:bodyDiv w:val="1"/>
      <w:marLeft w:val="0"/>
      <w:marRight w:val="0"/>
      <w:marTop w:val="0"/>
      <w:marBottom w:val="0"/>
      <w:divBdr>
        <w:top w:val="none" w:sz="0" w:space="0" w:color="auto"/>
        <w:left w:val="none" w:sz="0" w:space="0" w:color="auto"/>
        <w:bottom w:val="none" w:sz="0" w:space="0" w:color="auto"/>
        <w:right w:val="none" w:sz="0" w:space="0" w:color="auto"/>
      </w:divBdr>
    </w:div>
    <w:div w:id="703023059">
      <w:bodyDiv w:val="1"/>
      <w:marLeft w:val="0"/>
      <w:marRight w:val="0"/>
      <w:marTop w:val="0"/>
      <w:marBottom w:val="0"/>
      <w:divBdr>
        <w:top w:val="none" w:sz="0" w:space="0" w:color="auto"/>
        <w:left w:val="none" w:sz="0" w:space="0" w:color="auto"/>
        <w:bottom w:val="none" w:sz="0" w:space="0" w:color="auto"/>
        <w:right w:val="none" w:sz="0" w:space="0" w:color="auto"/>
      </w:divBdr>
    </w:div>
    <w:div w:id="707073555">
      <w:bodyDiv w:val="1"/>
      <w:marLeft w:val="0"/>
      <w:marRight w:val="0"/>
      <w:marTop w:val="0"/>
      <w:marBottom w:val="0"/>
      <w:divBdr>
        <w:top w:val="none" w:sz="0" w:space="0" w:color="auto"/>
        <w:left w:val="none" w:sz="0" w:space="0" w:color="auto"/>
        <w:bottom w:val="none" w:sz="0" w:space="0" w:color="auto"/>
        <w:right w:val="none" w:sz="0" w:space="0" w:color="auto"/>
      </w:divBdr>
    </w:div>
    <w:div w:id="707412446">
      <w:bodyDiv w:val="1"/>
      <w:marLeft w:val="0"/>
      <w:marRight w:val="0"/>
      <w:marTop w:val="0"/>
      <w:marBottom w:val="0"/>
      <w:divBdr>
        <w:top w:val="none" w:sz="0" w:space="0" w:color="auto"/>
        <w:left w:val="none" w:sz="0" w:space="0" w:color="auto"/>
        <w:bottom w:val="none" w:sz="0" w:space="0" w:color="auto"/>
        <w:right w:val="none" w:sz="0" w:space="0" w:color="auto"/>
      </w:divBdr>
    </w:div>
    <w:div w:id="714427389">
      <w:bodyDiv w:val="1"/>
      <w:marLeft w:val="0"/>
      <w:marRight w:val="0"/>
      <w:marTop w:val="0"/>
      <w:marBottom w:val="0"/>
      <w:divBdr>
        <w:top w:val="none" w:sz="0" w:space="0" w:color="auto"/>
        <w:left w:val="none" w:sz="0" w:space="0" w:color="auto"/>
        <w:bottom w:val="none" w:sz="0" w:space="0" w:color="auto"/>
        <w:right w:val="none" w:sz="0" w:space="0" w:color="auto"/>
      </w:divBdr>
    </w:div>
    <w:div w:id="716898310">
      <w:bodyDiv w:val="1"/>
      <w:marLeft w:val="0"/>
      <w:marRight w:val="0"/>
      <w:marTop w:val="0"/>
      <w:marBottom w:val="0"/>
      <w:divBdr>
        <w:top w:val="none" w:sz="0" w:space="0" w:color="auto"/>
        <w:left w:val="none" w:sz="0" w:space="0" w:color="auto"/>
        <w:bottom w:val="none" w:sz="0" w:space="0" w:color="auto"/>
        <w:right w:val="none" w:sz="0" w:space="0" w:color="auto"/>
      </w:divBdr>
    </w:div>
    <w:div w:id="722172778">
      <w:bodyDiv w:val="1"/>
      <w:marLeft w:val="0"/>
      <w:marRight w:val="0"/>
      <w:marTop w:val="0"/>
      <w:marBottom w:val="0"/>
      <w:divBdr>
        <w:top w:val="none" w:sz="0" w:space="0" w:color="auto"/>
        <w:left w:val="none" w:sz="0" w:space="0" w:color="auto"/>
        <w:bottom w:val="none" w:sz="0" w:space="0" w:color="auto"/>
        <w:right w:val="none" w:sz="0" w:space="0" w:color="auto"/>
      </w:divBdr>
    </w:div>
    <w:div w:id="725497234">
      <w:bodyDiv w:val="1"/>
      <w:marLeft w:val="0"/>
      <w:marRight w:val="0"/>
      <w:marTop w:val="0"/>
      <w:marBottom w:val="0"/>
      <w:divBdr>
        <w:top w:val="none" w:sz="0" w:space="0" w:color="auto"/>
        <w:left w:val="none" w:sz="0" w:space="0" w:color="auto"/>
        <w:bottom w:val="none" w:sz="0" w:space="0" w:color="auto"/>
        <w:right w:val="none" w:sz="0" w:space="0" w:color="auto"/>
      </w:divBdr>
    </w:div>
    <w:div w:id="731467541">
      <w:bodyDiv w:val="1"/>
      <w:marLeft w:val="0"/>
      <w:marRight w:val="0"/>
      <w:marTop w:val="0"/>
      <w:marBottom w:val="0"/>
      <w:divBdr>
        <w:top w:val="none" w:sz="0" w:space="0" w:color="auto"/>
        <w:left w:val="none" w:sz="0" w:space="0" w:color="auto"/>
        <w:bottom w:val="none" w:sz="0" w:space="0" w:color="auto"/>
        <w:right w:val="none" w:sz="0" w:space="0" w:color="auto"/>
      </w:divBdr>
    </w:div>
    <w:div w:id="732891719">
      <w:bodyDiv w:val="1"/>
      <w:marLeft w:val="0"/>
      <w:marRight w:val="0"/>
      <w:marTop w:val="0"/>
      <w:marBottom w:val="0"/>
      <w:divBdr>
        <w:top w:val="none" w:sz="0" w:space="0" w:color="auto"/>
        <w:left w:val="none" w:sz="0" w:space="0" w:color="auto"/>
        <w:bottom w:val="none" w:sz="0" w:space="0" w:color="auto"/>
        <w:right w:val="none" w:sz="0" w:space="0" w:color="auto"/>
      </w:divBdr>
    </w:div>
    <w:div w:id="735738544">
      <w:bodyDiv w:val="1"/>
      <w:marLeft w:val="0"/>
      <w:marRight w:val="0"/>
      <w:marTop w:val="0"/>
      <w:marBottom w:val="0"/>
      <w:divBdr>
        <w:top w:val="none" w:sz="0" w:space="0" w:color="auto"/>
        <w:left w:val="none" w:sz="0" w:space="0" w:color="auto"/>
        <w:bottom w:val="none" w:sz="0" w:space="0" w:color="auto"/>
        <w:right w:val="none" w:sz="0" w:space="0" w:color="auto"/>
      </w:divBdr>
    </w:div>
    <w:div w:id="738289262">
      <w:bodyDiv w:val="1"/>
      <w:marLeft w:val="0"/>
      <w:marRight w:val="0"/>
      <w:marTop w:val="0"/>
      <w:marBottom w:val="0"/>
      <w:divBdr>
        <w:top w:val="none" w:sz="0" w:space="0" w:color="auto"/>
        <w:left w:val="none" w:sz="0" w:space="0" w:color="auto"/>
        <w:bottom w:val="none" w:sz="0" w:space="0" w:color="auto"/>
        <w:right w:val="none" w:sz="0" w:space="0" w:color="auto"/>
      </w:divBdr>
    </w:div>
    <w:div w:id="739329477">
      <w:bodyDiv w:val="1"/>
      <w:marLeft w:val="0"/>
      <w:marRight w:val="0"/>
      <w:marTop w:val="0"/>
      <w:marBottom w:val="0"/>
      <w:divBdr>
        <w:top w:val="none" w:sz="0" w:space="0" w:color="auto"/>
        <w:left w:val="none" w:sz="0" w:space="0" w:color="auto"/>
        <w:bottom w:val="none" w:sz="0" w:space="0" w:color="auto"/>
        <w:right w:val="none" w:sz="0" w:space="0" w:color="auto"/>
      </w:divBdr>
    </w:div>
    <w:div w:id="741029523">
      <w:bodyDiv w:val="1"/>
      <w:marLeft w:val="0"/>
      <w:marRight w:val="0"/>
      <w:marTop w:val="0"/>
      <w:marBottom w:val="0"/>
      <w:divBdr>
        <w:top w:val="none" w:sz="0" w:space="0" w:color="auto"/>
        <w:left w:val="none" w:sz="0" w:space="0" w:color="auto"/>
        <w:bottom w:val="none" w:sz="0" w:space="0" w:color="auto"/>
        <w:right w:val="none" w:sz="0" w:space="0" w:color="auto"/>
      </w:divBdr>
    </w:div>
    <w:div w:id="744229187">
      <w:bodyDiv w:val="1"/>
      <w:marLeft w:val="0"/>
      <w:marRight w:val="0"/>
      <w:marTop w:val="0"/>
      <w:marBottom w:val="0"/>
      <w:divBdr>
        <w:top w:val="none" w:sz="0" w:space="0" w:color="auto"/>
        <w:left w:val="none" w:sz="0" w:space="0" w:color="auto"/>
        <w:bottom w:val="none" w:sz="0" w:space="0" w:color="auto"/>
        <w:right w:val="none" w:sz="0" w:space="0" w:color="auto"/>
      </w:divBdr>
    </w:div>
    <w:div w:id="747267568">
      <w:bodyDiv w:val="1"/>
      <w:marLeft w:val="0"/>
      <w:marRight w:val="0"/>
      <w:marTop w:val="0"/>
      <w:marBottom w:val="0"/>
      <w:divBdr>
        <w:top w:val="none" w:sz="0" w:space="0" w:color="auto"/>
        <w:left w:val="none" w:sz="0" w:space="0" w:color="auto"/>
        <w:bottom w:val="none" w:sz="0" w:space="0" w:color="auto"/>
        <w:right w:val="none" w:sz="0" w:space="0" w:color="auto"/>
      </w:divBdr>
    </w:div>
    <w:div w:id="750782327">
      <w:bodyDiv w:val="1"/>
      <w:marLeft w:val="0"/>
      <w:marRight w:val="0"/>
      <w:marTop w:val="0"/>
      <w:marBottom w:val="0"/>
      <w:divBdr>
        <w:top w:val="none" w:sz="0" w:space="0" w:color="auto"/>
        <w:left w:val="none" w:sz="0" w:space="0" w:color="auto"/>
        <w:bottom w:val="none" w:sz="0" w:space="0" w:color="auto"/>
        <w:right w:val="none" w:sz="0" w:space="0" w:color="auto"/>
      </w:divBdr>
    </w:div>
    <w:div w:id="753749149">
      <w:bodyDiv w:val="1"/>
      <w:marLeft w:val="0"/>
      <w:marRight w:val="0"/>
      <w:marTop w:val="0"/>
      <w:marBottom w:val="0"/>
      <w:divBdr>
        <w:top w:val="none" w:sz="0" w:space="0" w:color="auto"/>
        <w:left w:val="none" w:sz="0" w:space="0" w:color="auto"/>
        <w:bottom w:val="none" w:sz="0" w:space="0" w:color="auto"/>
        <w:right w:val="none" w:sz="0" w:space="0" w:color="auto"/>
      </w:divBdr>
    </w:div>
    <w:div w:id="756561619">
      <w:bodyDiv w:val="1"/>
      <w:marLeft w:val="0"/>
      <w:marRight w:val="0"/>
      <w:marTop w:val="0"/>
      <w:marBottom w:val="0"/>
      <w:divBdr>
        <w:top w:val="none" w:sz="0" w:space="0" w:color="auto"/>
        <w:left w:val="none" w:sz="0" w:space="0" w:color="auto"/>
        <w:bottom w:val="none" w:sz="0" w:space="0" w:color="auto"/>
        <w:right w:val="none" w:sz="0" w:space="0" w:color="auto"/>
      </w:divBdr>
    </w:div>
    <w:div w:id="757093108">
      <w:bodyDiv w:val="1"/>
      <w:marLeft w:val="0"/>
      <w:marRight w:val="0"/>
      <w:marTop w:val="0"/>
      <w:marBottom w:val="0"/>
      <w:divBdr>
        <w:top w:val="none" w:sz="0" w:space="0" w:color="auto"/>
        <w:left w:val="none" w:sz="0" w:space="0" w:color="auto"/>
        <w:bottom w:val="none" w:sz="0" w:space="0" w:color="auto"/>
        <w:right w:val="none" w:sz="0" w:space="0" w:color="auto"/>
      </w:divBdr>
    </w:div>
    <w:div w:id="758526230">
      <w:bodyDiv w:val="1"/>
      <w:marLeft w:val="0"/>
      <w:marRight w:val="0"/>
      <w:marTop w:val="0"/>
      <w:marBottom w:val="0"/>
      <w:divBdr>
        <w:top w:val="none" w:sz="0" w:space="0" w:color="auto"/>
        <w:left w:val="none" w:sz="0" w:space="0" w:color="auto"/>
        <w:bottom w:val="none" w:sz="0" w:space="0" w:color="auto"/>
        <w:right w:val="none" w:sz="0" w:space="0" w:color="auto"/>
      </w:divBdr>
    </w:div>
    <w:div w:id="759444812">
      <w:bodyDiv w:val="1"/>
      <w:marLeft w:val="0"/>
      <w:marRight w:val="0"/>
      <w:marTop w:val="0"/>
      <w:marBottom w:val="0"/>
      <w:divBdr>
        <w:top w:val="none" w:sz="0" w:space="0" w:color="auto"/>
        <w:left w:val="none" w:sz="0" w:space="0" w:color="auto"/>
        <w:bottom w:val="none" w:sz="0" w:space="0" w:color="auto"/>
        <w:right w:val="none" w:sz="0" w:space="0" w:color="auto"/>
      </w:divBdr>
    </w:div>
    <w:div w:id="759833897">
      <w:bodyDiv w:val="1"/>
      <w:marLeft w:val="0"/>
      <w:marRight w:val="0"/>
      <w:marTop w:val="0"/>
      <w:marBottom w:val="0"/>
      <w:divBdr>
        <w:top w:val="none" w:sz="0" w:space="0" w:color="auto"/>
        <w:left w:val="none" w:sz="0" w:space="0" w:color="auto"/>
        <w:bottom w:val="none" w:sz="0" w:space="0" w:color="auto"/>
        <w:right w:val="none" w:sz="0" w:space="0" w:color="auto"/>
      </w:divBdr>
    </w:div>
    <w:div w:id="760219009">
      <w:bodyDiv w:val="1"/>
      <w:marLeft w:val="0"/>
      <w:marRight w:val="0"/>
      <w:marTop w:val="0"/>
      <w:marBottom w:val="0"/>
      <w:divBdr>
        <w:top w:val="none" w:sz="0" w:space="0" w:color="auto"/>
        <w:left w:val="none" w:sz="0" w:space="0" w:color="auto"/>
        <w:bottom w:val="none" w:sz="0" w:space="0" w:color="auto"/>
        <w:right w:val="none" w:sz="0" w:space="0" w:color="auto"/>
      </w:divBdr>
    </w:div>
    <w:div w:id="767232457">
      <w:bodyDiv w:val="1"/>
      <w:marLeft w:val="0"/>
      <w:marRight w:val="0"/>
      <w:marTop w:val="0"/>
      <w:marBottom w:val="0"/>
      <w:divBdr>
        <w:top w:val="none" w:sz="0" w:space="0" w:color="auto"/>
        <w:left w:val="none" w:sz="0" w:space="0" w:color="auto"/>
        <w:bottom w:val="none" w:sz="0" w:space="0" w:color="auto"/>
        <w:right w:val="none" w:sz="0" w:space="0" w:color="auto"/>
      </w:divBdr>
    </w:div>
    <w:div w:id="771440206">
      <w:bodyDiv w:val="1"/>
      <w:marLeft w:val="0"/>
      <w:marRight w:val="0"/>
      <w:marTop w:val="0"/>
      <w:marBottom w:val="0"/>
      <w:divBdr>
        <w:top w:val="none" w:sz="0" w:space="0" w:color="auto"/>
        <w:left w:val="none" w:sz="0" w:space="0" w:color="auto"/>
        <w:bottom w:val="none" w:sz="0" w:space="0" w:color="auto"/>
        <w:right w:val="none" w:sz="0" w:space="0" w:color="auto"/>
      </w:divBdr>
    </w:div>
    <w:div w:id="771702613">
      <w:bodyDiv w:val="1"/>
      <w:marLeft w:val="0"/>
      <w:marRight w:val="0"/>
      <w:marTop w:val="0"/>
      <w:marBottom w:val="0"/>
      <w:divBdr>
        <w:top w:val="none" w:sz="0" w:space="0" w:color="auto"/>
        <w:left w:val="none" w:sz="0" w:space="0" w:color="auto"/>
        <w:bottom w:val="none" w:sz="0" w:space="0" w:color="auto"/>
        <w:right w:val="none" w:sz="0" w:space="0" w:color="auto"/>
      </w:divBdr>
    </w:div>
    <w:div w:id="775564646">
      <w:bodyDiv w:val="1"/>
      <w:marLeft w:val="0"/>
      <w:marRight w:val="0"/>
      <w:marTop w:val="0"/>
      <w:marBottom w:val="0"/>
      <w:divBdr>
        <w:top w:val="none" w:sz="0" w:space="0" w:color="auto"/>
        <w:left w:val="none" w:sz="0" w:space="0" w:color="auto"/>
        <w:bottom w:val="none" w:sz="0" w:space="0" w:color="auto"/>
        <w:right w:val="none" w:sz="0" w:space="0" w:color="auto"/>
      </w:divBdr>
    </w:div>
    <w:div w:id="777259589">
      <w:bodyDiv w:val="1"/>
      <w:marLeft w:val="0"/>
      <w:marRight w:val="0"/>
      <w:marTop w:val="0"/>
      <w:marBottom w:val="0"/>
      <w:divBdr>
        <w:top w:val="none" w:sz="0" w:space="0" w:color="auto"/>
        <w:left w:val="none" w:sz="0" w:space="0" w:color="auto"/>
        <w:bottom w:val="none" w:sz="0" w:space="0" w:color="auto"/>
        <w:right w:val="none" w:sz="0" w:space="0" w:color="auto"/>
      </w:divBdr>
    </w:div>
    <w:div w:id="777406876">
      <w:bodyDiv w:val="1"/>
      <w:marLeft w:val="0"/>
      <w:marRight w:val="0"/>
      <w:marTop w:val="0"/>
      <w:marBottom w:val="0"/>
      <w:divBdr>
        <w:top w:val="none" w:sz="0" w:space="0" w:color="auto"/>
        <w:left w:val="none" w:sz="0" w:space="0" w:color="auto"/>
        <w:bottom w:val="none" w:sz="0" w:space="0" w:color="auto"/>
        <w:right w:val="none" w:sz="0" w:space="0" w:color="auto"/>
      </w:divBdr>
    </w:div>
    <w:div w:id="779107409">
      <w:bodyDiv w:val="1"/>
      <w:marLeft w:val="0"/>
      <w:marRight w:val="0"/>
      <w:marTop w:val="0"/>
      <w:marBottom w:val="0"/>
      <w:divBdr>
        <w:top w:val="none" w:sz="0" w:space="0" w:color="auto"/>
        <w:left w:val="none" w:sz="0" w:space="0" w:color="auto"/>
        <w:bottom w:val="none" w:sz="0" w:space="0" w:color="auto"/>
        <w:right w:val="none" w:sz="0" w:space="0" w:color="auto"/>
      </w:divBdr>
    </w:div>
    <w:div w:id="781345801">
      <w:bodyDiv w:val="1"/>
      <w:marLeft w:val="0"/>
      <w:marRight w:val="0"/>
      <w:marTop w:val="0"/>
      <w:marBottom w:val="0"/>
      <w:divBdr>
        <w:top w:val="none" w:sz="0" w:space="0" w:color="auto"/>
        <w:left w:val="none" w:sz="0" w:space="0" w:color="auto"/>
        <w:bottom w:val="none" w:sz="0" w:space="0" w:color="auto"/>
        <w:right w:val="none" w:sz="0" w:space="0" w:color="auto"/>
      </w:divBdr>
    </w:div>
    <w:div w:id="785002297">
      <w:bodyDiv w:val="1"/>
      <w:marLeft w:val="0"/>
      <w:marRight w:val="0"/>
      <w:marTop w:val="0"/>
      <w:marBottom w:val="0"/>
      <w:divBdr>
        <w:top w:val="none" w:sz="0" w:space="0" w:color="auto"/>
        <w:left w:val="none" w:sz="0" w:space="0" w:color="auto"/>
        <w:bottom w:val="none" w:sz="0" w:space="0" w:color="auto"/>
        <w:right w:val="none" w:sz="0" w:space="0" w:color="auto"/>
      </w:divBdr>
    </w:div>
    <w:div w:id="787047324">
      <w:bodyDiv w:val="1"/>
      <w:marLeft w:val="0"/>
      <w:marRight w:val="0"/>
      <w:marTop w:val="0"/>
      <w:marBottom w:val="0"/>
      <w:divBdr>
        <w:top w:val="none" w:sz="0" w:space="0" w:color="auto"/>
        <w:left w:val="none" w:sz="0" w:space="0" w:color="auto"/>
        <w:bottom w:val="none" w:sz="0" w:space="0" w:color="auto"/>
        <w:right w:val="none" w:sz="0" w:space="0" w:color="auto"/>
      </w:divBdr>
    </w:div>
    <w:div w:id="788282979">
      <w:bodyDiv w:val="1"/>
      <w:marLeft w:val="0"/>
      <w:marRight w:val="0"/>
      <w:marTop w:val="0"/>
      <w:marBottom w:val="0"/>
      <w:divBdr>
        <w:top w:val="none" w:sz="0" w:space="0" w:color="auto"/>
        <w:left w:val="none" w:sz="0" w:space="0" w:color="auto"/>
        <w:bottom w:val="none" w:sz="0" w:space="0" w:color="auto"/>
        <w:right w:val="none" w:sz="0" w:space="0" w:color="auto"/>
      </w:divBdr>
    </w:div>
    <w:div w:id="789132608">
      <w:bodyDiv w:val="1"/>
      <w:marLeft w:val="0"/>
      <w:marRight w:val="0"/>
      <w:marTop w:val="0"/>
      <w:marBottom w:val="0"/>
      <w:divBdr>
        <w:top w:val="none" w:sz="0" w:space="0" w:color="auto"/>
        <w:left w:val="none" w:sz="0" w:space="0" w:color="auto"/>
        <w:bottom w:val="none" w:sz="0" w:space="0" w:color="auto"/>
        <w:right w:val="none" w:sz="0" w:space="0" w:color="auto"/>
      </w:divBdr>
    </w:div>
    <w:div w:id="792211081">
      <w:bodyDiv w:val="1"/>
      <w:marLeft w:val="0"/>
      <w:marRight w:val="0"/>
      <w:marTop w:val="0"/>
      <w:marBottom w:val="0"/>
      <w:divBdr>
        <w:top w:val="none" w:sz="0" w:space="0" w:color="auto"/>
        <w:left w:val="none" w:sz="0" w:space="0" w:color="auto"/>
        <w:bottom w:val="none" w:sz="0" w:space="0" w:color="auto"/>
        <w:right w:val="none" w:sz="0" w:space="0" w:color="auto"/>
      </w:divBdr>
    </w:div>
    <w:div w:id="799303424">
      <w:bodyDiv w:val="1"/>
      <w:marLeft w:val="0"/>
      <w:marRight w:val="0"/>
      <w:marTop w:val="0"/>
      <w:marBottom w:val="0"/>
      <w:divBdr>
        <w:top w:val="none" w:sz="0" w:space="0" w:color="auto"/>
        <w:left w:val="none" w:sz="0" w:space="0" w:color="auto"/>
        <w:bottom w:val="none" w:sz="0" w:space="0" w:color="auto"/>
        <w:right w:val="none" w:sz="0" w:space="0" w:color="auto"/>
      </w:divBdr>
    </w:div>
    <w:div w:id="806701381">
      <w:bodyDiv w:val="1"/>
      <w:marLeft w:val="0"/>
      <w:marRight w:val="0"/>
      <w:marTop w:val="0"/>
      <w:marBottom w:val="0"/>
      <w:divBdr>
        <w:top w:val="none" w:sz="0" w:space="0" w:color="auto"/>
        <w:left w:val="none" w:sz="0" w:space="0" w:color="auto"/>
        <w:bottom w:val="none" w:sz="0" w:space="0" w:color="auto"/>
        <w:right w:val="none" w:sz="0" w:space="0" w:color="auto"/>
      </w:divBdr>
    </w:div>
    <w:div w:id="811143813">
      <w:bodyDiv w:val="1"/>
      <w:marLeft w:val="0"/>
      <w:marRight w:val="0"/>
      <w:marTop w:val="0"/>
      <w:marBottom w:val="0"/>
      <w:divBdr>
        <w:top w:val="none" w:sz="0" w:space="0" w:color="auto"/>
        <w:left w:val="none" w:sz="0" w:space="0" w:color="auto"/>
        <w:bottom w:val="none" w:sz="0" w:space="0" w:color="auto"/>
        <w:right w:val="none" w:sz="0" w:space="0" w:color="auto"/>
      </w:divBdr>
    </w:div>
    <w:div w:id="813833504">
      <w:bodyDiv w:val="1"/>
      <w:marLeft w:val="0"/>
      <w:marRight w:val="0"/>
      <w:marTop w:val="0"/>
      <w:marBottom w:val="0"/>
      <w:divBdr>
        <w:top w:val="none" w:sz="0" w:space="0" w:color="auto"/>
        <w:left w:val="none" w:sz="0" w:space="0" w:color="auto"/>
        <w:bottom w:val="none" w:sz="0" w:space="0" w:color="auto"/>
        <w:right w:val="none" w:sz="0" w:space="0" w:color="auto"/>
      </w:divBdr>
    </w:div>
    <w:div w:id="815536850">
      <w:bodyDiv w:val="1"/>
      <w:marLeft w:val="0"/>
      <w:marRight w:val="0"/>
      <w:marTop w:val="0"/>
      <w:marBottom w:val="0"/>
      <w:divBdr>
        <w:top w:val="none" w:sz="0" w:space="0" w:color="auto"/>
        <w:left w:val="none" w:sz="0" w:space="0" w:color="auto"/>
        <w:bottom w:val="none" w:sz="0" w:space="0" w:color="auto"/>
        <w:right w:val="none" w:sz="0" w:space="0" w:color="auto"/>
      </w:divBdr>
    </w:div>
    <w:div w:id="816919920">
      <w:bodyDiv w:val="1"/>
      <w:marLeft w:val="0"/>
      <w:marRight w:val="0"/>
      <w:marTop w:val="0"/>
      <w:marBottom w:val="0"/>
      <w:divBdr>
        <w:top w:val="none" w:sz="0" w:space="0" w:color="auto"/>
        <w:left w:val="none" w:sz="0" w:space="0" w:color="auto"/>
        <w:bottom w:val="none" w:sz="0" w:space="0" w:color="auto"/>
        <w:right w:val="none" w:sz="0" w:space="0" w:color="auto"/>
      </w:divBdr>
    </w:div>
    <w:div w:id="817304850">
      <w:bodyDiv w:val="1"/>
      <w:marLeft w:val="0"/>
      <w:marRight w:val="0"/>
      <w:marTop w:val="0"/>
      <w:marBottom w:val="0"/>
      <w:divBdr>
        <w:top w:val="none" w:sz="0" w:space="0" w:color="auto"/>
        <w:left w:val="none" w:sz="0" w:space="0" w:color="auto"/>
        <w:bottom w:val="none" w:sz="0" w:space="0" w:color="auto"/>
        <w:right w:val="none" w:sz="0" w:space="0" w:color="auto"/>
      </w:divBdr>
    </w:div>
    <w:div w:id="818348541">
      <w:bodyDiv w:val="1"/>
      <w:marLeft w:val="0"/>
      <w:marRight w:val="0"/>
      <w:marTop w:val="0"/>
      <w:marBottom w:val="0"/>
      <w:divBdr>
        <w:top w:val="none" w:sz="0" w:space="0" w:color="auto"/>
        <w:left w:val="none" w:sz="0" w:space="0" w:color="auto"/>
        <w:bottom w:val="none" w:sz="0" w:space="0" w:color="auto"/>
        <w:right w:val="none" w:sz="0" w:space="0" w:color="auto"/>
      </w:divBdr>
    </w:div>
    <w:div w:id="820389036">
      <w:bodyDiv w:val="1"/>
      <w:marLeft w:val="0"/>
      <w:marRight w:val="0"/>
      <w:marTop w:val="0"/>
      <w:marBottom w:val="0"/>
      <w:divBdr>
        <w:top w:val="none" w:sz="0" w:space="0" w:color="auto"/>
        <w:left w:val="none" w:sz="0" w:space="0" w:color="auto"/>
        <w:bottom w:val="none" w:sz="0" w:space="0" w:color="auto"/>
        <w:right w:val="none" w:sz="0" w:space="0" w:color="auto"/>
      </w:divBdr>
    </w:div>
    <w:div w:id="820577497">
      <w:bodyDiv w:val="1"/>
      <w:marLeft w:val="0"/>
      <w:marRight w:val="0"/>
      <w:marTop w:val="0"/>
      <w:marBottom w:val="0"/>
      <w:divBdr>
        <w:top w:val="none" w:sz="0" w:space="0" w:color="auto"/>
        <w:left w:val="none" w:sz="0" w:space="0" w:color="auto"/>
        <w:bottom w:val="none" w:sz="0" w:space="0" w:color="auto"/>
        <w:right w:val="none" w:sz="0" w:space="0" w:color="auto"/>
      </w:divBdr>
    </w:div>
    <w:div w:id="823816545">
      <w:bodyDiv w:val="1"/>
      <w:marLeft w:val="0"/>
      <w:marRight w:val="0"/>
      <w:marTop w:val="0"/>
      <w:marBottom w:val="0"/>
      <w:divBdr>
        <w:top w:val="none" w:sz="0" w:space="0" w:color="auto"/>
        <w:left w:val="none" w:sz="0" w:space="0" w:color="auto"/>
        <w:bottom w:val="none" w:sz="0" w:space="0" w:color="auto"/>
        <w:right w:val="none" w:sz="0" w:space="0" w:color="auto"/>
      </w:divBdr>
    </w:div>
    <w:div w:id="824975202">
      <w:bodyDiv w:val="1"/>
      <w:marLeft w:val="0"/>
      <w:marRight w:val="0"/>
      <w:marTop w:val="0"/>
      <w:marBottom w:val="0"/>
      <w:divBdr>
        <w:top w:val="none" w:sz="0" w:space="0" w:color="auto"/>
        <w:left w:val="none" w:sz="0" w:space="0" w:color="auto"/>
        <w:bottom w:val="none" w:sz="0" w:space="0" w:color="auto"/>
        <w:right w:val="none" w:sz="0" w:space="0" w:color="auto"/>
      </w:divBdr>
    </w:div>
    <w:div w:id="827136399">
      <w:bodyDiv w:val="1"/>
      <w:marLeft w:val="0"/>
      <w:marRight w:val="0"/>
      <w:marTop w:val="0"/>
      <w:marBottom w:val="0"/>
      <w:divBdr>
        <w:top w:val="none" w:sz="0" w:space="0" w:color="auto"/>
        <w:left w:val="none" w:sz="0" w:space="0" w:color="auto"/>
        <w:bottom w:val="none" w:sz="0" w:space="0" w:color="auto"/>
        <w:right w:val="none" w:sz="0" w:space="0" w:color="auto"/>
      </w:divBdr>
    </w:div>
    <w:div w:id="831290243">
      <w:bodyDiv w:val="1"/>
      <w:marLeft w:val="0"/>
      <w:marRight w:val="0"/>
      <w:marTop w:val="0"/>
      <w:marBottom w:val="0"/>
      <w:divBdr>
        <w:top w:val="none" w:sz="0" w:space="0" w:color="auto"/>
        <w:left w:val="none" w:sz="0" w:space="0" w:color="auto"/>
        <w:bottom w:val="none" w:sz="0" w:space="0" w:color="auto"/>
        <w:right w:val="none" w:sz="0" w:space="0" w:color="auto"/>
      </w:divBdr>
    </w:div>
    <w:div w:id="831682807">
      <w:bodyDiv w:val="1"/>
      <w:marLeft w:val="0"/>
      <w:marRight w:val="0"/>
      <w:marTop w:val="0"/>
      <w:marBottom w:val="0"/>
      <w:divBdr>
        <w:top w:val="none" w:sz="0" w:space="0" w:color="auto"/>
        <w:left w:val="none" w:sz="0" w:space="0" w:color="auto"/>
        <w:bottom w:val="none" w:sz="0" w:space="0" w:color="auto"/>
        <w:right w:val="none" w:sz="0" w:space="0" w:color="auto"/>
      </w:divBdr>
    </w:div>
    <w:div w:id="835998677">
      <w:bodyDiv w:val="1"/>
      <w:marLeft w:val="0"/>
      <w:marRight w:val="0"/>
      <w:marTop w:val="0"/>
      <w:marBottom w:val="0"/>
      <w:divBdr>
        <w:top w:val="none" w:sz="0" w:space="0" w:color="auto"/>
        <w:left w:val="none" w:sz="0" w:space="0" w:color="auto"/>
        <w:bottom w:val="none" w:sz="0" w:space="0" w:color="auto"/>
        <w:right w:val="none" w:sz="0" w:space="0" w:color="auto"/>
      </w:divBdr>
    </w:div>
    <w:div w:id="843976261">
      <w:bodyDiv w:val="1"/>
      <w:marLeft w:val="0"/>
      <w:marRight w:val="0"/>
      <w:marTop w:val="0"/>
      <w:marBottom w:val="0"/>
      <w:divBdr>
        <w:top w:val="none" w:sz="0" w:space="0" w:color="auto"/>
        <w:left w:val="none" w:sz="0" w:space="0" w:color="auto"/>
        <w:bottom w:val="none" w:sz="0" w:space="0" w:color="auto"/>
        <w:right w:val="none" w:sz="0" w:space="0" w:color="auto"/>
      </w:divBdr>
    </w:div>
    <w:div w:id="846484880">
      <w:bodyDiv w:val="1"/>
      <w:marLeft w:val="0"/>
      <w:marRight w:val="0"/>
      <w:marTop w:val="0"/>
      <w:marBottom w:val="0"/>
      <w:divBdr>
        <w:top w:val="none" w:sz="0" w:space="0" w:color="auto"/>
        <w:left w:val="none" w:sz="0" w:space="0" w:color="auto"/>
        <w:bottom w:val="none" w:sz="0" w:space="0" w:color="auto"/>
        <w:right w:val="none" w:sz="0" w:space="0" w:color="auto"/>
      </w:divBdr>
    </w:div>
    <w:div w:id="848181978">
      <w:bodyDiv w:val="1"/>
      <w:marLeft w:val="0"/>
      <w:marRight w:val="0"/>
      <w:marTop w:val="0"/>
      <w:marBottom w:val="0"/>
      <w:divBdr>
        <w:top w:val="none" w:sz="0" w:space="0" w:color="auto"/>
        <w:left w:val="none" w:sz="0" w:space="0" w:color="auto"/>
        <w:bottom w:val="none" w:sz="0" w:space="0" w:color="auto"/>
        <w:right w:val="none" w:sz="0" w:space="0" w:color="auto"/>
      </w:divBdr>
    </w:div>
    <w:div w:id="849417394">
      <w:bodyDiv w:val="1"/>
      <w:marLeft w:val="0"/>
      <w:marRight w:val="0"/>
      <w:marTop w:val="0"/>
      <w:marBottom w:val="0"/>
      <w:divBdr>
        <w:top w:val="none" w:sz="0" w:space="0" w:color="auto"/>
        <w:left w:val="none" w:sz="0" w:space="0" w:color="auto"/>
        <w:bottom w:val="none" w:sz="0" w:space="0" w:color="auto"/>
        <w:right w:val="none" w:sz="0" w:space="0" w:color="auto"/>
      </w:divBdr>
    </w:div>
    <w:div w:id="851532675">
      <w:bodyDiv w:val="1"/>
      <w:marLeft w:val="0"/>
      <w:marRight w:val="0"/>
      <w:marTop w:val="0"/>
      <w:marBottom w:val="0"/>
      <w:divBdr>
        <w:top w:val="none" w:sz="0" w:space="0" w:color="auto"/>
        <w:left w:val="none" w:sz="0" w:space="0" w:color="auto"/>
        <w:bottom w:val="none" w:sz="0" w:space="0" w:color="auto"/>
        <w:right w:val="none" w:sz="0" w:space="0" w:color="auto"/>
      </w:divBdr>
    </w:div>
    <w:div w:id="852107314">
      <w:bodyDiv w:val="1"/>
      <w:marLeft w:val="0"/>
      <w:marRight w:val="0"/>
      <w:marTop w:val="0"/>
      <w:marBottom w:val="0"/>
      <w:divBdr>
        <w:top w:val="none" w:sz="0" w:space="0" w:color="auto"/>
        <w:left w:val="none" w:sz="0" w:space="0" w:color="auto"/>
        <w:bottom w:val="none" w:sz="0" w:space="0" w:color="auto"/>
        <w:right w:val="none" w:sz="0" w:space="0" w:color="auto"/>
      </w:divBdr>
    </w:div>
    <w:div w:id="859439302">
      <w:bodyDiv w:val="1"/>
      <w:marLeft w:val="0"/>
      <w:marRight w:val="0"/>
      <w:marTop w:val="0"/>
      <w:marBottom w:val="0"/>
      <w:divBdr>
        <w:top w:val="none" w:sz="0" w:space="0" w:color="auto"/>
        <w:left w:val="none" w:sz="0" w:space="0" w:color="auto"/>
        <w:bottom w:val="none" w:sz="0" w:space="0" w:color="auto"/>
        <w:right w:val="none" w:sz="0" w:space="0" w:color="auto"/>
      </w:divBdr>
    </w:div>
    <w:div w:id="864906171">
      <w:bodyDiv w:val="1"/>
      <w:marLeft w:val="0"/>
      <w:marRight w:val="0"/>
      <w:marTop w:val="0"/>
      <w:marBottom w:val="0"/>
      <w:divBdr>
        <w:top w:val="none" w:sz="0" w:space="0" w:color="auto"/>
        <w:left w:val="none" w:sz="0" w:space="0" w:color="auto"/>
        <w:bottom w:val="none" w:sz="0" w:space="0" w:color="auto"/>
        <w:right w:val="none" w:sz="0" w:space="0" w:color="auto"/>
      </w:divBdr>
    </w:div>
    <w:div w:id="865602764">
      <w:bodyDiv w:val="1"/>
      <w:marLeft w:val="0"/>
      <w:marRight w:val="0"/>
      <w:marTop w:val="0"/>
      <w:marBottom w:val="0"/>
      <w:divBdr>
        <w:top w:val="none" w:sz="0" w:space="0" w:color="auto"/>
        <w:left w:val="none" w:sz="0" w:space="0" w:color="auto"/>
        <w:bottom w:val="none" w:sz="0" w:space="0" w:color="auto"/>
        <w:right w:val="none" w:sz="0" w:space="0" w:color="auto"/>
      </w:divBdr>
    </w:div>
    <w:div w:id="866529013">
      <w:bodyDiv w:val="1"/>
      <w:marLeft w:val="0"/>
      <w:marRight w:val="0"/>
      <w:marTop w:val="0"/>
      <w:marBottom w:val="0"/>
      <w:divBdr>
        <w:top w:val="none" w:sz="0" w:space="0" w:color="auto"/>
        <w:left w:val="none" w:sz="0" w:space="0" w:color="auto"/>
        <w:bottom w:val="none" w:sz="0" w:space="0" w:color="auto"/>
        <w:right w:val="none" w:sz="0" w:space="0" w:color="auto"/>
      </w:divBdr>
    </w:div>
    <w:div w:id="874390053">
      <w:bodyDiv w:val="1"/>
      <w:marLeft w:val="0"/>
      <w:marRight w:val="0"/>
      <w:marTop w:val="0"/>
      <w:marBottom w:val="0"/>
      <w:divBdr>
        <w:top w:val="none" w:sz="0" w:space="0" w:color="auto"/>
        <w:left w:val="none" w:sz="0" w:space="0" w:color="auto"/>
        <w:bottom w:val="none" w:sz="0" w:space="0" w:color="auto"/>
        <w:right w:val="none" w:sz="0" w:space="0" w:color="auto"/>
      </w:divBdr>
    </w:div>
    <w:div w:id="876351977">
      <w:bodyDiv w:val="1"/>
      <w:marLeft w:val="0"/>
      <w:marRight w:val="0"/>
      <w:marTop w:val="0"/>
      <w:marBottom w:val="0"/>
      <w:divBdr>
        <w:top w:val="none" w:sz="0" w:space="0" w:color="auto"/>
        <w:left w:val="none" w:sz="0" w:space="0" w:color="auto"/>
        <w:bottom w:val="none" w:sz="0" w:space="0" w:color="auto"/>
        <w:right w:val="none" w:sz="0" w:space="0" w:color="auto"/>
      </w:divBdr>
    </w:div>
    <w:div w:id="878936050">
      <w:bodyDiv w:val="1"/>
      <w:marLeft w:val="0"/>
      <w:marRight w:val="0"/>
      <w:marTop w:val="0"/>
      <w:marBottom w:val="0"/>
      <w:divBdr>
        <w:top w:val="none" w:sz="0" w:space="0" w:color="auto"/>
        <w:left w:val="none" w:sz="0" w:space="0" w:color="auto"/>
        <w:bottom w:val="none" w:sz="0" w:space="0" w:color="auto"/>
        <w:right w:val="none" w:sz="0" w:space="0" w:color="auto"/>
      </w:divBdr>
    </w:div>
    <w:div w:id="879705020">
      <w:bodyDiv w:val="1"/>
      <w:marLeft w:val="0"/>
      <w:marRight w:val="0"/>
      <w:marTop w:val="0"/>
      <w:marBottom w:val="0"/>
      <w:divBdr>
        <w:top w:val="none" w:sz="0" w:space="0" w:color="auto"/>
        <w:left w:val="none" w:sz="0" w:space="0" w:color="auto"/>
        <w:bottom w:val="none" w:sz="0" w:space="0" w:color="auto"/>
        <w:right w:val="none" w:sz="0" w:space="0" w:color="auto"/>
      </w:divBdr>
    </w:div>
    <w:div w:id="880020496">
      <w:bodyDiv w:val="1"/>
      <w:marLeft w:val="0"/>
      <w:marRight w:val="0"/>
      <w:marTop w:val="0"/>
      <w:marBottom w:val="0"/>
      <w:divBdr>
        <w:top w:val="none" w:sz="0" w:space="0" w:color="auto"/>
        <w:left w:val="none" w:sz="0" w:space="0" w:color="auto"/>
        <w:bottom w:val="none" w:sz="0" w:space="0" w:color="auto"/>
        <w:right w:val="none" w:sz="0" w:space="0" w:color="auto"/>
      </w:divBdr>
    </w:div>
    <w:div w:id="886260567">
      <w:bodyDiv w:val="1"/>
      <w:marLeft w:val="0"/>
      <w:marRight w:val="0"/>
      <w:marTop w:val="0"/>
      <w:marBottom w:val="0"/>
      <w:divBdr>
        <w:top w:val="none" w:sz="0" w:space="0" w:color="auto"/>
        <w:left w:val="none" w:sz="0" w:space="0" w:color="auto"/>
        <w:bottom w:val="none" w:sz="0" w:space="0" w:color="auto"/>
        <w:right w:val="none" w:sz="0" w:space="0" w:color="auto"/>
      </w:divBdr>
    </w:div>
    <w:div w:id="886641616">
      <w:bodyDiv w:val="1"/>
      <w:marLeft w:val="0"/>
      <w:marRight w:val="0"/>
      <w:marTop w:val="0"/>
      <w:marBottom w:val="0"/>
      <w:divBdr>
        <w:top w:val="none" w:sz="0" w:space="0" w:color="auto"/>
        <w:left w:val="none" w:sz="0" w:space="0" w:color="auto"/>
        <w:bottom w:val="none" w:sz="0" w:space="0" w:color="auto"/>
        <w:right w:val="none" w:sz="0" w:space="0" w:color="auto"/>
      </w:divBdr>
    </w:div>
    <w:div w:id="890313155">
      <w:bodyDiv w:val="1"/>
      <w:marLeft w:val="0"/>
      <w:marRight w:val="0"/>
      <w:marTop w:val="0"/>
      <w:marBottom w:val="0"/>
      <w:divBdr>
        <w:top w:val="none" w:sz="0" w:space="0" w:color="auto"/>
        <w:left w:val="none" w:sz="0" w:space="0" w:color="auto"/>
        <w:bottom w:val="none" w:sz="0" w:space="0" w:color="auto"/>
        <w:right w:val="none" w:sz="0" w:space="0" w:color="auto"/>
      </w:divBdr>
    </w:div>
    <w:div w:id="890769364">
      <w:bodyDiv w:val="1"/>
      <w:marLeft w:val="0"/>
      <w:marRight w:val="0"/>
      <w:marTop w:val="0"/>
      <w:marBottom w:val="0"/>
      <w:divBdr>
        <w:top w:val="none" w:sz="0" w:space="0" w:color="auto"/>
        <w:left w:val="none" w:sz="0" w:space="0" w:color="auto"/>
        <w:bottom w:val="none" w:sz="0" w:space="0" w:color="auto"/>
        <w:right w:val="none" w:sz="0" w:space="0" w:color="auto"/>
      </w:divBdr>
    </w:div>
    <w:div w:id="891118515">
      <w:bodyDiv w:val="1"/>
      <w:marLeft w:val="0"/>
      <w:marRight w:val="0"/>
      <w:marTop w:val="0"/>
      <w:marBottom w:val="0"/>
      <w:divBdr>
        <w:top w:val="none" w:sz="0" w:space="0" w:color="auto"/>
        <w:left w:val="none" w:sz="0" w:space="0" w:color="auto"/>
        <w:bottom w:val="none" w:sz="0" w:space="0" w:color="auto"/>
        <w:right w:val="none" w:sz="0" w:space="0" w:color="auto"/>
      </w:divBdr>
    </w:div>
    <w:div w:id="892234880">
      <w:bodyDiv w:val="1"/>
      <w:marLeft w:val="0"/>
      <w:marRight w:val="0"/>
      <w:marTop w:val="0"/>
      <w:marBottom w:val="0"/>
      <w:divBdr>
        <w:top w:val="none" w:sz="0" w:space="0" w:color="auto"/>
        <w:left w:val="none" w:sz="0" w:space="0" w:color="auto"/>
        <w:bottom w:val="none" w:sz="0" w:space="0" w:color="auto"/>
        <w:right w:val="none" w:sz="0" w:space="0" w:color="auto"/>
      </w:divBdr>
    </w:div>
    <w:div w:id="892737562">
      <w:bodyDiv w:val="1"/>
      <w:marLeft w:val="0"/>
      <w:marRight w:val="0"/>
      <w:marTop w:val="0"/>
      <w:marBottom w:val="0"/>
      <w:divBdr>
        <w:top w:val="none" w:sz="0" w:space="0" w:color="auto"/>
        <w:left w:val="none" w:sz="0" w:space="0" w:color="auto"/>
        <w:bottom w:val="none" w:sz="0" w:space="0" w:color="auto"/>
        <w:right w:val="none" w:sz="0" w:space="0" w:color="auto"/>
      </w:divBdr>
    </w:div>
    <w:div w:id="895773649">
      <w:bodyDiv w:val="1"/>
      <w:marLeft w:val="0"/>
      <w:marRight w:val="0"/>
      <w:marTop w:val="0"/>
      <w:marBottom w:val="0"/>
      <w:divBdr>
        <w:top w:val="none" w:sz="0" w:space="0" w:color="auto"/>
        <w:left w:val="none" w:sz="0" w:space="0" w:color="auto"/>
        <w:bottom w:val="none" w:sz="0" w:space="0" w:color="auto"/>
        <w:right w:val="none" w:sz="0" w:space="0" w:color="auto"/>
      </w:divBdr>
    </w:div>
    <w:div w:id="896402306">
      <w:bodyDiv w:val="1"/>
      <w:marLeft w:val="0"/>
      <w:marRight w:val="0"/>
      <w:marTop w:val="0"/>
      <w:marBottom w:val="0"/>
      <w:divBdr>
        <w:top w:val="none" w:sz="0" w:space="0" w:color="auto"/>
        <w:left w:val="none" w:sz="0" w:space="0" w:color="auto"/>
        <w:bottom w:val="none" w:sz="0" w:space="0" w:color="auto"/>
        <w:right w:val="none" w:sz="0" w:space="0" w:color="auto"/>
      </w:divBdr>
    </w:div>
    <w:div w:id="897326336">
      <w:bodyDiv w:val="1"/>
      <w:marLeft w:val="0"/>
      <w:marRight w:val="0"/>
      <w:marTop w:val="0"/>
      <w:marBottom w:val="0"/>
      <w:divBdr>
        <w:top w:val="none" w:sz="0" w:space="0" w:color="auto"/>
        <w:left w:val="none" w:sz="0" w:space="0" w:color="auto"/>
        <w:bottom w:val="none" w:sz="0" w:space="0" w:color="auto"/>
        <w:right w:val="none" w:sz="0" w:space="0" w:color="auto"/>
      </w:divBdr>
    </w:div>
    <w:div w:id="899947421">
      <w:bodyDiv w:val="1"/>
      <w:marLeft w:val="0"/>
      <w:marRight w:val="0"/>
      <w:marTop w:val="0"/>
      <w:marBottom w:val="0"/>
      <w:divBdr>
        <w:top w:val="none" w:sz="0" w:space="0" w:color="auto"/>
        <w:left w:val="none" w:sz="0" w:space="0" w:color="auto"/>
        <w:bottom w:val="none" w:sz="0" w:space="0" w:color="auto"/>
        <w:right w:val="none" w:sz="0" w:space="0" w:color="auto"/>
      </w:divBdr>
    </w:div>
    <w:div w:id="900211337">
      <w:bodyDiv w:val="1"/>
      <w:marLeft w:val="0"/>
      <w:marRight w:val="0"/>
      <w:marTop w:val="0"/>
      <w:marBottom w:val="0"/>
      <w:divBdr>
        <w:top w:val="none" w:sz="0" w:space="0" w:color="auto"/>
        <w:left w:val="none" w:sz="0" w:space="0" w:color="auto"/>
        <w:bottom w:val="none" w:sz="0" w:space="0" w:color="auto"/>
        <w:right w:val="none" w:sz="0" w:space="0" w:color="auto"/>
      </w:divBdr>
    </w:div>
    <w:div w:id="900365250">
      <w:bodyDiv w:val="1"/>
      <w:marLeft w:val="0"/>
      <w:marRight w:val="0"/>
      <w:marTop w:val="0"/>
      <w:marBottom w:val="0"/>
      <w:divBdr>
        <w:top w:val="none" w:sz="0" w:space="0" w:color="auto"/>
        <w:left w:val="none" w:sz="0" w:space="0" w:color="auto"/>
        <w:bottom w:val="none" w:sz="0" w:space="0" w:color="auto"/>
        <w:right w:val="none" w:sz="0" w:space="0" w:color="auto"/>
      </w:divBdr>
    </w:div>
    <w:div w:id="903951020">
      <w:bodyDiv w:val="1"/>
      <w:marLeft w:val="0"/>
      <w:marRight w:val="0"/>
      <w:marTop w:val="0"/>
      <w:marBottom w:val="0"/>
      <w:divBdr>
        <w:top w:val="none" w:sz="0" w:space="0" w:color="auto"/>
        <w:left w:val="none" w:sz="0" w:space="0" w:color="auto"/>
        <w:bottom w:val="none" w:sz="0" w:space="0" w:color="auto"/>
        <w:right w:val="none" w:sz="0" w:space="0" w:color="auto"/>
      </w:divBdr>
    </w:div>
    <w:div w:id="904334573">
      <w:bodyDiv w:val="1"/>
      <w:marLeft w:val="0"/>
      <w:marRight w:val="0"/>
      <w:marTop w:val="0"/>
      <w:marBottom w:val="0"/>
      <w:divBdr>
        <w:top w:val="none" w:sz="0" w:space="0" w:color="auto"/>
        <w:left w:val="none" w:sz="0" w:space="0" w:color="auto"/>
        <w:bottom w:val="none" w:sz="0" w:space="0" w:color="auto"/>
        <w:right w:val="none" w:sz="0" w:space="0" w:color="auto"/>
      </w:divBdr>
    </w:div>
    <w:div w:id="905069368">
      <w:bodyDiv w:val="1"/>
      <w:marLeft w:val="0"/>
      <w:marRight w:val="0"/>
      <w:marTop w:val="0"/>
      <w:marBottom w:val="0"/>
      <w:divBdr>
        <w:top w:val="none" w:sz="0" w:space="0" w:color="auto"/>
        <w:left w:val="none" w:sz="0" w:space="0" w:color="auto"/>
        <w:bottom w:val="none" w:sz="0" w:space="0" w:color="auto"/>
        <w:right w:val="none" w:sz="0" w:space="0" w:color="auto"/>
      </w:divBdr>
    </w:div>
    <w:div w:id="907805743">
      <w:bodyDiv w:val="1"/>
      <w:marLeft w:val="0"/>
      <w:marRight w:val="0"/>
      <w:marTop w:val="0"/>
      <w:marBottom w:val="0"/>
      <w:divBdr>
        <w:top w:val="none" w:sz="0" w:space="0" w:color="auto"/>
        <w:left w:val="none" w:sz="0" w:space="0" w:color="auto"/>
        <w:bottom w:val="none" w:sz="0" w:space="0" w:color="auto"/>
        <w:right w:val="none" w:sz="0" w:space="0" w:color="auto"/>
      </w:divBdr>
    </w:div>
    <w:div w:id="920218883">
      <w:bodyDiv w:val="1"/>
      <w:marLeft w:val="0"/>
      <w:marRight w:val="0"/>
      <w:marTop w:val="0"/>
      <w:marBottom w:val="0"/>
      <w:divBdr>
        <w:top w:val="none" w:sz="0" w:space="0" w:color="auto"/>
        <w:left w:val="none" w:sz="0" w:space="0" w:color="auto"/>
        <w:bottom w:val="none" w:sz="0" w:space="0" w:color="auto"/>
        <w:right w:val="none" w:sz="0" w:space="0" w:color="auto"/>
      </w:divBdr>
    </w:div>
    <w:div w:id="927234987">
      <w:bodyDiv w:val="1"/>
      <w:marLeft w:val="0"/>
      <w:marRight w:val="0"/>
      <w:marTop w:val="0"/>
      <w:marBottom w:val="0"/>
      <w:divBdr>
        <w:top w:val="none" w:sz="0" w:space="0" w:color="auto"/>
        <w:left w:val="none" w:sz="0" w:space="0" w:color="auto"/>
        <w:bottom w:val="none" w:sz="0" w:space="0" w:color="auto"/>
        <w:right w:val="none" w:sz="0" w:space="0" w:color="auto"/>
      </w:divBdr>
    </w:div>
    <w:div w:id="929124463">
      <w:bodyDiv w:val="1"/>
      <w:marLeft w:val="0"/>
      <w:marRight w:val="0"/>
      <w:marTop w:val="0"/>
      <w:marBottom w:val="0"/>
      <w:divBdr>
        <w:top w:val="none" w:sz="0" w:space="0" w:color="auto"/>
        <w:left w:val="none" w:sz="0" w:space="0" w:color="auto"/>
        <w:bottom w:val="none" w:sz="0" w:space="0" w:color="auto"/>
        <w:right w:val="none" w:sz="0" w:space="0" w:color="auto"/>
      </w:divBdr>
    </w:div>
    <w:div w:id="932324078">
      <w:bodyDiv w:val="1"/>
      <w:marLeft w:val="0"/>
      <w:marRight w:val="0"/>
      <w:marTop w:val="0"/>
      <w:marBottom w:val="0"/>
      <w:divBdr>
        <w:top w:val="none" w:sz="0" w:space="0" w:color="auto"/>
        <w:left w:val="none" w:sz="0" w:space="0" w:color="auto"/>
        <w:bottom w:val="none" w:sz="0" w:space="0" w:color="auto"/>
        <w:right w:val="none" w:sz="0" w:space="0" w:color="auto"/>
      </w:divBdr>
    </w:div>
    <w:div w:id="934090454">
      <w:bodyDiv w:val="1"/>
      <w:marLeft w:val="0"/>
      <w:marRight w:val="0"/>
      <w:marTop w:val="0"/>
      <w:marBottom w:val="0"/>
      <w:divBdr>
        <w:top w:val="none" w:sz="0" w:space="0" w:color="auto"/>
        <w:left w:val="none" w:sz="0" w:space="0" w:color="auto"/>
        <w:bottom w:val="none" w:sz="0" w:space="0" w:color="auto"/>
        <w:right w:val="none" w:sz="0" w:space="0" w:color="auto"/>
      </w:divBdr>
    </w:div>
    <w:div w:id="940265203">
      <w:bodyDiv w:val="1"/>
      <w:marLeft w:val="0"/>
      <w:marRight w:val="0"/>
      <w:marTop w:val="0"/>
      <w:marBottom w:val="0"/>
      <w:divBdr>
        <w:top w:val="none" w:sz="0" w:space="0" w:color="auto"/>
        <w:left w:val="none" w:sz="0" w:space="0" w:color="auto"/>
        <w:bottom w:val="none" w:sz="0" w:space="0" w:color="auto"/>
        <w:right w:val="none" w:sz="0" w:space="0" w:color="auto"/>
      </w:divBdr>
    </w:div>
    <w:div w:id="940795991">
      <w:bodyDiv w:val="1"/>
      <w:marLeft w:val="0"/>
      <w:marRight w:val="0"/>
      <w:marTop w:val="0"/>
      <w:marBottom w:val="0"/>
      <w:divBdr>
        <w:top w:val="none" w:sz="0" w:space="0" w:color="auto"/>
        <w:left w:val="none" w:sz="0" w:space="0" w:color="auto"/>
        <w:bottom w:val="none" w:sz="0" w:space="0" w:color="auto"/>
        <w:right w:val="none" w:sz="0" w:space="0" w:color="auto"/>
      </w:divBdr>
    </w:div>
    <w:div w:id="946691568">
      <w:bodyDiv w:val="1"/>
      <w:marLeft w:val="0"/>
      <w:marRight w:val="0"/>
      <w:marTop w:val="0"/>
      <w:marBottom w:val="0"/>
      <w:divBdr>
        <w:top w:val="none" w:sz="0" w:space="0" w:color="auto"/>
        <w:left w:val="none" w:sz="0" w:space="0" w:color="auto"/>
        <w:bottom w:val="none" w:sz="0" w:space="0" w:color="auto"/>
        <w:right w:val="none" w:sz="0" w:space="0" w:color="auto"/>
      </w:divBdr>
    </w:div>
    <w:div w:id="952784230">
      <w:bodyDiv w:val="1"/>
      <w:marLeft w:val="0"/>
      <w:marRight w:val="0"/>
      <w:marTop w:val="0"/>
      <w:marBottom w:val="0"/>
      <w:divBdr>
        <w:top w:val="none" w:sz="0" w:space="0" w:color="auto"/>
        <w:left w:val="none" w:sz="0" w:space="0" w:color="auto"/>
        <w:bottom w:val="none" w:sz="0" w:space="0" w:color="auto"/>
        <w:right w:val="none" w:sz="0" w:space="0" w:color="auto"/>
      </w:divBdr>
    </w:div>
    <w:div w:id="956911525">
      <w:bodyDiv w:val="1"/>
      <w:marLeft w:val="0"/>
      <w:marRight w:val="0"/>
      <w:marTop w:val="0"/>
      <w:marBottom w:val="0"/>
      <w:divBdr>
        <w:top w:val="none" w:sz="0" w:space="0" w:color="auto"/>
        <w:left w:val="none" w:sz="0" w:space="0" w:color="auto"/>
        <w:bottom w:val="none" w:sz="0" w:space="0" w:color="auto"/>
        <w:right w:val="none" w:sz="0" w:space="0" w:color="auto"/>
      </w:divBdr>
    </w:div>
    <w:div w:id="961303853">
      <w:bodyDiv w:val="1"/>
      <w:marLeft w:val="0"/>
      <w:marRight w:val="0"/>
      <w:marTop w:val="0"/>
      <w:marBottom w:val="0"/>
      <w:divBdr>
        <w:top w:val="none" w:sz="0" w:space="0" w:color="auto"/>
        <w:left w:val="none" w:sz="0" w:space="0" w:color="auto"/>
        <w:bottom w:val="none" w:sz="0" w:space="0" w:color="auto"/>
        <w:right w:val="none" w:sz="0" w:space="0" w:color="auto"/>
      </w:divBdr>
    </w:div>
    <w:div w:id="963854785">
      <w:bodyDiv w:val="1"/>
      <w:marLeft w:val="0"/>
      <w:marRight w:val="0"/>
      <w:marTop w:val="0"/>
      <w:marBottom w:val="0"/>
      <w:divBdr>
        <w:top w:val="none" w:sz="0" w:space="0" w:color="auto"/>
        <w:left w:val="none" w:sz="0" w:space="0" w:color="auto"/>
        <w:bottom w:val="none" w:sz="0" w:space="0" w:color="auto"/>
        <w:right w:val="none" w:sz="0" w:space="0" w:color="auto"/>
      </w:divBdr>
    </w:div>
    <w:div w:id="964652212">
      <w:bodyDiv w:val="1"/>
      <w:marLeft w:val="0"/>
      <w:marRight w:val="0"/>
      <w:marTop w:val="0"/>
      <w:marBottom w:val="0"/>
      <w:divBdr>
        <w:top w:val="none" w:sz="0" w:space="0" w:color="auto"/>
        <w:left w:val="none" w:sz="0" w:space="0" w:color="auto"/>
        <w:bottom w:val="none" w:sz="0" w:space="0" w:color="auto"/>
        <w:right w:val="none" w:sz="0" w:space="0" w:color="auto"/>
      </w:divBdr>
    </w:div>
    <w:div w:id="969212806">
      <w:bodyDiv w:val="1"/>
      <w:marLeft w:val="0"/>
      <w:marRight w:val="0"/>
      <w:marTop w:val="0"/>
      <w:marBottom w:val="0"/>
      <w:divBdr>
        <w:top w:val="none" w:sz="0" w:space="0" w:color="auto"/>
        <w:left w:val="none" w:sz="0" w:space="0" w:color="auto"/>
        <w:bottom w:val="none" w:sz="0" w:space="0" w:color="auto"/>
        <w:right w:val="none" w:sz="0" w:space="0" w:color="auto"/>
      </w:divBdr>
    </w:div>
    <w:div w:id="974717954">
      <w:bodyDiv w:val="1"/>
      <w:marLeft w:val="0"/>
      <w:marRight w:val="0"/>
      <w:marTop w:val="0"/>
      <w:marBottom w:val="0"/>
      <w:divBdr>
        <w:top w:val="none" w:sz="0" w:space="0" w:color="auto"/>
        <w:left w:val="none" w:sz="0" w:space="0" w:color="auto"/>
        <w:bottom w:val="none" w:sz="0" w:space="0" w:color="auto"/>
        <w:right w:val="none" w:sz="0" w:space="0" w:color="auto"/>
      </w:divBdr>
    </w:div>
    <w:div w:id="981427573">
      <w:bodyDiv w:val="1"/>
      <w:marLeft w:val="0"/>
      <w:marRight w:val="0"/>
      <w:marTop w:val="0"/>
      <w:marBottom w:val="0"/>
      <w:divBdr>
        <w:top w:val="none" w:sz="0" w:space="0" w:color="auto"/>
        <w:left w:val="none" w:sz="0" w:space="0" w:color="auto"/>
        <w:bottom w:val="none" w:sz="0" w:space="0" w:color="auto"/>
        <w:right w:val="none" w:sz="0" w:space="0" w:color="auto"/>
      </w:divBdr>
    </w:div>
    <w:div w:id="981808024">
      <w:bodyDiv w:val="1"/>
      <w:marLeft w:val="0"/>
      <w:marRight w:val="0"/>
      <w:marTop w:val="0"/>
      <w:marBottom w:val="0"/>
      <w:divBdr>
        <w:top w:val="none" w:sz="0" w:space="0" w:color="auto"/>
        <w:left w:val="none" w:sz="0" w:space="0" w:color="auto"/>
        <w:bottom w:val="none" w:sz="0" w:space="0" w:color="auto"/>
        <w:right w:val="none" w:sz="0" w:space="0" w:color="auto"/>
      </w:divBdr>
    </w:div>
    <w:div w:id="982932297">
      <w:bodyDiv w:val="1"/>
      <w:marLeft w:val="0"/>
      <w:marRight w:val="0"/>
      <w:marTop w:val="0"/>
      <w:marBottom w:val="0"/>
      <w:divBdr>
        <w:top w:val="none" w:sz="0" w:space="0" w:color="auto"/>
        <w:left w:val="none" w:sz="0" w:space="0" w:color="auto"/>
        <w:bottom w:val="none" w:sz="0" w:space="0" w:color="auto"/>
        <w:right w:val="none" w:sz="0" w:space="0" w:color="auto"/>
      </w:divBdr>
    </w:div>
    <w:div w:id="987515677">
      <w:bodyDiv w:val="1"/>
      <w:marLeft w:val="0"/>
      <w:marRight w:val="0"/>
      <w:marTop w:val="0"/>
      <w:marBottom w:val="0"/>
      <w:divBdr>
        <w:top w:val="none" w:sz="0" w:space="0" w:color="auto"/>
        <w:left w:val="none" w:sz="0" w:space="0" w:color="auto"/>
        <w:bottom w:val="none" w:sz="0" w:space="0" w:color="auto"/>
        <w:right w:val="none" w:sz="0" w:space="0" w:color="auto"/>
      </w:divBdr>
    </w:div>
    <w:div w:id="988242748">
      <w:bodyDiv w:val="1"/>
      <w:marLeft w:val="0"/>
      <w:marRight w:val="0"/>
      <w:marTop w:val="0"/>
      <w:marBottom w:val="0"/>
      <w:divBdr>
        <w:top w:val="none" w:sz="0" w:space="0" w:color="auto"/>
        <w:left w:val="none" w:sz="0" w:space="0" w:color="auto"/>
        <w:bottom w:val="none" w:sz="0" w:space="0" w:color="auto"/>
        <w:right w:val="none" w:sz="0" w:space="0" w:color="auto"/>
      </w:divBdr>
    </w:div>
    <w:div w:id="990712861">
      <w:bodyDiv w:val="1"/>
      <w:marLeft w:val="0"/>
      <w:marRight w:val="0"/>
      <w:marTop w:val="0"/>
      <w:marBottom w:val="0"/>
      <w:divBdr>
        <w:top w:val="none" w:sz="0" w:space="0" w:color="auto"/>
        <w:left w:val="none" w:sz="0" w:space="0" w:color="auto"/>
        <w:bottom w:val="none" w:sz="0" w:space="0" w:color="auto"/>
        <w:right w:val="none" w:sz="0" w:space="0" w:color="auto"/>
      </w:divBdr>
    </w:div>
    <w:div w:id="993414442">
      <w:bodyDiv w:val="1"/>
      <w:marLeft w:val="0"/>
      <w:marRight w:val="0"/>
      <w:marTop w:val="0"/>
      <w:marBottom w:val="0"/>
      <w:divBdr>
        <w:top w:val="none" w:sz="0" w:space="0" w:color="auto"/>
        <w:left w:val="none" w:sz="0" w:space="0" w:color="auto"/>
        <w:bottom w:val="none" w:sz="0" w:space="0" w:color="auto"/>
        <w:right w:val="none" w:sz="0" w:space="0" w:color="auto"/>
      </w:divBdr>
    </w:div>
    <w:div w:id="1000233366">
      <w:bodyDiv w:val="1"/>
      <w:marLeft w:val="0"/>
      <w:marRight w:val="0"/>
      <w:marTop w:val="0"/>
      <w:marBottom w:val="0"/>
      <w:divBdr>
        <w:top w:val="none" w:sz="0" w:space="0" w:color="auto"/>
        <w:left w:val="none" w:sz="0" w:space="0" w:color="auto"/>
        <w:bottom w:val="none" w:sz="0" w:space="0" w:color="auto"/>
        <w:right w:val="none" w:sz="0" w:space="0" w:color="auto"/>
      </w:divBdr>
    </w:div>
    <w:div w:id="1000623489">
      <w:bodyDiv w:val="1"/>
      <w:marLeft w:val="0"/>
      <w:marRight w:val="0"/>
      <w:marTop w:val="0"/>
      <w:marBottom w:val="0"/>
      <w:divBdr>
        <w:top w:val="none" w:sz="0" w:space="0" w:color="auto"/>
        <w:left w:val="none" w:sz="0" w:space="0" w:color="auto"/>
        <w:bottom w:val="none" w:sz="0" w:space="0" w:color="auto"/>
        <w:right w:val="none" w:sz="0" w:space="0" w:color="auto"/>
      </w:divBdr>
    </w:div>
    <w:div w:id="1013872581">
      <w:bodyDiv w:val="1"/>
      <w:marLeft w:val="0"/>
      <w:marRight w:val="0"/>
      <w:marTop w:val="0"/>
      <w:marBottom w:val="0"/>
      <w:divBdr>
        <w:top w:val="none" w:sz="0" w:space="0" w:color="auto"/>
        <w:left w:val="none" w:sz="0" w:space="0" w:color="auto"/>
        <w:bottom w:val="none" w:sz="0" w:space="0" w:color="auto"/>
        <w:right w:val="none" w:sz="0" w:space="0" w:color="auto"/>
      </w:divBdr>
    </w:div>
    <w:div w:id="1016465493">
      <w:bodyDiv w:val="1"/>
      <w:marLeft w:val="0"/>
      <w:marRight w:val="0"/>
      <w:marTop w:val="0"/>
      <w:marBottom w:val="0"/>
      <w:divBdr>
        <w:top w:val="none" w:sz="0" w:space="0" w:color="auto"/>
        <w:left w:val="none" w:sz="0" w:space="0" w:color="auto"/>
        <w:bottom w:val="none" w:sz="0" w:space="0" w:color="auto"/>
        <w:right w:val="none" w:sz="0" w:space="0" w:color="auto"/>
      </w:divBdr>
    </w:div>
    <w:div w:id="1021053913">
      <w:bodyDiv w:val="1"/>
      <w:marLeft w:val="0"/>
      <w:marRight w:val="0"/>
      <w:marTop w:val="0"/>
      <w:marBottom w:val="0"/>
      <w:divBdr>
        <w:top w:val="none" w:sz="0" w:space="0" w:color="auto"/>
        <w:left w:val="none" w:sz="0" w:space="0" w:color="auto"/>
        <w:bottom w:val="none" w:sz="0" w:space="0" w:color="auto"/>
        <w:right w:val="none" w:sz="0" w:space="0" w:color="auto"/>
      </w:divBdr>
    </w:div>
    <w:div w:id="1022239694">
      <w:bodyDiv w:val="1"/>
      <w:marLeft w:val="0"/>
      <w:marRight w:val="0"/>
      <w:marTop w:val="0"/>
      <w:marBottom w:val="0"/>
      <w:divBdr>
        <w:top w:val="none" w:sz="0" w:space="0" w:color="auto"/>
        <w:left w:val="none" w:sz="0" w:space="0" w:color="auto"/>
        <w:bottom w:val="none" w:sz="0" w:space="0" w:color="auto"/>
        <w:right w:val="none" w:sz="0" w:space="0" w:color="auto"/>
      </w:divBdr>
    </w:div>
    <w:div w:id="1022322928">
      <w:bodyDiv w:val="1"/>
      <w:marLeft w:val="0"/>
      <w:marRight w:val="0"/>
      <w:marTop w:val="0"/>
      <w:marBottom w:val="0"/>
      <w:divBdr>
        <w:top w:val="none" w:sz="0" w:space="0" w:color="auto"/>
        <w:left w:val="none" w:sz="0" w:space="0" w:color="auto"/>
        <w:bottom w:val="none" w:sz="0" w:space="0" w:color="auto"/>
        <w:right w:val="none" w:sz="0" w:space="0" w:color="auto"/>
      </w:divBdr>
    </w:div>
    <w:div w:id="1022711074">
      <w:bodyDiv w:val="1"/>
      <w:marLeft w:val="0"/>
      <w:marRight w:val="0"/>
      <w:marTop w:val="0"/>
      <w:marBottom w:val="0"/>
      <w:divBdr>
        <w:top w:val="none" w:sz="0" w:space="0" w:color="auto"/>
        <w:left w:val="none" w:sz="0" w:space="0" w:color="auto"/>
        <w:bottom w:val="none" w:sz="0" w:space="0" w:color="auto"/>
        <w:right w:val="none" w:sz="0" w:space="0" w:color="auto"/>
      </w:divBdr>
    </w:div>
    <w:div w:id="1022824925">
      <w:bodyDiv w:val="1"/>
      <w:marLeft w:val="0"/>
      <w:marRight w:val="0"/>
      <w:marTop w:val="0"/>
      <w:marBottom w:val="0"/>
      <w:divBdr>
        <w:top w:val="none" w:sz="0" w:space="0" w:color="auto"/>
        <w:left w:val="none" w:sz="0" w:space="0" w:color="auto"/>
        <w:bottom w:val="none" w:sz="0" w:space="0" w:color="auto"/>
        <w:right w:val="none" w:sz="0" w:space="0" w:color="auto"/>
      </w:divBdr>
    </w:div>
    <w:div w:id="1029915663">
      <w:bodyDiv w:val="1"/>
      <w:marLeft w:val="0"/>
      <w:marRight w:val="0"/>
      <w:marTop w:val="0"/>
      <w:marBottom w:val="0"/>
      <w:divBdr>
        <w:top w:val="none" w:sz="0" w:space="0" w:color="auto"/>
        <w:left w:val="none" w:sz="0" w:space="0" w:color="auto"/>
        <w:bottom w:val="none" w:sz="0" w:space="0" w:color="auto"/>
        <w:right w:val="none" w:sz="0" w:space="0" w:color="auto"/>
      </w:divBdr>
    </w:div>
    <w:div w:id="1032420393">
      <w:bodyDiv w:val="1"/>
      <w:marLeft w:val="0"/>
      <w:marRight w:val="0"/>
      <w:marTop w:val="0"/>
      <w:marBottom w:val="0"/>
      <w:divBdr>
        <w:top w:val="none" w:sz="0" w:space="0" w:color="auto"/>
        <w:left w:val="none" w:sz="0" w:space="0" w:color="auto"/>
        <w:bottom w:val="none" w:sz="0" w:space="0" w:color="auto"/>
        <w:right w:val="none" w:sz="0" w:space="0" w:color="auto"/>
      </w:divBdr>
    </w:div>
    <w:div w:id="1032610837">
      <w:bodyDiv w:val="1"/>
      <w:marLeft w:val="0"/>
      <w:marRight w:val="0"/>
      <w:marTop w:val="0"/>
      <w:marBottom w:val="0"/>
      <w:divBdr>
        <w:top w:val="none" w:sz="0" w:space="0" w:color="auto"/>
        <w:left w:val="none" w:sz="0" w:space="0" w:color="auto"/>
        <w:bottom w:val="none" w:sz="0" w:space="0" w:color="auto"/>
        <w:right w:val="none" w:sz="0" w:space="0" w:color="auto"/>
      </w:divBdr>
    </w:div>
    <w:div w:id="1036127902">
      <w:bodyDiv w:val="1"/>
      <w:marLeft w:val="0"/>
      <w:marRight w:val="0"/>
      <w:marTop w:val="0"/>
      <w:marBottom w:val="0"/>
      <w:divBdr>
        <w:top w:val="none" w:sz="0" w:space="0" w:color="auto"/>
        <w:left w:val="none" w:sz="0" w:space="0" w:color="auto"/>
        <w:bottom w:val="none" w:sz="0" w:space="0" w:color="auto"/>
        <w:right w:val="none" w:sz="0" w:space="0" w:color="auto"/>
      </w:divBdr>
    </w:div>
    <w:div w:id="1048215260">
      <w:bodyDiv w:val="1"/>
      <w:marLeft w:val="0"/>
      <w:marRight w:val="0"/>
      <w:marTop w:val="0"/>
      <w:marBottom w:val="0"/>
      <w:divBdr>
        <w:top w:val="none" w:sz="0" w:space="0" w:color="auto"/>
        <w:left w:val="none" w:sz="0" w:space="0" w:color="auto"/>
        <w:bottom w:val="none" w:sz="0" w:space="0" w:color="auto"/>
        <w:right w:val="none" w:sz="0" w:space="0" w:color="auto"/>
      </w:divBdr>
    </w:div>
    <w:div w:id="1049303661">
      <w:bodyDiv w:val="1"/>
      <w:marLeft w:val="0"/>
      <w:marRight w:val="0"/>
      <w:marTop w:val="0"/>
      <w:marBottom w:val="0"/>
      <w:divBdr>
        <w:top w:val="none" w:sz="0" w:space="0" w:color="auto"/>
        <w:left w:val="none" w:sz="0" w:space="0" w:color="auto"/>
        <w:bottom w:val="none" w:sz="0" w:space="0" w:color="auto"/>
        <w:right w:val="none" w:sz="0" w:space="0" w:color="auto"/>
      </w:divBdr>
    </w:div>
    <w:div w:id="1054156360">
      <w:bodyDiv w:val="1"/>
      <w:marLeft w:val="0"/>
      <w:marRight w:val="0"/>
      <w:marTop w:val="0"/>
      <w:marBottom w:val="0"/>
      <w:divBdr>
        <w:top w:val="none" w:sz="0" w:space="0" w:color="auto"/>
        <w:left w:val="none" w:sz="0" w:space="0" w:color="auto"/>
        <w:bottom w:val="none" w:sz="0" w:space="0" w:color="auto"/>
        <w:right w:val="none" w:sz="0" w:space="0" w:color="auto"/>
      </w:divBdr>
    </w:div>
    <w:div w:id="1054548502">
      <w:bodyDiv w:val="1"/>
      <w:marLeft w:val="0"/>
      <w:marRight w:val="0"/>
      <w:marTop w:val="0"/>
      <w:marBottom w:val="0"/>
      <w:divBdr>
        <w:top w:val="none" w:sz="0" w:space="0" w:color="auto"/>
        <w:left w:val="none" w:sz="0" w:space="0" w:color="auto"/>
        <w:bottom w:val="none" w:sz="0" w:space="0" w:color="auto"/>
        <w:right w:val="none" w:sz="0" w:space="0" w:color="auto"/>
      </w:divBdr>
    </w:div>
    <w:div w:id="1058430778">
      <w:bodyDiv w:val="1"/>
      <w:marLeft w:val="0"/>
      <w:marRight w:val="0"/>
      <w:marTop w:val="0"/>
      <w:marBottom w:val="0"/>
      <w:divBdr>
        <w:top w:val="none" w:sz="0" w:space="0" w:color="auto"/>
        <w:left w:val="none" w:sz="0" w:space="0" w:color="auto"/>
        <w:bottom w:val="none" w:sz="0" w:space="0" w:color="auto"/>
        <w:right w:val="none" w:sz="0" w:space="0" w:color="auto"/>
      </w:divBdr>
    </w:div>
    <w:div w:id="1060328387">
      <w:bodyDiv w:val="1"/>
      <w:marLeft w:val="0"/>
      <w:marRight w:val="0"/>
      <w:marTop w:val="0"/>
      <w:marBottom w:val="0"/>
      <w:divBdr>
        <w:top w:val="none" w:sz="0" w:space="0" w:color="auto"/>
        <w:left w:val="none" w:sz="0" w:space="0" w:color="auto"/>
        <w:bottom w:val="none" w:sz="0" w:space="0" w:color="auto"/>
        <w:right w:val="none" w:sz="0" w:space="0" w:color="auto"/>
      </w:divBdr>
    </w:div>
    <w:div w:id="1060445490">
      <w:bodyDiv w:val="1"/>
      <w:marLeft w:val="0"/>
      <w:marRight w:val="0"/>
      <w:marTop w:val="0"/>
      <w:marBottom w:val="0"/>
      <w:divBdr>
        <w:top w:val="none" w:sz="0" w:space="0" w:color="auto"/>
        <w:left w:val="none" w:sz="0" w:space="0" w:color="auto"/>
        <w:bottom w:val="none" w:sz="0" w:space="0" w:color="auto"/>
        <w:right w:val="none" w:sz="0" w:space="0" w:color="auto"/>
      </w:divBdr>
    </w:div>
    <w:div w:id="1062408295">
      <w:bodyDiv w:val="1"/>
      <w:marLeft w:val="0"/>
      <w:marRight w:val="0"/>
      <w:marTop w:val="0"/>
      <w:marBottom w:val="0"/>
      <w:divBdr>
        <w:top w:val="none" w:sz="0" w:space="0" w:color="auto"/>
        <w:left w:val="none" w:sz="0" w:space="0" w:color="auto"/>
        <w:bottom w:val="none" w:sz="0" w:space="0" w:color="auto"/>
        <w:right w:val="none" w:sz="0" w:space="0" w:color="auto"/>
      </w:divBdr>
    </w:div>
    <w:div w:id="1062411721">
      <w:bodyDiv w:val="1"/>
      <w:marLeft w:val="0"/>
      <w:marRight w:val="0"/>
      <w:marTop w:val="0"/>
      <w:marBottom w:val="0"/>
      <w:divBdr>
        <w:top w:val="none" w:sz="0" w:space="0" w:color="auto"/>
        <w:left w:val="none" w:sz="0" w:space="0" w:color="auto"/>
        <w:bottom w:val="none" w:sz="0" w:space="0" w:color="auto"/>
        <w:right w:val="none" w:sz="0" w:space="0" w:color="auto"/>
      </w:divBdr>
    </w:div>
    <w:div w:id="1063604703">
      <w:bodyDiv w:val="1"/>
      <w:marLeft w:val="0"/>
      <w:marRight w:val="0"/>
      <w:marTop w:val="0"/>
      <w:marBottom w:val="0"/>
      <w:divBdr>
        <w:top w:val="none" w:sz="0" w:space="0" w:color="auto"/>
        <w:left w:val="none" w:sz="0" w:space="0" w:color="auto"/>
        <w:bottom w:val="none" w:sz="0" w:space="0" w:color="auto"/>
        <w:right w:val="none" w:sz="0" w:space="0" w:color="auto"/>
      </w:divBdr>
    </w:div>
    <w:div w:id="1072774744">
      <w:bodyDiv w:val="1"/>
      <w:marLeft w:val="0"/>
      <w:marRight w:val="0"/>
      <w:marTop w:val="0"/>
      <w:marBottom w:val="0"/>
      <w:divBdr>
        <w:top w:val="none" w:sz="0" w:space="0" w:color="auto"/>
        <w:left w:val="none" w:sz="0" w:space="0" w:color="auto"/>
        <w:bottom w:val="none" w:sz="0" w:space="0" w:color="auto"/>
        <w:right w:val="none" w:sz="0" w:space="0" w:color="auto"/>
      </w:divBdr>
    </w:div>
    <w:div w:id="1079716809">
      <w:bodyDiv w:val="1"/>
      <w:marLeft w:val="0"/>
      <w:marRight w:val="0"/>
      <w:marTop w:val="0"/>
      <w:marBottom w:val="0"/>
      <w:divBdr>
        <w:top w:val="none" w:sz="0" w:space="0" w:color="auto"/>
        <w:left w:val="none" w:sz="0" w:space="0" w:color="auto"/>
        <w:bottom w:val="none" w:sz="0" w:space="0" w:color="auto"/>
        <w:right w:val="none" w:sz="0" w:space="0" w:color="auto"/>
      </w:divBdr>
    </w:div>
    <w:div w:id="1084228928">
      <w:bodyDiv w:val="1"/>
      <w:marLeft w:val="0"/>
      <w:marRight w:val="0"/>
      <w:marTop w:val="0"/>
      <w:marBottom w:val="0"/>
      <w:divBdr>
        <w:top w:val="none" w:sz="0" w:space="0" w:color="auto"/>
        <w:left w:val="none" w:sz="0" w:space="0" w:color="auto"/>
        <w:bottom w:val="none" w:sz="0" w:space="0" w:color="auto"/>
        <w:right w:val="none" w:sz="0" w:space="0" w:color="auto"/>
      </w:divBdr>
    </w:div>
    <w:div w:id="1084381525">
      <w:bodyDiv w:val="1"/>
      <w:marLeft w:val="0"/>
      <w:marRight w:val="0"/>
      <w:marTop w:val="0"/>
      <w:marBottom w:val="0"/>
      <w:divBdr>
        <w:top w:val="none" w:sz="0" w:space="0" w:color="auto"/>
        <w:left w:val="none" w:sz="0" w:space="0" w:color="auto"/>
        <w:bottom w:val="none" w:sz="0" w:space="0" w:color="auto"/>
        <w:right w:val="none" w:sz="0" w:space="0" w:color="auto"/>
      </w:divBdr>
    </w:div>
    <w:div w:id="1089235736">
      <w:bodyDiv w:val="1"/>
      <w:marLeft w:val="0"/>
      <w:marRight w:val="0"/>
      <w:marTop w:val="0"/>
      <w:marBottom w:val="0"/>
      <w:divBdr>
        <w:top w:val="none" w:sz="0" w:space="0" w:color="auto"/>
        <w:left w:val="none" w:sz="0" w:space="0" w:color="auto"/>
        <w:bottom w:val="none" w:sz="0" w:space="0" w:color="auto"/>
        <w:right w:val="none" w:sz="0" w:space="0" w:color="auto"/>
      </w:divBdr>
    </w:div>
    <w:div w:id="1091850965">
      <w:bodyDiv w:val="1"/>
      <w:marLeft w:val="0"/>
      <w:marRight w:val="0"/>
      <w:marTop w:val="0"/>
      <w:marBottom w:val="0"/>
      <w:divBdr>
        <w:top w:val="none" w:sz="0" w:space="0" w:color="auto"/>
        <w:left w:val="none" w:sz="0" w:space="0" w:color="auto"/>
        <w:bottom w:val="none" w:sz="0" w:space="0" w:color="auto"/>
        <w:right w:val="none" w:sz="0" w:space="0" w:color="auto"/>
      </w:divBdr>
    </w:div>
    <w:div w:id="1098064059">
      <w:bodyDiv w:val="1"/>
      <w:marLeft w:val="0"/>
      <w:marRight w:val="0"/>
      <w:marTop w:val="0"/>
      <w:marBottom w:val="0"/>
      <w:divBdr>
        <w:top w:val="none" w:sz="0" w:space="0" w:color="auto"/>
        <w:left w:val="none" w:sz="0" w:space="0" w:color="auto"/>
        <w:bottom w:val="none" w:sz="0" w:space="0" w:color="auto"/>
        <w:right w:val="none" w:sz="0" w:space="0" w:color="auto"/>
      </w:divBdr>
    </w:div>
    <w:div w:id="1099570403">
      <w:bodyDiv w:val="1"/>
      <w:marLeft w:val="0"/>
      <w:marRight w:val="0"/>
      <w:marTop w:val="0"/>
      <w:marBottom w:val="0"/>
      <w:divBdr>
        <w:top w:val="none" w:sz="0" w:space="0" w:color="auto"/>
        <w:left w:val="none" w:sz="0" w:space="0" w:color="auto"/>
        <w:bottom w:val="none" w:sz="0" w:space="0" w:color="auto"/>
        <w:right w:val="none" w:sz="0" w:space="0" w:color="auto"/>
      </w:divBdr>
    </w:div>
    <w:div w:id="1100369188">
      <w:bodyDiv w:val="1"/>
      <w:marLeft w:val="0"/>
      <w:marRight w:val="0"/>
      <w:marTop w:val="0"/>
      <w:marBottom w:val="0"/>
      <w:divBdr>
        <w:top w:val="none" w:sz="0" w:space="0" w:color="auto"/>
        <w:left w:val="none" w:sz="0" w:space="0" w:color="auto"/>
        <w:bottom w:val="none" w:sz="0" w:space="0" w:color="auto"/>
        <w:right w:val="none" w:sz="0" w:space="0" w:color="auto"/>
      </w:divBdr>
    </w:div>
    <w:div w:id="1101989667">
      <w:bodyDiv w:val="1"/>
      <w:marLeft w:val="0"/>
      <w:marRight w:val="0"/>
      <w:marTop w:val="0"/>
      <w:marBottom w:val="0"/>
      <w:divBdr>
        <w:top w:val="none" w:sz="0" w:space="0" w:color="auto"/>
        <w:left w:val="none" w:sz="0" w:space="0" w:color="auto"/>
        <w:bottom w:val="none" w:sz="0" w:space="0" w:color="auto"/>
        <w:right w:val="none" w:sz="0" w:space="0" w:color="auto"/>
      </w:divBdr>
    </w:div>
    <w:div w:id="1103233934">
      <w:bodyDiv w:val="1"/>
      <w:marLeft w:val="0"/>
      <w:marRight w:val="0"/>
      <w:marTop w:val="0"/>
      <w:marBottom w:val="0"/>
      <w:divBdr>
        <w:top w:val="none" w:sz="0" w:space="0" w:color="auto"/>
        <w:left w:val="none" w:sz="0" w:space="0" w:color="auto"/>
        <w:bottom w:val="none" w:sz="0" w:space="0" w:color="auto"/>
        <w:right w:val="none" w:sz="0" w:space="0" w:color="auto"/>
      </w:divBdr>
    </w:div>
    <w:div w:id="1104030863">
      <w:bodyDiv w:val="1"/>
      <w:marLeft w:val="0"/>
      <w:marRight w:val="0"/>
      <w:marTop w:val="0"/>
      <w:marBottom w:val="0"/>
      <w:divBdr>
        <w:top w:val="none" w:sz="0" w:space="0" w:color="auto"/>
        <w:left w:val="none" w:sz="0" w:space="0" w:color="auto"/>
        <w:bottom w:val="none" w:sz="0" w:space="0" w:color="auto"/>
        <w:right w:val="none" w:sz="0" w:space="0" w:color="auto"/>
      </w:divBdr>
    </w:div>
    <w:div w:id="1108162551">
      <w:bodyDiv w:val="1"/>
      <w:marLeft w:val="0"/>
      <w:marRight w:val="0"/>
      <w:marTop w:val="0"/>
      <w:marBottom w:val="0"/>
      <w:divBdr>
        <w:top w:val="none" w:sz="0" w:space="0" w:color="auto"/>
        <w:left w:val="none" w:sz="0" w:space="0" w:color="auto"/>
        <w:bottom w:val="none" w:sz="0" w:space="0" w:color="auto"/>
        <w:right w:val="none" w:sz="0" w:space="0" w:color="auto"/>
      </w:divBdr>
    </w:div>
    <w:div w:id="1113749220">
      <w:bodyDiv w:val="1"/>
      <w:marLeft w:val="0"/>
      <w:marRight w:val="0"/>
      <w:marTop w:val="0"/>
      <w:marBottom w:val="0"/>
      <w:divBdr>
        <w:top w:val="none" w:sz="0" w:space="0" w:color="auto"/>
        <w:left w:val="none" w:sz="0" w:space="0" w:color="auto"/>
        <w:bottom w:val="none" w:sz="0" w:space="0" w:color="auto"/>
        <w:right w:val="none" w:sz="0" w:space="0" w:color="auto"/>
      </w:divBdr>
    </w:div>
    <w:div w:id="1113791195">
      <w:bodyDiv w:val="1"/>
      <w:marLeft w:val="0"/>
      <w:marRight w:val="0"/>
      <w:marTop w:val="0"/>
      <w:marBottom w:val="0"/>
      <w:divBdr>
        <w:top w:val="none" w:sz="0" w:space="0" w:color="auto"/>
        <w:left w:val="none" w:sz="0" w:space="0" w:color="auto"/>
        <w:bottom w:val="none" w:sz="0" w:space="0" w:color="auto"/>
        <w:right w:val="none" w:sz="0" w:space="0" w:color="auto"/>
      </w:divBdr>
    </w:div>
    <w:div w:id="1113981527">
      <w:bodyDiv w:val="1"/>
      <w:marLeft w:val="0"/>
      <w:marRight w:val="0"/>
      <w:marTop w:val="0"/>
      <w:marBottom w:val="0"/>
      <w:divBdr>
        <w:top w:val="none" w:sz="0" w:space="0" w:color="auto"/>
        <w:left w:val="none" w:sz="0" w:space="0" w:color="auto"/>
        <w:bottom w:val="none" w:sz="0" w:space="0" w:color="auto"/>
        <w:right w:val="none" w:sz="0" w:space="0" w:color="auto"/>
      </w:divBdr>
    </w:div>
    <w:div w:id="1114523595">
      <w:bodyDiv w:val="1"/>
      <w:marLeft w:val="0"/>
      <w:marRight w:val="0"/>
      <w:marTop w:val="0"/>
      <w:marBottom w:val="0"/>
      <w:divBdr>
        <w:top w:val="none" w:sz="0" w:space="0" w:color="auto"/>
        <w:left w:val="none" w:sz="0" w:space="0" w:color="auto"/>
        <w:bottom w:val="none" w:sz="0" w:space="0" w:color="auto"/>
        <w:right w:val="none" w:sz="0" w:space="0" w:color="auto"/>
      </w:divBdr>
    </w:div>
    <w:div w:id="1121611812">
      <w:bodyDiv w:val="1"/>
      <w:marLeft w:val="0"/>
      <w:marRight w:val="0"/>
      <w:marTop w:val="0"/>
      <w:marBottom w:val="0"/>
      <w:divBdr>
        <w:top w:val="none" w:sz="0" w:space="0" w:color="auto"/>
        <w:left w:val="none" w:sz="0" w:space="0" w:color="auto"/>
        <w:bottom w:val="none" w:sz="0" w:space="0" w:color="auto"/>
        <w:right w:val="none" w:sz="0" w:space="0" w:color="auto"/>
      </w:divBdr>
    </w:div>
    <w:div w:id="1122042439">
      <w:bodyDiv w:val="1"/>
      <w:marLeft w:val="0"/>
      <w:marRight w:val="0"/>
      <w:marTop w:val="0"/>
      <w:marBottom w:val="0"/>
      <w:divBdr>
        <w:top w:val="none" w:sz="0" w:space="0" w:color="auto"/>
        <w:left w:val="none" w:sz="0" w:space="0" w:color="auto"/>
        <w:bottom w:val="none" w:sz="0" w:space="0" w:color="auto"/>
        <w:right w:val="none" w:sz="0" w:space="0" w:color="auto"/>
      </w:divBdr>
    </w:div>
    <w:div w:id="1127236669">
      <w:bodyDiv w:val="1"/>
      <w:marLeft w:val="0"/>
      <w:marRight w:val="0"/>
      <w:marTop w:val="0"/>
      <w:marBottom w:val="0"/>
      <w:divBdr>
        <w:top w:val="none" w:sz="0" w:space="0" w:color="auto"/>
        <w:left w:val="none" w:sz="0" w:space="0" w:color="auto"/>
        <w:bottom w:val="none" w:sz="0" w:space="0" w:color="auto"/>
        <w:right w:val="none" w:sz="0" w:space="0" w:color="auto"/>
      </w:divBdr>
    </w:div>
    <w:div w:id="1131168028">
      <w:bodyDiv w:val="1"/>
      <w:marLeft w:val="0"/>
      <w:marRight w:val="0"/>
      <w:marTop w:val="0"/>
      <w:marBottom w:val="0"/>
      <w:divBdr>
        <w:top w:val="none" w:sz="0" w:space="0" w:color="auto"/>
        <w:left w:val="none" w:sz="0" w:space="0" w:color="auto"/>
        <w:bottom w:val="none" w:sz="0" w:space="0" w:color="auto"/>
        <w:right w:val="none" w:sz="0" w:space="0" w:color="auto"/>
      </w:divBdr>
    </w:div>
    <w:div w:id="1132989599">
      <w:bodyDiv w:val="1"/>
      <w:marLeft w:val="0"/>
      <w:marRight w:val="0"/>
      <w:marTop w:val="0"/>
      <w:marBottom w:val="0"/>
      <w:divBdr>
        <w:top w:val="none" w:sz="0" w:space="0" w:color="auto"/>
        <w:left w:val="none" w:sz="0" w:space="0" w:color="auto"/>
        <w:bottom w:val="none" w:sz="0" w:space="0" w:color="auto"/>
        <w:right w:val="none" w:sz="0" w:space="0" w:color="auto"/>
      </w:divBdr>
    </w:div>
    <w:div w:id="1134905843">
      <w:bodyDiv w:val="1"/>
      <w:marLeft w:val="0"/>
      <w:marRight w:val="0"/>
      <w:marTop w:val="0"/>
      <w:marBottom w:val="0"/>
      <w:divBdr>
        <w:top w:val="none" w:sz="0" w:space="0" w:color="auto"/>
        <w:left w:val="none" w:sz="0" w:space="0" w:color="auto"/>
        <w:bottom w:val="none" w:sz="0" w:space="0" w:color="auto"/>
        <w:right w:val="none" w:sz="0" w:space="0" w:color="auto"/>
      </w:divBdr>
    </w:div>
    <w:div w:id="1134954694">
      <w:bodyDiv w:val="1"/>
      <w:marLeft w:val="0"/>
      <w:marRight w:val="0"/>
      <w:marTop w:val="0"/>
      <w:marBottom w:val="0"/>
      <w:divBdr>
        <w:top w:val="none" w:sz="0" w:space="0" w:color="auto"/>
        <w:left w:val="none" w:sz="0" w:space="0" w:color="auto"/>
        <w:bottom w:val="none" w:sz="0" w:space="0" w:color="auto"/>
        <w:right w:val="none" w:sz="0" w:space="0" w:color="auto"/>
      </w:divBdr>
    </w:div>
    <w:div w:id="1135608602">
      <w:bodyDiv w:val="1"/>
      <w:marLeft w:val="0"/>
      <w:marRight w:val="0"/>
      <w:marTop w:val="0"/>
      <w:marBottom w:val="0"/>
      <w:divBdr>
        <w:top w:val="none" w:sz="0" w:space="0" w:color="auto"/>
        <w:left w:val="none" w:sz="0" w:space="0" w:color="auto"/>
        <w:bottom w:val="none" w:sz="0" w:space="0" w:color="auto"/>
        <w:right w:val="none" w:sz="0" w:space="0" w:color="auto"/>
      </w:divBdr>
    </w:div>
    <w:div w:id="1139153745">
      <w:bodyDiv w:val="1"/>
      <w:marLeft w:val="0"/>
      <w:marRight w:val="0"/>
      <w:marTop w:val="0"/>
      <w:marBottom w:val="0"/>
      <w:divBdr>
        <w:top w:val="none" w:sz="0" w:space="0" w:color="auto"/>
        <w:left w:val="none" w:sz="0" w:space="0" w:color="auto"/>
        <w:bottom w:val="none" w:sz="0" w:space="0" w:color="auto"/>
        <w:right w:val="none" w:sz="0" w:space="0" w:color="auto"/>
      </w:divBdr>
    </w:div>
    <w:div w:id="1144154719">
      <w:bodyDiv w:val="1"/>
      <w:marLeft w:val="0"/>
      <w:marRight w:val="0"/>
      <w:marTop w:val="0"/>
      <w:marBottom w:val="0"/>
      <w:divBdr>
        <w:top w:val="none" w:sz="0" w:space="0" w:color="auto"/>
        <w:left w:val="none" w:sz="0" w:space="0" w:color="auto"/>
        <w:bottom w:val="none" w:sz="0" w:space="0" w:color="auto"/>
        <w:right w:val="none" w:sz="0" w:space="0" w:color="auto"/>
      </w:divBdr>
    </w:div>
    <w:div w:id="1149440440">
      <w:bodyDiv w:val="1"/>
      <w:marLeft w:val="0"/>
      <w:marRight w:val="0"/>
      <w:marTop w:val="0"/>
      <w:marBottom w:val="0"/>
      <w:divBdr>
        <w:top w:val="none" w:sz="0" w:space="0" w:color="auto"/>
        <w:left w:val="none" w:sz="0" w:space="0" w:color="auto"/>
        <w:bottom w:val="none" w:sz="0" w:space="0" w:color="auto"/>
        <w:right w:val="none" w:sz="0" w:space="0" w:color="auto"/>
      </w:divBdr>
    </w:div>
    <w:div w:id="1156797531">
      <w:bodyDiv w:val="1"/>
      <w:marLeft w:val="0"/>
      <w:marRight w:val="0"/>
      <w:marTop w:val="0"/>
      <w:marBottom w:val="0"/>
      <w:divBdr>
        <w:top w:val="none" w:sz="0" w:space="0" w:color="auto"/>
        <w:left w:val="none" w:sz="0" w:space="0" w:color="auto"/>
        <w:bottom w:val="none" w:sz="0" w:space="0" w:color="auto"/>
        <w:right w:val="none" w:sz="0" w:space="0" w:color="auto"/>
      </w:divBdr>
    </w:div>
    <w:div w:id="1157500563">
      <w:bodyDiv w:val="1"/>
      <w:marLeft w:val="0"/>
      <w:marRight w:val="0"/>
      <w:marTop w:val="0"/>
      <w:marBottom w:val="0"/>
      <w:divBdr>
        <w:top w:val="none" w:sz="0" w:space="0" w:color="auto"/>
        <w:left w:val="none" w:sz="0" w:space="0" w:color="auto"/>
        <w:bottom w:val="none" w:sz="0" w:space="0" w:color="auto"/>
        <w:right w:val="none" w:sz="0" w:space="0" w:color="auto"/>
      </w:divBdr>
    </w:div>
    <w:div w:id="1165390020">
      <w:bodyDiv w:val="1"/>
      <w:marLeft w:val="0"/>
      <w:marRight w:val="0"/>
      <w:marTop w:val="0"/>
      <w:marBottom w:val="0"/>
      <w:divBdr>
        <w:top w:val="none" w:sz="0" w:space="0" w:color="auto"/>
        <w:left w:val="none" w:sz="0" w:space="0" w:color="auto"/>
        <w:bottom w:val="none" w:sz="0" w:space="0" w:color="auto"/>
        <w:right w:val="none" w:sz="0" w:space="0" w:color="auto"/>
      </w:divBdr>
    </w:div>
    <w:div w:id="1165437975">
      <w:bodyDiv w:val="1"/>
      <w:marLeft w:val="0"/>
      <w:marRight w:val="0"/>
      <w:marTop w:val="0"/>
      <w:marBottom w:val="0"/>
      <w:divBdr>
        <w:top w:val="none" w:sz="0" w:space="0" w:color="auto"/>
        <w:left w:val="none" w:sz="0" w:space="0" w:color="auto"/>
        <w:bottom w:val="none" w:sz="0" w:space="0" w:color="auto"/>
        <w:right w:val="none" w:sz="0" w:space="0" w:color="auto"/>
      </w:divBdr>
    </w:div>
    <w:div w:id="1167205259">
      <w:bodyDiv w:val="1"/>
      <w:marLeft w:val="0"/>
      <w:marRight w:val="0"/>
      <w:marTop w:val="0"/>
      <w:marBottom w:val="0"/>
      <w:divBdr>
        <w:top w:val="none" w:sz="0" w:space="0" w:color="auto"/>
        <w:left w:val="none" w:sz="0" w:space="0" w:color="auto"/>
        <w:bottom w:val="none" w:sz="0" w:space="0" w:color="auto"/>
        <w:right w:val="none" w:sz="0" w:space="0" w:color="auto"/>
      </w:divBdr>
    </w:div>
    <w:div w:id="1170294968">
      <w:bodyDiv w:val="1"/>
      <w:marLeft w:val="0"/>
      <w:marRight w:val="0"/>
      <w:marTop w:val="0"/>
      <w:marBottom w:val="0"/>
      <w:divBdr>
        <w:top w:val="none" w:sz="0" w:space="0" w:color="auto"/>
        <w:left w:val="none" w:sz="0" w:space="0" w:color="auto"/>
        <w:bottom w:val="none" w:sz="0" w:space="0" w:color="auto"/>
        <w:right w:val="none" w:sz="0" w:space="0" w:color="auto"/>
      </w:divBdr>
    </w:div>
    <w:div w:id="1178695365">
      <w:bodyDiv w:val="1"/>
      <w:marLeft w:val="0"/>
      <w:marRight w:val="0"/>
      <w:marTop w:val="0"/>
      <w:marBottom w:val="0"/>
      <w:divBdr>
        <w:top w:val="none" w:sz="0" w:space="0" w:color="auto"/>
        <w:left w:val="none" w:sz="0" w:space="0" w:color="auto"/>
        <w:bottom w:val="none" w:sz="0" w:space="0" w:color="auto"/>
        <w:right w:val="none" w:sz="0" w:space="0" w:color="auto"/>
      </w:divBdr>
    </w:div>
    <w:div w:id="1182353055">
      <w:bodyDiv w:val="1"/>
      <w:marLeft w:val="0"/>
      <w:marRight w:val="0"/>
      <w:marTop w:val="0"/>
      <w:marBottom w:val="0"/>
      <w:divBdr>
        <w:top w:val="none" w:sz="0" w:space="0" w:color="auto"/>
        <w:left w:val="none" w:sz="0" w:space="0" w:color="auto"/>
        <w:bottom w:val="none" w:sz="0" w:space="0" w:color="auto"/>
        <w:right w:val="none" w:sz="0" w:space="0" w:color="auto"/>
      </w:divBdr>
    </w:div>
    <w:div w:id="1184318405">
      <w:bodyDiv w:val="1"/>
      <w:marLeft w:val="0"/>
      <w:marRight w:val="0"/>
      <w:marTop w:val="0"/>
      <w:marBottom w:val="0"/>
      <w:divBdr>
        <w:top w:val="none" w:sz="0" w:space="0" w:color="auto"/>
        <w:left w:val="none" w:sz="0" w:space="0" w:color="auto"/>
        <w:bottom w:val="none" w:sz="0" w:space="0" w:color="auto"/>
        <w:right w:val="none" w:sz="0" w:space="0" w:color="auto"/>
      </w:divBdr>
    </w:div>
    <w:div w:id="1186746223">
      <w:bodyDiv w:val="1"/>
      <w:marLeft w:val="0"/>
      <w:marRight w:val="0"/>
      <w:marTop w:val="0"/>
      <w:marBottom w:val="0"/>
      <w:divBdr>
        <w:top w:val="none" w:sz="0" w:space="0" w:color="auto"/>
        <w:left w:val="none" w:sz="0" w:space="0" w:color="auto"/>
        <w:bottom w:val="none" w:sz="0" w:space="0" w:color="auto"/>
        <w:right w:val="none" w:sz="0" w:space="0" w:color="auto"/>
      </w:divBdr>
    </w:div>
    <w:div w:id="1192188020">
      <w:bodyDiv w:val="1"/>
      <w:marLeft w:val="0"/>
      <w:marRight w:val="0"/>
      <w:marTop w:val="0"/>
      <w:marBottom w:val="0"/>
      <w:divBdr>
        <w:top w:val="none" w:sz="0" w:space="0" w:color="auto"/>
        <w:left w:val="none" w:sz="0" w:space="0" w:color="auto"/>
        <w:bottom w:val="none" w:sz="0" w:space="0" w:color="auto"/>
        <w:right w:val="none" w:sz="0" w:space="0" w:color="auto"/>
      </w:divBdr>
    </w:div>
    <w:div w:id="1195650636">
      <w:bodyDiv w:val="1"/>
      <w:marLeft w:val="0"/>
      <w:marRight w:val="0"/>
      <w:marTop w:val="0"/>
      <w:marBottom w:val="0"/>
      <w:divBdr>
        <w:top w:val="none" w:sz="0" w:space="0" w:color="auto"/>
        <w:left w:val="none" w:sz="0" w:space="0" w:color="auto"/>
        <w:bottom w:val="none" w:sz="0" w:space="0" w:color="auto"/>
        <w:right w:val="none" w:sz="0" w:space="0" w:color="auto"/>
      </w:divBdr>
    </w:div>
    <w:div w:id="1197886325">
      <w:bodyDiv w:val="1"/>
      <w:marLeft w:val="0"/>
      <w:marRight w:val="0"/>
      <w:marTop w:val="0"/>
      <w:marBottom w:val="0"/>
      <w:divBdr>
        <w:top w:val="none" w:sz="0" w:space="0" w:color="auto"/>
        <w:left w:val="none" w:sz="0" w:space="0" w:color="auto"/>
        <w:bottom w:val="none" w:sz="0" w:space="0" w:color="auto"/>
        <w:right w:val="none" w:sz="0" w:space="0" w:color="auto"/>
      </w:divBdr>
    </w:div>
    <w:div w:id="1200387721">
      <w:bodyDiv w:val="1"/>
      <w:marLeft w:val="0"/>
      <w:marRight w:val="0"/>
      <w:marTop w:val="0"/>
      <w:marBottom w:val="0"/>
      <w:divBdr>
        <w:top w:val="none" w:sz="0" w:space="0" w:color="auto"/>
        <w:left w:val="none" w:sz="0" w:space="0" w:color="auto"/>
        <w:bottom w:val="none" w:sz="0" w:space="0" w:color="auto"/>
        <w:right w:val="none" w:sz="0" w:space="0" w:color="auto"/>
      </w:divBdr>
    </w:div>
    <w:div w:id="1202205626">
      <w:bodyDiv w:val="1"/>
      <w:marLeft w:val="0"/>
      <w:marRight w:val="0"/>
      <w:marTop w:val="0"/>
      <w:marBottom w:val="0"/>
      <w:divBdr>
        <w:top w:val="none" w:sz="0" w:space="0" w:color="auto"/>
        <w:left w:val="none" w:sz="0" w:space="0" w:color="auto"/>
        <w:bottom w:val="none" w:sz="0" w:space="0" w:color="auto"/>
        <w:right w:val="none" w:sz="0" w:space="0" w:color="auto"/>
      </w:divBdr>
    </w:div>
    <w:div w:id="1208565973">
      <w:bodyDiv w:val="1"/>
      <w:marLeft w:val="0"/>
      <w:marRight w:val="0"/>
      <w:marTop w:val="0"/>
      <w:marBottom w:val="0"/>
      <w:divBdr>
        <w:top w:val="none" w:sz="0" w:space="0" w:color="auto"/>
        <w:left w:val="none" w:sz="0" w:space="0" w:color="auto"/>
        <w:bottom w:val="none" w:sz="0" w:space="0" w:color="auto"/>
        <w:right w:val="none" w:sz="0" w:space="0" w:color="auto"/>
      </w:divBdr>
    </w:div>
    <w:div w:id="1212502018">
      <w:bodyDiv w:val="1"/>
      <w:marLeft w:val="0"/>
      <w:marRight w:val="0"/>
      <w:marTop w:val="0"/>
      <w:marBottom w:val="0"/>
      <w:divBdr>
        <w:top w:val="none" w:sz="0" w:space="0" w:color="auto"/>
        <w:left w:val="none" w:sz="0" w:space="0" w:color="auto"/>
        <w:bottom w:val="none" w:sz="0" w:space="0" w:color="auto"/>
        <w:right w:val="none" w:sz="0" w:space="0" w:color="auto"/>
      </w:divBdr>
    </w:div>
    <w:div w:id="1213152523">
      <w:bodyDiv w:val="1"/>
      <w:marLeft w:val="0"/>
      <w:marRight w:val="0"/>
      <w:marTop w:val="0"/>
      <w:marBottom w:val="0"/>
      <w:divBdr>
        <w:top w:val="none" w:sz="0" w:space="0" w:color="auto"/>
        <w:left w:val="none" w:sz="0" w:space="0" w:color="auto"/>
        <w:bottom w:val="none" w:sz="0" w:space="0" w:color="auto"/>
        <w:right w:val="none" w:sz="0" w:space="0" w:color="auto"/>
      </w:divBdr>
    </w:div>
    <w:div w:id="1219127354">
      <w:bodyDiv w:val="1"/>
      <w:marLeft w:val="0"/>
      <w:marRight w:val="0"/>
      <w:marTop w:val="0"/>
      <w:marBottom w:val="0"/>
      <w:divBdr>
        <w:top w:val="none" w:sz="0" w:space="0" w:color="auto"/>
        <w:left w:val="none" w:sz="0" w:space="0" w:color="auto"/>
        <w:bottom w:val="none" w:sz="0" w:space="0" w:color="auto"/>
        <w:right w:val="none" w:sz="0" w:space="0" w:color="auto"/>
      </w:divBdr>
    </w:div>
    <w:div w:id="1222864120">
      <w:bodyDiv w:val="1"/>
      <w:marLeft w:val="0"/>
      <w:marRight w:val="0"/>
      <w:marTop w:val="0"/>
      <w:marBottom w:val="0"/>
      <w:divBdr>
        <w:top w:val="none" w:sz="0" w:space="0" w:color="auto"/>
        <w:left w:val="none" w:sz="0" w:space="0" w:color="auto"/>
        <w:bottom w:val="none" w:sz="0" w:space="0" w:color="auto"/>
        <w:right w:val="none" w:sz="0" w:space="0" w:color="auto"/>
      </w:divBdr>
    </w:div>
    <w:div w:id="1223062981">
      <w:bodyDiv w:val="1"/>
      <w:marLeft w:val="0"/>
      <w:marRight w:val="0"/>
      <w:marTop w:val="0"/>
      <w:marBottom w:val="0"/>
      <w:divBdr>
        <w:top w:val="none" w:sz="0" w:space="0" w:color="auto"/>
        <w:left w:val="none" w:sz="0" w:space="0" w:color="auto"/>
        <w:bottom w:val="none" w:sz="0" w:space="0" w:color="auto"/>
        <w:right w:val="none" w:sz="0" w:space="0" w:color="auto"/>
      </w:divBdr>
    </w:div>
    <w:div w:id="1226257503">
      <w:bodyDiv w:val="1"/>
      <w:marLeft w:val="0"/>
      <w:marRight w:val="0"/>
      <w:marTop w:val="0"/>
      <w:marBottom w:val="0"/>
      <w:divBdr>
        <w:top w:val="none" w:sz="0" w:space="0" w:color="auto"/>
        <w:left w:val="none" w:sz="0" w:space="0" w:color="auto"/>
        <w:bottom w:val="none" w:sz="0" w:space="0" w:color="auto"/>
        <w:right w:val="none" w:sz="0" w:space="0" w:color="auto"/>
      </w:divBdr>
    </w:div>
    <w:div w:id="1233276912">
      <w:bodyDiv w:val="1"/>
      <w:marLeft w:val="0"/>
      <w:marRight w:val="0"/>
      <w:marTop w:val="0"/>
      <w:marBottom w:val="0"/>
      <w:divBdr>
        <w:top w:val="none" w:sz="0" w:space="0" w:color="auto"/>
        <w:left w:val="none" w:sz="0" w:space="0" w:color="auto"/>
        <w:bottom w:val="none" w:sz="0" w:space="0" w:color="auto"/>
        <w:right w:val="none" w:sz="0" w:space="0" w:color="auto"/>
      </w:divBdr>
    </w:div>
    <w:div w:id="1234268474">
      <w:bodyDiv w:val="1"/>
      <w:marLeft w:val="0"/>
      <w:marRight w:val="0"/>
      <w:marTop w:val="0"/>
      <w:marBottom w:val="0"/>
      <w:divBdr>
        <w:top w:val="none" w:sz="0" w:space="0" w:color="auto"/>
        <w:left w:val="none" w:sz="0" w:space="0" w:color="auto"/>
        <w:bottom w:val="none" w:sz="0" w:space="0" w:color="auto"/>
        <w:right w:val="none" w:sz="0" w:space="0" w:color="auto"/>
      </w:divBdr>
    </w:div>
    <w:div w:id="1236696894">
      <w:bodyDiv w:val="1"/>
      <w:marLeft w:val="0"/>
      <w:marRight w:val="0"/>
      <w:marTop w:val="0"/>
      <w:marBottom w:val="0"/>
      <w:divBdr>
        <w:top w:val="none" w:sz="0" w:space="0" w:color="auto"/>
        <w:left w:val="none" w:sz="0" w:space="0" w:color="auto"/>
        <w:bottom w:val="none" w:sz="0" w:space="0" w:color="auto"/>
        <w:right w:val="none" w:sz="0" w:space="0" w:color="auto"/>
      </w:divBdr>
    </w:div>
    <w:div w:id="1244072061">
      <w:bodyDiv w:val="1"/>
      <w:marLeft w:val="0"/>
      <w:marRight w:val="0"/>
      <w:marTop w:val="0"/>
      <w:marBottom w:val="0"/>
      <w:divBdr>
        <w:top w:val="none" w:sz="0" w:space="0" w:color="auto"/>
        <w:left w:val="none" w:sz="0" w:space="0" w:color="auto"/>
        <w:bottom w:val="none" w:sz="0" w:space="0" w:color="auto"/>
        <w:right w:val="none" w:sz="0" w:space="0" w:color="auto"/>
      </w:divBdr>
    </w:div>
    <w:div w:id="1244222860">
      <w:bodyDiv w:val="1"/>
      <w:marLeft w:val="0"/>
      <w:marRight w:val="0"/>
      <w:marTop w:val="0"/>
      <w:marBottom w:val="0"/>
      <w:divBdr>
        <w:top w:val="none" w:sz="0" w:space="0" w:color="auto"/>
        <w:left w:val="none" w:sz="0" w:space="0" w:color="auto"/>
        <w:bottom w:val="none" w:sz="0" w:space="0" w:color="auto"/>
        <w:right w:val="none" w:sz="0" w:space="0" w:color="auto"/>
      </w:divBdr>
    </w:div>
    <w:div w:id="1248728287">
      <w:bodyDiv w:val="1"/>
      <w:marLeft w:val="0"/>
      <w:marRight w:val="0"/>
      <w:marTop w:val="0"/>
      <w:marBottom w:val="0"/>
      <w:divBdr>
        <w:top w:val="none" w:sz="0" w:space="0" w:color="auto"/>
        <w:left w:val="none" w:sz="0" w:space="0" w:color="auto"/>
        <w:bottom w:val="none" w:sz="0" w:space="0" w:color="auto"/>
        <w:right w:val="none" w:sz="0" w:space="0" w:color="auto"/>
      </w:divBdr>
    </w:div>
    <w:div w:id="1252197331">
      <w:bodyDiv w:val="1"/>
      <w:marLeft w:val="0"/>
      <w:marRight w:val="0"/>
      <w:marTop w:val="0"/>
      <w:marBottom w:val="0"/>
      <w:divBdr>
        <w:top w:val="none" w:sz="0" w:space="0" w:color="auto"/>
        <w:left w:val="none" w:sz="0" w:space="0" w:color="auto"/>
        <w:bottom w:val="none" w:sz="0" w:space="0" w:color="auto"/>
        <w:right w:val="none" w:sz="0" w:space="0" w:color="auto"/>
      </w:divBdr>
    </w:div>
    <w:div w:id="1253708570">
      <w:bodyDiv w:val="1"/>
      <w:marLeft w:val="0"/>
      <w:marRight w:val="0"/>
      <w:marTop w:val="0"/>
      <w:marBottom w:val="0"/>
      <w:divBdr>
        <w:top w:val="none" w:sz="0" w:space="0" w:color="auto"/>
        <w:left w:val="none" w:sz="0" w:space="0" w:color="auto"/>
        <w:bottom w:val="none" w:sz="0" w:space="0" w:color="auto"/>
        <w:right w:val="none" w:sz="0" w:space="0" w:color="auto"/>
      </w:divBdr>
    </w:div>
    <w:div w:id="1255941677">
      <w:bodyDiv w:val="1"/>
      <w:marLeft w:val="0"/>
      <w:marRight w:val="0"/>
      <w:marTop w:val="0"/>
      <w:marBottom w:val="0"/>
      <w:divBdr>
        <w:top w:val="none" w:sz="0" w:space="0" w:color="auto"/>
        <w:left w:val="none" w:sz="0" w:space="0" w:color="auto"/>
        <w:bottom w:val="none" w:sz="0" w:space="0" w:color="auto"/>
        <w:right w:val="none" w:sz="0" w:space="0" w:color="auto"/>
      </w:divBdr>
    </w:div>
    <w:div w:id="1261791207">
      <w:bodyDiv w:val="1"/>
      <w:marLeft w:val="0"/>
      <w:marRight w:val="0"/>
      <w:marTop w:val="0"/>
      <w:marBottom w:val="0"/>
      <w:divBdr>
        <w:top w:val="none" w:sz="0" w:space="0" w:color="auto"/>
        <w:left w:val="none" w:sz="0" w:space="0" w:color="auto"/>
        <w:bottom w:val="none" w:sz="0" w:space="0" w:color="auto"/>
        <w:right w:val="none" w:sz="0" w:space="0" w:color="auto"/>
      </w:divBdr>
    </w:div>
    <w:div w:id="1262569987">
      <w:bodyDiv w:val="1"/>
      <w:marLeft w:val="0"/>
      <w:marRight w:val="0"/>
      <w:marTop w:val="0"/>
      <w:marBottom w:val="0"/>
      <w:divBdr>
        <w:top w:val="none" w:sz="0" w:space="0" w:color="auto"/>
        <w:left w:val="none" w:sz="0" w:space="0" w:color="auto"/>
        <w:bottom w:val="none" w:sz="0" w:space="0" w:color="auto"/>
        <w:right w:val="none" w:sz="0" w:space="0" w:color="auto"/>
      </w:divBdr>
    </w:div>
    <w:div w:id="1263105182">
      <w:bodyDiv w:val="1"/>
      <w:marLeft w:val="0"/>
      <w:marRight w:val="0"/>
      <w:marTop w:val="0"/>
      <w:marBottom w:val="0"/>
      <w:divBdr>
        <w:top w:val="none" w:sz="0" w:space="0" w:color="auto"/>
        <w:left w:val="none" w:sz="0" w:space="0" w:color="auto"/>
        <w:bottom w:val="none" w:sz="0" w:space="0" w:color="auto"/>
        <w:right w:val="none" w:sz="0" w:space="0" w:color="auto"/>
      </w:divBdr>
    </w:div>
    <w:div w:id="1268777888">
      <w:bodyDiv w:val="1"/>
      <w:marLeft w:val="0"/>
      <w:marRight w:val="0"/>
      <w:marTop w:val="0"/>
      <w:marBottom w:val="0"/>
      <w:divBdr>
        <w:top w:val="none" w:sz="0" w:space="0" w:color="auto"/>
        <w:left w:val="none" w:sz="0" w:space="0" w:color="auto"/>
        <w:bottom w:val="none" w:sz="0" w:space="0" w:color="auto"/>
        <w:right w:val="none" w:sz="0" w:space="0" w:color="auto"/>
      </w:divBdr>
    </w:div>
    <w:div w:id="1269001593">
      <w:bodyDiv w:val="1"/>
      <w:marLeft w:val="0"/>
      <w:marRight w:val="0"/>
      <w:marTop w:val="0"/>
      <w:marBottom w:val="0"/>
      <w:divBdr>
        <w:top w:val="none" w:sz="0" w:space="0" w:color="auto"/>
        <w:left w:val="none" w:sz="0" w:space="0" w:color="auto"/>
        <w:bottom w:val="none" w:sz="0" w:space="0" w:color="auto"/>
        <w:right w:val="none" w:sz="0" w:space="0" w:color="auto"/>
      </w:divBdr>
    </w:div>
    <w:div w:id="1269699888">
      <w:bodyDiv w:val="1"/>
      <w:marLeft w:val="0"/>
      <w:marRight w:val="0"/>
      <w:marTop w:val="0"/>
      <w:marBottom w:val="0"/>
      <w:divBdr>
        <w:top w:val="none" w:sz="0" w:space="0" w:color="auto"/>
        <w:left w:val="none" w:sz="0" w:space="0" w:color="auto"/>
        <w:bottom w:val="none" w:sz="0" w:space="0" w:color="auto"/>
        <w:right w:val="none" w:sz="0" w:space="0" w:color="auto"/>
      </w:divBdr>
    </w:div>
    <w:div w:id="1269773868">
      <w:bodyDiv w:val="1"/>
      <w:marLeft w:val="0"/>
      <w:marRight w:val="0"/>
      <w:marTop w:val="0"/>
      <w:marBottom w:val="0"/>
      <w:divBdr>
        <w:top w:val="none" w:sz="0" w:space="0" w:color="auto"/>
        <w:left w:val="none" w:sz="0" w:space="0" w:color="auto"/>
        <w:bottom w:val="none" w:sz="0" w:space="0" w:color="auto"/>
        <w:right w:val="none" w:sz="0" w:space="0" w:color="auto"/>
      </w:divBdr>
    </w:div>
    <w:div w:id="1281961058">
      <w:bodyDiv w:val="1"/>
      <w:marLeft w:val="0"/>
      <w:marRight w:val="0"/>
      <w:marTop w:val="0"/>
      <w:marBottom w:val="0"/>
      <w:divBdr>
        <w:top w:val="none" w:sz="0" w:space="0" w:color="auto"/>
        <w:left w:val="none" w:sz="0" w:space="0" w:color="auto"/>
        <w:bottom w:val="none" w:sz="0" w:space="0" w:color="auto"/>
        <w:right w:val="none" w:sz="0" w:space="0" w:color="auto"/>
      </w:divBdr>
    </w:div>
    <w:div w:id="1288467469">
      <w:bodyDiv w:val="1"/>
      <w:marLeft w:val="0"/>
      <w:marRight w:val="0"/>
      <w:marTop w:val="0"/>
      <w:marBottom w:val="0"/>
      <w:divBdr>
        <w:top w:val="none" w:sz="0" w:space="0" w:color="auto"/>
        <w:left w:val="none" w:sz="0" w:space="0" w:color="auto"/>
        <w:bottom w:val="none" w:sz="0" w:space="0" w:color="auto"/>
        <w:right w:val="none" w:sz="0" w:space="0" w:color="auto"/>
      </w:divBdr>
    </w:div>
    <w:div w:id="1290546471">
      <w:bodyDiv w:val="1"/>
      <w:marLeft w:val="0"/>
      <w:marRight w:val="0"/>
      <w:marTop w:val="0"/>
      <w:marBottom w:val="0"/>
      <w:divBdr>
        <w:top w:val="none" w:sz="0" w:space="0" w:color="auto"/>
        <w:left w:val="none" w:sz="0" w:space="0" w:color="auto"/>
        <w:bottom w:val="none" w:sz="0" w:space="0" w:color="auto"/>
        <w:right w:val="none" w:sz="0" w:space="0" w:color="auto"/>
      </w:divBdr>
    </w:div>
    <w:div w:id="1292831221">
      <w:bodyDiv w:val="1"/>
      <w:marLeft w:val="0"/>
      <w:marRight w:val="0"/>
      <w:marTop w:val="0"/>
      <w:marBottom w:val="0"/>
      <w:divBdr>
        <w:top w:val="none" w:sz="0" w:space="0" w:color="auto"/>
        <w:left w:val="none" w:sz="0" w:space="0" w:color="auto"/>
        <w:bottom w:val="none" w:sz="0" w:space="0" w:color="auto"/>
        <w:right w:val="none" w:sz="0" w:space="0" w:color="auto"/>
      </w:divBdr>
    </w:div>
    <w:div w:id="1293632979">
      <w:bodyDiv w:val="1"/>
      <w:marLeft w:val="0"/>
      <w:marRight w:val="0"/>
      <w:marTop w:val="0"/>
      <w:marBottom w:val="0"/>
      <w:divBdr>
        <w:top w:val="none" w:sz="0" w:space="0" w:color="auto"/>
        <w:left w:val="none" w:sz="0" w:space="0" w:color="auto"/>
        <w:bottom w:val="none" w:sz="0" w:space="0" w:color="auto"/>
        <w:right w:val="none" w:sz="0" w:space="0" w:color="auto"/>
      </w:divBdr>
    </w:div>
    <w:div w:id="1303542761">
      <w:bodyDiv w:val="1"/>
      <w:marLeft w:val="0"/>
      <w:marRight w:val="0"/>
      <w:marTop w:val="0"/>
      <w:marBottom w:val="0"/>
      <w:divBdr>
        <w:top w:val="none" w:sz="0" w:space="0" w:color="auto"/>
        <w:left w:val="none" w:sz="0" w:space="0" w:color="auto"/>
        <w:bottom w:val="none" w:sz="0" w:space="0" w:color="auto"/>
        <w:right w:val="none" w:sz="0" w:space="0" w:color="auto"/>
      </w:divBdr>
    </w:div>
    <w:div w:id="1306543537">
      <w:bodyDiv w:val="1"/>
      <w:marLeft w:val="0"/>
      <w:marRight w:val="0"/>
      <w:marTop w:val="0"/>
      <w:marBottom w:val="0"/>
      <w:divBdr>
        <w:top w:val="none" w:sz="0" w:space="0" w:color="auto"/>
        <w:left w:val="none" w:sz="0" w:space="0" w:color="auto"/>
        <w:bottom w:val="none" w:sz="0" w:space="0" w:color="auto"/>
        <w:right w:val="none" w:sz="0" w:space="0" w:color="auto"/>
      </w:divBdr>
    </w:div>
    <w:div w:id="1307854424">
      <w:bodyDiv w:val="1"/>
      <w:marLeft w:val="0"/>
      <w:marRight w:val="0"/>
      <w:marTop w:val="0"/>
      <w:marBottom w:val="0"/>
      <w:divBdr>
        <w:top w:val="none" w:sz="0" w:space="0" w:color="auto"/>
        <w:left w:val="none" w:sz="0" w:space="0" w:color="auto"/>
        <w:bottom w:val="none" w:sz="0" w:space="0" w:color="auto"/>
        <w:right w:val="none" w:sz="0" w:space="0" w:color="auto"/>
      </w:divBdr>
    </w:div>
    <w:div w:id="1312059451">
      <w:bodyDiv w:val="1"/>
      <w:marLeft w:val="0"/>
      <w:marRight w:val="0"/>
      <w:marTop w:val="0"/>
      <w:marBottom w:val="0"/>
      <w:divBdr>
        <w:top w:val="none" w:sz="0" w:space="0" w:color="auto"/>
        <w:left w:val="none" w:sz="0" w:space="0" w:color="auto"/>
        <w:bottom w:val="none" w:sz="0" w:space="0" w:color="auto"/>
        <w:right w:val="none" w:sz="0" w:space="0" w:color="auto"/>
      </w:divBdr>
    </w:div>
    <w:div w:id="1315918130">
      <w:bodyDiv w:val="1"/>
      <w:marLeft w:val="0"/>
      <w:marRight w:val="0"/>
      <w:marTop w:val="0"/>
      <w:marBottom w:val="0"/>
      <w:divBdr>
        <w:top w:val="none" w:sz="0" w:space="0" w:color="auto"/>
        <w:left w:val="none" w:sz="0" w:space="0" w:color="auto"/>
        <w:bottom w:val="none" w:sz="0" w:space="0" w:color="auto"/>
        <w:right w:val="none" w:sz="0" w:space="0" w:color="auto"/>
      </w:divBdr>
    </w:div>
    <w:div w:id="1320502456">
      <w:bodyDiv w:val="1"/>
      <w:marLeft w:val="0"/>
      <w:marRight w:val="0"/>
      <w:marTop w:val="0"/>
      <w:marBottom w:val="0"/>
      <w:divBdr>
        <w:top w:val="none" w:sz="0" w:space="0" w:color="auto"/>
        <w:left w:val="none" w:sz="0" w:space="0" w:color="auto"/>
        <w:bottom w:val="none" w:sz="0" w:space="0" w:color="auto"/>
        <w:right w:val="none" w:sz="0" w:space="0" w:color="auto"/>
      </w:divBdr>
    </w:div>
    <w:div w:id="1320770672">
      <w:bodyDiv w:val="1"/>
      <w:marLeft w:val="0"/>
      <w:marRight w:val="0"/>
      <w:marTop w:val="0"/>
      <w:marBottom w:val="0"/>
      <w:divBdr>
        <w:top w:val="none" w:sz="0" w:space="0" w:color="auto"/>
        <w:left w:val="none" w:sz="0" w:space="0" w:color="auto"/>
        <w:bottom w:val="none" w:sz="0" w:space="0" w:color="auto"/>
        <w:right w:val="none" w:sz="0" w:space="0" w:color="auto"/>
      </w:divBdr>
    </w:div>
    <w:div w:id="1329820198">
      <w:bodyDiv w:val="1"/>
      <w:marLeft w:val="0"/>
      <w:marRight w:val="0"/>
      <w:marTop w:val="0"/>
      <w:marBottom w:val="0"/>
      <w:divBdr>
        <w:top w:val="none" w:sz="0" w:space="0" w:color="auto"/>
        <w:left w:val="none" w:sz="0" w:space="0" w:color="auto"/>
        <w:bottom w:val="none" w:sz="0" w:space="0" w:color="auto"/>
        <w:right w:val="none" w:sz="0" w:space="0" w:color="auto"/>
      </w:divBdr>
    </w:div>
    <w:div w:id="1336346299">
      <w:bodyDiv w:val="1"/>
      <w:marLeft w:val="0"/>
      <w:marRight w:val="0"/>
      <w:marTop w:val="0"/>
      <w:marBottom w:val="0"/>
      <w:divBdr>
        <w:top w:val="none" w:sz="0" w:space="0" w:color="auto"/>
        <w:left w:val="none" w:sz="0" w:space="0" w:color="auto"/>
        <w:bottom w:val="none" w:sz="0" w:space="0" w:color="auto"/>
        <w:right w:val="none" w:sz="0" w:space="0" w:color="auto"/>
      </w:divBdr>
    </w:div>
    <w:div w:id="1337920908">
      <w:bodyDiv w:val="1"/>
      <w:marLeft w:val="0"/>
      <w:marRight w:val="0"/>
      <w:marTop w:val="0"/>
      <w:marBottom w:val="0"/>
      <w:divBdr>
        <w:top w:val="none" w:sz="0" w:space="0" w:color="auto"/>
        <w:left w:val="none" w:sz="0" w:space="0" w:color="auto"/>
        <w:bottom w:val="none" w:sz="0" w:space="0" w:color="auto"/>
        <w:right w:val="none" w:sz="0" w:space="0" w:color="auto"/>
      </w:divBdr>
    </w:div>
    <w:div w:id="1338116951">
      <w:bodyDiv w:val="1"/>
      <w:marLeft w:val="0"/>
      <w:marRight w:val="0"/>
      <w:marTop w:val="0"/>
      <w:marBottom w:val="0"/>
      <w:divBdr>
        <w:top w:val="none" w:sz="0" w:space="0" w:color="auto"/>
        <w:left w:val="none" w:sz="0" w:space="0" w:color="auto"/>
        <w:bottom w:val="none" w:sz="0" w:space="0" w:color="auto"/>
        <w:right w:val="none" w:sz="0" w:space="0" w:color="auto"/>
      </w:divBdr>
    </w:div>
    <w:div w:id="1341157995">
      <w:bodyDiv w:val="1"/>
      <w:marLeft w:val="0"/>
      <w:marRight w:val="0"/>
      <w:marTop w:val="0"/>
      <w:marBottom w:val="0"/>
      <w:divBdr>
        <w:top w:val="none" w:sz="0" w:space="0" w:color="auto"/>
        <w:left w:val="none" w:sz="0" w:space="0" w:color="auto"/>
        <w:bottom w:val="none" w:sz="0" w:space="0" w:color="auto"/>
        <w:right w:val="none" w:sz="0" w:space="0" w:color="auto"/>
      </w:divBdr>
    </w:div>
    <w:div w:id="1348403570">
      <w:bodyDiv w:val="1"/>
      <w:marLeft w:val="0"/>
      <w:marRight w:val="0"/>
      <w:marTop w:val="0"/>
      <w:marBottom w:val="0"/>
      <w:divBdr>
        <w:top w:val="none" w:sz="0" w:space="0" w:color="auto"/>
        <w:left w:val="none" w:sz="0" w:space="0" w:color="auto"/>
        <w:bottom w:val="none" w:sz="0" w:space="0" w:color="auto"/>
        <w:right w:val="none" w:sz="0" w:space="0" w:color="auto"/>
      </w:divBdr>
      <w:divsChild>
        <w:div w:id="1537813486">
          <w:marLeft w:val="0"/>
          <w:marRight w:val="0"/>
          <w:marTop w:val="0"/>
          <w:marBottom w:val="0"/>
          <w:divBdr>
            <w:top w:val="none" w:sz="0" w:space="0" w:color="auto"/>
            <w:left w:val="none" w:sz="0" w:space="0" w:color="auto"/>
            <w:bottom w:val="none" w:sz="0" w:space="0" w:color="auto"/>
            <w:right w:val="none" w:sz="0" w:space="0" w:color="auto"/>
          </w:divBdr>
          <w:divsChild>
            <w:div w:id="12271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5705">
      <w:bodyDiv w:val="1"/>
      <w:marLeft w:val="0"/>
      <w:marRight w:val="0"/>
      <w:marTop w:val="0"/>
      <w:marBottom w:val="0"/>
      <w:divBdr>
        <w:top w:val="none" w:sz="0" w:space="0" w:color="auto"/>
        <w:left w:val="none" w:sz="0" w:space="0" w:color="auto"/>
        <w:bottom w:val="none" w:sz="0" w:space="0" w:color="auto"/>
        <w:right w:val="none" w:sz="0" w:space="0" w:color="auto"/>
      </w:divBdr>
    </w:div>
    <w:div w:id="1354384217">
      <w:bodyDiv w:val="1"/>
      <w:marLeft w:val="0"/>
      <w:marRight w:val="0"/>
      <w:marTop w:val="0"/>
      <w:marBottom w:val="0"/>
      <w:divBdr>
        <w:top w:val="none" w:sz="0" w:space="0" w:color="auto"/>
        <w:left w:val="none" w:sz="0" w:space="0" w:color="auto"/>
        <w:bottom w:val="none" w:sz="0" w:space="0" w:color="auto"/>
        <w:right w:val="none" w:sz="0" w:space="0" w:color="auto"/>
      </w:divBdr>
    </w:div>
    <w:div w:id="1355962834">
      <w:bodyDiv w:val="1"/>
      <w:marLeft w:val="0"/>
      <w:marRight w:val="0"/>
      <w:marTop w:val="0"/>
      <w:marBottom w:val="0"/>
      <w:divBdr>
        <w:top w:val="none" w:sz="0" w:space="0" w:color="auto"/>
        <w:left w:val="none" w:sz="0" w:space="0" w:color="auto"/>
        <w:bottom w:val="none" w:sz="0" w:space="0" w:color="auto"/>
        <w:right w:val="none" w:sz="0" w:space="0" w:color="auto"/>
      </w:divBdr>
    </w:div>
    <w:div w:id="1360737898">
      <w:bodyDiv w:val="1"/>
      <w:marLeft w:val="0"/>
      <w:marRight w:val="0"/>
      <w:marTop w:val="0"/>
      <w:marBottom w:val="0"/>
      <w:divBdr>
        <w:top w:val="none" w:sz="0" w:space="0" w:color="auto"/>
        <w:left w:val="none" w:sz="0" w:space="0" w:color="auto"/>
        <w:bottom w:val="none" w:sz="0" w:space="0" w:color="auto"/>
        <w:right w:val="none" w:sz="0" w:space="0" w:color="auto"/>
      </w:divBdr>
    </w:div>
    <w:div w:id="1364986879">
      <w:bodyDiv w:val="1"/>
      <w:marLeft w:val="0"/>
      <w:marRight w:val="0"/>
      <w:marTop w:val="0"/>
      <w:marBottom w:val="0"/>
      <w:divBdr>
        <w:top w:val="none" w:sz="0" w:space="0" w:color="auto"/>
        <w:left w:val="none" w:sz="0" w:space="0" w:color="auto"/>
        <w:bottom w:val="none" w:sz="0" w:space="0" w:color="auto"/>
        <w:right w:val="none" w:sz="0" w:space="0" w:color="auto"/>
      </w:divBdr>
    </w:div>
    <w:div w:id="1368335484">
      <w:bodyDiv w:val="1"/>
      <w:marLeft w:val="0"/>
      <w:marRight w:val="0"/>
      <w:marTop w:val="0"/>
      <w:marBottom w:val="0"/>
      <w:divBdr>
        <w:top w:val="none" w:sz="0" w:space="0" w:color="auto"/>
        <w:left w:val="none" w:sz="0" w:space="0" w:color="auto"/>
        <w:bottom w:val="none" w:sz="0" w:space="0" w:color="auto"/>
        <w:right w:val="none" w:sz="0" w:space="0" w:color="auto"/>
      </w:divBdr>
    </w:div>
    <w:div w:id="1368749434">
      <w:bodyDiv w:val="1"/>
      <w:marLeft w:val="0"/>
      <w:marRight w:val="0"/>
      <w:marTop w:val="0"/>
      <w:marBottom w:val="0"/>
      <w:divBdr>
        <w:top w:val="none" w:sz="0" w:space="0" w:color="auto"/>
        <w:left w:val="none" w:sz="0" w:space="0" w:color="auto"/>
        <w:bottom w:val="none" w:sz="0" w:space="0" w:color="auto"/>
        <w:right w:val="none" w:sz="0" w:space="0" w:color="auto"/>
      </w:divBdr>
    </w:div>
    <w:div w:id="1372265877">
      <w:bodyDiv w:val="1"/>
      <w:marLeft w:val="0"/>
      <w:marRight w:val="0"/>
      <w:marTop w:val="0"/>
      <w:marBottom w:val="0"/>
      <w:divBdr>
        <w:top w:val="none" w:sz="0" w:space="0" w:color="auto"/>
        <w:left w:val="none" w:sz="0" w:space="0" w:color="auto"/>
        <w:bottom w:val="none" w:sz="0" w:space="0" w:color="auto"/>
        <w:right w:val="none" w:sz="0" w:space="0" w:color="auto"/>
      </w:divBdr>
    </w:div>
    <w:div w:id="1373917314">
      <w:bodyDiv w:val="1"/>
      <w:marLeft w:val="0"/>
      <w:marRight w:val="0"/>
      <w:marTop w:val="0"/>
      <w:marBottom w:val="0"/>
      <w:divBdr>
        <w:top w:val="none" w:sz="0" w:space="0" w:color="auto"/>
        <w:left w:val="none" w:sz="0" w:space="0" w:color="auto"/>
        <w:bottom w:val="none" w:sz="0" w:space="0" w:color="auto"/>
        <w:right w:val="none" w:sz="0" w:space="0" w:color="auto"/>
      </w:divBdr>
    </w:div>
    <w:div w:id="1378898926">
      <w:bodyDiv w:val="1"/>
      <w:marLeft w:val="0"/>
      <w:marRight w:val="0"/>
      <w:marTop w:val="0"/>
      <w:marBottom w:val="0"/>
      <w:divBdr>
        <w:top w:val="none" w:sz="0" w:space="0" w:color="auto"/>
        <w:left w:val="none" w:sz="0" w:space="0" w:color="auto"/>
        <w:bottom w:val="none" w:sz="0" w:space="0" w:color="auto"/>
        <w:right w:val="none" w:sz="0" w:space="0" w:color="auto"/>
      </w:divBdr>
    </w:div>
    <w:div w:id="1379161243">
      <w:bodyDiv w:val="1"/>
      <w:marLeft w:val="0"/>
      <w:marRight w:val="0"/>
      <w:marTop w:val="0"/>
      <w:marBottom w:val="0"/>
      <w:divBdr>
        <w:top w:val="none" w:sz="0" w:space="0" w:color="auto"/>
        <w:left w:val="none" w:sz="0" w:space="0" w:color="auto"/>
        <w:bottom w:val="none" w:sz="0" w:space="0" w:color="auto"/>
        <w:right w:val="none" w:sz="0" w:space="0" w:color="auto"/>
      </w:divBdr>
    </w:div>
    <w:div w:id="1380133143">
      <w:bodyDiv w:val="1"/>
      <w:marLeft w:val="0"/>
      <w:marRight w:val="0"/>
      <w:marTop w:val="0"/>
      <w:marBottom w:val="0"/>
      <w:divBdr>
        <w:top w:val="none" w:sz="0" w:space="0" w:color="auto"/>
        <w:left w:val="none" w:sz="0" w:space="0" w:color="auto"/>
        <w:bottom w:val="none" w:sz="0" w:space="0" w:color="auto"/>
        <w:right w:val="none" w:sz="0" w:space="0" w:color="auto"/>
      </w:divBdr>
    </w:div>
    <w:div w:id="1382174187">
      <w:bodyDiv w:val="1"/>
      <w:marLeft w:val="0"/>
      <w:marRight w:val="0"/>
      <w:marTop w:val="0"/>
      <w:marBottom w:val="0"/>
      <w:divBdr>
        <w:top w:val="none" w:sz="0" w:space="0" w:color="auto"/>
        <w:left w:val="none" w:sz="0" w:space="0" w:color="auto"/>
        <w:bottom w:val="none" w:sz="0" w:space="0" w:color="auto"/>
        <w:right w:val="none" w:sz="0" w:space="0" w:color="auto"/>
      </w:divBdr>
    </w:div>
    <w:div w:id="1383097871">
      <w:bodyDiv w:val="1"/>
      <w:marLeft w:val="0"/>
      <w:marRight w:val="0"/>
      <w:marTop w:val="0"/>
      <w:marBottom w:val="0"/>
      <w:divBdr>
        <w:top w:val="none" w:sz="0" w:space="0" w:color="auto"/>
        <w:left w:val="none" w:sz="0" w:space="0" w:color="auto"/>
        <w:bottom w:val="none" w:sz="0" w:space="0" w:color="auto"/>
        <w:right w:val="none" w:sz="0" w:space="0" w:color="auto"/>
      </w:divBdr>
    </w:div>
    <w:div w:id="1389720536">
      <w:bodyDiv w:val="1"/>
      <w:marLeft w:val="0"/>
      <w:marRight w:val="0"/>
      <w:marTop w:val="0"/>
      <w:marBottom w:val="0"/>
      <w:divBdr>
        <w:top w:val="none" w:sz="0" w:space="0" w:color="auto"/>
        <w:left w:val="none" w:sz="0" w:space="0" w:color="auto"/>
        <w:bottom w:val="none" w:sz="0" w:space="0" w:color="auto"/>
        <w:right w:val="none" w:sz="0" w:space="0" w:color="auto"/>
      </w:divBdr>
    </w:div>
    <w:div w:id="1389839031">
      <w:bodyDiv w:val="1"/>
      <w:marLeft w:val="0"/>
      <w:marRight w:val="0"/>
      <w:marTop w:val="0"/>
      <w:marBottom w:val="0"/>
      <w:divBdr>
        <w:top w:val="none" w:sz="0" w:space="0" w:color="auto"/>
        <w:left w:val="none" w:sz="0" w:space="0" w:color="auto"/>
        <w:bottom w:val="none" w:sz="0" w:space="0" w:color="auto"/>
        <w:right w:val="none" w:sz="0" w:space="0" w:color="auto"/>
      </w:divBdr>
    </w:div>
    <w:div w:id="1399325999">
      <w:bodyDiv w:val="1"/>
      <w:marLeft w:val="0"/>
      <w:marRight w:val="0"/>
      <w:marTop w:val="0"/>
      <w:marBottom w:val="0"/>
      <w:divBdr>
        <w:top w:val="none" w:sz="0" w:space="0" w:color="auto"/>
        <w:left w:val="none" w:sz="0" w:space="0" w:color="auto"/>
        <w:bottom w:val="none" w:sz="0" w:space="0" w:color="auto"/>
        <w:right w:val="none" w:sz="0" w:space="0" w:color="auto"/>
      </w:divBdr>
    </w:div>
    <w:div w:id="1399402393">
      <w:bodyDiv w:val="1"/>
      <w:marLeft w:val="0"/>
      <w:marRight w:val="0"/>
      <w:marTop w:val="0"/>
      <w:marBottom w:val="0"/>
      <w:divBdr>
        <w:top w:val="none" w:sz="0" w:space="0" w:color="auto"/>
        <w:left w:val="none" w:sz="0" w:space="0" w:color="auto"/>
        <w:bottom w:val="none" w:sz="0" w:space="0" w:color="auto"/>
        <w:right w:val="none" w:sz="0" w:space="0" w:color="auto"/>
      </w:divBdr>
    </w:div>
    <w:div w:id="1400636150">
      <w:bodyDiv w:val="1"/>
      <w:marLeft w:val="0"/>
      <w:marRight w:val="0"/>
      <w:marTop w:val="0"/>
      <w:marBottom w:val="0"/>
      <w:divBdr>
        <w:top w:val="none" w:sz="0" w:space="0" w:color="auto"/>
        <w:left w:val="none" w:sz="0" w:space="0" w:color="auto"/>
        <w:bottom w:val="none" w:sz="0" w:space="0" w:color="auto"/>
        <w:right w:val="none" w:sz="0" w:space="0" w:color="auto"/>
      </w:divBdr>
    </w:div>
    <w:div w:id="1402751858">
      <w:bodyDiv w:val="1"/>
      <w:marLeft w:val="0"/>
      <w:marRight w:val="0"/>
      <w:marTop w:val="0"/>
      <w:marBottom w:val="0"/>
      <w:divBdr>
        <w:top w:val="none" w:sz="0" w:space="0" w:color="auto"/>
        <w:left w:val="none" w:sz="0" w:space="0" w:color="auto"/>
        <w:bottom w:val="none" w:sz="0" w:space="0" w:color="auto"/>
        <w:right w:val="none" w:sz="0" w:space="0" w:color="auto"/>
      </w:divBdr>
    </w:div>
    <w:div w:id="1405374860">
      <w:bodyDiv w:val="1"/>
      <w:marLeft w:val="0"/>
      <w:marRight w:val="0"/>
      <w:marTop w:val="0"/>
      <w:marBottom w:val="0"/>
      <w:divBdr>
        <w:top w:val="none" w:sz="0" w:space="0" w:color="auto"/>
        <w:left w:val="none" w:sz="0" w:space="0" w:color="auto"/>
        <w:bottom w:val="none" w:sz="0" w:space="0" w:color="auto"/>
        <w:right w:val="none" w:sz="0" w:space="0" w:color="auto"/>
      </w:divBdr>
    </w:div>
    <w:div w:id="1407335767">
      <w:bodyDiv w:val="1"/>
      <w:marLeft w:val="0"/>
      <w:marRight w:val="0"/>
      <w:marTop w:val="0"/>
      <w:marBottom w:val="0"/>
      <w:divBdr>
        <w:top w:val="none" w:sz="0" w:space="0" w:color="auto"/>
        <w:left w:val="none" w:sz="0" w:space="0" w:color="auto"/>
        <w:bottom w:val="none" w:sz="0" w:space="0" w:color="auto"/>
        <w:right w:val="none" w:sz="0" w:space="0" w:color="auto"/>
      </w:divBdr>
    </w:div>
    <w:div w:id="1412390170">
      <w:bodyDiv w:val="1"/>
      <w:marLeft w:val="0"/>
      <w:marRight w:val="0"/>
      <w:marTop w:val="0"/>
      <w:marBottom w:val="0"/>
      <w:divBdr>
        <w:top w:val="none" w:sz="0" w:space="0" w:color="auto"/>
        <w:left w:val="none" w:sz="0" w:space="0" w:color="auto"/>
        <w:bottom w:val="none" w:sz="0" w:space="0" w:color="auto"/>
        <w:right w:val="none" w:sz="0" w:space="0" w:color="auto"/>
      </w:divBdr>
    </w:div>
    <w:div w:id="1415080206">
      <w:bodyDiv w:val="1"/>
      <w:marLeft w:val="0"/>
      <w:marRight w:val="0"/>
      <w:marTop w:val="0"/>
      <w:marBottom w:val="0"/>
      <w:divBdr>
        <w:top w:val="none" w:sz="0" w:space="0" w:color="auto"/>
        <w:left w:val="none" w:sz="0" w:space="0" w:color="auto"/>
        <w:bottom w:val="none" w:sz="0" w:space="0" w:color="auto"/>
        <w:right w:val="none" w:sz="0" w:space="0" w:color="auto"/>
      </w:divBdr>
    </w:div>
    <w:div w:id="1419862938">
      <w:bodyDiv w:val="1"/>
      <w:marLeft w:val="0"/>
      <w:marRight w:val="0"/>
      <w:marTop w:val="0"/>
      <w:marBottom w:val="0"/>
      <w:divBdr>
        <w:top w:val="none" w:sz="0" w:space="0" w:color="auto"/>
        <w:left w:val="none" w:sz="0" w:space="0" w:color="auto"/>
        <w:bottom w:val="none" w:sz="0" w:space="0" w:color="auto"/>
        <w:right w:val="none" w:sz="0" w:space="0" w:color="auto"/>
      </w:divBdr>
    </w:div>
    <w:div w:id="1426413360">
      <w:bodyDiv w:val="1"/>
      <w:marLeft w:val="0"/>
      <w:marRight w:val="0"/>
      <w:marTop w:val="0"/>
      <w:marBottom w:val="0"/>
      <w:divBdr>
        <w:top w:val="none" w:sz="0" w:space="0" w:color="auto"/>
        <w:left w:val="none" w:sz="0" w:space="0" w:color="auto"/>
        <w:bottom w:val="none" w:sz="0" w:space="0" w:color="auto"/>
        <w:right w:val="none" w:sz="0" w:space="0" w:color="auto"/>
      </w:divBdr>
    </w:div>
    <w:div w:id="1433238340">
      <w:bodyDiv w:val="1"/>
      <w:marLeft w:val="0"/>
      <w:marRight w:val="0"/>
      <w:marTop w:val="0"/>
      <w:marBottom w:val="0"/>
      <w:divBdr>
        <w:top w:val="none" w:sz="0" w:space="0" w:color="auto"/>
        <w:left w:val="none" w:sz="0" w:space="0" w:color="auto"/>
        <w:bottom w:val="none" w:sz="0" w:space="0" w:color="auto"/>
        <w:right w:val="none" w:sz="0" w:space="0" w:color="auto"/>
      </w:divBdr>
    </w:div>
    <w:div w:id="1434588815">
      <w:bodyDiv w:val="1"/>
      <w:marLeft w:val="0"/>
      <w:marRight w:val="0"/>
      <w:marTop w:val="0"/>
      <w:marBottom w:val="0"/>
      <w:divBdr>
        <w:top w:val="none" w:sz="0" w:space="0" w:color="auto"/>
        <w:left w:val="none" w:sz="0" w:space="0" w:color="auto"/>
        <w:bottom w:val="none" w:sz="0" w:space="0" w:color="auto"/>
        <w:right w:val="none" w:sz="0" w:space="0" w:color="auto"/>
      </w:divBdr>
    </w:div>
    <w:div w:id="1439987174">
      <w:bodyDiv w:val="1"/>
      <w:marLeft w:val="0"/>
      <w:marRight w:val="0"/>
      <w:marTop w:val="0"/>
      <w:marBottom w:val="0"/>
      <w:divBdr>
        <w:top w:val="none" w:sz="0" w:space="0" w:color="auto"/>
        <w:left w:val="none" w:sz="0" w:space="0" w:color="auto"/>
        <w:bottom w:val="none" w:sz="0" w:space="0" w:color="auto"/>
        <w:right w:val="none" w:sz="0" w:space="0" w:color="auto"/>
      </w:divBdr>
    </w:div>
    <w:div w:id="1444497742">
      <w:bodyDiv w:val="1"/>
      <w:marLeft w:val="0"/>
      <w:marRight w:val="0"/>
      <w:marTop w:val="0"/>
      <w:marBottom w:val="0"/>
      <w:divBdr>
        <w:top w:val="none" w:sz="0" w:space="0" w:color="auto"/>
        <w:left w:val="none" w:sz="0" w:space="0" w:color="auto"/>
        <w:bottom w:val="none" w:sz="0" w:space="0" w:color="auto"/>
        <w:right w:val="none" w:sz="0" w:space="0" w:color="auto"/>
      </w:divBdr>
    </w:div>
    <w:div w:id="1448310427">
      <w:bodyDiv w:val="1"/>
      <w:marLeft w:val="0"/>
      <w:marRight w:val="0"/>
      <w:marTop w:val="0"/>
      <w:marBottom w:val="0"/>
      <w:divBdr>
        <w:top w:val="none" w:sz="0" w:space="0" w:color="auto"/>
        <w:left w:val="none" w:sz="0" w:space="0" w:color="auto"/>
        <w:bottom w:val="none" w:sz="0" w:space="0" w:color="auto"/>
        <w:right w:val="none" w:sz="0" w:space="0" w:color="auto"/>
      </w:divBdr>
    </w:div>
    <w:div w:id="1449202990">
      <w:bodyDiv w:val="1"/>
      <w:marLeft w:val="0"/>
      <w:marRight w:val="0"/>
      <w:marTop w:val="0"/>
      <w:marBottom w:val="0"/>
      <w:divBdr>
        <w:top w:val="none" w:sz="0" w:space="0" w:color="auto"/>
        <w:left w:val="none" w:sz="0" w:space="0" w:color="auto"/>
        <w:bottom w:val="none" w:sz="0" w:space="0" w:color="auto"/>
        <w:right w:val="none" w:sz="0" w:space="0" w:color="auto"/>
      </w:divBdr>
    </w:div>
    <w:div w:id="1452434046">
      <w:bodyDiv w:val="1"/>
      <w:marLeft w:val="0"/>
      <w:marRight w:val="0"/>
      <w:marTop w:val="0"/>
      <w:marBottom w:val="0"/>
      <w:divBdr>
        <w:top w:val="none" w:sz="0" w:space="0" w:color="auto"/>
        <w:left w:val="none" w:sz="0" w:space="0" w:color="auto"/>
        <w:bottom w:val="none" w:sz="0" w:space="0" w:color="auto"/>
        <w:right w:val="none" w:sz="0" w:space="0" w:color="auto"/>
      </w:divBdr>
    </w:div>
    <w:div w:id="1453282021">
      <w:bodyDiv w:val="1"/>
      <w:marLeft w:val="0"/>
      <w:marRight w:val="0"/>
      <w:marTop w:val="0"/>
      <w:marBottom w:val="0"/>
      <w:divBdr>
        <w:top w:val="none" w:sz="0" w:space="0" w:color="auto"/>
        <w:left w:val="none" w:sz="0" w:space="0" w:color="auto"/>
        <w:bottom w:val="none" w:sz="0" w:space="0" w:color="auto"/>
        <w:right w:val="none" w:sz="0" w:space="0" w:color="auto"/>
      </w:divBdr>
    </w:div>
    <w:div w:id="1459182840">
      <w:bodyDiv w:val="1"/>
      <w:marLeft w:val="0"/>
      <w:marRight w:val="0"/>
      <w:marTop w:val="0"/>
      <w:marBottom w:val="0"/>
      <w:divBdr>
        <w:top w:val="none" w:sz="0" w:space="0" w:color="auto"/>
        <w:left w:val="none" w:sz="0" w:space="0" w:color="auto"/>
        <w:bottom w:val="none" w:sz="0" w:space="0" w:color="auto"/>
        <w:right w:val="none" w:sz="0" w:space="0" w:color="auto"/>
      </w:divBdr>
    </w:div>
    <w:div w:id="1459955361">
      <w:bodyDiv w:val="1"/>
      <w:marLeft w:val="0"/>
      <w:marRight w:val="0"/>
      <w:marTop w:val="0"/>
      <w:marBottom w:val="0"/>
      <w:divBdr>
        <w:top w:val="none" w:sz="0" w:space="0" w:color="auto"/>
        <w:left w:val="none" w:sz="0" w:space="0" w:color="auto"/>
        <w:bottom w:val="none" w:sz="0" w:space="0" w:color="auto"/>
        <w:right w:val="none" w:sz="0" w:space="0" w:color="auto"/>
      </w:divBdr>
      <w:divsChild>
        <w:div w:id="378358014">
          <w:marLeft w:val="0"/>
          <w:marRight w:val="0"/>
          <w:marTop w:val="0"/>
          <w:marBottom w:val="0"/>
          <w:divBdr>
            <w:top w:val="none" w:sz="0" w:space="0" w:color="auto"/>
            <w:left w:val="none" w:sz="0" w:space="0" w:color="auto"/>
            <w:bottom w:val="none" w:sz="0" w:space="0" w:color="auto"/>
            <w:right w:val="none" w:sz="0" w:space="0" w:color="auto"/>
          </w:divBdr>
          <w:divsChild>
            <w:div w:id="1578634664">
              <w:marLeft w:val="0"/>
              <w:marRight w:val="0"/>
              <w:marTop w:val="0"/>
              <w:marBottom w:val="0"/>
              <w:divBdr>
                <w:top w:val="none" w:sz="0" w:space="0" w:color="auto"/>
                <w:left w:val="none" w:sz="0" w:space="0" w:color="auto"/>
                <w:bottom w:val="none" w:sz="0" w:space="0" w:color="auto"/>
                <w:right w:val="none" w:sz="0" w:space="0" w:color="auto"/>
              </w:divBdr>
            </w:div>
            <w:div w:id="2120566131">
              <w:marLeft w:val="0"/>
              <w:marRight w:val="0"/>
              <w:marTop w:val="0"/>
              <w:marBottom w:val="0"/>
              <w:divBdr>
                <w:top w:val="none" w:sz="0" w:space="0" w:color="auto"/>
                <w:left w:val="none" w:sz="0" w:space="0" w:color="auto"/>
                <w:bottom w:val="none" w:sz="0" w:space="0" w:color="auto"/>
                <w:right w:val="none" w:sz="0" w:space="0" w:color="auto"/>
              </w:divBdr>
            </w:div>
            <w:div w:id="15111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3393">
      <w:bodyDiv w:val="1"/>
      <w:marLeft w:val="0"/>
      <w:marRight w:val="0"/>
      <w:marTop w:val="0"/>
      <w:marBottom w:val="0"/>
      <w:divBdr>
        <w:top w:val="none" w:sz="0" w:space="0" w:color="auto"/>
        <w:left w:val="none" w:sz="0" w:space="0" w:color="auto"/>
        <w:bottom w:val="none" w:sz="0" w:space="0" w:color="auto"/>
        <w:right w:val="none" w:sz="0" w:space="0" w:color="auto"/>
      </w:divBdr>
    </w:div>
    <w:div w:id="1471903370">
      <w:bodyDiv w:val="1"/>
      <w:marLeft w:val="0"/>
      <w:marRight w:val="0"/>
      <w:marTop w:val="0"/>
      <w:marBottom w:val="0"/>
      <w:divBdr>
        <w:top w:val="none" w:sz="0" w:space="0" w:color="auto"/>
        <w:left w:val="none" w:sz="0" w:space="0" w:color="auto"/>
        <w:bottom w:val="none" w:sz="0" w:space="0" w:color="auto"/>
        <w:right w:val="none" w:sz="0" w:space="0" w:color="auto"/>
      </w:divBdr>
    </w:div>
    <w:div w:id="1474784928">
      <w:bodyDiv w:val="1"/>
      <w:marLeft w:val="0"/>
      <w:marRight w:val="0"/>
      <w:marTop w:val="0"/>
      <w:marBottom w:val="0"/>
      <w:divBdr>
        <w:top w:val="none" w:sz="0" w:space="0" w:color="auto"/>
        <w:left w:val="none" w:sz="0" w:space="0" w:color="auto"/>
        <w:bottom w:val="none" w:sz="0" w:space="0" w:color="auto"/>
        <w:right w:val="none" w:sz="0" w:space="0" w:color="auto"/>
      </w:divBdr>
    </w:div>
    <w:div w:id="1476022346">
      <w:bodyDiv w:val="1"/>
      <w:marLeft w:val="0"/>
      <w:marRight w:val="0"/>
      <w:marTop w:val="0"/>
      <w:marBottom w:val="0"/>
      <w:divBdr>
        <w:top w:val="none" w:sz="0" w:space="0" w:color="auto"/>
        <w:left w:val="none" w:sz="0" w:space="0" w:color="auto"/>
        <w:bottom w:val="none" w:sz="0" w:space="0" w:color="auto"/>
        <w:right w:val="none" w:sz="0" w:space="0" w:color="auto"/>
      </w:divBdr>
    </w:div>
    <w:div w:id="1477407340">
      <w:bodyDiv w:val="1"/>
      <w:marLeft w:val="0"/>
      <w:marRight w:val="0"/>
      <w:marTop w:val="0"/>
      <w:marBottom w:val="0"/>
      <w:divBdr>
        <w:top w:val="none" w:sz="0" w:space="0" w:color="auto"/>
        <w:left w:val="none" w:sz="0" w:space="0" w:color="auto"/>
        <w:bottom w:val="none" w:sz="0" w:space="0" w:color="auto"/>
        <w:right w:val="none" w:sz="0" w:space="0" w:color="auto"/>
      </w:divBdr>
    </w:div>
    <w:div w:id="1477719023">
      <w:bodyDiv w:val="1"/>
      <w:marLeft w:val="0"/>
      <w:marRight w:val="0"/>
      <w:marTop w:val="0"/>
      <w:marBottom w:val="0"/>
      <w:divBdr>
        <w:top w:val="none" w:sz="0" w:space="0" w:color="auto"/>
        <w:left w:val="none" w:sz="0" w:space="0" w:color="auto"/>
        <w:bottom w:val="none" w:sz="0" w:space="0" w:color="auto"/>
        <w:right w:val="none" w:sz="0" w:space="0" w:color="auto"/>
      </w:divBdr>
    </w:div>
    <w:div w:id="1478301538">
      <w:bodyDiv w:val="1"/>
      <w:marLeft w:val="0"/>
      <w:marRight w:val="0"/>
      <w:marTop w:val="0"/>
      <w:marBottom w:val="0"/>
      <w:divBdr>
        <w:top w:val="none" w:sz="0" w:space="0" w:color="auto"/>
        <w:left w:val="none" w:sz="0" w:space="0" w:color="auto"/>
        <w:bottom w:val="none" w:sz="0" w:space="0" w:color="auto"/>
        <w:right w:val="none" w:sz="0" w:space="0" w:color="auto"/>
      </w:divBdr>
    </w:div>
    <w:div w:id="1484200248">
      <w:bodyDiv w:val="1"/>
      <w:marLeft w:val="0"/>
      <w:marRight w:val="0"/>
      <w:marTop w:val="0"/>
      <w:marBottom w:val="0"/>
      <w:divBdr>
        <w:top w:val="none" w:sz="0" w:space="0" w:color="auto"/>
        <w:left w:val="none" w:sz="0" w:space="0" w:color="auto"/>
        <w:bottom w:val="none" w:sz="0" w:space="0" w:color="auto"/>
        <w:right w:val="none" w:sz="0" w:space="0" w:color="auto"/>
      </w:divBdr>
    </w:div>
    <w:div w:id="1484618341">
      <w:bodyDiv w:val="1"/>
      <w:marLeft w:val="0"/>
      <w:marRight w:val="0"/>
      <w:marTop w:val="0"/>
      <w:marBottom w:val="0"/>
      <w:divBdr>
        <w:top w:val="none" w:sz="0" w:space="0" w:color="auto"/>
        <w:left w:val="none" w:sz="0" w:space="0" w:color="auto"/>
        <w:bottom w:val="none" w:sz="0" w:space="0" w:color="auto"/>
        <w:right w:val="none" w:sz="0" w:space="0" w:color="auto"/>
      </w:divBdr>
    </w:div>
    <w:div w:id="1485464171">
      <w:bodyDiv w:val="1"/>
      <w:marLeft w:val="0"/>
      <w:marRight w:val="0"/>
      <w:marTop w:val="0"/>
      <w:marBottom w:val="0"/>
      <w:divBdr>
        <w:top w:val="none" w:sz="0" w:space="0" w:color="auto"/>
        <w:left w:val="none" w:sz="0" w:space="0" w:color="auto"/>
        <w:bottom w:val="none" w:sz="0" w:space="0" w:color="auto"/>
        <w:right w:val="none" w:sz="0" w:space="0" w:color="auto"/>
      </w:divBdr>
    </w:div>
    <w:div w:id="1487012588">
      <w:bodyDiv w:val="1"/>
      <w:marLeft w:val="0"/>
      <w:marRight w:val="0"/>
      <w:marTop w:val="0"/>
      <w:marBottom w:val="0"/>
      <w:divBdr>
        <w:top w:val="none" w:sz="0" w:space="0" w:color="auto"/>
        <w:left w:val="none" w:sz="0" w:space="0" w:color="auto"/>
        <w:bottom w:val="none" w:sz="0" w:space="0" w:color="auto"/>
        <w:right w:val="none" w:sz="0" w:space="0" w:color="auto"/>
      </w:divBdr>
    </w:div>
    <w:div w:id="1488588772">
      <w:bodyDiv w:val="1"/>
      <w:marLeft w:val="0"/>
      <w:marRight w:val="0"/>
      <w:marTop w:val="0"/>
      <w:marBottom w:val="0"/>
      <w:divBdr>
        <w:top w:val="none" w:sz="0" w:space="0" w:color="auto"/>
        <w:left w:val="none" w:sz="0" w:space="0" w:color="auto"/>
        <w:bottom w:val="none" w:sz="0" w:space="0" w:color="auto"/>
        <w:right w:val="none" w:sz="0" w:space="0" w:color="auto"/>
      </w:divBdr>
    </w:div>
    <w:div w:id="1489052752">
      <w:bodyDiv w:val="1"/>
      <w:marLeft w:val="0"/>
      <w:marRight w:val="0"/>
      <w:marTop w:val="0"/>
      <w:marBottom w:val="0"/>
      <w:divBdr>
        <w:top w:val="none" w:sz="0" w:space="0" w:color="auto"/>
        <w:left w:val="none" w:sz="0" w:space="0" w:color="auto"/>
        <w:bottom w:val="none" w:sz="0" w:space="0" w:color="auto"/>
        <w:right w:val="none" w:sz="0" w:space="0" w:color="auto"/>
      </w:divBdr>
    </w:div>
    <w:div w:id="1490292417">
      <w:bodyDiv w:val="1"/>
      <w:marLeft w:val="0"/>
      <w:marRight w:val="0"/>
      <w:marTop w:val="0"/>
      <w:marBottom w:val="0"/>
      <w:divBdr>
        <w:top w:val="none" w:sz="0" w:space="0" w:color="auto"/>
        <w:left w:val="none" w:sz="0" w:space="0" w:color="auto"/>
        <w:bottom w:val="none" w:sz="0" w:space="0" w:color="auto"/>
        <w:right w:val="none" w:sz="0" w:space="0" w:color="auto"/>
      </w:divBdr>
    </w:div>
    <w:div w:id="1494561388">
      <w:bodyDiv w:val="1"/>
      <w:marLeft w:val="0"/>
      <w:marRight w:val="0"/>
      <w:marTop w:val="0"/>
      <w:marBottom w:val="0"/>
      <w:divBdr>
        <w:top w:val="none" w:sz="0" w:space="0" w:color="auto"/>
        <w:left w:val="none" w:sz="0" w:space="0" w:color="auto"/>
        <w:bottom w:val="none" w:sz="0" w:space="0" w:color="auto"/>
        <w:right w:val="none" w:sz="0" w:space="0" w:color="auto"/>
      </w:divBdr>
    </w:div>
    <w:div w:id="1494834787">
      <w:bodyDiv w:val="1"/>
      <w:marLeft w:val="0"/>
      <w:marRight w:val="0"/>
      <w:marTop w:val="0"/>
      <w:marBottom w:val="0"/>
      <w:divBdr>
        <w:top w:val="none" w:sz="0" w:space="0" w:color="auto"/>
        <w:left w:val="none" w:sz="0" w:space="0" w:color="auto"/>
        <w:bottom w:val="none" w:sz="0" w:space="0" w:color="auto"/>
        <w:right w:val="none" w:sz="0" w:space="0" w:color="auto"/>
      </w:divBdr>
    </w:div>
    <w:div w:id="1501851645">
      <w:bodyDiv w:val="1"/>
      <w:marLeft w:val="0"/>
      <w:marRight w:val="0"/>
      <w:marTop w:val="0"/>
      <w:marBottom w:val="0"/>
      <w:divBdr>
        <w:top w:val="none" w:sz="0" w:space="0" w:color="auto"/>
        <w:left w:val="none" w:sz="0" w:space="0" w:color="auto"/>
        <w:bottom w:val="none" w:sz="0" w:space="0" w:color="auto"/>
        <w:right w:val="none" w:sz="0" w:space="0" w:color="auto"/>
      </w:divBdr>
    </w:div>
    <w:div w:id="1502424466">
      <w:bodyDiv w:val="1"/>
      <w:marLeft w:val="0"/>
      <w:marRight w:val="0"/>
      <w:marTop w:val="0"/>
      <w:marBottom w:val="0"/>
      <w:divBdr>
        <w:top w:val="none" w:sz="0" w:space="0" w:color="auto"/>
        <w:left w:val="none" w:sz="0" w:space="0" w:color="auto"/>
        <w:bottom w:val="none" w:sz="0" w:space="0" w:color="auto"/>
        <w:right w:val="none" w:sz="0" w:space="0" w:color="auto"/>
      </w:divBdr>
    </w:div>
    <w:div w:id="1504317788">
      <w:bodyDiv w:val="1"/>
      <w:marLeft w:val="0"/>
      <w:marRight w:val="0"/>
      <w:marTop w:val="0"/>
      <w:marBottom w:val="0"/>
      <w:divBdr>
        <w:top w:val="none" w:sz="0" w:space="0" w:color="auto"/>
        <w:left w:val="none" w:sz="0" w:space="0" w:color="auto"/>
        <w:bottom w:val="none" w:sz="0" w:space="0" w:color="auto"/>
        <w:right w:val="none" w:sz="0" w:space="0" w:color="auto"/>
      </w:divBdr>
    </w:div>
    <w:div w:id="1506898899">
      <w:bodyDiv w:val="1"/>
      <w:marLeft w:val="0"/>
      <w:marRight w:val="0"/>
      <w:marTop w:val="0"/>
      <w:marBottom w:val="0"/>
      <w:divBdr>
        <w:top w:val="none" w:sz="0" w:space="0" w:color="auto"/>
        <w:left w:val="none" w:sz="0" w:space="0" w:color="auto"/>
        <w:bottom w:val="none" w:sz="0" w:space="0" w:color="auto"/>
        <w:right w:val="none" w:sz="0" w:space="0" w:color="auto"/>
      </w:divBdr>
    </w:div>
    <w:div w:id="1508665708">
      <w:bodyDiv w:val="1"/>
      <w:marLeft w:val="0"/>
      <w:marRight w:val="0"/>
      <w:marTop w:val="0"/>
      <w:marBottom w:val="0"/>
      <w:divBdr>
        <w:top w:val="none" w:sz="0" w:space="0" w:color="auto"/>
        <w:left w:val="none" w:sz="0" w:space="0" w:color="auto"/>
        <w:bottom w:val="none" w:sz="0" w:space="0" w:color="auto"/>
        <w:right w:val="none" w:sz="0" w:space="0" w:color="auto"/>
      </w:divBdr>
    </w:div>
    <w:div w:id="1511141940">
      <w:bodyDiv w:val="1"/>
      <w:marLeft w:val="0"/>
      <w:marRight w:val="0"/>
      <w:marTop w:val="0"/>
      <w:marBottom w:val="0"/>
      <w:divBdr>
        <w:top w:val="none" w:sz="0" w:space="0" w:color="auto"/>
        <w:left w:val="none" w:sz="0" w:space="0" w:color="auto"/>
        <w:bottom w:val="none" w:sz="0" w:space="0" w:color="auto"/>
        <w:right w:val="none" w:sz="0" w:space="0" w:color="auto"/>
      </w:divBdr>
    </w:div>
    <w:div w:id="1514148620">
      <w:bodyDiv w:val="1"/>
      <w:marLeft w:val="0"/>
      <w:marRight w:val="0"/>
      <w:marTop w:val="0"/>
      <w:marBottom w:val="0"/>
      <w:divBdr>
        <w:top w:val="none" w:sz="0" w:space="0" w:color="auto"/>
        <w:left w:val="none" w:sz="0" w:space="0" w:color="auto"/>
        <w:bottom w:val="none" w:sz="0" w:space="0" w:color="auto"/>
        <w:right w:val="none" w:sz="0" w:space="0" w:color="auto"/>
      </w:divBdr>
    </w:div>
    <w:div w:id="1514758920">
      <w:bodyDiv w:val="1"/>
      <w:marLeft w:val="0"/>
      <w:marRight w:val="0"/>
      <w:marTop w:val="0"/>
      <w:marBottom w:val="0"/>
      <w:divBdr>
        <w:top w:val="none" w:sz="0" w:space="0" w:color="auto"/>
        <w:left w:val="none" w:sz="0" w:space="0" w:color="auto"/>
        <w:bottom w:val="none" w:sz="0" w:space="0" w:color="auto"/>
        <w:right w:val="none" w:sz="0" w:space="0" w:color="auto"/>
      </w:divBdr>
    </w:div>
    <w:div w:id="1515922886">
      <w:bodyDiv w:val="1"/>
      <w:marLeft w:val="0"/>
      <w:marRight w:val="0"/>
      <w:marTop w:val="0"/>
      <w:marBottom w:val="0"/>
      <w:divBdr>
        <w:top w:val="none" w:sz="0" w:space="0" w:color="auto"/>
        <w:left w:val="none" w:sz="0" w:space="0" w:color="auto"/>
        <w:bottom w:val="none" w:sz="0" w:space="0" w:color="auto"/>
        <w:right w:val="none" w:sz="0" w:space="0" w:color="auto"/>
      </w:divBdr>
    </w:div>
    <w:div w:id="1522550730">
      <w:bodyDiv w:val="1"/>
      <w:marLeft w:val="0"/>
      <w:marRight w:val="0"/>
      <w:marTop w:val="0"/>
      <w:marBottom w:val="0"/>
      <w:divBdr>
        <w:top w:val="none" w:sz="0" w:space="0" w:color="auto"/>
        <w:left w:val="none" w:sz="0" w:space="0" w:color="auto"/>
        <w:bottom w:val="none" w:sz="0" w:space="0" w:color="auto"/>
        <w:right w:val="none" w:sz="0" w:space="0" w:color="auto"/>
      </w:divBdr>
    </w:div>
    <w:div w:id="1529559822">
      <w:bodyDiv w:val="1"/>
      <w:marLeft w:val="0"/>
      <w:marRight w:val="0"/>
      <w:marTop w:val="0"/>
      <w:marBottom w:val="0"/>
      <w:divBdr>
        <w:top w:val="none" w:sz="0" w:space="0" w:color="auto"/>
        <w:left w:val="none" w:sz="0" w:space="0" w:color="auto"/>
        <w:bottom w:val="none" w:sz="0" w:space="0" w:color="auto"/>
        <w:right w:val="none" w:sz="0" w:space="0" w:color="auto"/>
      </w:divBdr>
    </w:div>
    <w:div w:id="1530987701">
      <w:bodyDiv w:val="1"/>
      <w:marLeft w:val="0"/>
      <w:marRight w:val="0"/>
      <w:marTop w:val="0"/>
      <w:marBottom w:val="0"/>
      <w:divBdr>
        <w:top w:val="none" w:sz="0" w:space="0" w:color="auto"/>
        <w:left w:val="none" w:sz="0" w:space="0" w:color="auto"/>
        <w:bottom w:val="none" w:sz="0" w:space="0" w:color="auto"/>
        <w:right w:val="none" w:sz="0" w:space="0" w:color="auto"/>
      </w:divBdr>
    </w:div>
    <w:div w:id="1531139566">
      <w:bodyDiv w:val="1"/>
      <w:marLeft w:val="0"/>
      <w:marRight w:val="0"/>
      <w:marTop w:val="0"/>
      <w:marBottom w:val="0"/>
      <w:divBdr>
        <w:top w:val="none" w:sz="0" w:space="0" w:color="auto"/>
        <w:left w:val="none" w:sz="0" w:space="0" w:color="auto"/>
        <w:bottom w:val="none" w:sz="0" w:space="0" w:color="auto"/>
        <w:right w:val="none" w:sz="0" w:space="0" w:color="auto"/>
      </w:divBdr>
    </w:div>
    <w:div w:id="1532453106">
      <w:bodyDiv w:val="1"/>
      <w:marLeft w:val="0"/>
      <w:marRight w:val="0"/>
      <w:marTop w:val="0"/>
      <w:marBottom w:val="0"/>
      <w:divBdr>
        <w:top w:val="none" w:sz="0" w:space="0" w:color="auto"/>
        <w:left w:val="none" w:sz="0" w:space="0" w:color="auto"/>
        <w:bottom w:val="none" w:sz="0" w:space="0" w:color="auto"/>
        <w:right w:val="none" w:sz="0" w:space="0" w:color="auto"/>
      </w:divBdr>
    </w:div>
    <w:div w:id="1540048104">
      <w:bodyDiv w:val="1"/>
      <w:marLeft w:val="0"/>
      <w:marRight w:val="0"/>
      <w:marTop w:val="0"/>
      <w:marBottom w:val="0"/>
      <w:divBdr>
        <w:top w:val="none" w:sz="0" w:space="0" w:color="auto"/>
        <w:left w:val="none" w:sz="0" w:space="0" w:color="auto"/>
        <w:bottom w:val="none" w:sz="0" w:space="0" w:color="auto"/>
        <w:right w:val="none" w:sz="0" w:space="0" w:color="auto"/>
      </w:divBdr>
    </w:div>
    <w:div w:id="1540967873">
      <w:bodyDiv w:val="1"/>
      <w:marLeft w:val="0"/>
      <w:marRight w:val="0"/>
      <w:marTop w:val="0"/>
      <w:marBottom w:val="0"/>
      <w:divBdr>
        <w:top w:val="none" w:sz="0" w:space="0" w:color="auto"/>
        <w:left w:val="none" w:sz="0" w:space="0" w:color="auto"/>
        <w:bottom w:val="none" w:sz="0" w:space="0" w:color="auto"/>
        <w:right w:val="none" w:sz="0" w:space="0" w:color="auto"/>
      </w:divBdr>
    </w:div>
    <w:div w:id="1544322630">
      <w:bodyDiv w:val="1"/>
      <w:marLeft w:val="0"/>
      <w:marRight w:val="0"/>
      <w:marTop w:val="0"/>
      <w:marBottom w:val="0"/>
      <w:divBdr>
        <w:top w:val="none" w:sz="0" w:space="0" w:color="auto"/>
        <w:left w:val="none" w:sz="0" w:space="0" w:color="auto"/>
        <w:bottom w:val="none" w:sz="0" w:space="0" w:color="auto"/>
        <w:right w:val="none" w:sz="0" w:space="0" w:color="auto"/>
      </w:divBdr>
    </w:div>
    <w:div w:id="1545288223">
      <w:bodyDiv w:val="1"/>
      <w:marLeft w:val="0"/>
      <w:marRight w:val="0"/>
      <w:marTop w:val="0"/>
      <w:marBottom w:val="0"/>
      <w:divBdr>
        <w:top w:val="none" w:sz="0" w:space="0" w:color="auto"/>
        <w:left w:val="none" w:sz="0" w:space="0" w:color="auto"/>
        <w:bottom w:val="none" w:sz="0" w:space="0" w:color="auto"/>
        <w:right w:val="none" w:sz="0" w:space="0" w:color="auto"/>
      </w:divBdr>
    </w:div>
    <w:div w:id="1546792383">
      <w:bodyDiv w:val="1"/>
      <w:marLeft w:val="0"/>
      <w:marRight w:val="0"/>
      <w:marTop w:val="0"/>
      <w:marBottom w:val="0"/>
      <w:divBdr>
        <w:top w:val="none" w:sz="0" w:space="0" w:color="auto"/>
        <w:left w:val="none" w:sz="0" w:space="0" w:color="auto"/>
        <w:bottom w:val="none" w:sz="0" w:space="0" w:color="auto"/>
        <w:right w:val="none" w:sz="0" w:space="0" w:color="auto"/>
      </w:divBdr>
    </w:div>
    <w:div w:id="1547838439">
      <w:bodyDiv w:val="1"/>
      <w:marLeft w:val="0"/>
      <w:marRight w:val="0"/>
      <w:marTop w:val="0"/>
      <w:marBottom w:val="0"/>
      <w:divBdr>
        <w:top w:val="none" w:sz="0" w:space="0" w:color="auto"/>
        <w:left w:val="none" w:sz="0" w:space="0" w:color="auto"/>
        <w:bottom w:val="none" w:sz="0" w:space="0" w:color="auto"/>
        <w:right w:val="none" w:sz="0" w:space="0" w:color="auto"/>
      </w:divBdr>
    </w:div>
    <w:div w:id="1555654944">
      <w:bodyDiv w:val="1"/>
      <w:marLeft w:val="0"/>
      <w:marRight w:val="0"/>
      <w:marTop w:val="0"/>
      <w:marBottom w:val="0"/>
      <w:divBdr>
        <w:top w:val="none" w:sz="0" w:space="0" w:color="auto"/>
        <w:left w:val="none" w:sz="0" w:space="0" w:color="auto"/>
        <w:bottom w:val="none" w:sz="0" w:space="0" w:color="auto"/>
        <w:right w:val="none" w:sz="0" w:space="0" w:color="auto"/>
      </w:divBdr>
    </w:div>
    <w:div w:id="1556504237">
      <w:bodyDiv w:val="1"/>
      <w:marLeft w:val="0"/>
      <w:marRight w:val="0"/>
      <w:marTop w:val="0"/>
      <w:marBottom w:val="0"/>
      <w:divBdr>
        <w:top w:val="none" w:sz="0" w:space="0" w:color="auto"/>
        <w:left w:val="none" w:sz="0" w:space="0" w:color="auto"/>
        <w:bottom w:val="none" w:sz="0" w:space="0" w:color="auto"/>
        <w:right w:val="none" w:sz="0" w:space="0" w:color="auto"/>
      </w:divBdr>
    </w:div>
    <w:div w:id="1564949271">
      <w:bodyDiv w:val="1"/>
      <w:marLeft w:val="0"/>
      <w:marRight w:val="0"/>
      <w:marTop w:val="0"/>
      <w:marBottom w:val="0"/>
      <w:divBdr>
        <w:top w:val="none" w:sz="0" w:space="0" w:color="auto"/>
        <w:left w:val="none" w:sz="0" w:space="0" w:color="auto"/>
        <w:bottom w:val="none" w:sz="0" w:space="0" w:color="auto"/>
        <w:right w:val="none" w:sz="0" w:space="0" w:color="auto"/>
      </w:divBdr>
    </w:div>
    <w:div w:id="1566336747">
      <w:bodyDiv w:val="1"/>
      <w:marLeft w:val="0"/>
      <w:marRight w:val="0"/>
      <w:marTop w:val="0"/>
      <w:marBottom w:val="0"/>
      <w:divBdr>
        <w:top w:val="none" w:sz="0" w:space="0" w:color="auto"/>
        <w:left w:val="none" w:sz="0" w:space="0" w:color="auto"/>
        <w:bottom w:val="none" w:sz="0" w:space="0" w:color="auto"/>
        <w:right w:val="none" w:sz="0" w:space="0" w:color="auto"/>
      </w:divBdr>
    </w:div>
    <w:div w:id="1568608308">
      <w:bodyDiv w:val="1"/>
      <w:marLeft w:val="0"/>
      <w:marRight w:val="0"/>
      <w:marTop w:val="0"/>
      <w:marBottom w:val="0"/>
      <w:divBdr>
        <w:top w:val="none" w:sz="0" w:space="0" w:color="auto"/>
        <w:left w:val="none" w:sz="0" w:space="0" w:color="auto"/>
        <w:bottom w:val="none" w:sz="0" w:space="0" w:color="auto"/>
        <w:right w:val="none" w:sz="0" w:space="0" w:color="auto"/>
      </w:divBdr>
    </w:div>
    <w:div w:id="1570966220">
      <w:bodyDiv w:val="1"/>
      <w:marLeft w:val="0"/>
      <w:marRight w:val="0"/>
      <w:marTop w:val="0"/>
      <w:marBottom w:val="0"/>
      <w:divBdr>
        <w:top w:val="none" w:sz="0" w:space="0" w:color="auto"/>
        <w:left w:val="none" w:sz="0" w:space="0" w:color="auto"/>
        <w:bottom w:val="none" w:sz="0" w:space="0" w:color="auto"/>
        <w:right w:val="none" w:sz="0" w:space="0" w:color="auto"/>
      </w:divBdr>
    </w:div>
    <w:div w:id="1572764501">
      <w:bodyDiv w:val="1"/>
      <w:marLeft w:val="0"/>
      <w:marRight w:val="0"/>
      <w:marTop w:val="0"/>
      <w:marBottom w:val="0"/>
      <w:divBdr>
        <w:top w:val="none" w:sz="0" w:space="0" w:color="auto"/>
        <w:left w:val="none" w:sz="0" w:space="0" w:color="auto"/>
        <w:bottom w:val="none" w:sz="0" w:space="0" w:color="auto"/>
        <w:right w:val="none" w:sz="0" w:space="0" w:color="auto"/>
      </w:divBdr>
    </w:div>
    <w:div w:id="1574512565">
      <w:bodyDiv w:val="1"/>
      <w:marLeft w:val="0"/>
      <w:marRight w:val="0"/>
      <w:marTop w:val="0"/>
      <w:marBottom w:val="0"/>
      <w:divBdr>
        <w:top w:val="none" w:sz="0" w:space="0" w:color="auto"/>
        <w:left w:val="none" w:sz="0" w:space="0" w:color="auto"/>
        <w:bottom w:val="none" w:sz="0" w:space="0" w:color="auto"/>
        <w:right w:val="none" w:sz="0" w:space="0" w:color="auto"/>
      </w:divBdr>
    </w:div>
    <w:div w:id="1575160364">
      <w:bodyDiv w:val="1"/>
      <w:marLeft w:val="0"/>
      <w:marRight w:val="0"/>
      <w:marTop w:val="0"/>
      <w:marBottom w:val="0"/>
      <w:divBdr>
        <w:top w:val="none" w:sz="0" w:space="0" w:color="auto"/>
        <w:left w:val="none" w:sz="0" w:space="0" w:color="auto"/>
        <w:bottom w:val="none" w:sz="0" w:space="0" w:color="auto"/>
        <w:right w:val="none" w:sz="0" w:space="0" w:color="auto"/>
      </w:divBdr>
    </w:div>
    <w:div w:id="1580020844">
      <w:bodyDiv w:val="1"/>
      <w:marLeft w:val="0"/>
      <w:marRight w:val="0"/>
      <w:marTop w:val="0"/>
      <w:marBottom w:val="0"/>
      <w:divBdr>
        <w:top w:val="none" w:sz="0" w:space="0" w:color="auto"/>
        <w:left w:val="none" w:sz="0" w:space="0" w:color="auto"/>
        <w:bottom w:val="none" w:sz="0" w:space="0" w:color="auto"/>
        <w:right w:val="none" w:sz="0" w:space="0" w:color="auto"/>
      </w:divBdr>
    </w:div>
    <w:div w:id="1580750187">
      <w:bodyDiv w:val="1"/>
      <w:marLeft w:val="0"/>
      <w:marRight w:val="0"/>
      <w:marTop w:val="0"/>
      <w:marBottom w:val="0"/>
      <w:divBdr>
        <w:top w:val="none" w:sz="0" w:space="0" w:color="auto"/>
        <w:left w:val="none" w:sz="0" w:space="0" w:color="auto"/>
        <w:bottom w:val="none" w:sz="0" w:space="0" w:color="auto"/>
        <w:right w:val="none" w:sz="0" w:space="0" w:color="auto"/>
      </w:divBdr>
    </w:div>
    <w:div w:id="1582565335">
      <w:bodyDiv w:val="1"/>
      <w:marLeft w:val="0"/>
      <w:marRight w:val="0"/>
      <w:marTop w:val="0"/>
      <w:marBottom w:val="0"/>
      <w:divBdr>
        <w:top w:val="none" w:sz="0" w:space="0" w:color="auto"/>
        <w:left w:val="none" w:sz="0" w:space="0" w:color="auto"/>
        <w:bottom w:val="none" w:sz="0" w:space="0" w:color="auto"/>
        <w:right w:val="none" w:sz="0" w:space="0" w:color="auto"/>
      </w:divBdr>
    </w:div>
    <w:div w:id="1583561359">
      <w:bodyDiv w:val="1"/>
      <w:marLeft w:val="0"/>
      <w:marRight w:val="0"/>
      <w:marTop w:val="0"/>
      <w:marBottom w:val="0"/>
      <w:divBdr>
        <w:top w:val="none" w:sz="0" w:space="0" w:color="auto"/>
        <w:left w:val="none" w:sz="0" w:space="0" w:color="auto"/>
        <w:bottom w:val="none" w:sz="0" w:space="0" w:color="auto"/>
        <w:right w:val="none" w:sz="0" w:space="0" w:color="auto"/>
      </w:divBdr>
    </w:div>
    <w:div w:id="1584605148">
      <w:bodyDiv w:val="1"/>
      <w:marLeft w:val="0"/>
      <w:marRight w:val="0"/>
      <w:marTop w:val="0"/>
      <w:marBottom w:val="0"/>
      <w:divBdr>
        <w:top w:val="none" w:sz="0" w:space="0" w:color="auto"/>
        <w:left w:val="none" w:sz="0" w:space="0" w:color="auto"/>
        <w:bottom w:val="none" w:sz="0" w:space="0" w:color="auto"/>
        <w:right w:val="none" w:sz="0" w:space="0" w:color="auto"/>
      </w:divBdr>
    </w:div>
    <w:div w:id="1589004023">
      <w:bodyDiv w:val="1"/>
      <w:marLeft w:val="0"/>
      <w:marRight w:val="0"/>
      <w:marTop w:val="0"/>
      <w:marBottom w:val="0"/>
      <w:divBdr>
        <w:top w:val="none" w:sz="0" w:space="0" w:color="auto"/>
        <w:left w:val="none" w:sz="0" w:space="0" w:color="auto"/>
        <w:bottom w:val="none" w:sz="0" w:space="0" w:color="auto"/>
        <w:right w:val="none" w:sz="0" w:space="0" w:color="auto"/>
      </w:divBdr>
    </w:div>
    <w:div w:id="1594975600">
      <w:bodyDiv w:val="1"/>
      <w:marLeft w:val="0"/>
      <w:marRight w:val="0"/>
      <w:marTop w:val="0"/>
      <w:marBottom w:val="0"/>
      <w:divBdr>
        <w:top w:val="none" w:sz="0" w:space="0" w:color="auto"/>
        <w:left w:val="none" w:sz="0" w:space="0" w:color="auto"/>
        <w:bottom w:val="none" w:sz="0" w:space="0" w:color="auto"/>
        <w:right w:val="none" w:sz="0" w:space="0" w:color="auto"/>
      </w:divBdr>
    </w:div>
    <w:div w:id="1599751822">
      <w:bodyDiv w:val="1"/>
      <w:marLeft w:val="0"/>
      <w:marRight w:val="0"/>
      <w:marTop w:val="0"/>
      <w:marBottom w:val="0"/>
      <w:divBdr>
        <w:top w:val="none" w:sz="0" w:space="0" w:color="auto"/>
        <w:left w:val="none" w:sz="0" w:space="0" w:color="auto"/>
        <w:bottom w:val="none" w:sz="0" w:space="0" w:color="auto"/>
        <w:right w:val="none" w:sz="0" w:space="0" w:color="auto"/>
      </w:divBdr>
      <w:divsChild>
        <w:div w:id="1707294490">
          <w:marLeft w:val="0"/>
          <w:marRight w:val="0"/>
          <w:marTop w:val="0"/>
          <w:marBottom w:val="0"/>
          <w:divBdr>
            <w:top w:val="none" w:sz="0" w:space="0" w:color="auto"/>
            <w:left w:val="none" w:sz="0" w:space="0" w:color="auto"/>
            <w:bottom w:val="none" w:sz="0" w:space="0" w:color="auto"/>
            <w:right w:val="none" w:sz="0" w:space="0" w:color="auto"/>
          </w:divBdr>
          <w:divsChild>
            <w:div w:id="191963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7110">
      <w:bodyDiv w:val="1"/>
      <w:marLeft w:val="0"/>
      <w:marRight w:val="0"/>
      <w:marTop w:val="0"/>
      <w:marBottom w:val="0"/>
      <w:divBdr>
        <w:top w:val="none" w:sz="0" w:space="0" w:color="auto"/>
        <w:left w:val="none" w:sz="0" w:space="0" w:color="auto"/>
        <w:bottom w:val="none" w:sz="0" w:space="0" w:color="auto"/>
        <w:right w:val="none" w:sz="0" w:space="0" w:color="auto"/>
      </w:divBdr>
    </w:div>
    <w:div w:id="1609970349">
      <w:bodyDiv w:val="1"/>
      <w:marLeft w:val="0"/>
      <w:marRight w:val="0"/>
      <w:marTop w:val="0"/>
      <w:marBottom w:val="0"/>
      <w:divBdr>
        <w:top w:val="none" w:sz="0" w:space="0" w:color="auto"/>
        <w:left w:val="none" w:sz="0" w:space="0" w:color="auto"/>
        <w:bottom w:val="none" w:sz="0" w:space="0" w:color="auto"/>
        <w:right w:val="none" w:sz="0" w:space="0" w:color="auto"/>
      </w:divBdr>
    </w:div>
    <w:div w:id="1613978685">
      <w:bodyDiv w:val="1"/>
      <w:marLeft w:val="0"/>
      <w:marRight w:val="0"/>
      <w:marTop w:val="0"/>
      <w:marBottom w:val="0"/>
      <w:divBdr>
        <w:top w:val="none" w:sz="0" w:space="0" w:color="auto"/>
        <w:left w:val="none" w:sz="0" w:space="0" w:color="auto"/>
        <w:bottom w:val="none" w:sz="0" w:space="0" w:color="auto"/>
        <w:right w:val="none" w:sz="0" w:space="0" w:color="auto"/>
      </w:divBdr>
    </w:div>
    <w:div w:id="1616448579">
      <w:bodyDiv w:val="1"/>
      <w:marLeft w:val="0"/>
      <w:marRight w:val="0"/>
      <w:marTop w:val="0"/>
      <w:marBottom w:val="0"/>
      <w:divBdr>
        <w:top w:val="none" w:sz="0" w:space="0" w:color="auto"/>
        <w:left w:val="none" w:sz="0" w:space="0" w:color="auto"/>
        <w:bottom w:val="none" w:sz="0" w:space="0" w:color="auto"/>
        <w:right w:val="none" w:sz="0" w:space="0" w:color="auto"/>
      </w:divBdr>
    </w:div>
    <w:div w:id="1623337823">
      <w:bodyDiv w:val="1"/>
      <w:marLeft w:val="0"/>
      <w:marRight w:val="0"/>
      <w:marTop w:val="0"/>
      <w:marBottom w:val="0"/>
      <w:divBdr>
        <w:top w:val="none" w:sz="0" w:space="0" w:color="auto"/>
        <w:left w:val="none" w:sz="0" w:space="0" w:color="auto"/>
        <w:bottom w:val="none" w:sz="0" w:space="0" w:color="auto"/>
        <w:right w:val="none" w:sz="0" w:space="0" w:color="auto"/>
      </w:divBdr>
    </w:div>
    <w:div w:id="1625844746">
      <w:bodyDiv w:val="1"/>
      <w:marLeft w:val="0"/>
      <w:marRight w:val="0"/>
      <w:marTop w:val="0"/>
      <w:marBottom w:val="0"/>
      <w:divBdr>
        <w:top w:val="none" w:sz="0" w:space="0" w:color="auto"/>
        <w:left w:val="none" w:sz="0" w:space="0" w:color="auto"/>
        <w:bottom w:val="none" w:sz="0" w:space="0" w:color="auto"/>
        <w:right w:val="none" w:sz="0" w:space="0" w:color="auto"/>
      </w:divBdr>
    </w:div>
    <w:div w:id="1631083689">
      <w:bodyDiv w:val="1"/>
      <w:marLeft w:val="0"/>
      <w:marRight w:val="0"/>
      <w:marTop w:val="0"/>
      <w:marBottom w:val="0"/>
      <w:divBdr>
        <w:top w:val="none" w:sz="0" w:space="0" w:color="auto"/>
        <w:left w:val="none" w:sz="0" w:space="0" w:color="auto"/>
        <w:bottom w:val="none" w:sz="0" w:space="0" w:color="auto"/>
        <w:right w:val="none" w:sz="0" w:space="0" w:color="auto"/>
      </w:divBdr>
    </w:div>
    <w:div w:id="1631932499">
      <w:bodyDiv w:val="1"/>
      <w:marLeft w:val="0"/>
      <w:marRight w:val="0"/>
      <w:marTop w:val="0"/>
      <w:marBottom w:val="0"/>
      <w:divBdr>
        <w:top w:val="none" w:sz="0" w:space="0" w:color="auto"/>
        <w:left w:val="none" w:sz="0" w:space="0" w:color="auto"/>
        <w:bottom w:val="none" w:sz="0" w:space="0" w:color="auto"/>
        <w:right w:val="none" w:sz="0" w:space="0" w:color="auto"/>
      </w:divBdr>
    </w:div>
    <w:div w:id="1637835218">
      <w:bodyDiv w:val="1"/>
      <w:marLeft w:val="0"/>
      <w:marRight w:val="0"/>
      <w:marTop w:val="0"/>
      <w:marBottom w:val="0"/>
      <w:divBdr>
        <w:top w:val="none" w:sz="0" w:space="0" w:color="auto"/>
        <w:left w:val="none" w:sz="0" w:space="0" w:color="auto"/>
        <w:bottom w:val="none" w:sz="0" w:space="0" w:color="auto"/>
        <w:right w:val="none" w:sz="0" w:space="0" w:color="auto"/>
      </w:divBdr>
      <w:divsChild>
        <w:div w:id="301814128">
          <w:marLeft w:val="0"/>
          <w:marRight w:val="0"/>
          <w:marTop w:val="0"/>
          <w:marBottom w:val="0"/>
          <w:divBdr>
            <w:top w:val="none" w:sz="0" w:space="0" w:color="auto"/>
            <w:left w:val="none" w:sz="0" w:space="0" w:color="auto"/>
            <w:bottom w:val="none" w:sz="0" w:space="0" w:color="auto"/>
            <w:right w:val="none" w:sz="0" w:space="0" w:color="auto"/>
          </w:divBdr>
          <w:divsChild>
            <w:div w:id="15592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30599">
      <w:bodyDiv w:val="1"/>
      <w:marLeft w:val="0"/>
      <w:marRight w:val="0"/>
      <w:marTop w:val="0"/>
      <w:marBottom w:val="0"/>
      <w:divBdr>
        <w:top w:val="none" w:sz="0" w:space="0" w:color="auto"/>
        <w:left w:val="none" w:sz="0" w:space="0" w:color="auto"/>
        <w:bottom w:val="none" w:sz="0" w:space="0" w:color="auto"/>
        <w:right w:val="none" w:sz="0" w:space="0" w:color="auto"/>
      </w:divBdr>
    </w:div>
    <w:div w:id="1641765245">
      <w:bodyDiv w:val="1"/>
      <w:marLeft w:val="0"/>
      <w:marRight w:val="0"/>
      <w:marTop w:val="0"/>
      <w:marBottom w:val="0"/>
      <w:divBdr>
        <w:top w:val="none" w:sz="0" w:space="0" w:color="auto"/>
        <w:left w:val="none" w:sz="0" w:space="0" w:color="auto"/>
        <w:bottom w:val="none" w:sz="0" w:space="0" w:color="auto"/>
        <w:right w:val="none" w:sz="0" w:space="0" w:color="auto"/>
      </w:divBdr>
    </w:div>
    <w:div w:id="1642423139">
      <w:bodyDiv w:val="1"/>
      <w:marLeft w:val="0"/>
      <w:marRight w:val="0"/>
      <w:marTop w:val="0"/>
      <w:marBottom w:val="0"/>
      <w:divBdr>
        <w:top w:val="none" w:sz="0" w:space="0" w:color="auto"/>
        <w:left w:val="none" w:sz="0" w:space="0" w:color="auto"/>
        <w:bottom w:val="none" w:sz="0" w:space="0" w:color="auto"/>
        <w:right w:val="none" w:sz="0" w:space="0" w:color="auto"/>
      </w:divBdr>
    </w:div>
    <w:div w:id="1643268424">
      <w:bodyDiv w:val="1"/>
      <w:marLeft w:val="0"/>
      <w:marRight w:val="0"/>
      <w:marTop w:val="0"/>
      <w:marBottom w:val="0"/>
      <w:divBdr>
        <w:top w:val="none" w:sz="0" w:space="0" w:color="auto"/>
        <w:left w:val="none" w:sz="0" w:space="0" w:color="auto"/>
        <w:bottom w:val="none" w:sz="0" w:space="0" w:color="auto"/>
        <w:right w:val="none" w:sz="0" w:space="0" w:color="auto"/>
      </w:divBdr>
    </w:div>
    <w:div w:id="1643387461">
      <w:bodyDiv w:val="1"/>
      <w:marLeft w:val="0"/>
      <w:marRight w:val="0"/>
      <w:marTop w:val="0"/>
      <w:marBottom w:val="0"/>
      <w:divBdr>
        <w:top w:val="none" w:sz="0" w:space="0" w:color="auto"/>
        <w:left w:val="none" w:sz="0" w:space="0" w:color="auto"/>
        <w:bottom w:val="none" w:sz="0" w:space="0" w:color="auto"/>
        <w:right w:val="none" w:sz="0" w:space="0" w:color="auto"/>
      </w:divBdr>
    </w:div>
    <w:div w:id="1645966686">
      <w:bodyDiv w:val="1"/>
      <w:marLeft w:val="0"/>
      <w:marRight w:val="0"/>
      <w:marTop w:val="0"/>
      <w:marBottom w:val="0"/>
      <w:divBdr>
        <w:top w:val="none" w:sz="0" w:space="0" w:color="auto"/>
        <w:left w:val="none" w:sz="0" w:space="0" w:color="auto"/>
        <w:bottom w:val="none" w:sz="0" w:space="0" w:color="auto"/>
        <w:right w:val="none" w:sz="0" w:space="0" w:color="auto"/>
      </w:divBdr>
    </w:div>
    <w:div w:id="1647318622">
      <w:bodyDiv w:val="1"/>
      <w:marLeft w:val="0"/>
      <w:marRight w:val="0"/>
      <w:marTop w:val="0"/>
      <w:marBottom w:val="0"/>
      <w:divBdr>
        <w:top w:val="none" w:sz="0" w:space="0" w:color="auto"/>
        <w:left w:val="none" w:sz="0" w:space="0" w:color="auto"/>
        <w:bottom w:val="none" w:sz="0" w:space="0" w:color="auto"/>
        <w:right w:val="none" w:sz="0" w:space="0" w:color="auto"/>
      </w:divBdr>
    </w:div>
    <w:div w:id="1648823233">
      <w:bodyDiv w:val="1"/>
      <w:marLeft w:val="0"/>
      <w:marRight w:val="0"/>
      <w:marTop w:val="0"/>
      <w:marBottom w:val="0"/>
      <w:divBdr>
        <w:top w:val="none" w:sz="0" w:space="0" w:color="auto"/>
        <w:left w:val="none" w:sz="0" w:space="0" w:color="auto"/>
        <w:bottom w:val="none" w:sz="0" w:space="0" w:color="auto"/>
        <w:right w:val="none" w:sz="0" w:space="0" w:color="auto"/>
      </w:divBdr>
    </w:div>
    <w:div w:id="1649434296">
      <w:bodyDiv w:val="1"/>
      <w:marLeft w:val="0"/>
      <w:marRight w:val="0"/>
      <w:marTop w:val="0"/>
      <w:marBottom w:val="0"/>
      <w:divBdr>
        <w:top w:val="none" w:sz="0" w:space="0" w:color="auto"/>
        <w:left w:val="none" w:sz="0" w:space="0" w:color="auto"/>
        <w:bottom w:val="none" w:sz="0" w:space="0" w:color="auto"/>
        <w:right w:val="none" w:sz="0" w:space="0" w:color="auto"/>
      </w:divBdr>
    </w:div>
    <w:div w:id="1650983634">
      <w:bodyDiv w:val="1"/>
      <w:marLeft w:val="0"/>
      <w:marRight w:val="0"/>
      <w:marTop w:val="0"/>
      <w:marBottom w:val="0"/>
      <w:divBdr>
        <w:top w:val="none" w:sz="0" w:space="0" w:color="auto"/>
        <w:left w:val="none" w:sz="0" w:space="0" w:color="auto"/>
        <w:bottom w:val="none" w:sz="0" w:space="0" w:color="auto"/>
        <w:right w:val="none" w:sz="0" w:space="0" w:color="auto"/>
      </w:divBdr>
    </w:div>
    <w:div w:id="1652909817">
      <w:bodyDiv w:val="1"/>
      <w:marLeft w:val="0"/>
      <w:marRight w:val="0"/>
      <w:marTop w:val="0"/>
      <w:marBottom w:val="0"/>
      <w:divBdr>
        <w:top w:val="none" w:sz="0" w:space="0" w:color="auto"/>
        <w:left w:val="none" w:sz="0" w:space="0" w:color="auto"/>
        <w:bottom w:val="none" w:sz="0" w:space="0" w:color="auto"/>
        <w:right w:val="none" w:sz="0" w:space="0" w:color="auto"/>
      </w:divBdr>
    </w:div>
    <w:div w:id="1661881709">
      <w:bodyDiv w:val="1"/>
      <w:marLeft w:val="0"/>
      <w:marRight w:val="0"/>
      <w:marTop w:val="0"/>
      <w:marBottom w:val="0"/>
      <w:divBdr>
        <w:top w:val="none" w:sz="0" w:space="0" w:color="auto"/>
        <w:left w:val="none" w:sz="0" w:space="0" w:color="auto"/>
        <w:bottom w:val="none" w:sz="0" w:space="0" w:color="auto"/>
        <w:right w:val="none" w:sz="0" w:space="0" w:color="auto"/>
      </w:divBdr>
    </w:div>
    <w:div w:id="1665737974">
      <w:bodyDiv w:val="1"/>
      <w:marLeft w:val="0"/>
      <w:marRight w:val="0"/>
      <w:marTop w:val="0"/>
      <w:marBottom w:val="0"/>
      <w:divBdr>
        <w:top w:val="none" w:sz="0" w:space="0" w:color="auto"/>
        <w:left w:val="none" w:sz="0" w:space="0" w:color="auto"/>
        <w:bottom w:val="none" w:sz="0" w:space="0" w:color="auto"/>
        <w:right w:val="none" w:sz="0" w:space="0" w:color="auto"/>
      </w:divBdr>
    </w:div>
    <w:div w:id="1667005737">
      <w:bodyDiv w:val="1"/>
      <w:marLeft w:val="0"/>
      <w:marRight w:val="0"/>
      <w:marTop w:val="0"/>
      <w:marBottom w:val="0"/>
      <w:divBdr>
        <w:top w:val="none" w:sz="0" w:space="0" w:color="auto"/>
        <w:left w:val="none" w:sz="0" w:space="0" w:color="auto"/>
        <w:bottom w:val="none" w:sz="0" w:space="0" w:color="auto"/>
        <w:right w:val="none" w:sz="0" w:space="0" w:color="auto"/>
      </w:divBdr>
    </w:div>
    <w:div w:id="1667518586">
      <w:bodyDiv w:val="1"/>
      <w:marLeft w:val="0"/>
      <w:marRight w:val="0"/>
      <w:marTop w:val="0"/>
      <w:marBottom w:val="0"/>
      <w:divBdr>
        <w:top w:val="none" w:sz="0" w:space="0" w:color="auto"/>
        <w:left w:val="none" w:sz="0" w:space="0" w:color="auto"/>
        <w:bottom w:val="none" w:sz="0" w:space="0" w:color="auto"/>
        <w:right w:val="none" w:sz="0" w:space="0" w:color="auto"/>
      </w:divBdr>
    </w:div>
    <w:div w:id="1668089278">
      <w:bodyDiv w:val="1"/>
      <w:marLeft w:val="0"/>
      <w:marRight w:val="0"/>
      <w:marTop w:val="0"/>
      <w:marBottom w:val="0"/>
      <w:divBdr>
        <w:top w:val="none" w:sz="0" w:space="0" w:color="auto"/>
        <w:left w:val="none" w:sz="0" w:space="0" w:color="auto"/>
        <w:bottom w:val="none" w:sz="0" w:space="0" w:color="auto"/>
        <w:right w:val="none" w:sz="0" w:space="0" w:color="auto"/>
      </w:divBdr>
    </w:div>
    <w:div w:id="1670206800">
      <w:bodyDiv w:val="1"/>
      <w:marLeft w:val="0"/>
      <w:marRight w:val="0"/>
      <w:marTop w:val="0"/>
      <w:marBottom w:val="0"/>
      <w:divBdr>
        <w:top w:val="none" w:sz="0" w:space="0" w:color="auto"/>
        <w:left w:val="none" w:sz="0" w:space="0" w:color="auto"/>
        <w:bottom w:val="none" w:sz="0" w:space="0" w:color="auto"/>
        <w:right w:val="none" w:sz="0" w:space="0" w:color="auto"/>
      </w:divBdr>
    </w:div>
    <w:div w:id="1671759521">
      <w:bodyDiv w:val="1"/>
      <w:marLeft w:val="0"/>
      <w:marRight w:val="0"/>
      <w:marTop w:val="0"/>
      <w:marBottom w:val="0"/>
      <w:divBdr>
        <w:top w:val="none" w:sz="0" w:space="0" w:color="auto"/>
        <w:left w:val="none" w:sz="0" w:space="0" w:color="auto"/>
        <w:bottom w:val="none" w:sz="0" w:space="0" w:color="auto"/>
        <w:right w:val="none" w:sz="0" w:space="0" w:color="auto"/>
      </w:divBdr>
    </w:div>
    <w:div w:id="1672373081">
      <w:bodyDiv w:val="1"/>
      <w:marLeft w:val="0"/>
      <w:marRight w:val="0"/>
      <w:marTop w:val="0"/>
      <w:marBottom w:val="0"/>
      <w:divBdr>
        <w:top w:val="none" w:sz="0" w:space="0" w:color="auto"/>
        <w:left w:val="none" w:sz="0" w:space="0" w:color="auto"/>
        <w:bottom w:val="none" w:sz="0" w:space="0" w:color="auto"/>
        <w:right w:val="none" w:sz="0" w:space="0" w:color="auto"/>
      </w:divBdr>
    </w:div>
    <w:div w:id="1674451234">
      <w:bodyDiv w:val="1"/>
      <w:marLeft w:val="0"/>
      <w:marRight w:val="0"/>
      <w:marTop w:val="0"/>
      <w:marBottom w:val="0"/>
      <w:divBdr>
        <w:top w:val="none" w:sz="0" w:space="0" w:color="auto"/>
        <w:left w:val="none" w:sz="0" w:space="0" w:color="auto"/>
        <w:bottom w:val="none" w:sz="0" w:space="0" w:color="auto"/>
        <w:right w:val="none" w:sz="0" w:space="0" w:color="auto"/>
      </w:divBdr>
    </w:div>
    <w:div w:id="1680231100">
      <w:bodyDiv w:val="1"/>
      <w:marLeft w:val="0"/>
      <w:marRight w:val="0"/>
      <w:marTop w:val="0"/>
      <w:marBottom w:val="0"/>
      <w:divBdr>
        <w:top w:val="none" w:sz="0" w:space="0" w:color="auto"/>
        <w:left w:val="none" w:sz="0" w:space="0" w:color="auto"/>
        <w:bottom w:val="none" w:sz="0" w:space="0" w:color="auto"/>
        <w:right w:val="none" w:sz="0" w:space="0" w:color="auto"/>
      </w:divBdr>
    </w:div>
    <w:div w:id="1682318242">
      <w:bodyDiv w:val="1"/>
      <w:marLeft w:val="0"/>
      <w:marRight w:val="0"/>
      <w:marTop w:val="0"/>
      <w:marBottom w:val="0"/>
      <w:divBdr>
        <w:top w:val="none" w:sz="0" w:space="0" w:color="auto"/>
        <w:left w:val="none" w:sz="0" w:space="0" w:color="auto"/>
        <w:bottom w:val="none" w:sz="0" w:space="0" w:color="auto"/>
        <w:right w:val="none" w:sz="0" w:space="0" w:color="auto"/>
      </w:divBdr>
    </w:div>
    <w:div w:id="1683509817">
      <w:bodyDiv w:val="1"/>
      <w:marLeft w:val="0"/>
      <w:marRight w:val="0"/>
      <w:marTop w:val="0"/>
      <w:marBottom w:val="0"/>
      <w:divBdr>
        <w:top w:val="none" w:sz="0" w:space="0" w:color="auto"/>
        <w:left w:val="none" w:sz="0" w:space="0" w:color="auto"/>
        <w:bottom w:val="none" w:sz="0" w:space="0" w:color="auto"/>
        <w:right w:val="none" w:sz="0" w:space="0" w:color="auto"/>
      </w:divBdr>
    </w:div>
    <w:div w:id="1691099128">
      <w:bodyDiv w:val="1"/>
      <w:marLeft w:val="0"/>
      <w:marRight w:val="0"/>
      <w:marTop w:val="0"/>
      <w:marBottom w:val="0"/>
      <w:divBdr>
        <w:top w:val="none" w:sz="0" w:space="0" w:color="auto"/>
        <w:left w:val="none" w:sz="0" w:space="0" w:color="auto"/>
        <w:bottom w:val="none" w:sz="0" w:space="0" w:color="auto"/>
        <w:right w:val="none" w:sz="0" w:space="0" w:color="auto"/>
      </w:divBdr>
    </w:div>
    <w:div w:id="1691762507">
      <w:bodyDiv w:val="1"/>
      <w:marLeft w:val="0"/>
      <w:marRight w:val="0"/>
      <w:marTop w:val="0"/>
      <w:marBottom w:val="0"/>
      <w:divBdr>
        <w:top w:val="none" w:sz="0" w:space="0" w:color="auto"/>
        <w:left w:val="none" w:sz="0" w:space="0" w:color="auto"/>
        <w:bottom w:val="none" w:sz="0" w:space="0" w:color="auto"/>
        <w:right w:val="none" w:sz="0" w:space="0" w:color="auto"/>
      </w:divBdr>
    </w:div>
    <w:div w:id="1691906325">
      <w:bodyDiv w:val="1"/>
      <w:marLeft w:val="0"/>
      <w:marRight w:val="0"/>
      <w:marTop w:val="0"/>
      <w:marBottom w:val="0"/>
      <w:divBdr>
        <w:top w:val="none" w:sz="0" w:space="0" w:color="auto"/>
        <w:left w:val="none" w:sz="0" w:space="0" w:color="auto"/>
        <w:bottom w:val="none" w:sz="0" w:space="0" w:color="auto"/>
        <w:right w:val="none" w:sz="0" w:space="0" w:color="auto"/>
      </w:divBdr>
    </w:div>
    <w:div w:id="1692680223">
      <w:bodyDiv w:val="1"/>
      <w:marLeft w:val="0"/>
      <w:marRight w:val="0"/>
      <w:marTop w:val="0"/>
      <w:marBottom w:val="0"/>
      <w:divBdr>
        <w:top w:val="none" w:sz="0" w:space="0" w:color="auto"/>
        <w:left w:val="none" w:sz="0" w:space="0" w:color="auto"/>
        <w:bottom w:val="none" w:sz="0" w:space="0" w:color="auto"/>
        <w:right w:val="none" w:sz="0" w:space="0" w:color="auto"/>
      </w:divBdr>
    </w:div>
    <w:div w:id="1697998400">
      <w:bodyDiv w:val="1"/>
      <w:marLeft w:val="0"/>
      <w:marRight w:val="0"/>
      <w:marTop w:val="0"/>
      <w:marBottom w:val="0"/>
      <w:divBdr>
        <w:top w:val="none" w:sz="0" w:space="0" w:color="auto"/>
        <w:left w:val="none" w:sz="0" w:space="0" w:color="auto"/>
        <w:bottom w:val="none" w:sz="0" w:space="0" w:color="auto"/>
        <w:right w:val="none" w:sz="0" w:space="0" w:color="auto"/>
      </w:divBdr>
    </w:div>
    <w:div w:id="1702241380">
      <w:bodyDiv w:val="1"/>
      <w:marLeft w:val="0"/>
      <w:marRight w:val="0"/>
      <w:marTop w:val="0"/>
      <w:marBottom w:val="0"/>
      <w:divBdr>
        <w:top w:val="none" w:sz="0" w:space="0" w:color="auto"/>
        <w:left w:val="none" w:sz="0" w:space="0" w:color="auto"/>
        <w:bottom w:val="none" w:sz="0" w:space="0" w:color="auto"/>
        <w:right w:val="none" w:sz="0" w:space="0" w:color="auto"/>
      </w:divBdr>
    </w:div>
    <w:div w:id="1705210989">
      <w:bodyDiv w:val="1"/>
      <w:marLeft w:val="0"/>
      <w:marRight w:val="0"/>
      <w:marTop w:val="0"/>
      <w:marBottom w:val="0"/>
      <w:divBdr>
        <w:top w:val="none" w:sz="0" w:space="0" w:color="auto"/>
        <w:left w:val="none" w:sz="0" w:space="0" w:color="auto"/>
        <w:bottom w:val="none" w:sz="0" w:space="0" w:color="auto"/>
        <w:right w:val="none" w:sz="0" w:space="0" w:color="auto"/>
      </w:divBdr>
    </w:div>
    <w:div w:id="1708598682">
      <w:bodyDiv w:val="1"/>
      <w:marLeft w:val="0"/>
      <w:marRight w:val="0"/>
      <w:marTop w:val="0"/>
      <w:marBottom w:val="0"/>
      <w:divBdr>
        <w:top w:val="none" w:sz="0" w:space="0" w:color="auto"/>
        <w:left w:val="none" w:sz="0" w:space="0" w:color="auto"/>
        <w:bottom w:val="none" w:sz="0" w:space="0" w:color="auto"/>
        <w:right w:val="none" w:sz="0" w:space="0" w:color="auto"/>
      </w:divBdr>
    </w:div>
    <w:div w:id="1710032276">
      <w:bodyDiv w:val="1"/>
      <w:marLeft w:val="0"/>
      <w:marRight w:val="0"/>
      <w:marTop w:val="0"/>
      <w:marBottom w:val="0"/>
      <w:divBdr>
        <w:top w:val="none" w:sz="0" w:space="0" w:color="auto"/>
        <w:left w:val="none" w:sz="0" w:space="0" w:color="auto"/>
        <w:bottom w:val="none" w:sz="0" w:space="0" w:color="auto"/>
        <w:right w:val="none" w:sz="0" w:space="0" w:color="auto"/>
      </w:divBdr>
    </w:div>
    <w:div w:id="1710298098">
      <w:bodyDiv w:val="1"/>
      <w:marLeft w:val="0"/>
      <w:marRight w:val="0"/>
      <w:marTop w:val="0"/>
      <w:marBottom w:val="0"/>
      <w:divBdr>
        <w:top w:val="none" w:sz="0" w:space="0" w:color="auto"/>
        <w:left w:val="none" w:sz="0" w:space="0" w:color="auto"/>
        <w:bottom w:val="none" w:sz="0" w:space="0" w:color="auto"/>
        <w:right w:val="none" w:sz="0" w:space="0" w:color="auto"/>
      </w:divBdr>
    </w:div>
    <w:div w:id="1711760657">
      <w:bodyDiv w:val="1"/>
      <w:marLeft w:val="0"/>
      <w:marRight w:val="0"/>
      <w:marTop w:val="0"/>
      <w:marBottom w:val="0"/>
      <w:divBdr>
        <w:top w:val="none" w:sz="0" w:space="0" w:color="auto"/>
        <w:left w:val="none" w:sz="0" w:space="0" w:color="auto"/>
        <w:bottom w:val="none" w:sz="0" w:space="0" w:color="auto"/>
        <w:right w:val="none" w:sz="0" w:space="0" w:color="auto"/>
      </w:divBdr>
    </w:div>
    <w:div w:id="1711760966">
      <w:bodyDiv w:val="1"/>
      <w:marLeft w:val="0"/>
      <w:marRight w:val="0"/>
      <w:marTop w:val="0"/>
      <w:marBottom w:val="0"/>
      <w:divBdr>
        <w:top w:val="none" w:sz="0" w:space="0" w:color="auto"/>
        <w:left w:val="none" w:sz="0" w:space="0" w:color="auto"/>
        <w:bottom w:val="none" w:sz="0" w:space="0" w:color="auto"/>
        <w:right w:val="none" w:sz="0" w:space="0" w:color="auto"/>
      </w:divBdr>
    </w:div>
    <w:div w:id="1715277084">
      <w:bodyDiv w:val="1"/>
      <w:marLeft w:val="0"/>
      <w:marRight w:val="0"/>
      <w:marTop w:val="0"/>
      <w:marBottom w:val="0"/>
      <w:divBdr>
        <w:top w:val="none" w:sz="0" w:space="0" w:color="auto"/>
        <w:left w:val="none" w:sz="0" w:space="0" w:color="auto"/>
        <w:bottom w:val="none" w:sz="0" w:space="0" w:color="auto"/>
        <w:right w:val="none" w:sz="0" w:space="0" w:color="auto"/>
      </w:divBdr>
    </w:div>
    <w:div w:id="1721322148">
      <w:bodyDiv w:val="1"/>
      <w:marLeft w:val="0"/>
      <w:marRight w:val="0"/>
      <w:marTop w:val="0"/>
      <w:marBottom w:val="0"/>
      <w:divBdr>
        <w:top w:val="none" w:sz="0" w:space="0" w:color="auto"/>
        <w:left w:val="none" w:sz="0" w:space="0" w:color="auto"/>
        <w:bottom w:val="none" w:sz="0" w:space="0" w:color="auto"/>
        <w:right w:val="none" w:sz="0" w:space="0" w:color="auto"/>
      </w:divBdr>
    </w:div>
    <w:div w:id="1729110057">
      <w:bodyDiv w:val="1"/>
      <w:marLeft w:val="0"/>
      <w:marRight w:val="0"/>
      <w:marTop w:val="0"/>
      <w:marBottom w:val="0"/>
      <w:divBdr>
        <w:top w:val="none" w:sz="0" w:space="0" w:color="auto"/>
        <w:left w:val="none" w:sz="0" w:space="0" w:color="auto"/>
        <w:bottom w:val="none" w:sz="0" w:space="0" w:color="auto"/>
        <w:right w:val="none" w:sz="0" w:space="0" w:color="auto"/>
      </w:divBdr>
    </w:div>
    <w:div w:id="1734084482">
      <w:bodyDiv w:val="1"/>
      <w:marLeft w:val="0"/>
      <w:marRight w:val="0"/>
      <w:marTop w:val="0"/>
      <w:marBottom w:val="0"/>
      <w:divBdr>
        <w:top w:val="none" w:sz="0" w:space="0" w:color="auto"/>
        <w:left w:val="none" w:sz="0" w:space="0" w:color="auto"/>
        <w:bottom w:val="none" w:sz="0" w:space="0" w:color="auto"/>
        <w:right w:val="none" w:sz="0" w:space="0" w:color="auto"/>
      </w:divBdr>
    </w:div>
    <w:div w:id="1735229228">
      <w:bodyDiv w:val="1"/>
      <w:marLeft w:val="0"/>
      <w:marRight w:val="0"/>
      <w:marTop w:val="0"/>
      <w:marBottom w:val="0"/>
      <w:divBdr>
        <w:top w:val="none" w:sz="0" w:space="0" w:color="auto"/>
        <w:left w:val="none" w:sz="0" w:space="0" w:color="auto"/>
        <w:bottom w:val="none" w:sz="0" w:space="0" w:color="auto"/>
        <w:right w:val="none" w:sz="0" w:space="0" w:color="auto"/>
      </w:divBdr>
    </w:div>
    <w:div w:id="1735615345">
      <w:bodyDiv w:val="1"/>
      <w:marLeft w:val="0"/>
      <w:marRight w:val="0"/>
      <w:marTop w:val="0"/>
      <w:marBottom w:val="0"/>
      <w:divBdr>
        <w:top w:val="none" w:sz="0" w:space="0" w:color="auto"/>
        <w:left w:val="none" w:sz="0" w:space="0" w:color="auto"/>
        <w:bottom w:val="none" w:sz="0" w:space="0" w:color="auto"/>
        <w:right w:val="none" w:sz="0" w:space="0" w:color="auto"/>
      </w:divBdr>
    </w:div>
    <w:div w:id="1736005100">
      <w:bodyDiv w:val="1"/>
      <w:marLeft w:val="0"/>
      <w:marRight w:val="0"/>
      <w:marTop w:val="0"/>
      <w:marBottom w:val="0"/>
      <w:divBdr>
        <w:top w:val="none" w:sz="0" w:space="0" w:color="auto"/>
        <w:left w:val="none" w:sz="0" w:space="0" w:color="auto"/>
        <w:bottom w:val="none" w:sz="0" w:space="0" w:color="auto"/>
        <w:right w:val="none" w:sz="0" w:space="0" w:color="auto"/>
      </w:divBdr>
    </w:div>
    <w:div w:id="1738045890">
      <w:bodyDiv w:val="1"/>
      <w:marLeft w:val="0"/>
      <w:marRight w:val="0"/>
      <w:marTop w:val="0"/>
      <w:marBottom w:val="0"/>
      <w:divBdr>
        <w:top w:val="none" w:sz="0" w:space="0" w:color="auto"/>
        <w:left w:val="none" w:sz="0" w:space="0" w:color="auto"/>
        <w:bottom w:val="none" w:sz="0" w:space="0" w:color="auto"/>
        <w:right w:val="none" w:sz="0" w:space="0" w:color="auto"/>
      </w:divBdr>
    </w:div>
    <w:div w:id="1738094687">
      <w:bodyDiv w:val="1"/>
      <w:marLeft w:val="0"/>
      <w:marRight w:val="0"/>
      <w:marTop w:val="0"/>
      <w:marBottom w:val="0"/>
      <w:divBdr>
        <w:top w:val="none" w:sz="0" w:space="0" w:color="auto"/>
        <w:left w:val="none" w:sz="0" w:space="0" w:color="auto"/>
        <w:bottom w:val="none" w:sz="0" w:space="0" w:color="auto"/>
        <w:right w:val="none" w:sz="0" w:space="0" w:color="auto"/>
      </w:divBdr>
    </w:div>
    <w:div w:id="1741905013">
      <w:bodyDiv w:val="1"/>
      <w:marLeft w:val="0"/>
      <w:marRight w:val="0"/>
      <w:marTop w:val="0"/>
      <w:marBottom w:val="0"/>
      <w:divBdr>
        <w:top w:val="none" w:sz="0" w:space="0" w:color="auto"/>
        <w:left w:val="none" w:sz="0" w:space="0" w:color="auto"/>
        <w:bottom w:val="none" w:sz="0" w:space="0" w:color="auto"/>
        <w:right w:val="none" w:sz="0" w:space="0" w:color="auto"/>
      </w:divBdr>
    </w:div>
    <w:div w:id="1745881093">
      <w:bodyDiv w:val="1"/>
      <w:marLeft w:val="0"/>
      <w:marRight w:val="0"/>
      <w:marTop w:val="0"/>
      <w:marBottom w:val="0"/>
      <w:divBdr>
        <w:top w:val="none" w:sz="0" w:space="0" w:color="auto"/>
        <w:left w:val="none" w:sz="0" w:space="0" w:color="auto"/>
        <w:bottom w:val="none" w:sz="0" w:space="0" w:color="auto"/>
        <w:right w:val="none" w:sz="0" w:space="0" w:color="auto"/>
      </w:divBdr>
    </w:div>
    <w:div w:id="1761024806">
      <w:bodyDiv w:val="1"/>
      <w:marLeft w:val="0"/>
      <w:marRight w:val="0"/>
      <w:marTop w:val="0"/>
      <w:marBottom w:val="0"/>
      <w:divBdr>
        <w:top w:val="none" w:sz="0" w:space="0" w:color="auto"/>
        <w:left w:val="none" w:sz="0" w:space="0" w:color="auto"/>
        <w:bottom w:val="none" w:sz="0" w:space="0" w:color="auto"/>
        <w:right w:val="none" w:sz="0" w:space="0" w:color="auto"/>
      </w:divBdr>
    </w:div>
    <w:div w:id="1761291288">
      <w:bodyDiv w:val="1"/>
      <w:marLeft w:val="0"/>
      <w:marRight w:val="0"/>
      <w:marTop w:val="0"/>
      <w:marBottom w:val="0"/>
      <w:divBdr>
        <w:top w:val="none" w:sz="0" w:space="0" w:color="auto"/>
        <w:left w:val="none" w:sz="0" w:space="0" w:color="auto"/>
        <w:bottom w:val="none" w:sz="0" w:space="0" w:color="auto"/>
        <w:right w:val="none" w:sz="0" w:space="0" w:color="auto"/>
      </w:divBdr>
    </w:div>
    <w:div w:id="1769110555">
      <w:bodyDiv w:val="1"/>
      <w:marLeft w:val="0"/>
      <w:marRight w:val="0"/>
      <w:marTop w:val="0"/>
      <w:marBottom w:val="0"/>
      <w:divBdr>
        <w:top w:val="none" w:sz="0" w:space="0" w:color="auto"/>
        <w:left w:val="none" w:sz="0" w:space="0" w:color="auto"/>
        <w:bottom w:val="none" w:sz="0" w:space="0" w:color="auto"/>
        <w:right w:val="none" w:sz="0" w:space="0" w:color="auto"/>
      </w:divBdr>
    </w:div>
    <w:div w:id="1775124761">
      <w:bodyDiv w:val="1"/>
      <w:marLeft w:val="0"/>
      <w:marRight w:val="0"/>
      <w:marTop w:val="0"/>
      <w:marBottom w:val="0"/>
      <w:divBdr>
        <w:top w:val="none" w:sz="0" w:space="0" w:color="auto"/>
        <w:left w:val="none" w:sz="0" w:space="0" w:color="auto"/>
        <w:bottom w:val="none" w:sz="0" w:space="0" w:color="auto"/>
        <w:right w:val="none" w:sz="0" w:space="0" w:color="auto"/>
      </w:divBdr>
    </w:div>
    <w:div w:id="1775201008">
      <w:bodyDiv w:val="1"/>
      <w:marLeft w:val="0"/>
      <w:marRight w:val="0"/>
      <w:marTop w:val="0"/>
      <w:marBottom w:val="0"/>
      <w:divBdr>
        <w:top w:val="none" w:sz="0" w:space="0" w:color="auto"/>
        <w:left w:val="none" w:sz="0" w:space="0" w:color="auto"/>
        <w:bottom w:val="none" w:sz="0" w:space="0" w:color="auto"/>
        <w:right w:val="none" w:sz="0" w:space="0" w:color="auto"/>
      </w:divBdr>
    </w:div>
    <w:div w:id="1777216016">
      <w:bodyDiv w:val="1"/>
      <w:marLeft w:val="0"/>
      <w:marRight w:val="0"/>
      <w:marTop w:val="0"/>
      <w:marBottom w:val="0"/>
      <w:divBdr>
        <w:top w:val="none" w:sz="0" w:space="0" w:color="auto"/>
        <w:left w:val="none" w:sz="0" w:space="0" w:color="auto"/>
        <w:bottom w:val="none" w:sz="0" w:space="0" w:color="auto"/>
        <w:right w:val="none" w:sz="0" w:space="0" w:color="auto"/>
      </w:divBdr>
    </w:div>
    <w:div w:id="1778794384">
      <w:bodyDiv w:val="1"/>
      <w:marLeft w:val="0"/>
      <w:marRight w:val="0"/>
      <w:marTop w:val="0"/>
      <w:marBottom w:val="0"/>
      <w:divBdr>
        <w:top w:val="none" w:sz="0" w:space="0" w:color="auto"/>
        <w:left w:val="none" w:sz="0" w:space="0" w:color="auto"/>
        <w:bottom w:val="none" w:sz="0" w:space="0" w:color="auto"/>
        <w:right w:val="none" w:sz="0" w:space="0" w:color="auto"/>
      </w:divBdr>
    </w:div>
    <w:div w:id="1780031218">
      <w:bodyDiv w:val="1"/>
      <w:marLeft w:val="0"/>
      <w:marRight w:val="0"/>
      <w:marTop w:val="0"/>
      <w:marBottom w:val="0"/>
      <w:divBdr>
        <w:top w:val="none" w:sz="0" w:space="0" w:color="auto"/>
        <w:left w:val="none" w:sz="0" w:space="0" w:color="auto"/>
        <w:bottom w:val="none" w:sz="0" w:space="0" w:color="auto"/>
        <w:right w:val="none" w:sz="0" w:space="0" w:color="auto"/>
      </w:divBdr>
    </w:div>
    <w:div w:id="1790853317">
      <w:bodyDiv w:val="1"/>
      <w:marLeft w:val="0"/>
      <w:marRight w:val="0"/>
      <w:marTop w:val="0"/>
      <w:marBottom w:val="0"/>
      <w:divBdr>
        <w:top w:val="none" w:sz="0" w:space="0" w:color="auto"/>
        <w:left w:val="none" w:sz="0" w:space="0" w:color="auto"/>
        <w:bottom w:val="none" w:sz="0" w:space="0" w:color="auto"/>
        <w:right w:val="none" w:sz="0" w:space="0" w:color="auto"/>
      </w:divBdr>
    </w:div>
    <w:div w:id="1793016177">
      <w:bodyDiv w:val="1"/>
      <w:marLeft w:val="0"/>
      <w:marRight w:val="0"/>
      <w:marTop w:val="0"/>
      <w:marBottom w:val="0"/>
      <w:divBdr>
        <w:top w:val="none" w:sz="0" w:space="0" w:color="auto"/>
        <w:left w:val="none" w:sz="0" w:space="0" w:color="auto"/>
        <w:bottom w:val="none" w:sz="0" w:space="0" w:color="auto"/>
        <w:right w:val="none" w:sz="0" w:space="0" w:color="auto"/>
      </w:divBdr>
    </w:div>
    <w:div w:id="1794715332">
      <w:bodyDiv w:val="1"/>
      <w:marLeft w:val="0"/>
      <w:marRight w:val="0"/>
      <w:marTop w:val="0"/>
      <w:marBottom w:val="0"/>
      <w:divBdr>
        <w:top w:val="none" w:sz="0" w:space="0" w:color="auto"/>
        <w:left w:val="none" w:sz="0" w:space="0" w:color="auto"/>
        <w:bottom w:val="none" w:sz="0" w:space="0" w:color="auto"/>
        <w:right w:val="none" w:sz="0" w:space="0" w:color="auto"/>
      </w:divBdr>
    </w:div>
    <w:div w:id="1801268472">
      <w:bodyDiv w:val="1"/>
      <w:marLeft w:val="0"/>
      <w:marRight w:val="0"/>
      <w:marTop w:val="0"/>
      <w:marBottom w:val="0"/>
      <w:divBdr>
        <w:top w:val="none" w:sz="0" w:space="0" w:color="auto"/>
        <w:left w:val="none" w:sz="0" w:space="0" w:color="auto"/>
        <w:bottom w:val="none" w:sz="0" w:space="0" w:color="auto"/>
        <w:right w:val="none" w:sz="0" w:space="0" w:color="auto"/>
      </w:divBdr>
    </w:div>
    <w:div w:id="1801536631">
      <w:bodyDiv w:val="1"/>
      <w:marLeft w:val="0"/>
      <w:marRight w:val="0"/>
      <w:marTop w:val="0"/>
      <w:marBottom w:val="0"/>
      <w:divBdr>
        <w:top w:val="none" w:sz="0" w:space="0" w:color="auto"/>
        <w:left w:val="none" w:sz="0" w:space="0" w:color="auto"/>
        <w:bottom w:val="none" w:sz="0" w:space="0" w:color="auto"/>
        <w:right w:val="none" w:sz="0" w:space="0" w:color="auto"/>
      </w:divBdr>
    </w:div>
    <w:div w:id="1806005635">
      <w:bodyDiv w:val="1"/>
      <w:marLeft w:val="0"/>
      <w:marRight w:val="0"/>
      <w:marTop w:val="0"/>
      <w:marBottom w:val="0"/>
      <w:divBdr>
        <w:top w:val="none" w:sz="0" w:space="0" w:color="auto"/>
        <w:left w:val="none" w:sz="0" w:space="0" w:color="auto"/>
        <w:bottom w:val="none" w:sz="0" w:space="0" w:color="auto"/>
        <w:right w:val="none" w:sz="0" w:space="0" w:color="auto"/>
      </w:divBdr>
    </w:div>
    <w:div w:id="1809981050">
      <w:bodyDiv w:val="1"/>
      <w:marLeft w:val="0"/>
      <w:marRight w:val="0"/>
      <w:marTop w:val="0"/>
      <w:marBottom w:val="0"/>
      <w:divBdr>
        <w:top w:val="none" w:sz="0" w:space="0" w:color="auto"/>
        <w:left w:val="none" w:sz="0" w:space="0" w:color="auto"/>
        <w:bottom w:val="none" w:sz="0" w:space="0" w:color="auto"/>
        <w:right w:val="none" w:sz="0" w:space="0" w:color="auto"/>
      </w:divBdr>
    </w:div>
    <w:div w:id="1810367084">
      <w:bodyDiv w:val="1"/>
      <w:marLeft w:val="0"/>
      <w:marRight w:val="0"/>
      <w:marTop w:val="0"/>
      <w:marBottom w:val="0"/>
      <w:divBdr>
        <w:top w:val="none" w:sz="0" w:space="0" w:color="auto"/>
        <w:left w:val="none" w:sz="0" w:space="0" w:color="auto"/>
        <w:bottom w:val="none" w:sz="0" w:space="0" w:color="auto"/>
        <w:right w:val="none" w:sz="0" w:space="0" w:color="auto"/>
      </w:divBdr>
    </w:div>
    <w:div w:id="1822190806">
      <w:bodyDiv w:val="1"/>
      <w:marLeft w:val="0"/>
      <w:marRight w:val="0"/>
      <w:marTop w:val="0"/>
      <w:marBottom w:val="0"/>
      <w:divBdr>
        <w:top w:val="none" w:sz="0" w:space="0" w:color="auto"/>
        <w:left w:val="none" w:sz="0" w:space="0" w:color="auto"/>
        <w:bottom w:val="none" w:sz="0" w:space="0" w:color="auto"/>
        <w:right w:val="none" w:sz="0" w:space="0" w:color="auto"/>
      </w:divBdr>
    </w:div>
    <w:div w:id="1822504887">
      <w:bodyDiv w:val="1"/>
      <w:marLeft w:val="0"/>
      <w:marRight w:val="0"/>
      <w:marTop w:val="0"/>
      <w:marBottom w:val="0"/>
      <w:divBdr>
        <w:top w:val="none" w:sz="0" w:space="0" w:color="auto"/>
        <w:left w:val="none" w:sz="0" w:space="0" w:color="auto"/>
        <w:bottom w:val="none" w:sz="0" w:space="0" w:color="auto"/>
        <w:right w:val="none" w:sz="0" w:space="0" w:color="auto"/>
      </w:divBdr>
    </w:div>
    <w:div w:id="1822693091">
      <w:bodyDiv w:val="1"/>
      <w:marLeft w:val="0"/>
      <w:marRight w:val="0"/>
      <w:marTop w:val="0"/>
      <w:marBottom w:val="0"/>
      <w:divBdr>
        <w:top w:val="none" w:sz="0" w:space="0" w:color="auto"/>
        <w:left w:val="none" w:sz="0" w:space="0" w:color="auto"/>
        <w:bottom w:val="none" w:sz="0" w:space="0" w:color="auto"/>
        <w:right w:val="none" w:sz="0" w:space="0" w:color="auto"/>
      </w:divBdr>
    </w:div>
    <w:div w:id="1822842648">
      <w:bodyDiv w:val="1"/>
      <w:marLeft w:val="0"/>
      <w:marRight w:val="0"/>
      <w:marTop w:val="0"/>
      <w:marBottom w:val="0"/>
      <w:divBdr>
        <w:top w:val="none" w:sz="0" w:space="0" w:color="auto"/>
        <w:left w:val="none" w:sz="0" w:space="0" w:color="auto"/>
        <w:bottom w:val="none" w:sz="0" w:space="0" w:color="auto"/>
        <w:right w:val="none" w:sz="0" w:space="0" w:color="auto"/>
      </w:divBdr>
    </w:div>
    <w:div w:id="1825469567">
      <w:bodyDiv w:val="1"/>
      <w:marLeft w:val="0"/>
      <w:marRight w:val="0"/>
      <w:marTop w:val="0"/>
      <w:marBottom w:val="0"/>
      <w:divBdr>
        <w:top w:val="none" w:sz="0" w:space="0" w:color="auto"/>
        <w:left w:val="none" w:sz="0" w:space="0" w:color="auto"/>
        <w:bottom w:val="none" w:sz="0" w:space="0" w:color="auto"/>
        <w:right w:val="none" w:sz="0" w:space="0" w:color="auto"/>
      </w:divBdr>
    </w:div>
    <w:div w:id="1834951656">
      <w:bodyDiv w:val="1"/>
      <w:marLeft w:val="0"/>
      <w:marRight w:val="0"/>
      <w:marTop w:val="0"/>
      <w:marBottom w:val="0"/>
      <w:divBdr>
        <w:top w:val="none" w:sz="0" w:space="0" w:color="auto"/>
        <w:left w:val="none" w:sz="0" w:space="0" w:color="auto"/>
        <w:bottom w:val="none" w:sz="0" w:space="0" w:color="auto"/>
        <w:right w:val="none" w:sz="0" w:space="0" w:color="auto"/>
      </w:divBdr>
    </w:div>
    <w:div w:id="1835759297">
      <w:bodyDiv w:val="1"/>
      <w:marLeft w:val="0"/>
      <w:marRight w:val="0"/>
      <w:marTop w:val="0"/>
      <w:marBottom w:val="0"/>
      <w:divBdr>
        <w:top w:val="none" w:sz="0" w:space="0" w:color="auto"/>
        <w:left w:val="none" w:sz="0" w:space="0" w:color="auto"/>
        <w:bottom w:val="none" w:sz="0" w:space="0" w:color="auto"/>
        <w:right w:val="none" w:sz="0" w:space="0" w:color="auto"/>
      </w:divBdr>
    </w:div>
    <w:div w:id="1839806879">
      <w:bodyDiv w:val="1"/>
      <w:marLeft w:val="0"/>
      <w:marRight w:val="0"/>
      <w:marTop w:val="0"/>
      <w:marBottom w:val="0"/>
      <w:divBdr>
        <w:top w:val="none" w:sz="0" w:space="0" w:color="auto"/>
        <w:left w:val="none" w:sz="0" w:space="0" w:color="auto"/>
        <w:bottom w:val="none" w:sz="0" w:space="0" w:color="auto"/>
        <w:right w:val="none" w:sz="0" w:space="0" w:color="auto"/>
      </w:divBdr>
    </w:div>
    <w:div w:id="1844853333">
      <w:bodyDiv w:val="1"/>
      <w:marLeft w:val="0"/>
      <w:marRight w:val="0"/>
      <w:marTop w:val="0"/>
      <w:marBottom w:val="0"/>
      <w:divBdr>
        <w:top w:val="none" w:sz="0" w:space="0" w:color="auto"/>
        <w:left w:val="none" w:sz="0" w:space="0" w:color="auto"/>
        <w:bottom w:val="none" w:sz="0" w:space="0" w:color="auto"/>
        <w:right w:val="none" w:sz="0" w:space="0" w:color="auto"/>
      </w:divBdr>
    </w:div>
    <w:div w:id="1847598984">
      <w:bodyDiv w:val="1"/>
      <w:marLeft w:val="0"/>
      <w:marRight w:val="0"/>
      <w:marTop w:val="0"/>
      <w:marBottom w:val="0"/>
      <w:divBdr>
        <w:top w:val="none" w:sz="0" w:space="0" w:color="auto"/>
        <w:left w:val="none" w:sz="0" w:space="0" w:color="auto"/>
        <w:bottom w:val="none" w:sz="0" w:space="0" w:color="auto"/>
        <w:right w:val="none" w:sz="0" w:space="0" w:color="auto"/>
      </w:divBdr>
    </w:div>
    <w:div w:id="1848864658">
      <w:bodyDiv w:val="1"/>
      <w:marLeft w:val="0"/>
      <w:marRight w:val="0"/>
      <w:marTop w:val="0"/>
      <w:marBottom w:val="0"/>
      <w:divBdr>
        <w:top w:val="none" w:sz="0" w:space="0" w:color="auto"/>
        <w:left w:val="none" w:sz="0" w:space="0" w:color="auto"/>
        <w:bottom w:val="none" w:sz="0" w:space="0" w:color="auto"/>
        <w:right w:val="none" w:sz="0" w:space="0" w:color="auto"/>
      </w:divBdr>
    </w:div>
    <w:div w:id="1849061009">
      <w:bodyDiv w:val="1"/>
      <w:marLeft w:val="0"/>
      <w:marRight w:val="0"/>
      <w:marTop w:val="0"/>
      <w:marBottom w:val="0"/>
      <w:divBdr>
        <w:top w:val="none" w:sz="0" w:space="0" w:color="auto"/>
        <w:left w:val="none" w:sz="0" w:space="0" w:color="auto"/>
        <w:bottom w:val="none" w:sz="0" w:space="0" w:color="auto"/>
        <w:right w:val="none" w:sz="0" w:space="0" w:color="auto"/>
      </w:divBdr>
    </w:div>
    <w:div w:id="1855652545">
      <w:bodyDiv w:val="1"/>
      <w:marLeft w:val="0"/>
      <w:marRight w:val="0"/>
      <w:marTop w:val="0"/>
      <w:marBottom w:val="0"/>
      <w:divBdr>
        <w:top w:val="none" w:sz="0" w:space="0" w:color="auto"/>
        <w:left w:val="none" w:sz="0" w:space="0" w:color="auto"/>
        <w:bottom w:val="none" w:sz="0" w:space="0" w:color="auto"/>
        <w:right w:val="none" w:sz="0" w:space="0" w:color="auto"/>
      </w:divBdr>
    </w:div>
    <w:div w:id="1858083415">
      <w:bodyDiv w:val="1"/>
      <w:marLeft w:val="0"/>
      <w:marRight w:val="0"/>
      <w:marTop w:val="0"/>
      <w:marBottom w:val="0"/>
      <w:divBdr>
        <w:top w:val="none" w:sz="0" w:space="0" w:color="auto"/>
        <w:left w:val="none" w:sz="0" w:space="0" w:color="auto"/>
        <w:bottom w:val="none" w:sz="0" w:space="0" w:color="auto"/>
        <w:right w:val="none" w:sz="0" w:space="0" w:color="auto"/>
      </w:divBdr>
    </w:div>
    <w:div w:id="1859149984">
      <w:bodyDiv w:val="1"/>
      <w:marLeft w:val="0"/>
      <w:marRight w:val="0"/>
      <w:marTop w:val="0"/>
      <w:marBottom w:val="0"/>
      <w:divBdr>
        <w:top w:val="none" w:sz="0" w:space="0" w:color="auto"/>
        <w:left w:val="none" w:sz="0" w:space="0" w:color="auto"/>
        <w:bottom w:val="none" w:sz="0" w:space="0" w:color="auto"/>
        <w:right w:val="none" w:sz="0" w:space="0" w:color="auto"/>
      </w:divBdr>
    </w:div>
    <w:div w:id="1861239222">
      <w:bodyDiv w:val="1"/>
      <w:marLeft w:val="0"/>
      <w:marRight w:val="0"/>
      <w:marTop w:val="0"/>
      <w:marBottom w:val="0"/>
      <w:divBdr>
        <w:top w:val="none" w:sz="0" w:space="0" w:color="auto"/>
        <w:left w:val="none" w:sz="0" w:space="0" w:color="auto"/>
        <w:bottom w:val="none" w:sz="0" w:space="0" w:color="auto"/>
        <w:right w:val="none" w:sz="0" w:space="0" w:color="auto"/>
      </w:divBdr>
    </w:div>
    <w:div w:id="1861698697">
      <w:bodyDiv w:val="1"/>
      <w:marLeft w:val="0"/>
      <w:marRight w:val="0"/>
      <w:marTop w:val="0"/>
      <w:marBottom w:val="0"/>
      <w:divBdr>
        <w:top w:val="none" w:sz="0" w:space="0" w:color="auto"/>
        <w:left w:val="none" w:sz="0" w:space="0" w:color="auto"/>
        <w:bottom w:val="none" w:sz="0" w:space="0" w:color="auto"/>
        <w:right w:val="none" w:sz="0" w:space="0" w:color="auto"/>
      </w:divBdr>
    </w:div>
    <w:div w:id="1861897224">
      <w:bodyDiv w:val="1"/>
      <w:marLeft w:val="0"/>
      <w:marRight w:val="0"/>
      <w:marTop w:val="0"/>
      <w:marBottom w:val="0"/>
      <w:divBdr>
        <w:top w:val="none" w:sz="0" w:space="0" w:color="auto"/>
        <w:left w:val="none" w:sz="0" w:space="0" w:color="auto"/>
        <w:bottom w:val="none" w:sz="0" w:space="0" w:color="auto"/>
        <w:right w:val="none" w:sz="0" w:space="0" w:color="auto"/>
      </w:divBdr>
    </w:div>
    <w:div w:id="1868175448">
      <w:bodyDiv w:val="1"/>
      <w:marLeft w:val="0"/>
      <w:marRight w:val="0"/>
      <w:marTop w:val="0"/>
      <w:marBottom w:val="0"/>
      <w:divBdr>
        <w:top w:val="none" w:sz="0" w:space="0" w:color="auto"/>
        <w:left w:val="none" w:sz="0" w:space="0" w:color="auto"/>
        <w:bottom w:val="none" w:sz="0" w:space="0" w:color="auto"/>
        <w:right w:val="none" w:sz="0" w:space="0" w:color="auto"/>
      </w:divBdr>
    </w:div>
    <w:div w:id="1869490499">
      <w:bodyDiv w:val="1"/>
      <w:marLeft w:val="0"/>
      <w:marRight w:val="0"/>
      <w:marTop w:val="0"/>
      <w:marBottom w:val="0"/>
      <w:divBdr>
        <w:top w:val="none" w:sz="0" w:space="0" w:color="auto"/>
        <w:left w:val="none" w:sz="0" w:space="0" w:color="auto"/>
        <w:bottom w:val="none" w:sz="0" w:space="0" w:color="auto"/>
        <w:right w:val="none" w:sz="0" w:space="0" w:color="auto"/>
      </w:divBdr>
    </w:div>
    <w:div w:id="1874612337">
      <w:bodyDiv w:val="1"/>
      <w:marLeft w:val="0"/>
      <w:marRight w:val="0"/>
      <w:marTop w:val="0"/>
      <w:marBottom w:val="0"/>
      <w:divBdr>
        <w:top w:val="none" w:sz="0" w:space="0" w:color="auto"/>
        <w:left w:val="none" w:sz="0" w:space="0" w:color="auto"/>
        <w:bottom w:val="none" w:sz="0" w:space="0" w:color="auto"/>
        <w:right w:val="none" w:sz="0" w:space="0" w:color="auto"/>
      </w:divBdr>
    </w:div>
    <w:div w:id="1879967781">
      <w:bodyDiv w:val="1"/>
      <w:marLeft w:val="0"/>
      <w:marRight w:val="0"/>
      <w:marTop w:val="0"/>
      <w:marBottom w:val="0"/>
      <w:divBdr>
        <w:top w:val="none" w:sz="0" w:space="0" w:color="auto"/>
        <w:left w:val="none" w:sz="0" w:space="0" w:color="auto"/>
        <w:bottom w:val="none" w:sz="0" w:space="0" w:color="auto"/>
        <w:right w:val="none" w:sz="0" w:space="0" w:color="auto"/>
      </w:divBdr>
    </w:div>
    <w:div w:id="1881670322">
      <w:bodyDiv w:val="1"/>
      <w:marLeft w:val="0"/>
      <w:marRight w:val="0"/>
      <w:marTop w:val="0"/>
      <w:marBottom w:val="0"/>
      <w:divBdr>
        <w:top w:val="none" w:sz="0" w:space="0" w:color="auto"/>
        <w:left w:val="none" w:sz="0" w:space="0" w:color="auto"/>
        <w:bottom w:val="none" w:sz="0" w:space="0" w:color="auto"/>
        <w:right w:val="none" w:sz="0" w:space="0" w:color="auto"/>
      </w:divBdr>
    </w:div>
    <w:div w:id="1883712302">
      <w:bodyDiv w:val="1"/>
      <w:marLeft w:val="0"/>
      <w:marRight w:val="0"/>
      <w:marTop w:val="0"/>
      <w:marBottom w:val="0"/>
      <w:divBdr>
        <w:top w:val="none" w:sz="0" w:space="0" w:color="auto"/>
        <w:left w:val="none" w:sz="0" w:space="0" w:color="auto"/>
        <w:bottom w:val="none" w:sz="0" w:space="0" w:color="auto"/>
        <w:right w:val="none" w:sz="0" w:space="0" w:color="auto"/>
      </w:divBdr>
    </w:div>
    <w:div w:id="1883981967">
      <w:bodyDiv w:val="1"/>
      <w:marLeft w:val="0"/>
      <w:marRight w:val="0"/>
      <w:marTop w:val="0"/>
      <w:marBottom w:val="0"/>
      <w:divBdr>
        <w:top w:val="none" w:sz="0" w:space="0" w:color="auto"/>
        <w:left w:val="none" w:sz="0" w:space="0" w:color="auto"/>
        <w:bottom w:val="none" w:sz="0" w:space="0" w:color="auto"/>
        <w:right w:val="none" w:sz="0" w:space="0" w:color="auto"/>
      </w:divBdr>
    </w:div>
    <w:div w:id="1887908063">
      <w:bodyDiv w:val="1"/>
      <w:marLeft w:val="0"/>
      <w:marRight w:val="0"/>
      <w:marTop w:val="0"/>
      <w:marBottom w:val="0"/>
      <w:divBdr>
        <w:top w:val="none" w:sz="0" w:space="0" w:color="auto"/>
        <w:left w:val="none" w:sz="0" w:space="0" w:color="auto"/>
        <w:bottom w:val="none" w:sz="0" w:space="0" w:color="auto"/>
        <w:right w:val="none" w:sz="0" w:space="0" w:color="auto"/>
      </w:divBdr>
    </w:div>
    <w:div w:id="1889491082">
      <w:bodyDiv w:val="1"/>
      <w:marLeft w:val="0"/>
      <w:marRight w:val="0"/>
      <w:marTop w:val="0"/>
      <w:marBottom w:val="0"/>
      <w:divBdr>
        <w:top w:val="none" w:sz="0" w:space="0" w:color="auto"/>
        <w:left w:val="none" w:sz="0" w:space="0" w:color="auto"/>
        <w:bottom w:val="none" w:sz="0" w:space="0" w:color="auto"/>
        <w:right w:val="none" w:sz="0" w:space="0" w:color="auto"/>
      </w:divBdr>
    </w:div>
    <w:div w:id="1892963168">
      <w:bodyDiv w:val="1"/>
      <w:marLeft w:val="0"/>
      <w:marRight w:val="0"/>
      <w:marTop w:val="0"/>
      <w:marBottom w:val="0"/>
      <w:divBdr>
        <w:top w:val="none" w:sz="0" w:space="0" w:color="auto"/>
        <w:left w:val="none" w:sz="0" w:space="0" w:color="auto"/>
        <w:bottom w:val="none" w:sz="0" w:space="0" w:color="auto"/>
        <w:right w:val="none" w:sz="0" w:space="0" w:color="auto"/>
      </w:divBdr>
    </w:div>
    <w:div w:id="1900939717">
      <w:bodyDiv w:val="1"/>
      <w:marLeft w:val="0"/>
      <w:marRight w:val="0"/>
      <w:marTop w:val="0"/>
      <w:marBottom w:val="0"/>
      <w:divBdr>
        <w:top w:val="none" w:sz="0" w:space="0" w:color="auto"/>
        <w:left w:val="none" w:sz="0" w:space="0" w:color="auto"/>
        <w:bottom w:val="none" w:sz="0" w:space="0" w:color="auto"/>
        <w:right w:val="none" w:sz="0" w:space="0" w:color="auto"/>
      </w:divBdr>
    </w:div>
    <w:div w:id="1901088016">
      <w:bodyDiv w:val="1"/>
      <w:marLeft w:val="0"/>
      <w:marRight w:val="0"/>
      <w:marTop w:val="0"/>
      <w:marBottom w:val="0"/>
      <w:divBdr>
        <w:top w:val="none" w:sz="0" w:space="0" w:color="auto"/>
        <w:left w:val="none" w:sz="0" w:space="0" w:color="auto"/>
        <w:bottom w:val="none" w:sz="0" w:space="0" w:color="auto"/>
        <w:right w:val="none" w:sz="0" w:space="0" w:color="auto"/>
      </w:divBdr>
    </w:div>
    <w:div w:id="1903253467">
      <w:bodyDiv w:val="1"/>
      <w:marLeft w:val="0"/>
      <w:marRight w:val="0"/>
      <w:marTop w:val="0"/>
      <w:marBottom w:val="0"/>
      <w:divBdr>
        <w:top w:val="none" w:sz="0" w:space="0" w:color="auto"/>
        <w:left w:val="none" w:sz="0" w:space="0" w:color="auto"/>
        <w:bottom w:val="none" w:sz="0" w:space="0" w:color="auto"/>
        <w:right w:val="none" w:sz="0" w:space="0" w:color="auto"/>
      </w:divBdr>
    </w:div>
    <w:div w:id="1909878284">
      <w:bodyDiv w:val="1"/>
      <w:marLeft w:val="0"/>
      <w:marRight w:val="0"/>
      <w:marTop w:val="0"/>
      <w:marBottom w:val="0"/>
      <w:divBdr>
        <w:top w:val="none" w:sz="0" w:space="0" w:color="auto"/>
        <w:left w:val="none" w:sz="0" w:space="0" w:color="auto"/>
        <w:bottom w:val="none" w:sz="0" w:space="0" w:color="auto"/>
        <w:right w:val="none" w:sz="0" w:space="0" w:color="auto"/>
      </w:divBdr>
    </w:div>
    <w:div w:id="1910916318">
      <w:bodyDiv w:val="1"/>
      <w:marLeft w:val="0"/>
      <w:marRight w:val="0"/>
      <w:marTop w:val="0"/>
      <w:marBottom w:val="0"/>
      <w:divBdr>
        <w:top w:val="none" w:sz="0" w:space="0" w:color="auto"/>
        <w:left w:val="none" w:sz="0" w:space="0" w:color="auto"/>
        <w:bottom w:val="none" w:sz="0" w:space="0" w:color="auto"/>
        <w:right w:val="none" w:sz="0" w:space="0" w:color="auto"/>
      </w:divBdr>
    </w:div>
    <w:div w:id="1917737738">
      <w:bodyDiv w:val="1"/>
      <w:marLeft w:val="0"/>
      <w:marRight w:val="0"/>
      <w:marTop w:val="0"/>
      <w:marBottom w:val="0"/>
      <w:divBdr>
        <w:top w:val="none" w:sz="0" w:space="0" w:color="auto"/>
        <w:left w:val="none" w:sz="0" w:space="0" w:color="auto"/>
        <w:bottom w:val="none" w:sz="0" w:space="0" w:color="auto"/>
        <w:right w:val="none" w:sz="0" w:space="0" w:color="auto"/>
      </w:divBdr>
    </w:div>
    <w:div w:id="1921134026">
      <w:bodyDiv w:val="1"/>
      <w:marLeft w:val="0"/>
      <w:marRight w:val="0"/>
      <w:marTop w:val="0"/>
      <w:marBottom w:val="0"/>
      <w:divBdr>
        <w:top w:val="none" w:sz="0" w:space="0" w:color="auto"/>
        <w:left w:val="none" w:sz="0" w:space="0" w:color="auto"/>
        <w:bottom w:val="none" w:sz="0" w:space="0" w:color="auto"/>
        <w:right w:val="none" w:sz="0" w:space="0" w:color="auto"/>
      </w:divBdr>
    </w:div>
    <w:div w:id="1928030179">
      <w:bodyDiv w:val="1"/>
      <w:marLeft w:val="0"/>
      <w:marRight w:val="0"/>
      <w:marTop w:val="0"/>
      <w:marBottom w:val="0"/>
      <w:divBdr>
        <w:top w:val="none" w:sz="0" w:space="0" w:color="auto"/>
        <w:left w:val="none" w:sz="0" w:space="0" w:color="auto"/>
        <w:bottom w:val="none" w:sz="0" w:space="0" w:color="auto"/>
        <w:right w:val="none" w:sz="0" w:space="0" w:color="auto"/>
      </w:divBdr>
    </w:div>
    <w:div w:id="1932615862">
      <w:bodyDiv w:val="1"/>
      <w:marLeft w:val="0"/>
      <w:marRight w:val="0"/>
      <w:marTop w:val="0"/>
      <w:marBottom w:val="0"/>
      <w:divBdr>
        <w:top w:val="none" w:sz="0" w:space="0" w:color="auto"/>
        <w:left w:val="none" w:sz="0" w:space="0" w:color="auto"/>
        <w:bottom w:val="none" w:sz="0" w:space="0" w:color="auto"/>
        <w:right w:val="none" w:sz="0" w:space="0" w:color="auto"/>
      </w:divBdr>
    </w:div>
    <w:div w:id="1934043954">
      <w:bodyDiv w:val="1"/>
      <w:marLeft w:val="0"/>
      <w:marRight w:val="0"/>
      <w:marTop w:val="0"/>
      <w:marBottom w:val="0"/>
      <w:divBdr>
        <w:top w:val="none" w:sz="0" w:space="0" w:color="auto"/>
        <w:left w:val="none" w:sz="0" w:space="0" w:color="auto"/>
        <w:bottom w:val="none" w:sz="0" w:space="0" w:color="auto"/>
        <w:right w:val="none" w:sz="0" w:space="0" w:color="auto"/>
      </w:divBdr>
    </w:div>
    <w:div w:id="1936741743">
      <w:bodyDiv w:val="1"/>
      <w:marLeft w:val="0"/>
      <w:marRight w:val="0"/>
      <w:marTop w:val="0"/>
      <w:marBottom w:val="0"/>
      <w:divBdr>
        <w:top w:val="none" w:sz="0" w:space="0" w:color="auto"/>
        <w:left w:val="none" w:sz="0" w:space="0" w:color="auto"/>
        <w:bottom w:val="none" w:sz="0" w:space="0" w:color="auto"/>
        <w:right w:val="none" w:sz="0" w:space="0" w:color="auto"/>
      </w:divBdr>
    </w:div>
    <w:div w:id="1940991612">
      <w:bodyDiv w:val="1"/>
      <w:marLeft w:val="0"/>
      <w:marRight w:val="0"/>
      <w:marTop w:val="0"/>
      <w:marBottom w:val="0"/>
      <w:divBdr>
        <w:top w:val="none" w:sz="0" w:space="0" w:color="auto"/>
        <w:left w:val="none" w:sz="0" w:space="0" w:color="auto"/>
        <w:bottom w:val="none" w:sz="0" w:space="0" w:color="auto"/>
        <w:right w:val="none" w:sz="0" w:space="0" w:color="auto"/>
      </w:divBdr>
    </w:div>
    <w:div w:id="1949047877">
      <w:bodyDiv w:val="1"/>
      <w:marLeft w:val="0"/>
      <w:marRight w:val="0"/>
      <w:marTop w:val="0"/>
      <w:marBottom w:val="0"/>
      <w:divBdr>
        <w:top w:val="none" w:sz="0" w:space="0" w:color="auto"/>
        <w:left w:val="none" w:sz="0" w:space="0" w:color="auto"/>
        <w:bottom w:val="none" w:sz="0" w:space="0" w:color="auto"/>
        <w:right w:val="none" w:sz="0" w:space="0" w:color="auto"/>
      </w:divBdr>
    </w:div>
    <w:div w:id="1955165930">
      <w:bodyDiv w:val="1"/>
      <w:marLeft w:val="0"/>
      <w:marRight w:val="0"/>
      <w:marTop w:val="0"/>
      <w:marBottom w:val="0"/>
      <w:divBdr>
        <w:top w:val="none" w:sz="0" w:space="0" w:color="auto"/>
        <w:left w:val="none" w:sz="0" w:space="0" w:color="auto"/>
        <w:bottom w:val="none" w:sz="0" w:space="0" w:color="auto"/>
        <w:right w:val="none" w:sz="0" w:space="0" w:color="auto"/>
      </w:divBdr>
    </w:div>
    <w:div w:id="1955403864">
      <w:bodyDiv w:val="1"/>
      <w:marLeft w:val="0"/>
      <w:marRight w:val="0"/>
      <w:marTop w:val="0"/>
      <w:marBottom w:val="0"/>
      <w:divBdr>
        <w:top w:val="none" w:sz="0" w:space="0" w:color="auto"/>
        <w:left w:val="none" w:sz="0" w:space="0" w:color="auto"/>
        <w:bottom w:val="none" w:sz="0" w:space="0" w:color="auto"/>
        <w:right w:val="none" w:sz="0" w:space="0" w:color="auto"/>
      </w:divBdr>
    </w:div>
    <w:div w:id="1956016635">
      <w:bodyDiv w:val="1"/>
      <w:marLeft w:val="0"/>
      <w:marRight w:val="0"/>
      <w:marTop w:val="0"/>
      <w:marBottom w:val="0"/>
      <w:divBdr>
        <w:top w:val="none" w:sz="0" w:space="0" w:color="auto"/>
        <w:left w:val="none" w:sz="0" w:space="0" w:color="auto"/>
        <w:bottom w:val="none" w:sz="0" w:space="0" w:color="auto"/>
        <w:right w:val="none" w:sz="0" w:space="0" w:color="auto"/>
      </w:divBdr>
    </w:div>
    <w:div w:id="1957246928">
      <w:bodyDiv w:val="1"/>
      <w:marLeft w:val="0"/>
      <w:marRight w:val="0"/>
      <w:marTop w:val="0"/>
      <w:marBottom w:val="0"/>
      <w:divBdr>
        <w:top w:val="none" w:sz="0" w:space="0" w:color="auto"/>
        <w:left w:val="none" w:sz="0" w:space="0" w:color="auto"/>
        <w:bottom w:val="none" w:sz="0" w:space="0" w:color="auto"/>
        <w:right w:val="none" w:sz="0" w:space="0" w:color="auto"/>
      </w:divBdr>
    </w:div>
    <w:div w:id="1964846475">
      <w:bodyDiv w:val="1"/>
      <w:marLeft w:val="0"/>
      <w:marRight w:val="0"/>
      <w:marTop w:val="0"/>
      <w:marBottom w:val="0"/>
      <w:divBdr>
        <w:top w:val="none" w:sz="0" w:space="0" w:color="auto"/>
        <w:left w:val="none" w:sz="0" w:space="0" w:color="auto"/>
        <w:bottom w:val="none" w:sz="0" w:space="0" w:color="auto"/>
        <w:right w:val="none" w:sz="0" w:space="0" w:color="auto"/>
      </w:divBdr>
    </w:div>
    <w:div w:id="1964918914">
      <w:bodyDiv w:val="1"/>
      <w:marLeft w:val="0"/>
      <w:marRight w:val="0"/>
      <w:marTop w:val="0"/>
      <w:marBottom w:val="0"/>
      <w:divBdr>
        <w:top w:val="none" w:sz="0" w:space="0" w:color="auto"/>
        <w:left w:val="none" w:sz="0" w:space="0" w:color="auto"/>
        <w:bottom w:val="none" w:sz="0" w:space="0" w:color="auto"/>
        <w:right w:val="none" w:sz="0" w:space="0" w:color="auto"/>
      </w:divBdr>
    </w:div>
    <w:div w:id="1968199155">
      <w:bodyDiv w:val="1"/>
      <w:marLeft w:val="0"/>
      <w:marRight w:val="0"/>
      <w:marTop w:val="0"/>
      <w:marBottom w:val="0"/>
      <w:divBdr>
        <w:top w:val="none" w:sz="0" w:space="0" w:color="auto"/>
        <w:left w:val="none" w:sz="0" w:space="0" w:color="auto"/>
        <w:bottom w:val="none" w:sz="0" w:space="0" w:color="auto"/>
        <w:right w:val="none" w:sz="0" w:space="0" w:color="auto"/>
      </w:divBdr>
    </w:div>
    <w:div w:id="1970209680">
      <w:bodyDiv w:val="1"/>
      <w:marLeft w:val="0"/>
      <w:marRight w:val="0"/>
      <w:marTop w:val="0"/>
      <w:marBottom w:val="0"/>
      <w:divBdr>
        <w:top w:val="none" w:sz="0" w:space="0" w:color="auto"/>
        <w:left w:val="none" w:sz="0" w:space="0" w:color="auto"/>
        <w:bottom w:val="none" w:sz="0" w:space="0" w:color="auto"/>
        <w:right w:val="none" w:sz="0" w:space="0" w:color="auto"/>
      </w:divBdr>
    </w:div>
    <w:div w:id="1974172250">
      <w:bodyDiv w:val="1"/>
      <w:marLeft w:val="0"/>
      <w:marRight w:val="0"/>
      <w:marTop w:val="0"/>
      <w:marBottom w:val="0"/>
      <w:divBdr>
        <w:top w:val="none" w:sz="0" w:space="0" w:color="auto"/>
        <w:left w:val="none" w:sz="0" w:space="0" w:color="auto"/>
        <w:bottom w:val="none" w:sz="0" w:space="0" w:color="auto"/>
        <w:right w:val="none" w:sz="0" w:space="0" w:color="auto"/>
      </w:divBdr>
    </w:div>
    <w:div w:id="1977567174">
      <w:bodyDiv w:val="1"/>
      <w:marLeft w:val="0"/>
      <w:marRight w:val="0"/>
      <w:marTop w:val="0"/>
      <w:marBottom w:val="0"/>
      <w:divBdr>
        <w:top w:val="none" w:sz="0" w:space="0" w:color="auto"/>
        <w:left w:val="none" w:sz="0" w:space="0" w:color="auto"/>
        <w:bottom w:val="none" w:sz="0" w:space="0" w:color="auto"/>
        <w:right w:val="none" w:sz="0" w:space="0" w:color="auto"/>
      </w:divBdr>
    </w:div>
    <w:div w:id="1979723798">
      <w:bodyDiv w:val="1"/>
      <w:marLeft w:val="0"/>
      <w:marRight w:val="0"/>
      <w:marTop w:val="0"/>
      <w:marBottom w:val="0"/>
      <w:divBdr>
        <w:top w:val="none" w:sz="0" w:space="0" w:color="auto"/>
        <w:left w:val="none" w:sz="0" w:space="0" w:color="auto"/>
        <w:bottom w:val="none" w:sz="0" w:space="0" w:color="auto"/>
        <w:right w:val="none" w:sz="0" w:space="0" w:color="auto"/>
      </w:divBdr>
    </w:div>
    <w:div w:id="1980526727">
      <w:bodyDiv w:val="1"/>
      <w:marLeft w:val="0"/>
      <w:marRight w:val="0"/>
      <w:marTop w:val="0"/>
      <w:marBottom w:val="0"/>
      <w:divBdr>
        <w:top w:val="none" w:sz="0" w:space="0" w:color="auto"/>
        <w:left w:val="none" w:sz="0" w:space="0" w:color="auto"/>
        <w:bottom w:val="none" w:sz="0" w:space="0" w:color="auto"/>
        <w:right w:val="none" w:sz="0" w:space="0" w:color="auto"/>
      </w:divBdr>
    </w:div>
    <w:div w:id="1983533976">
      <w:bodyDiv w:val="1"/>
      <w:marLeft w:val="0"/>
      <w:marRight w:val="0"/>
      <w:marTop w:val="0"/>
      <w:marBottom w:val="0"/>
      <w:divBdr>
        <w:top w:val="none" w:sz="0" w:space="0" w:color="auto"/>
        <w:left w:val="none" w:sz="0" w:space="0" w:color="auto"/>
        <w:bottom w:val="none" w:sz="0" w:space="0" w:color="auto"/>
        <w:right w:val="none" w:sz="0" w:space="0" w:color="auto"/>
      </w:divBdr>
    </w:div>
    <w:div w:id="1984117174">
      <w:bodyDiv w:val="1"/>
      <w:marLeft w:val="0"/>
      <w:marRight w:val="0"/>
      <w:marTop w:val="0"/>
      <w:marBottom w:val="0"/>
      <w:divBdr>
        <w:top w:val="none" w:sz="0" w:space="0" w:color="auto"/>
        <w:left w:val="none" w:sz="0" w:space="0" w:color="auto"/>
        <w:bottom w:val="none" w:sz="0" w:space="0" w:color="auto"/>
        <w:right w:val="none" w:sz="0" w:space="0" w:color="auto"/>
      </w:divBdr>
    </w:div>
    <w:div w:id="1984654645">
      <w:bodyDiv w:val="1"/>
      <w:marLeft w:val="0"/>
      <w:marRight w:val="0"/>
      <w:marTop w:val="0"/>
      <w:marBottom w:val="0"/>
      <w:divBdr>
        <w:top w:val="none" w:sz="0" w:space="0" w:color="auto"/>
        <w:left w:val="none" w:sz="0" w:space="0" w:color="auto"/>
        <w:bottom w:val="none" w:sz="0" w:space="0" w:color="auto"/>
        <w:right w:val="none" w:sz="0" w:space="0" w:color="auto"/>
      </w:divBdr>
    </w:div>
    <w:div w:id="1985159237">
      <w:bodyDiv w:val="1"/>
      <w:marLeft w:val="0"/>
      <w:marRight w:val="0"/>
      <w:marTop w:val="0"/>
      <w:marBottom w:val="0"/>
      <w:divBdr>
        <w:top w:val="none" w:sz="0" w:space="0" w:color="auto"/>
        <w:left w:val="none" w:sz="0" w:space="0" w:color="auto"/>
        <w:bottom w:val="none" w:sz="0" w:space="0" w:color="auto"/>
        <w:right w:val="none" w:sz="0" w:space="0" w:color="auto"/>
      </w:divBdr>
    </w:div>
    <w:div w:id="1987739374">
      <w:bodyDiv w:val="1"/>
      <w:marLeft w:val="0"/>
      <w:marRight w:val="0"/>
      <w:marTop w:val="0"/>
      <w:marBottom w:val="0"/>
      <w:divBdr>
        <w:top w:val="none" w:sz="0" w:space="0" w:color="auto"/>
        <w:left w:val="none" w:sz="0" w:space="0" w:color="auto"/>
        <w:bottom w:val="none" w:sz="0" w:space="0" w:color="auto"/>
        <w:right w:val="none" w:sz="0" w:space="0" w:color="auto"/>
      </w:divBdr>
    </w:div>
    <w:div w:id="1992980419">
      <w:bodyDiv w:val="1"/>
      <w:marLeft w:val="0"/>
      <w:marRight w:val="0"/>
      <w:marTop w:val="0"/>
      <w:marBottom w:val="0"/>
      <w:divBdr>
        <w:top w:val="none" w:sz="0" w:space="0" w:color="auto"/>
        <w:left w:val="none" w:sz="0" w:space="0" w:color="auto"/>
        <w:bottom w:val="none" w:sz="0" w:space="0" w:color="auto"/>
        <w:right w:val="none" w:sz="0" w:space="0" w:color="auto"/>
      </w:divBdr>
    </w:div>
    <w:div w:id="1993486207">
      <w:bodyDiv w:val="1"/>
      <w:marLeft w:val="0"/>
      <w:marRight w:val="0"/>
      <w:marTop w:val="0"/>
      <w:marBottom w:val="0"/>
      <w:divBdr>
        <w:top w:val="none" w:sz="0" w:space="0" w:color="auto"/>
        <w:left w:val="none" w:sz="0" w:space="0" w:color="auto"/>
        <w:bottom w:val="none" w:sz="0" w:space="0" w:color="auto"/>
        <w:right w:val="none" w:sz="0" w:space="0" w:color="auto"/>
      </w:divBdr>
    </w:div>
    <w:div w:id="1993869963">
      <w:bodyDiv w:val="1"/>
      <w:marLeft w:val="0"/>
      <w:marRight w:val="0"/>
      <w:marTop w:val="0"/>
      <w:marBottom w:val="0"/>
      <w:divBdr>
        <w:top w:val="none" w:sz="0" w:space="0" w:color="auto"/>
        <w:left w:val="none" w:sz="0" w:space="0" w:color="auto"/>
        <w:bottom w:val="none" w:sz="0" w:space="0" w:color="auto"/>
        <w:right w:val="none" w:sz="0" w:space="0" w:color="auto"/>
      </w:divBdr>
    </w:div>
    <w:div w:id="1996178896">
      <w:bodyDiv w:val="1"/>
      <w:marLeft w:val="0"/>
      <w:marRight w:val="0"/>
      <w:marTop w:val="0"/>
      <w:marBottom w:val="0"/>
      <w:divBdr>
        <w:top w:val="none" w:sz="0" w:space="0" w:color="auto"/>
        <w:left w:val="none" w:sz="0" w:space="0" w:color="auto"/>
        <w:bottom w:val="none" w:sz="0" w:space="0" w:color="auto"/>
        <w:right w:val="none" w:sz="0" w:space="0" w:color="auto"/>
      </w:divBdr>
    </w:div>
    <w:div w:id="2005473669">
      <w:bodyDiv w:val="1"/>
      <w:marLeft w:val="0"/>
      <w:marRight w:val="0"/>
      <w:marTop w:val="0"/>
      <w:marBottom w:val="0"/>
      <w:divBdr>
        <w:top w:val="none" w:sz="0" w:space="0" w:color="auto"/>
        <w:left w:val="none" w:sz="0" w:space="0" w:color="auto"/>
        <w:bottom w:val="none" w:sz="0" w:space="0" w:color="auto"/>
        <w:right w:val="none" w:sz="0" w:space="0" w:color="auto"/>
      </w:divBdr>
    </w:div>
    <w:div w:id="2011449697">
      <w:bodyDiv w:val="1"/>
      <w:marLeft w:val="0"/>
      <w:marRight w:val="0"/>
      <w:marTop w:val="0"/>
      <w:marBottom w:val="0"/>
      <w:divBdr>
        <w:top w:val="none" w:sz="0" w:space="0" w:color="auto"/>
        <w:left w:val="none" w:sz="0" w:space="0" w:color="auto"/>
        <w:bottom w:val="none" w:sz="0" w:space="0" w:color="auto"/>
        <w:right w:val="none" w:sz="0" w:space="0" w:color="auto"/>
      </w:divBdr>
    </w:div>
    <w:div w:id="2017026969">
      <w:bodyDiv w:val="1"/>
      <w:marLeft w:val="0"/>
      <w:marRight w:val="0"/>
      <w:marTop w:val="0"/>
      <w:marBottom w:val="0"/>
      <w:divBdr>
        <w:top w:val="none" w:sz="0" w:space="0" w:color="auto"/>
        <w:left w:val="none" w:sz="0" w:space="0" w:color="auto"/>
        <w:bottom w:val="none" w:sz="0" w:space="0" w:color="auto"/>
        <w:right w:val="none" w:sz="0" w:space="0" w:color="auto"/>
      </w:divBdr>
    </w:div>
    <w:div w:id="2020544486">
      <w:bodyDiv w:val="1"/>
      <w:marLeft w:val="0"/>
      <w:marRight w:val="0"/>
      <w:marTop w:val="0"/>
      <w:marBottom w:val="0"/>
      <w:divBdr>
        <w:top w:val="none" w:sz="0" w:space="0" w:color="auto"/>
        <w:left w:val="none" w:sz="0" w:space="0" w:color="auto"/>
        <w:bottom w:val="none" w:sz="0" w:space="0" w:color="auto"/>
        <w:right w:val="none" w:sz="0" w:space="0" w:color="auto"/>
      </w:divBdr>
    </w:div>
    <w:div w:id="2022509027">
      <w:bodyDiv w:val="1"/>
      <w:marLeft w:val="0"/>
      <w:marRight w:val="0"/>
      <w:marTop w:val="0"/>
      <w:marBottom w:val="0"/>
      <w:divBdr>
        <w:top w:val="none" w:sz="0" w:space="0" w:color="auto"/>
        <w:left w:val="none" w:sz="0" w:space="0" w:color="auto"/>
        <w:bottom w:val="none" w:sz="0" w:space="0" w:color="auto"/>
        <w:right w:val="none" w:sz="0" w:space="0" w:color="auto"/>
      </w:divBdr>
    </w:div>
    <w:div w:id="2022660413">
      <w:bodyDiv w:val="1"/>
      <w:marLeft w:val="0"/>
      <w:marRight w:val="0"/>
      <w:marTop w:val="0"/>
      <w:marBottom w:val="0"/>
      <w:divBdr>
        <w:top w:val="none" w:sz="0" w:space="0" w:color="auto"/>
        <w:left w:val="none" w:sz="0" w:space="0" w:color="auto"/>
        <w:bottom w:val="none" w:sz="0" w:space="0" w:color="auto"/>
        <w:right w:val="none" w:sz="0" w:space="0" w:color="auto"/>
      </w:divBdr>
    </w:div>
    <w:div w:id="2026206659">
      <w:bodyDiv w:val="1"/>
      <w:marLeft w:val="0"/>
      <w:marRight w:val="0"/>
      <w:marTop w:val="0"/>
      <w:marBottom w:val="0"/>
      <w:divBdr>
        <w:top w:val="none" w:sz="0" w:space="0" w:color="auto"/>
        <w:left w:val="none" w:sz="0" w:space="0" w:color="auto"/>
        <w:bottom w:val="none" w:sz="0" w:space="0" w:color="auto"/>
        <w:right w:val="none" w:sz="0" w:space="0" w:color="auto"/>
      </w:divBdr>
    </w:div>
    <w:div w:id="2028555356">
      <w:bodyDiv w:val="1"/>
      <w:marLeft w:val="0"/>
      <w:marRight w:val="0"/>
      <w:marTop w:val="0"/>
      <w:marBottom w:val="0"/>
      <w:divBdr>
        <w:top w:val="none" w:sz="0" w:space="0" w:color="auto"/>
        <w:left w:val="none" w:sz="0" w:space="0" w:color="auto"/>
        <w:bottom w:val="none" w:sz="0" w:space="0" w:color="auto"/>
        <w:right w:val="none" w:sz="0" w:space="0" w:color="auto"/>
      </w:divBdr>
    </w:div>
    <w:div w:id="2028672667">
      <w:bodyDiv w:val="1"/>
      <w:marLeft w:val="0"/>
      <w:marRight w:val="0"/>
      <w:marTop w:val="0"/>
      <w:marBottom w:val="0"/>
      <w:divBdr>
        <w:top w:val="none" w:sz="0" w:space="0" w:color="auto"/>
        <w:left w:val="none" w:sz="0" w:space="0" w:color="auto"/>
        <w:bottom w:val="none" w:sz="0" w:space="0" w:color="auto"/>
        <w:right w:val="none" w:sz="0" w:space="0" w:color="auto"/>
      </w:divBdr>
    </w:div>
    <w:div w:id="2043748127">
      <w:bodyDiv w:val="1"/>
      <w:marLeft w:val="0"/>
      <w:marRight w:val="0"/>
      <w:marTop w:val="0"/>
      <w:marBottom w:val="0"/>
      <w:divBdr>
        <w:top w:val="none" w:sz="0" w:space="0" w:color="auto"/>
        <w:left w:val="none" w:sz="0" w:space="0" w:color="auto"/>
        <w:bottom w:val="none" w:sz="0" w:space="0" w:color="auto"/>
        <w:right w:val="none" w:sz="0" w:space="0" w:color="auto"/>
      </w:divBdr>
    </w:div>
    <w:div w:id="2046442663">
      <w:bodyDiv w:val="1"/>
      <w:marLeft w:val="0"/>
      <w:marRight w:val="0"/>
      <w:marTop w:val="0"/>
      <w:marBottom w:val="0"/>
      <w:divBdr>
        <w:top w:val="none" w:sz="0" w:space="0" w:color="auto"/>
        <w:left w:val="none" w:sz="0" w:space="0" w:color="auto"/>
        <w:bottom w:val="none" w:sz="0" w:space="0" w:color="auto"/>
        <w:right w:val="none" w:sz="0" w:space="0" w:color="auto"/>
      </w:divBdr>
    </w:div>
    <w:div w:id="2049605440">
      <w:bodyDiv w:val="1"/>
      <w:marLeft w:val="0"/>
      <w:marRight w:val="0"/>
      <w:marTop w:val="0"/>
      <w:marBottom w:val="0"/>
      <w:divBdr>
        <w:top w:val="none" w:sz="0" w:space="0" w:color="auto"/>
        <w:left w:val="none" w:sz="0" w:space="0" w:color="auto"/>
        <w:bottom w:val="none" w:sz="0" w:space="0" w:color="auto"/>
        <w:right w:val="none" w:sz="0" w:space="0" w:color="auto"/>
      </w:divBdr>
    </w:div>
    <w:div w:id="2049639820">
      <w:bodyDiv w:val="1"/>
      <w:marLeft w:val="0"/>
      <w:marRight w:val="0"/>
      <w:marTop w:val="0"/>
      <w:marBottom w:val="0"/>
      <w:divBdr>
        <w:top w:val="none" w:sz="0" w:space="0" w:color="auto"/>
        <w:left w:val="none" w:sz="0" w:space="0" w:color="auto"/>
        <w:bottom w:val="none" w:sz="0" w:space="0" w:color="auto"/>
        <w:right w:val="none" w:sz="0" w:space="0" w:color="auto"/>
      </w:divBdr>
    </w:div>
    <w:div w:id="2052145677">
      <w:bodyDiv w:val="1"/>
      <w:marLeft w:val="0"/>
      <w:marRight w:val="0"/>
      <w:marTop w:val="0"/>
      <w:marBottom w:val="0"/>
      <w:divBdr>
        <w:top w:val="none" w:sz="0" w:space="0" w:color="auto"/>
        <w:left w:val="none" w:sz="0" w:space="0" w:color="auto"/>
        <w:bottom w:val="none" w:sz="0" w:space="0" w:color="auto"/>
        <w:right w:val="none" w:sz="0" w:space="0" w:color="auto"/>
      </w:divBdr>
    </w:div>
    <w:div w:id="2054575257">
      <w:bodyDiv w:val="1"/>
      <w:marLeft w:val="0"/>
      <w:marRight w:val="0"/>
      <w:marTop w:val="0"/>
      <w:marBottom w:val="0"/>
      <w:divBdr>
        <w:top w:val="none" w:sz="0" w:space="0" w:color="auto"/>
        <w:left w:val="none" w:sz="0" w:space="0" w:color="auto"/>
        <w:bottom w:val="none" w:sz="0" w:space="0" w:color="auto"/>
        <w:right w:val="none" w:sz="0" w:space="0" w:color="auto"/>
      </w:divBdr>
    </w:div>
    <w:div w:id="2055423732">
      <w:bodyDiv w:val="1"/>
      <w:marLeft w:val="0"/>
      <w:marRight w:val="0"/>
      <w:marTop w:val="0"/>
      <w:marBottom w:val="0"/>
      <w:divBdr>
        <w:top w:val="none" w:sz="0" w:space="0" w:color="auto"/>
        <w:left w:val="none" w:sz="0" w:space="0" w:color="auto"/>
        <w:bottom w:val="none" w:sz="0" w:space="0" w:color="auto"/>
        <w:right w:val="none" w:sz="0" w:space="0" w:color="auto"/>
      </w:divBdr>
    </w:div>
    <w:div w:id="2068454281">
      <w:bodyDiv w:val="1"/>
      <w:marLeft w:val="0"/>
      <w:marRight w:val="0"/>
      <w:marTop w:val="0"/>
      <w:marBottom w:val="0"/>
      <w:divBdr>
        <w:top w:val="none" w:sz="0" w:space="0" w:color="auto"/>
        <w:left w:val="none" w:sz="0" w:space="0" w:color="auto"/>
        <w:bottom w:val="none" w:sz="0" w:space="0" w:color="auto"/>
        <w:right w:val="none" w:sz="0" w:space="0" w:color="auto"/>
      </w:divBdr>
    </w:div>
    <w:div w:id="2078506305">
      <w:bodyDiv w:val="1"/>
      <w:marLeft w:val="0"/>
      <w:marRight w:val="0"/>
      <w:marTop w:val="0"/>
      <w:marBottom w:val="0"/>
      <w:divBdr>
        <w:top w:val="none" w:sz="0" w:space="0" w:color="auto"/>
        <w:left w:val="none" w:sz="0" w:space="0" w:color="auto"/>
        <w:bottom w:val="none" w:sz="0" w:space="0" w:color="auto"/>
        <w:right w:val="none" w:sz="0" w:space="0" w:color="auto"/>
      </w:divBdr>
    </w:div>
    <w:div w:id="2083062988">
      <w:bodyDiv w:val="1"/>
      <w:marLeft w:val="0"/>
      <w:marRight w:val="0"/>
      <w:marTop w:val="0"/>
      <w:marBottom w:val="0"/>
      <w:divBdr>
        <w:top w:val="none" w:sz="0" w:space="0" w:color="auto"/>
        <w:left w:val="none" w:sz="0" w:space="0" w:color="auto"/>
        <w:bottom w:val="none" w:sz="0" w:space="0" w:color="auto"/>
        <w:right w:val="none" w:sz="0" w:space="0" w:color="auto"/>
      </w:divBdr>
    </w:div>
    <w:div w:id="2085686342">
      <w:bodyDiv w:val="1"/>
      <w:marLeft w:val="0"/>
      <w:marRight w:val="0"/>
      <w:marTop w:val="0"/>
      <w:marBottom w:val="0"/>
      <w:divBdr>
        <w:top w:val="none" w:sz="0" w:space="0" w:color="auto"/>
        <w:left w:val="none" w:sz="0" w:space="0" w:color="auto"/>
        <w:bottom w:val="none" w:sz="0" w:space="0" w:color="auto"/>
        <w:right w:val="none" w:sz="0" w:space="0" w:color="auto"/>
      </w:divBdr>
    </w:div>
    <w:div w:id="2087216150">
      <w:bodyDiv w:val="1"/>
      <w:marLeft w:val="0"/>
      <w:marRight w:val="0"/>
      <w:marTop w:val="0"/>
      <w:marBottom w:val="0"/>
      <w:divBdr>
        <w:top w:val="none" w:sz="0" w:space="0" w:color="auto"/>
        <w:left w:val="none" w:sz="0" w:space="0" w:color="auto"/>
        <w:bottom w:val="none" w:sz="0" w:space="0" w:color="auto"/>
        <w:right w:val="none" w:sz="0" w:space="0" w:color="auto"/>
      </w:divBdr>
    </w:div>
    <w:div w:id="2093624938">
      <w:bodyDiv w:val="1"/>
      <w:marLeft w:val="0"/>
      <w:marRight w:val="0"/>
      <w:marTop w:val="0"/>
      <w:marBottom w:val="0"/>
      <w:divBdr>
        <w:top w:val="none" w:sz="0" w:space="0" w:color="auto"/>
        <w:left w:val="none" w:sz="0" w:space="0" w:color="auto"/>
        <w:bottom w:val="none" w:sz="0" w:space="0" w:color="auto"/>
        <w:right w:val="none" w:sz="0" w:space="0" w:color="auto"/>
      </w:divBdr>
    </w:div>
    <w:div w:id="2094353690">
      <w:bodyDiv w:val="1"/>
      <w:marLeft w:val="0"/>
      <w:marRight w:val="0"/>
      <w:marTop w:val="0"/>
      <w:marBottom w:val="0"/>
      <w:divBdr>
        <w:top w:val="none" w:sz="0" w:space="0" w:color="auto"/>
        <w:left w:val="none" w:sz="0" w:space="0" w:color="auto"/>
        <w:bottom w:val="none" w:sz="0" w:space="0" w:color="auto"/>
        <w:right w:val="none" w:sz="0" w:space="0" w:color="auto"/>
      </w:divBdr>
    </w:div>
    <w:div w:id="2096852043">
      <w:bodyDiv w:val="1"/>
      <w:marLeft w:val="0"/>
      <w:marRight w:val="0"/>
      <w:marTop w:val="0"/>
      <w:marBottom w:val="0"/>
      <w:divBdr>
        <w:top w:val="none" w:sz="0" w:space="0" w:color="auto"/>
        <w:left w:val="none" w:sz="0" w:space="0" w:color="auto"/>
        <w:bottom w:val="none" w:sz="0" w:space="0" w:color="auto"/>
        <w:right w:val="none" w:sz="0" w:space="0" w:color="auto"/>
      </w:divBdr>
    </w:div>
    <w:div w:id="2098284113">
      <w:bodyDiv w:val="1"/>
      <w:marLeft w:val="0"/>
      <w:marRight w:val="0"/>
      <w:marTop w:val="0"/>
      <w:marBottom w:val="0"/>
      <w:divBdr>
        <w:top w:val="none" w:sz="0" w:space="0" w:color="auto"/>
        <w:left w:val="none" w:sz="0" w:space="0" w:color="auto"/>
        <w:bottom w:val="none" w:sz="0" w:space="0" w:color="auto"/>
        <w:right w:val="none" w:sz="0" w:space="0" w:color="auto"/>
      </w:divBdr>
    </w:div>
    <w:div w:id="2103069267">
      <w:bodyDiv w:val="1"/>
      <w:marLeft w:val="0"/>
      <w:marRight w:val="0"/>
      <w:marTop w:val="0"/>
      <w:marBottom w:val="0"/>
      <w:divBdr>
        <w:top w:val="none" w:sz="0" w:space="0" w:color="auto"/>
        <w:left w:val="none" w:sz="0" w:space="0" w:color="auto"/>
        <w:bottom w:val="none" w:sz="0" w:space="0" w:color="auto"/>
        <w:right w:val="none" w:sz="0" w:space="0" w:color="auto"/>
      </w:divBdr>
    </w:div>
    <w:div w:id="2106263096">
      <w:bodyDiv w:val="1"/>
      <w:marLeft w:val="0"/>
      <w:marRight w:val="0"/>
      <w:marTop w:val="0"/>
      <w:marBottom w:val="0"/>
      <w:divBdr>
        <w:top w:val="none" w:sz="0" w:space="0" w:color="auto"/>
        <w:left w:val="none" w:sz="0" w:space="0" w:color="auto"/>
        <w:bottom w:val="none" w:sz="0" w:space="0" w:color="auto"/>
        <w:right w:val="none" w:sz="0" w:space="0" w:color="auto"/>
      </w:divBdr>
    </w:div>
    <w:div w:id="2112239046">
      <w:bodyDiv w:val="1"/>
      <w:marLeft w:val="0"/>
      <w:marRight w:val="0"/>
      <w:marTop w:val="0"/>
      <w:marBottom w:val="0"/>
      <w:divBdr>
        <w:top w:val="none" w:sz="0" w:space="0" w:color="auto"/>
        <w:left w:val="none" w:sz="0" w:space="0" w:color="auto"/>
        <w:bottom w:val="none" w:sz="0" w:space="0" w:color="auto"/>
        <w:right w:val="none" w:sz="0" w:space="0" w:color="auto"/>
      </w:divBdr>
    </w:div>
    <w:div w:id="2118791471">
      <w:bodyDiv w:val="1"/>
      <w:marLeft w:val="0"/>
      <w:marRight w:val="0"/>
      <w:marTop w:val="0"/>
      <w:marBottom w:val="0"/>
      <w:divBdr>
        <w:top w:val="none" w:sz="0" w:space="0" w:color="auto"/>
        <w:left w:val="none" w:sz="0" w:space="0" w:color="auto"/>
        <w:bottom w:val="none" w:sz="0" w:space="0" w:color="auto"/>
        <w:right w:val="none" w:sz="0" w:space="0" w:color="auto"/>
      </w:divBdr>
    </w:div>
    <w:div w:id="2119249919">
      <w:bodyDiv w:val="1"/>
      <w:marLeft w:val="0"/>
      <w:marRight w:val="0"/>
      <w:marTop w:val="0"/>
      <w:marBottom w:val="0"/>
      <w:divBdr>
        <w:top w:val="none" w:sz="0" w:space="0" w:color="auto"/>
        <w:left w:val="none" w:sz="0" w:space="0" w:color="auto"/>
        <w:bottom w:val="none" w:sz="0" w:space="0" w:color="auto"/>
        <w:right w:val="none" w:sz="0" w:space="0" w:color="auto"/>
      </w:divBdr>
    </w:div>
    <w:div w:id="2125270224">
      <w:bodyDiv w:val="1"/>
      <w:marLeft w:val="0"/>
      <w:marRight w:val="0"/>
      <w:marTop w:val="0"/>
      <w:marBottom w:val="0"/>
      <w:divBdr>
        <w:top w:val="none" w:sz="0" w:space="0" w:color="auto"/>
        <w:left w:val="none" w:sz="0" w:space="0" w:color="auto"/>
        <w:bottom w:val="none" w:sz="0" w:space="0" w:color="auto"/>
        <w:right w:val="none" w:sz="0" w:space="0" w:color="auto"/>
      </w:divBdr>
    </w:div>
    <w:div w:id="2126074592">
      <w:bodyDiv w:val="1"/>
      <w:marLeft w:val="0"/>
      <w:marRight w:val="0"/>
      <w:marTop w:val="0"/>
      <w:marBottom w:val="0"/>
      <w:divBdr>
        <w:top w:val="none" w:sz="0" w:space="0" w:color="auto"/>
        <w:left w:val="none" w:sz="0" w:space="0" w:color="auto"/>
        <w:bottom w:val="none" w:sz="0" w:space="0" w:color="auto"/>
        <w:right w:val="none" w:sz="0" w:space="0" w:color="auto"/>
      </w:divBdr>
    </w:div>
    <w:div w:id="2128086618">
      <w:bodyDiv w:val="1"/>
      <w:marLeft w:val="0"/>
      <w:marRight w:val="0"/>
      <w:marTop w:val="0"/>
      <w:marBottom w:val="0"/>
      <w:divBdr>
        <w:top w:val="none" w:sz="0" w:space="0" w:color="auto"/>
        <w:left w:val="none" w:sz="0" w:space="0" w:color="auto"/>
        <w:bottom w:val="none" w:sz="0" w:space="0" w:color="auto"/>
        <w:right w:val="none" w:sz="0" w:space="0" w:color="auto"/>
      </w:divBdr>
    </w:div>
    <w:div w:id="2129079414">
      <w:bodyDiv w:val="1"/>
      <w:marLeft w:val="0"/>
      <w:marRight w:val="0"/>
      <w:marTop w:val="0"/>
      <w:marBottom w:val="0"/>
      <w:divBdr>
        <w:top w:val="none" w:sz="0" w:space="0" w:color="auto"/>
        <w:left w:val="none" w:sz="0" w:space="0" w:color="auto"/>
        <w:bottom w:val="none" w:sz="0" w:space="0" w:color="auto"/>
        <w:right w:val="none" w:sz="0" w:space="0" w:color="auto"/>
      </w:divBdr>
    </w:div>
    <w:div w:id="2129855131">
      <w:bodyDiv w:val="1"/>
      <w:marLeft w:val="0"/>
      <w:marRight w:val="0"/>
      <w:marTop w:val="0"/>
      <w:marBottom w:val="0"/>
      <w:divBdr>
        <w:top w:val="none" w:sz="0" w:space="0" w:color="auto"/>
        <w:left w:val="none" w:sz="0" w:space="0" w:color="auto"/>
        <w:bottom w:val="none" w:sz="0" w:space="0" w:color="auto"/>
        <w:right w:val="none" w:sz="0" w:space="0" w:color="auto"/>
      </w:divBdr>
    </w:div>
    <w:div w:id="2131319774">
      <w:bodyDiv w:val="1"/>
      <w:marLeft w:val="0"/>
      <w:marRight w:val="0"/>
      <w:marTop w:val="0"/>
      <w:marBottom w:val="0"/>
      <w:divBdr>
        <w:top w:val="none" w:sz="0" w:space="0" w:color="auto"/>
        <w:left w:val="none" w:sz="0" w:space="0" w:color="auto"/>
        <w:bottom w:val="none" w:sz="0" w:space="0" w:color="auto"/>
        <w:right w:val="none" w:sz="0" w:space="0" w:color="auto"/>
      </w:divBdr>
    </w:div>
    <w:div w:id="2133862119">
      <w:bodyDiv w:val="1"/>
      <w:marLeft w:val="0"/>
      <w:marRight w:val="0"/>
      <w:marTop w:val="0"/>
      <w:marBottom w:val="0"/>
      <w:divBdr>
        <w:top w:val="none" w:sz="0" w:space="0" w:color="auto"/>
        <w:left w:val="none" w:sz="0" w:space="0" w:color="auto"/>
        <w:bottom w:val="none" w:sz="0" w:space="0" w:color="auto"/>
        <w:right w:val="none" w:sz="0" w:space="0" w:color="auto"/>
      </w:divBdr>
    </w:div>
    <w:div w:id="2143307163">
      <w:bodyDiv w:val="1"/>
      <w:marLeft w:val="0"/>
      <w:marRight w:val="0"/>
      <w:marTop w:val="0"/>
      <w:marBottom w:val="0"/>
      <w:divBdr>
        <w:top w:val="none" w:sz="0" w:space="0" w:color="auto"/>
        <w:left w:val="none" w:sz="0" w:space="0" w:color="auto"/>
        <w:bottom w:val="none" w:sz="0" w:space="0" w:color="auto"/>
        <w:right w:val="none" w:sz="0" w:space="0" w:color="auto"/>
      </w:divBdr>
    </w:div>
    <w:div w:id="2144469171">
      <w:bodyDiv w:val="1"/>
      <w:marLeft w:val="0"/>
      <w:marRight w:val="0"/>
      <w:marTop w:val="0"/>
      <w:marBottom w:val="0"/>
      <w:divBdr>
        <w:top w:val="none" w:sz="0" w:space="0" w:color="auto"/>
        <w:left w:val="none" w:sz="0" w:space="0" w:color="auto"/>
        <w:bottom w:val="none" w:sz="0" w:space="0" w:color="auto"/>
        <w:right w:val="none" w:sz="0" w:space="0" w:color="auto"/>
      </w:divBdr>
    </w:div>
    <w:div w:id="2144540831">
      <w:bodyDiv w:val="1"/>
      <w:marLeft w:val="0"/>
      <w:marRight w:val="0"/>
      <w:marTop w:val="0"/>
      <w:marBottom w:val="0"/>
      <w:divBdr>
        <w:top w:val="none" w:sz="0" w:space="0" w:color="auto"/>
        <w:left w:val="none" w:sz="0" w:space="0" w:color="auto"/>
        <w:bottom w:val="none" w:sz="0" w:space="0" w:color="auto"/>
        <w:right w:val="none" w:sz="0" w:space="0" w:color="auto"/>
      </w:divBdr>
    </w:div>
    <w:div w:id="214454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8" Type="http://schemas.openxmlformats.org/officeDocument/2006/relationships/hyperlink" Target="https://www.imf.org/en/Publications/Departmental-Papers-Policy-Papers/Issues/2021/12/10/Tacking-Stock-of-IMF-Capacity-Development-on-Monetary-Policy-Forecasting-and-Policy-504582" TargetMode="External"/><Relationship Id="rId3" Type="http://schemas.openxmlformats.org/officeDocument/2006/relationships/hyperlink" Target="https://www.imf.org/en/Publications/WP/Issues/2016/12/31/The-Global-Integrated-Monetary-and-Fiscal-Model-GIMF-Theoretical-Structure-23615" TargetMode="External"/><Relationship Id="rId7" Type="http://schemas.openxmlformats.org/officeDocument/2006/relationships/hyperlink" Target="https://www.regjeringen.no/contentassets/4555aa40fc5247de9473e99a5452fdfd/arbnotat_1_2017.pdf" TargetMode="External"/><Relationship Id="rId2" Type="http://schemas.openxmlformats.org/officeDocument/2006/relationships/hyperlink" Target="https://www.mof.go.jp/pri/research/discussion_paper/ron333.pdf" TargetMode="External"/><Relationship Id="rId1"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6" Type="http://schemas.openxmlformats.org/officeDocument/2006/relationships/hyperlink" Target="https://www.mof.go.jp/pri/research/discussion_paper/ron333.pdf" TargetMode="External"/><Relationship Id="rId5"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4" Type="http://schemas.openxmlformats.org/officeDocument/2006/relationships/hyperlink" Target="http://www2.econ.iastate.edu/tesfatsi/RebuildingMacroTheory.OxfordReviewEconPolicy2018.pdf" TargetMode="External"/><Relationship Id="rId9" Type="http://schemas.openxmlformats.org/officeDocument/2006/relationships/hyperlink" Target="https://pages.stern.nyu.edu/~adamodar/New_Home_Page/datafile/ctrypre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entury Schoolbook">
      <a:majorFont>
        <a:latin typeface="Century Schoolbook" panose="02040604050505020304"/>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Schoolbook" panose="02040604050505020304"/>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Bla89</b:Tag>
    <b:SourceType>Book</b:SourceType>
    <b:Guid>{EB9C968E-9538-4F28-A5E6-117BE755FDFC}</b:Guid>
    <b:Title>Lectures on Macroeconomics</b:Title>
    <b:Year>1989</b:Year>
    <b:Author>
      <b:Author>
        <b:NameList>
          <b:Person>
            <b:Last>Blanchard</b:Last>
            <b:First>O.</b:First>
          </b:Person>
          <b:Person>
            <b:Last>Fisher</b:Last>
            <b:First>S.</b:First>
          </b:Person>
        </b:NameList>
      </b:Author>
    </b:Author>
    <b:City>Cambridge</b:City>
    <b:Publisher>MIT Press</b:Publisher>
    <b:RefOrder>30</b:RefOrder>
  </b:Source>
  <b:Source>
    <b:Tag>Sha89</b:Tag>
    <b:SourceType>JournalArticle</b:SourceType>
    <b:Guid>{7A1E95A8-C4D3-4E5C-B7A9-FEFD2065C5DA}</b:Guid>
    <b:Title>Toward a Growth-Oriented Model of Financial Programming</b:Title>
    <b:JournalName>World Development, Vol. 17(4)</b:JournalName>
    <b:Year>1989</b:Year>
    <b:Pages>473-490</b:Pages>
    <b:Author>
      <b:Author>
        <b:NameList>
          <b:Person>
            <b:Last>Chand</b:Last>
            <b:First>S.</b:First>
            <b:Middle>K.</b:Middle>
          </b:Person>
        </b:NameList>
      </b:Author>
    </b:Author>
    <b:RefOrder>31</b:RefOrder>
  </b:Source>
  <b:Source>
    <b:Tag>Ber</b:Tag>
    <b:SourceType>Report</b:SourceType>
    <b:Guid>{BA9D8612-F741-4A31-B1D7-CD220D57C956}</b:Guid>
    <b:Author>
      <b:Author>
        <b:NameList>
          <b:Person>
            <b:Last>Berg</b:Last>
            <b:First>Andrew</b:First>
          </b:Person>
          <b:Person>
            <b:Last>Karam</b:Last>
            <b:Middle>Philippe </b:Middle>
          </b:Person>
          <b:Person>
            <b:Last>Laxton</b:Last>
            <b:First>Douglas</b:First>
          </b:Person>
        </b:NameList>
      </b:Author>
    </b:Author>
    <b:Title>A Practical Model-Based Approach to Monetary Policy Analysis—Overview</b:Title>
    <b:Year>2006</b:Year>
    <b:Publisher>IMF WP/06/80</b:Publisher>
    <b:City>Washington DC</b:City>
    <b:RefOrder>8</b:RefOrder>
  </b:Source>
  <b:Source>
    <b:Tag>Ban10</b:Tag>
    <b:SourceType>Report</b:SourceType>
    <b:Guid>{CF31BCEF-4CFC-4A46-B29C-9B09B2FBBCE8}</b:Guid>
    <b:Author>
      <b:Author>
        <b:Corporate>Bank of Uganda</b:Corporate>
      </b:Author>
    </b:Author>
    <b:Title>A Small Scale Macroeconomic Model for Uganda</b:Title>
    <b:Year>2010</b:Year>
    <b:Publisher>Bank of Uganda BOUWP/07/10</b:Publisher>
    <b:RefOrder>4</b:RefOrder>
  </b:Source>
  <b:Source>
    <b:Tag>Ces03</b:Tag>
    <b:SourceType>JournalArticle</b:SourceType>
    <b:Guid>{365D9744-D973-4F80-A130-74D13274E8EB}</b:Guid>
    <b:Title>IS-LM-BP in the Pampas</b:Title>
    <b:Year>2003</b:Year>
    <b:JournalName>IMF Staff Papers</b:JournalName>
    <b:Pages>143-156</b:Pages>
    <b:Author>
      <b:Author>
        <b:NameList>
          <b:Person>
            <b:Last>Cespedes</b:Last>
            <b:First>Luis </b:First>
          </b:Person>
          <b:Person>
            <b:Last>Chiang</b:Last>
            <b:First>Roberto</b:First>
          </b:Person>
          <b:Person>
            <b:Last>Velasco</b:Last>
            <b:First>Andres</b:First>
          </b:Person>
        </b:NameList>
      </b:Author>
    </b:Author>
    <b:RefOrder>32</b:RefOrder>
  </b:Source>
  <b:Source>
    <b:Tag>Wer131</b:Tag>
    <b:SourceType>Report</b:SourceType>
    <b:Guid>{9C43BAFC-5197-4CAB-B871-41BBFFBF1A14}</b:Guid>
    <b:Title>A Theoretical Framework for Kenya Central Bank's Macroeconometric Model</b:Title>
    <b:Year>2013</b:Year>
    <b:Publisher>Brookings Institution, Africa Growth Initiative Working Paper, No. 10</b:Publisher>
    <b:City>Washington DC</b:City>
    <b:Author>
      <b:Author>
        <b:NameList>
          <b:Person>
            <b:Last>Were</b:Last>
            <b:First>Maureen</b:First>
          </b:Person>
          <b:Person>
            <b:Last>Kamau</b:Last>
            <b:Middle>W.</b:Middle>
            <b:First>Anne</b:First>
          </b:Person>
          <b:Person>
            <b:Last>Sichei</b:Last>
            <b:Middle>M.</b:Middle>
            <b:First>Moses</b:First>
          </b:Person>
          <b:Person>
            <b:Last>Kiptui</b:Last>
            <b:First>Moses</b:First>
          </b:Person>
        </b:NameList>
      </b:Author>
    </b:Author>
    <b:RefOrder>33</b:RefOrder>
  </b:Source>
  <b:Source>
    <b:Tag>Ber18</b:Tag>
    <b:SourceType>Report</b:SourceType>
    <b:Guid>{AC08E8DF-EA77-4634-9F6A-049705CA694F}</b:Guid>
    <b:Title>Monetary Policy in Sub-Saharan Africa.</b:Title>
    <b:Year>2018</b:Year>
    <b:Publisher>Oxford University Press</b:Publisher>
    <b:Author>
      <b:Author>
        <b:NameList>
          <b:Person>
            <b:Last>Berg</b:Last>
            <b:First>Andrew</b:First>
          </b:Person>
          <b:Person>
            <b:Last>Portillo</b:Last>
            <b:First>R.</b:First>
          </b:Person>
        </b:NameList>
      </b:Author>
    </b:Author>
    <b:RefOrder>34</b:RefOrder>
  </b:Source>
  <b:Source>
    <b:Tag>Lax09</b:Tag>
    <b:SourceType>ArticleInAPeriodical</b:SourceType>
    <b:Guid>{12533732-AE48-4B26-AEBA-D6B61D3DB9B1}</b:Guid>
    <b:Title>Developing a Structure Forecasting and Policy Analysis System to Support Inflation-Forecast Targeting</b:Title>
    <b:Year>2009</b:Year>
    <b:Publisher>IMF</b:Publisher>
    <b:City>Washington DC</b:City>
    <b:Author>
      <b:Author>
        <b:NameList>
          <b:Person>
            <b:Last>Laxton</b:Last>
            <b:First>Douglas</b:First>
          </b:Person>
          <b:Person>
            <b:Last>Rose</b:Last>
            <b:First>David</b:First>
          </b:Person>
          <b:Person>
            <b:Last>Scott</b:Last>
            <b:First>Alasdair</b:First>
          </b:Person>
        </b:NameList>
      </b:Author>
    </b:Author>
    <b:PeriodicalTitle>IMF Working Paper WP/09/55</b:PeriodicalTitle>
    <b:RefOrder>9</b:RefOrder>
  </b:Source>
  <b:Source>
    <b:Tag>Kig12</b:Tag>
    <b:SourceType>ArticleInAPeriodical</b:SourceType>
    <b:Guid>{1289C41F-D367-4C0D-AD22-9682D0971B4B}</b:Guid>
    <b:Title>Asessing the Stability of the Money Multiplier in Rwanda</b:Title>
    <b:Year>2012</b:Year>
    <b:PeriodicalTitle>BNR Economic Review, Volume 5, No. 1 (May)</b:PeriodicalTitle>
    <b:Pages>41-54</b:Pages>
    <b:Author>
      <b:Author>
        <b:NameList>
          <b:Person>
            <b:Last>Kigabo</b:Last>
            <b:First>Thomas</b:First>
          </b:Person>
          <b:Person>
            <b:Last>Irankunda</b:Last>
            <b:First>Joy</b:First>
          </b:Person>
        </b:NameList>
      </b:Author>
    </b:Author>
    <b:RefOrder>35</b:RefOrder>
  </b:Source>
  <b:Source>
    <b:Tag>Kar15</b:Tag>
    <b:SourceType>JournalArticle</b:SourceType>
    <b:Guid>{4E2DB909-2686-4AF4-8217-35ADFC7D7F54}</b:Guid>
    <b:Title>The forecasting and policy analysis systems (FPAS) macro-model for Rwanda</b:Title>
    <b:Year>2015</b:Year>
    <b:Pages>101-129</b:Pages>
    <b:JournalName>BNR Economic Review, Volume 7, No. 2 (August)</b:JournalName>
    <b:Author>
      <b:Author>
        <b:NameList>
          <b:Person>
            <b:Last>Karangwe</b:Last>
            <b:First>Mathias</b:First>
          </b:Person>
          <b:Person>
            <b:Last>Mwenese</b:Last>
            <b:First>Bruno</b:First>
          </b:Person>
        </b:NameList>
      </b:Author>
    </b:Author>
    <b:RefOrder>19</b:RefOrder>
  </b:Source>
  <b:Source>
    <b:Tag>Cha14</b:Tag>
    <b:SourceType>ArticleInAPeriodical</b:SourceType>
    <b:Guid>{96CC9085-BAB7-4A51-97FD-F793280A8C77}</b:Guid>
    <b:Author>
      <b:Author>
        <b:NameList>
          <b:Person>
            <b:Last>Charry</b:Last>
            <b:First>Luisa</b:First>
          </b:Person>
          <b:Person>
            <b:Last>Gupta</b:Last>
            <b:First>Pranav</b:First>
          </b:Person>
          <b:Person>
            <b:Last>Thakoor</b:Last>
            <b:First>Vinal</b:First>
          </b:Person>
        </b:NameList>
      </b:Author>
    </b:Author>
    <b:Title>Introducing a Semi-Structural Macroeconomic Model for Rwanda</b:Title>
    <b:Year>2014</b:Year>
    <b:PeriodicalTitle>IMF Working Paper WP/14/159</b:PeriodicalTitle>
    <b:RefOrder>18</b:RefOrder>
  </b:Source>
  <b:Source>
    <b:Tag>Vin18</b:Tag>
    <b:SourceType>JournalArticle</b:SourceType>
    <b:Guid>{E8D05EB1-F722-442B-B40D-A65F2CADE45A}</b:Guid>
    <b:Title>The rebuilding macroeconomic theory project: an analytical assessment</b:Title>
    <b:Year>2018</b:Year>
    <b:Pages>1-42</b:Pages>
    <b:Author>
      <b:Author>
        <b:NameList>
          <b:Person>
            <b:Last>Vines</b:Last>
            <b:First>David</b:First>
          </b:Person>
          <b:Person>
            <b:Last>Wills</b:Last>
            <b:First>Samuel</b:First>
          </b:Person>
        </b:NameList>
      </b:Author>
    </b:Author>
    <b:JournalName>Oxford Review of Economic Policy, Volume 34, No. 1-2</b:JournalName>
    <b:RefOrder>36</b:RefOrder>
  </b:Source>
  <b:Source>
    <b:Tag>Mwe18</b:Tag>
    <b:SourceType>JournalArticle</b:SourceType>
    <b:Guid>{2B7A35C5-1981-4E41-BC96-D9A3007A9787}</b:Guid>
    <b:Title>Modelling and Forecasting Inflation Dynamics in Rwanda</b:Title>
    <b:Year>2018</b:Year>
    <b:Pages>45-111</b:Pages>
    <b:JournalName>BNR Eonomic Review, Volume 13, No. 2 (August)</b:JournalName>
    <b:Author>
      <b:Author>
        <b:NameList>
          <b:Person>
            <b:Last>Mwenese</b:Last>
            <b:First>Bruno</b:First>
          </b:Person>
          <b:Person>
            <b:Last>Kwizera</b:Last>
            <b:First>Aimé</b:First>
          </b:Person>
        </b:NameList>
      </b:Author>
    </b:Author>
    <b:RefOrder>12</b:RefOrder>
  </b:Source>
  <b:Source>
    <b:Tag>Diz15</b:Tag>
    <b:SourceType>ArticleInAPeriodical</b:SourceType>
    <b:Guid>{72CA5C7B-1462-4F83-9775-2B447A9EB615}</b:Guid>
    <b:Title>A Macro Model Approach to Monetary Policy Analysis and Forecasting for Vietnam</b:Title>
    <b:Year>2015</b:Year>
    <b:PeriodicalTitle>IMF Working Paper, WP/15/273</b:PeriodicalTitle>
    <b:Author>
      <b:Author>
        <b:NameList>
          <b:Person>
            <b:Last>Dizioli</b:Last>
            <b:First>Alan</b:First>
          </b:Person>
          <b:Person>
            <b:Last>Schmittmann</b:Last>
            <b:First>Jochen</b:First>
          </b:Person>
        </b:NameList>
      </b:Author>
    </b:Author>
    <b:RefOrder>15</b:RefOrder>
  </b:Source>
  <b:Source>
    <b:Tag>Fre09</b:Tag>
    <b:SourceType>ArticleInAPeriodical</b:SourceType>
    <b:Guid>{0432E910-7C3B-413A-B126-D97E70A13AB5}</b:Guid>
    <b:Title>Fiscal Stimulus to the Rescue? Short-Run Benefits Deficits and Potential Long-Run Costs of Fiscal Deficits</b:Title>
    <b:PeriodicalTitle>IMF WP/09/255</b:PeriodicalTitle>
    <b:Year>2009</b:Year>
    <b:Author>
      <b:Author>
        <b:NameList>
          <b:Person>
            <b:Last>Freedman</b:Last>
            <b:First>C.</b:First>
          </b:Person>
          <b:Person>
            <b:Last> Kumhof</b:Last>
            <b:First>M.</b:First>
          </b:Person>
          <b:Person>
            <b:Last>Laxton</b:Last>
            <b:First>D.</b:First>
          </b:Person>
          <b:Person>
            <b:Last>Muir</b:Last>
            <b:First>D.</b:First>
          </b:Person>
          <b:Person>
            <b:Last>Mursula</b:Last>
            <b:First>S.</b:First>
          </b:Person>
        </b:NameList>
      </b:Author>
    </b:Author>
    <b:RefOrder>37</b:RefOrder>
  </b:Source>
  <b:Source>
    <b:Tag>Wer14</b:Tag>
    <b:SourceType>JournalArticle</b:SourceType>
    <b:Guid>{9896996B-30A6-4B74-976F-8A2F1888DD2D}</b:Guid>
    <b:Title>Assessing the effectiveness of monetary policy in Kenya: Evidence from a macroeconomic model</b:Title>
    <b:Year>2014</b:Year>
    <b:Pages>193-201</b:Pages>
    <b:JournalName>Economic Modelling, Vol.37</b:JournalName>
    <b:Author>
      <b:Author>
        <b:NameList>
          <b:Person>
            <b:Last>Were</b:Last>
            <b:First>Maureen</b:First>
          </b:Person>
          <b:Person>
            <b:Last>Nyamongo</b:Last>
            <b:First>Esman</b:First>
          </b:Person>
          <b:Person>
            <b:Last>Kamau</b:Last>
            <b:First>Anne</b:First>
          </b:Person>
          <b:Person>
            <b:Last>Sichei</b:Last>
            <b:First>Moses</b:First>
          </b:Person>
          <b:Person>
            <b:Last>Wambua</b:Last>
            <b:First>Joseph</b:First>
          </b:Person>
        </b:NameList>
      </b:Author>
    </b:Author>
    <b:RefOrder>6</b:RefOrder>
  </b:Source>
  <b:Source>
    <b:Tag>Ged18</b:Tag>
    <b:SourceType>ArticleInAPeriodical</b:SourceType>
    <b:Guid>{3AFDDFDB-FA2A-4C3D-ABC1-0EA0D7ACDE13}</b:Guid>
    <b:Title>An Applied Macroe-econometric Model for Rwanda</b:Title>
    <b:Year>2018</b:Year>
    <b:PeriodicalTitle>East Africa Research Paper series in Economics and Finance, EARP-EF No. 2018:18</b:PeriodicalTitle>
    <b:Author>
      <b:Author>
        <b:NameList>
          <b:Person>
            <b:Last>Geda</b:Last>
            <b:First>A.</b:First>
          </b:Person>
          <b:Person>
            <b:Last>Yimer</b:Last>
            <b:First>A.</b:First>
          </b:Person>
        </b:NameList>
      </b:Author>
    </b:Author>
    <b:RefOrder>3</b:RefOrder>
  </b:Source>
  <b:Source>
    <b:Tag>AlM18</b:Tag>
    <b:SourceType>BookSection</b:SourceType>
    <b:Guid>{4AE9FAB9-0A72-466A-96CB-9F2317EA82D2}</b:Guid>
    <b:Title>Canada: A Well-Established System</b:Title>
    <b:Year>2018</b:Year>
    <b:Pages>119-154</b:Pages>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BookTitle>Advancing The Frontiers of Monetary Policy</b:BookTitle>
    <b:City>Washington DC</b:City>
    <b:Publisher>IMF</b:Publisher>
    <b:RefOrder>14</b:RefOrder>
  </b:Source>
  <b:Source>
    <b:Tag>Ber1</b:Tag>
    <b:SourceType>Report</b:SourceType>
    <b:Guid>{2A4F4B36-BC3B-40B4-ACE6-5640B9FE3485}</b:Guid>
    <b:Title>Forecasting and Policy Analysis in Low-income Countries (1): Food- and non-food inflation in Kenya</b:Title>
    <b:Author>
      <b:Author>
        <b:NameList>
          <b:Person>
            <b:Last>Andrle</b:Last>
            <b:First>M.</b:First>
          </b:Person>
          <b:Person>
            <b:Last>Berg</b:Last>
            <b:First>A.</b:First>
          </b:Person>
          <b:Person>
            <b:Last>Morales</b:Last>
            <b:First>R.</b:First>
          </b:Person>
          <b:Person>
            <b:Last>Portillo</b:Last>
            <b:First>R.</b:First>
          </b:Person>
          <b:Person>
            <b:Last>Vlcek</b:Last>
            <b:First>J.</b:First>
          </b:Person>
        </b:NameList>
      </b:Author>
    </b:Author>
    <b:Year>2013</b:Year>
    <b:Publisher>IMF WP/13/61</b:Publisher>
    <b:City>Washington DC</b:City>
    <b:RefOrder>16</b:RefOrder>
  </b:Source>
  <b:Source>
    <b:Tag>Ber181</b:Tag>
    <b:SourceType>BookSection</b:SourceType>
    <b:Guid>{2E6C91BA-05F1-4F6D-9800-F0520BB0AB34}</b:Guid>
    <b:Title>Inflation Targeting in Uganda</b:Title>
    <b:Year>2018</b:Year>
    <b:Publisher>IMF</b:Publisher>
    <b:City>Washington DC</b:City>
    <b:BookTitle>Monetary Policy in Sub-Saharan Africa</b:BookTitle>
    <b:Author>
      <b:Author>
        <b:NameList>
          <b:Person>
            <b:Last>Brownbridge</b:Last>
            <b:First>Martin</b:First>
          </b:Person>
          <b:Person>
            <b:Last>Kasekende</b:Last>
            <b:First>Louis</b:First>
          </b:Person>
        </b:NameList>
      </b:Author>
      <b:BookAuthor>
        <b:NameList>
          <b:Person>
            <b:Last>Berg</b:Last>
            <b:First>Andrew</b:First>
          </b:Person>
          <b:Person>
            <b:Last>Portillo</b:Last>
            <b:First>Rafael</b:First>
          </b:Person>
        </b:NameList>
      </b:BookAuthor>
    </b:Author>
    <b:RefOrder>38</b:RefOrder>
  </b:Source>
  <b:Source>
    <b:Tag>Ber13</b:Tag>
    <b:SourceType>ArticleInAPeriodical</b:SourceType>
    <b:Guid>{FEA3FC55-DAF7-4E1F-BE72-52DDF3818A72}</b:Guid>
    <b:Title>The Monetary Transmission Mechanism in the Tropics: A Narrative Approach</b:Title>
    <b:Year>2013</b:Year>
    <b:Author>
      <b:Author>
        <b:NameList>
          <b:Person>
            <b:Last>Berg</b:Last>
            <b:First>Andrew</b:First>
          </b:Person>
          <b:Person>
            <b:Last>Charry</b:Last>
            <b:First>Luisa</b:First>
          </b:Person>
          <b:Person>
            <b:Last>Portillo</b:Last>
            <b:First>Rafael</b:First>
          </b:Person>
          <b:Person>
            <b:Last>Vlcek</b:Last>
            <b:First>Jan</b:First>
          </b:Person>
        </b:NameList>
      </b:Author>
    </b:Author>
    <b:PeriodicalTitle>IMF WP/13/197</b:PeriodicalTitle>
    <b:RefOrder>39</b:RefOrder>
  </b:Source>
  <b:Source>
    <b:Tag>Gal18</b:Tag>
    <b:SourceType>ArticleInAPeriodical</b:SourceType>
    <b:Guid>{0B1C6D8D-6A2A-4F23-9570-E9574F9FF00B}</b:Guid>
    <b:Author>
      <b:Author>
        <b:NameList>
          <b:Person>
            <b:Last>Galí</b:Last>
            <b:First>Jordi</b:First>
          </b:Person>
        </b:NameList>
      </b:Author>
    </b:Author>
    <b:Title>The State of New Keynesian Economics: A Partial Assessment</b:Title>
    <b:PeriodicalTitle>Journal of Economic Perspectives, Volume 32, No. 3</b:PeriodicalTitle>
    <b:Year>2018</b:Year>
    <b:Pages>87-112</b:Pages>
    <b:RefOrder>40</b:RefOrder>
  </b:Source>
  <b:Source>
    <b:Tag>Mal08</b:Tag>
    <b:SourceType>ArticleInAPeriodical</b:SourceType>
    <b:Guid>{515BAD26-7AA9-4EF0-8C83-D27B3FD7F8A3}</b:Guid>
    <b:Title>La modélisation macroéconomique DSGE. Présentation générale</b:Title>
    <b:PeriodicalTitle>Économie et Prévision, No. 183-184</b:PeriodicalTitle>
    <b:Year>2008</b:Year>
    <b:Pages>1-238</b:Pages>
    <b:Author>
      <b:Author>
        <b:NameList>
          <b:Person>
            <b:Last>Malgrange</b:Last>
            <b:First>Pierre</b:First>
          </b:Person>
          <b:Person>
            <b:Last>Laffargue</b:Last>
            <b:First>Jean-Pierre</b:First>
          </b:Person>
          <b:Person>
            <b:Last>Epaulard</b:Last>
            <b:First>Anne</b:First>
          </b:Person>
        </b:NameList>
      </b:Author>
    </b:Author>
    <b:RefOrder>41</b:RefOrder>
  </b:Source>
  <b:Source>
    <b:Tag>Sme03</b:Tag>
    <b:SourceType>JournalArticle</b:SourceType>
    <b:Guid>{054AD091-C57A-4E45-B2F5-269E5AF85838}</b:Guid>
    <b:Title>An Estimated Dynamic Stochastic General Equilibrium Model of the Euro Area</b:Title>
    <b:Year>2003</b:Year>
    <b:Pages>1123-75</b:Pages>
    <b:JournalName>Journal of the European Economic Association, Vol. 1, No.5</b:JournalName>
    <b:Author>
      <b:Author>
        <b:NameList>
          <b:Person>
            <b:Last>Smets</b:Last>
            <b:First>F.</b:First>
          </b:Person>
          <b:Person>
            <b:Last>Wouters</b:Last>
            <b:First>R.</b:First>
          </b:Person>
        </b:NameList>
      </b:Author>
    </b:Author>
    <b:RefOrder>42</b:RefOrder>
  </b:Source>
  <b:Source>
    <b:Tag>Chr15</b:Tag>
    <b:SourceType>JournalArticle</b:SourceType>
    <b:Guid>{4A7565F6-F1C2-41DA-AA40-124A3D9FB4BE}</b:Guid>
    <b:Year>2005</b:Year>
    <b:Author>
      <b:Author>
        <b:NameList>
          <b:Person>
            <b:Last>Christiano</b:Last>
            <b:First>L.</b:First>
          </b:Person>
          <b:Person>
            <b:Last>Eichenbaum</b:Last>
            <b:First>M.</b:First>
          </b:Person>
          <b:Person>
            <b:Last>Evans</b:Last>
            <b:First>C.</b:First>
          </b:Person>
        </b:NameList>
      </b:Author>
    </b:Author>
    <b:Title>Nominal Rigidities and the Dynamic Effect of a Shock to Monetary Policy</b:Title>
    <b:JournalName>Journal of Political Economy, Volume 113</b:JournalName>
    <b:Pages>1-45</b:Pages>
    <b:RefOrder>43</b:RefOrder>
  </b:Source>
  <b:Source>
    <b:Tag>Chr18</b:Tag>
    <b:SourceType>JournalArticle</b:SourceType>
    <b:Guid>{71EC75C1-6847-4073-9DE9-D3A6F8A02C09}</b:Guid>
    <b:Author>
      <b:Author>
        <b:NameList>
          <b:Person>
            <b:Last>Christiano</b:Last>
            <b:First>L.J.</b:First>
          </b:Person>
          <b:Person>
            <b:Last>Eichenbaum</b:Last>
            <b:First>M.S.</b:First>
          </b:Person>
          <b:Person>
            <b:Last>Trabandt</b:Last>
            <b:First>M.</b:First>
          </b:Person>
        </b:NameList>
      </b:Author>
    </b:Author>
    <b:Title>On DSGE Models</b:Title>
    <b:JournalName>Journal of Economic Perspectives, Volume 32, No. 3</b:JournalName>
    <b:Year>2018</b:Year>
    <b:Pages>114-140</b:Pages>
    <b:RefOrder>44</b:RefOrder>
  </b:Source>
  <b:Source>
    <b:Tag>Bot17</b:Tag>
    <b:SourceType>Report</b:SourceType>
    <b:Guid>{97DFBE35-A6D8-48E6-893E-3156B0697214}</b:Guid>
    <b:Author>
      <b:Author>
        <b:NameList>
          <b:Person>
            <b:Last>Botha</b:Last>
            <b:First>B.</b:First>
          </b:Person>
          <b:Person>
            <b:Last>de Jager</b:Last>
            <b:First>S.</b:First>
          </b:Person>
          <b:Person>
            <b:Last>Ruch</b:Last>
            <b:First>F.</b:First>
          </b:Person>
          <b:Person>
            <b:Last>Steinbach</b:Last>
            <b:First>R.</b:First>
          </b:Person>
        </b:NameList>
      </b:Author>
    </b:Author>
    <b:Title>The Quarterly Projection Model of the SARB</b:Title>
    <b:Year>2017</b:Year>
    <b:Publisher>South African Reserve Bank, Working Paper Series, WP/17/01</b:Publisher>
    <b:RefOrder>20</b:RefOrder>
  </b:Source>
  <b:Source>
    <b:Tag>Ben18</b:Tag>
    <b:SourceType>Report</b:SourceType>
    <b:Guid>{473B9CBB-97B6-4897-ABCA-56CE9893AB04}</b:Guid>
    <b:Author>
      <b:Author>
        <b:NameList>
          <b:Person>
            <b:Last>Benlamine</b:Last>
            <b:First>M.</b:First>
          </b:Person>
          <b:Person>
            <b:Last>Bulír</b:Last>
            <b:First>A.</b:First>
          </b:Person>
          <b:Person>
            <b:Last>Farouki</b:Last>
            <b:First>M.</b:First>
          </b:Person>
          <b:Person>
            <b:Last>Horváth</b:Last>
            <b:First>A.</b:First>
          </b:Person>
          <b:Person>
            <b:Last>l Hossaini</b:Last>
            <b:First>F.</b:First>
          </b:Person>
          <b:Person>
            <b:Last>El Idrissi</b:Last>
            <b:First>H.</b:First>
          </b:Person>
          <b:Person>
            <b:Last>Iraoui</b:Last>
            <b:First>Z.</b:First>
          </b:Person>
          <b:Person>
            <b:Last>Kovács</b:Last>
            <b:First>M.</b:First>
          </b:Person>
          <b:Person>
            <b:Last>Laxton</b:Last>
            <b:First>D.</b:First>
          </b:Person>
          <b:Person>
            <b:Last>Maaroufi</b:Last>
            <b:First>A.</b:First>
          </b:Person>
          <b:Person>
            <b:Last>Szilágyi</b:Last>
            <b:First>K.</b:First>
          </b:Person>
          <b:Person>
            <b:Last>Taamouti</b:Last>
            <b:First>M.</b:First>
          </b:Person>
          <b:Person>
            <b:Last>Vávra</b:Last>
            <b:First>D.</b:First>
          </b:Person>
        </b:NameList>
      </b:Author>
    </b:Author>
    <b:Title>Morocco: A Practical Approach to Monetary Policy Analysis in a Country with Capital Controls</b:Title>
    <b:Year>2018</b:Year>
    <b:Publisher>IMF, Working Paper WP/18/27</b:Publisher>
    <b:RefOrder>45</b:RefOrder>
  </b:Source>
  <b:Source>
    <b:Tag>And13</b:Tag>
    <b:SourceType>Report</b:SourceType>
    <b:Guid>{0870EDF2-A5F2-4818-893F-197DF1C01F18}</b:Guid>
    <b:Author>
      <b:Author>
        <b:NameList>
          <b:Person>
            <b:Last>Andrle</b:Last>
            <b:First>M.</b:First>
          </b:Person>
          <b:Person>
            <b:Last>Berg</b:Last>
            <b:First>A.</b:First>
          </b:Person>
          <b:Person>
            <b:Last>Berkes</b:Last>
            <b:First>E.</b:First>
          </b:Person>
          <b:Person>
            <b:Last>Morales</b:Last>
            <b:First>R.</b:First>
          </b:Person>
          <b:Person>
            <b:Last>Portillo</b:Last>
            <b:First>R.</b:First>
          </b:Person>
          <b:Person>
            <b:Last>Vlcek</b:Last>
            <b:First>J.</b:First>
          </b:Person>
        </b:NameList>
      </b:Author>
    </b:Author>
    <b:Title>Money Targeting in a Modern Forecasting and Policy Analysis System: an Application to Kenya</b:Title>
    <b:Year>2013</b:Year>
    <b:Publisher>IMF Working Paper WP/13/239</b:Publisher>
    <b:RefOrder>46</b:RefOrder>
  </b:Source>
  <b:Source>
    <b:Tag>Mus18</b:Tag>
    <b:SourceType>ArticleInAPeriodical</b:SourceType>
    <b:Guid>{AF4207BC-6C07-4069-80E4-294BE0AE05C1}</b:Guid>
    <b:Title>Modeling Monetary and Fiscal Policy Coordination in Low Income Countries-the case of Uganda</b:Title>
    <b:PeriodicalTitle>Bank of Uganda Working Paper Series, No. 01/2018</b:PeriodicalTitle>
    <b:Year>2018</b:Year>
    <b:Author>
      <b:Author>
        <b:NameList>
          <b:Person>
            <b:Last>Musil</b:Last>
            <b:First>Karel</b:First>
          </b:Person>
          <b:Person>
            <b:Last>Mugume</b:Last>
            <b:First>Adam</b:First>
          </b:Person>
          <b:Person>
            <b:Last>Namanya</b:Last>
            <b:First>Christine</b:First>
          </b:Person>
        </b:NameList>
      </b:Author>
    </b:Author>
    <b:Month>March</b:Month>
    <b:RefOrder>11</b:RefOrder>
  </b:Source>
  <b:Source>
    <b:Tag>Nya19</b:Tag>
    <b:SourceType>ArticleInAPeriodical</b:SourceType>
    <b:Guid>{EB6805BC-E7F8-4C38-AEED-2E0CFFC99DA3}</b:Guid>
    <b:Author>
      <b:Author>
        <b:NameList>
          <b:Person>
            <b:Last>Nyanzi</b:Last>
            <b:First>S.</b:First>
          </b:Person>
          <b:Person>
            <b:Last>Namanya</b:Last>
            <b:First>C.</b:First>
          </b:Person>
        </b:NameList>
      </b:Author>
    </b:Author>
    <b:Title>Modelling and Forecasting inflation dynamics in Uganda</b:Title>
    <b:Year>2019</b:Year>
    <b:Publisher>Bank of Uganda, Working Paper No. 15/2019</b:Publisher>
    <b:PeriodicalTitle>Bank of Uganda Working Paper Series, No. 15/2019</b:PeriodicalTitle>
    <b:Month>July</b:Month>
    <b:RefOrder>47</b:RefOrder>
  </b:Source>
  <b:Source>
    <b:Tag>AlM181</b:Tag>
    <b:SourceType>BookSection</b:SourceType>
    <b:Guid>{727ADB9C-04E4-4584-8C73-977FC9C3C136}</b:Guid>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Title>Czech Republic: Transition to the Frontier</b:Title>
    <b:Year>2018</b:Year>
    <b:Pages>155-183</b:Pages>
    <b:Publisher>IMF</b:Publisher>
    <b:BookTitle>Advancing The Frontiers of Monetary Policy</b:BookTitle>
    <b:City>Washington DC</b:City>
    <b:RefOrder>48</b:RefOrder>
  </b:Source>
  <b:Source>
    <b:Tag>Sve97</b:Tag>
    <b:SourceType>JournalArticle</b:SourceType>
    <b:Guid>{0C565D60-C758-4297-B040-D123336FAFDD}</b:Guid>
    <b:Author>
      <b:Author>
        <b:NameList>
          <b:Person>
            <b:Last>Svensson</b:Last>
            <b:First>L.</b:First>
            <b:Middle>E. O.</b:Middle>
          </b:Person>
        </b:NameList>
      </b:Author>
    </b:Author>
    <b:Title>Inflation Forecast Targeting: Implementing and Monitoring Inflation Targets</b:Title>
    <b:Year>1997</b:Year>
    <b:Pages>1111–46</b:Pages>
    <b:JournalName>European Economic Review, Vol. 41, No. 6</b:JournalName>
    <b:RefOrder>49</b:RefOrder>
  </b:Source>
  <b:Source>
    <b:Tag>Tak19</b:Tag>
    <b:SourceType>Report</b:SourceType>
    <b:Guid>{D5CC64C4-425A-44CD-952D-D1CA9C9E5B7D}</b:Guid>
    <b:Author>
      <b:Author>
        <b:NameList>
          <b:Person>
            <b:Last>Takyi</b:Last>
            <b:First>P.</b:First>
          </b:Person>
          <b:Person>
            <b:Last>Léon-González</b:Last>
            <b:First>R.</b:First>
          </b:Person>
        </b:NameList>
      </b:Author>
    </b:Author>
    <b:Title>Monetary Policy and Financial Exclusion in an Estimated DSGE Model of Sub-Saharan African Economies</b:Title>
    <b:Year>2019</b:Year>
    <b:City>Tokyo</b:City>
    <b:Publisher>GRIPS, National Graduate Institute for Policy Studies</b:Publisher>
    <b:PeriodicalTitle>GRIPS, National Graduate Institute for Policy Studies, Discussion Paper 19-02</b:PeriodicalTitle>
    <b:RefOrder>50</b:RefOrder>
  </b:Source>
  <b:Source>
    <b:Tag>Rom12</b:Tag>
    <b:SourceType>Book</b:SourceType>
    <b:Guid>{A078AC97-AB85-4911-8387-731ED06B8437}</b:Guid>
    <b:Author>
      <b:Author>
        <b:NameList>
          <b:Person>
            <b:Last>Romer</b:Last>
            <b:First>D.</b:First>
          </b:Person>
        </b:NameList>
      </b:Author>
    </b:Author>
    <b:Title>Advanced Macroeconomucs</b:Title>
    <b:Year>2012</b:Year>
    <b:Publisher>McGraw-Hill</b:Publisher>
    <b:RefOrder>51</b:RefOrder>
  </b:Source>
  <b:Source>
    <b:Tag>Adr181</b:Tag>
    <b:SourceType>BookSection</b:SourceType>
    <b:Guid>{76CCACE3-F5D2-4657-849E-7FF73FE8AC20}</b:Guid>
    <b:Title>An Overview of Inflation-Forecast Targeting</b:Title>
    <b:Year>2018</b:Year>
    <b:Pages>1-14</b:Pages>
    <b:Author>
      <b:Author>
        <b:NameList>
          <b:Person>
            <b:Last>Adrian</b:Last>
            <b:First>Tobias</b:First>
          </b:Person>
          <b:Person>
            <b:Last>Laxton</b:Last>
            <b:First>Douglas</b:First>
          </b:Person>
          <b:Person>
            <b:Last>Obstfeld</b:Last>
            <b:First>Maurice</b:First>
          </b:Person>
        </b:NameList>
      </b:Author>
      <b:BookAuthor>
        <b:NameList>
          <b:Person>
            <b:Last>Adrian</b:Last>
            <b:First>Tobias</b:First>
          </b:Person>
          <b:Person>
            <b:Last>Laxton</b:Last>
            <b:First>Douglas</b:First>
          </b:Person>
          <b:Person>
            <b:Last>Obstfeld</b:Last>
            <b:First>Maurice</b:First>
          </b:Person>
        </b:NameList>
      </b:BookAuthor>
    </b:Author>
    <b:City>Washington DC</b:City>
    <b:Publisher>IMF</b:Publisher>
    <b:BookTitle>Advancing the Frontiers of Monetary Policy</b:BookTitle>
    <b:RefOrder>27</b:RefOrder>
  </b:Source>
  <b:Source>
    <b:Tag>Maj14</b:Tag>
    <b:SourceType>JournalArticle</b:SourceType>
    <b:Guid>{4F9FBA30-5643-420F-84B6-DD4FB58BE7DA}</b:Guid>
    <b:Title>An Analysis of the Structure and Dynamics of the Philippine Macroeconomy:  Results from a DSGE-Based Estimation</b:Title>
    <b:Year>2014</b:Year>
    <b:Author>
      <b:Author>
        <b:NameList>
          <b:Person>
            <b:Last>Majuca</b:Last>
            <b:First>Ruperto</b:First>
            <b:Middle>P.</b:Middle>
          </b:Person>
        </b:NameList>
      </b:Author>
    </b:Author>
    <b:JournalName>DLSU Business &amp; Economics Review Vol. 23, No. 2</b:JournalName>
    <b:Pages>1-47</b:Pages>
    <b:RefOrder>52</b:RefOrder>
  </b:Source>
  <b:Source>
    <b:Tag>Ana10</b:Tag>
    <b:SourceType>Report</b:SourceType>
    <b:Guid>{D90FAD61-C31C-4AE0-97AE-7239FAFB98B4}</b:Guid>
    <b:Author>
      <b:Author>
        <b:NameList>
          <b:Person>
            <b:Last>Anand</b:Last>
            <b:First>A.</b:First>
          </b:Person>
          <b:Person>
            <b:Last>Peiris</b:Last>
            <b:First>S.</b:First>
          </b:Person>
          <b:Person>
            <b:Last>Saxegaard</b:Last>
            <b:First>M.</b:First>
          </b:Person>
        </b:NameList>
      </b:Author>
    </b:Author>
    <b:Title>An Estimated Model with Macrofinancial Linkages for India</b:Title>
    <b:Year>2010</b:Year>
    <b:Publisher>IMF, Working paper WP/10/21</b:Publisher>
    <b:RefOrder>53</b:RefOrder>
  </b:Source>
  <b:Source>
    <b:Tag>Dag10</b:Tag>
    <b:SourceType>Report</b:SourceType>
    <b:Guid>{8A14B1C6-0A40-4535-B90F-06D5A86E4F42}</b:Guid>
    <b:Author>
      <b:Author>
        <b:NameList>
          <b:Person>
            <b:Last>Dagher</b:Last>
            <b:First>J.</b:First>
          </b:Person>
          <b:Person>
            <b:Last>Gottschalk</b:Last>
            <b:First>J.</b:First>
          </b:Person>
          <b:Person>
            <b:Last>Portillo</b:Last>
            <b:First>R.</b:First>
          </b:Person>
        </b:NameList>
      </b:Author>
    </b:Author>
    <b:Title>Oil Windfalls in Ghana: A DSGE Approach</b:Title>
    <b:Year>2010</b:Year>
    <b:Publisher>IMF Workinp Paper WP/10/16</b:Publisher>
    <b:City>Washington DC</b:City>
    <b:RefOrder>54</b:RefOrder>
  </b:Source>
  <b:Source>
    <b:Tag>Coa03</b:Tag>
    <b:SourceType>Report</b:SourceType>
    <b:Guid>{1B479E61-3E1F-4CEA-85E1-E9D86D83E7A4}</b:Guid>
    <b:Author>
      <b:Author>
        <b:NameList>
          <b:Person>
            <b:Last>Coats</b:Last>
            <b:First>Warren</b:First>
          </b:Person>
          <b:Person>
            <b:Last>Laxton</b:Last>
            <b:First>Douglas</b:First>
          </b:Person>
          <b:Person>
            <b:Last>Rose</b:Last>
            <b:First>David</b:First>
            <b:Middle>(Eds.)</b:Middle>
          </b:Person>
        </b:NameList>
      </b:Author>
    </b:Author>
    <b:Title>The Czech National Bank's Forecasting and Policy Analysis System</b:Title>
    <b:Year>2003</b:Year>
    <b:Publisher>Czech National Bank</b:Publisher>
    <b:City>Prague</b:City>
    <b:RefOrder>10</b:RefOrder>
  </b:Source>
  <b:Source>
    <b:Tag>Ben08</b:Tag>
    <b:SourceType>JournalArticle</b:SourceType>
    <b:Guid>{3CDE5547-F250-47BB-BFC3-85BC77BFAA55}</b:Guid>
    <b:Author>
      <b:Author>
        <b:NameList>
          <b:Person>
            <b:Last>Benes</b:Last>
            <b:First>J.</b:First>
          </b:Person>
          <b:Person>
            <b:Last>Hurnik</b:Last>
            <b:First>J.</b:First>
          </b:Person>
          <b:Person>
            <b:Last>Vavra</b:Last>
            <b:First>D.</b:First>
          </b:Person>
        </b:NameList>
      </b:Author>
    </b:Author>
    <b:Title>Exchange Rate Management and Inflation Targeting: Modeling the Exchange Rate in Reduced-Form New Keynesian Models</b:Title>
    <b:Year>2008</b:Year>
    <b:JournalName>Czech Journal of Economics and Finance, Vol. 58, no. 3-4</b:JournalName>
    <b:Pages>166-194</b:Pages>
    <b:RefOrder>55</b:RefOrder>
  </b:Source>
  <b:Source>
    <b:Tag>Ang17</b:Tag>
    <b:SourceType>Report</b:SourceType>
    <b:Guid>{C3F08B70-7DBF-49C8-B0F6-0947F866E356}</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open-economhy model for Uganda</b:Title>
    <b:Year>2017</b:Year>
    <b:Publisher>University of Capetown, School of Macroeconomic Discussion Paper Series</b:Publisher>
    <b:RefOrder>56</b:RefOrder>
  </b:Source>
  <b:Source>
    <b:Tag>Maj141</b:Tag>
    <b:SourceType>JournalArticle</b:SourceType>
    <b:Guid>{AD595395-449E-44EA-AD0D-6D834DC2F8AE}</b:Guid>
    <b:Author>
      <b:Author>
        <b:NameList>
          <b:Person>
            <b:Last>Majuca</b:Last>
            <b:First>R.</b:First>
          </b:Person>
        </b:NameList>
      </b:Author>
    </b:Author>
    <b:Title>An Analysis of the Structure and Dynamics of the Philippine Macroeconmy: Results from a DSGE-Based Estimation</b:Title>
    <b:Year>2014</b:Year>
    <b:JournalName>DLSU Business &amp; Economics Review, Volume 23, No. .2</b:JournalName>
    <b:Pages>1-47</b:Pages>
    <b:RefOrder>57</b:RefOrder>
  </b:Source>
  <b:Source>
    <b:Tag>IMF11</b:Tag>
    <b:SourceType>Report</b:SourceType>
    <b:Guid>{4974BEFF-4165-43C5-82DC-2B741E3A3213}</b:Guid>
    <b:Author>
      <b:Author>
        <b:Corporate>IMF</b:Corporate>
      </b:Author>
    </b:Author>
    <b:Title>Forecasting and Monetary Policy Analysis System for the Philippines, Selected Issues Paper</b:Title>
    <b:Year>2011</b:Year>
    <b:Publisher>IMF</b:Publisher>
    <b:RefOrder>13</b:RefOrder>
  </b:Source>
  <b:Source>
    <b:Tag>Ana11</b:Tag>
    <b:SourceType>ArticleInAPeriodical</b:SourceType>
    <b:Guid>{60BA029A-BE18-41AC-ABDE-74F7E9C5EF09}</b:Guid>
    <b:Author>
      <b:Author>
        <b:NameList>
          <b:Person>
            <b:Last>Anand</b:Last>
            <b:First>Rahul</b:First>
          </b:Person>
          <b:Person>
            <b:Last>Ding</b:Last>
            <b:First>Ding</b:First>
          </b:Person>
          <b:Person>
            <b:Last>Peiris</b:Last>
            <b:First>Shanaka</b:First>
          </b:Person>
        </b:NameList>
      </b:Author>
    </b:Author>
    <b:Title>Towards Inflation Targeting in Sri Lanka</b:Title>
    <b:Year>2011</b:Year>
    <b:PeriodicalTitle>IMF Working Paper, WP/11/81</b:PeriodicalTitle>
    <b:RefOrder>58</b:RefOrder>
  </b:Source>
  <b:Source>
    <b:Tag>Pei11</b:Tag>
    <b:SourceType>Report</b:SourceType>
    <b:Guid>{B6BD346E-567E-4EFC-8D0B-5BB609202BD7}</b:Guid>
    <b:Title>Forecasting and MonetarPolicy Analysis System for the Philippines, in Selected Issues </b:Title>
    <b:Year>2011</b:Year>
    <b:Author>
      <b:Author>
        <b:NameList>
          <b:Person>
            <b:Last>Peiris</b:Last>
            <b:First>Shanaka</b:First>
          </b:Person>
        </b:NameList>
      </b:Author>
    </b:Author>
    <b:Publisher>IMF</b:Publisher>
    <b:City>Washington DC</b:City>
    <b:RefOrder>59</b:RefOrder>
  </b:Source>
  <b:Source>
    <b:Tag>Ost12</b:Tag>
    <b:SourceType>Report</b:SourceType>
    <b:Guid>{4C16B9DB-814D-4293-BF2B-1E375F2F5E88}</b:Guid>
    <b:Author>
      <b:Author>
        <b:NameList>
          <b:Person>
            <b:Last>Ostry</b:Last>
            <b:First>Jonathan</b:First>
            <b:Middle>D.</b:Middle>
          </b:Person>
          <b:Person>
            <b:Last>Ghosh</b:Last>
            <b:First>Atish</b:First>
            <b:Middle>R.</b:Middle>
          </b:Person>
          <b:Person>
            <b:Last>Chamon</b:Last>
            <b:First>Marcos</b:First>
          </b:Person>
        </b:NameList>
      </b:Author>
    </b:Author>
    <b:Title>Two Targets, Two Instruments: Monetary and Exchange Rate Policies in Emerging Market Economies</b:Title>
    <b:Year>2012</b:Year>
    <b:Publisher>IMF, IMF Staff Discussion Note, SDN/12/01</b:Publisher>
    <b:City>Washington DC</b:City>
    <b:RefOrder>28</b:RefOrder>
  </b:Source>
  <b:Source>
    <b:Tag>Ang20</b:Tag>
    <b:SourceType>JournalArticle</b:SourceType>
    <b:Guid>{3E774AEE-4236-4EA7-9F26-14838000AE4B}</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open-economy model for Uganda</b:Title>
    <b:Year>2020</b:Year>
    <b:JournalName>Empirical Economics, Vol. 59, issue 3, No 8</b:JournalName>
    <b:Pages>1213-1241</b:Pages>
    <b:RefOrder>60</b:RefOrder>
  </b:Source>
  <b:Source>
    <b:Tag>Bal15</b:Tag>
    <b:SourceType>JournalArticle</b:SourceType>
    <b:Guid>{40042655-0177-44AF-965F-5378ED8145FE}</b:Guid>
    <b:Author>
      <b:Author>
        <b:NameList>
          <b:Person>
            <b:Last>Baldini</b:Last>
            <b:First>Alfredo</b:First>
          </b:Person>
          <b:Person>
            <b:Last>Benes</b:Last>
            <b:First>Jaromir</b:First>
          </b:Person>
          <b:Person>
            <b:Last>Berg</b:Last>
            <b:First>Andrew</b:First>
          </b:Person>
          <b:Person>
            <b:Last>Dao</b:Last>
            <b:First>Mai</b:First>
            <b:Middle>C.</b:Middle>
          </b:Person>
          <b:Person>
            <b:Last>Portillo</b:Last>
            <b:First>Rafael</b:First>
            <b:Middle>A.</b:Middle>
          </b:Person>
        </b:NameList>
      </b:Author>
    </b:Author>
    <b:Title>Monetary Policy in Low Income Countries in the Face of The Global Crisis: A Structural Analysis</b:Title>
    <b:JournalName>Pacific Economic Review, Vol. 20, Issue 1</b:JournalName>
    <b:Year>2015</b:Year>
    <b:Pages>149-192</b:Pages>
    <b:RefOrder>61</b:RefOrder>
  </b:Source>
  <b:Source>
    <b:Tag>Bot07</b:Tag>
    <b:SourceType>JournalArticle</b:SourceType>
    <b:Guid>{8D9FE8C2-12ED-4E6D-B079-46C87D534422}</b:Guid>
    <b:Title>DSGE Modeling at the Fund: Applications and Further Developments</b:Title>
    <b:JournalName>IMF Working Paper WP/07/200</b:JournalName>
    <b:Year>2007</b:Year>
    <b:Author>
      <b:Author>
        <b:NameList>
          <b:Person>
            <b:Last>Botman</b:Last>
            <b:First>Dennis</b:First>
          </b:Person>
          <b:Person>
            <b:Last>Karam</b:Last>
            <b:First>Philippe</b:First>
          </b:Person>
          <b:Person>
            <b:Last>Laxton</b:Last>
            <b:First>Douglas</b:First>
          </b:Person>
          <b:Person>
            <b:Last>Rose</b:Last>
            <b:First>David</b:First>
          </b:Person>
        </b:NameList>
      </b:Author>
    </b:Author>
    <b:RefOrder>62</b:RefOrder>
  </b:Source>
  <b:Source>
    <b:Tag>duP14</b:Tag>
    <b:SourceType>JournalArticle</b:SourceType>
    <b:Guid>{BDD17B45-E9D3-4A2D-B70E-C3635D74F1B2}</b:Guid>
    <b:Author>
      <b:Author>
        <b:NameList>
          <b:Person>
            <b:Last>du Plessis</b:Last>
            <b:First>Stan</b:First>
          </b:Person>
          <b:Person>
            <b:Last>Smit</b:Last>
            <b:First>Ben</b:First>
          </b:Person>
          <b:Person>
            <b:Last>Steinbach</b:Last>
            <b:First>Rudi</b:First>
          </b:Person>
        </b:NameList>
      </b:Author>
    </b:Author>
    <b:Title>A medium‐sized open economy DSGE model of South Africa</b:Title>
    <b:JournalName>South African Reserve Bank Working Paper Series WP/14/04</b:JournalName>
    <b:Year>2014</b:Year>
    <b:RefOrder>63</b:RefOrder>
  </b:Source>
  <b:Source>
    <b:Tag>Pei10</b:Tag>
    <b:SourceType>JournalArticle</b:SourceType>
    <b:Guid>{26BA9E0B-721F-49FB-B897-B8B3DE26F393}</b:Guid>
    <b:Author>
      <b:Author>
        <b:NameList>
          <b:Person>
            <b:Last>Peiris</b:Last>
            <b:First>Shanaka</b:First>
            <b:Middle>J.</b:Middle>
          </b:Person>
          <b:Person>
            <b:Last>Saxegaard</b:Last>
            <b:First>Magnus</b:First>
          </b:Person>
        </b:NameList>
      </b:Author>
    </b:Author>
    <b:Title>An Estimated Dynamic Stochastic General Equilibrium Model for Monetary Policy Analysis in Mozambique</b:Title>
    <b:JournalName>IMF Staff Papers, Volume 57, No. 1</b:JournalName>
    <b:Year>2010</b:Year>
    <b:Pages>256-280</b:Pages>
    <b:RefOrder>64</b:RefOrder>
  </b:Source>
  <b:Source>
    <b:Tag>Mat19</b:Tag>
    <b:SourceType>Report</b:SourceType>
    <b:Guid>{C96B794C-9B39-40B1-9365-764E9934F4E4}</b:Guid>
    <b:Title>Fiscal and monetary policy rules in Malawi: a New Keynesian DSGE analysis</b:Title>
    <b:Year>2019</b:Year>
    <b:Author>
      <b:Author>
        <b:NameList>
          <b:Person>
            <b:Last>Matola</b:Last>
            <b:First>Joseph</b:First>
          </b:Person>
          <b:Person>
            <b:Last>León-González</b:Last>
            <b:First>Roberto</b:First>
          </b:Person>
        </b:NameList>
      </b:Author>
    </b:Author>
    <b:Publisher>National Graduate Institute for Policy Studies</b:Publisher>
    <b:City>Tokyo</b:City>
    <b:RefOrder>65</b:RefOrder>
  </b:Source>
  <b:Source>
    <b:Tag>Sch07</b:Tag>
    <b:SourceType>JournalArticle</b:SourceType>
    <b:Guid>{A3A09D83-7FC7-486A-811F-1D8327295164}</b:Guid>
    <b:Author>
      <b:Author>
        <b:NameList>
          <b:Person>
            <b:Last>Schmitt-Grohe</b:Last>
            <b:First>Stephanie</b:First>
          </b:Person>
          <b:Person>
            <b:Last>Uribe</b:Last>
            <b:First>Martin</b:First>
          </b:Person>
        </b:NameList>
      </b:Author>
    </b:Author>
    <b:Title>Optimal simple and implementable monetary and fiscal rules</b:Title>
    <b:JournalName>Journal of Monetary Economics, Volume 54, Issue 6, September</b:JournalName>
    <b:Year>2007</b:Year>
    <b:Pages>1702-1725</b:Pages>
    <b:RefOrder>66</b:RefOrder>
  </b:Source>
  <b:Source>
    <b:Tag>Alg12</b:Tag>
    <b:SourceType>Report</b:SourceType>
    <b:Guid>{128D561B-5C9D-4C0D-BB06-C87137EE5B45}</b:Guid>
    <b:Author>
      <b:Author>
        <b:NameList>
          <b:Person>
            <b:Last>Algozhina</b:Last>
            <b:First>Aliya</b:First>
          </b:Person>
        </b:NameList>
      </b:Author>
    </b:Author>
    <b:Title>Monetary and Fiscal Policy Interactions in an Emerging Open Economy: a Non-Ricardian DSGE Approach</b:Title>
    <b:Year>2012</b:Year>
    <b:Publisher>Center for Economic Research and Graduate Education-Economics Institute (Charles University  and Academy of Sciences of the Czech Republic) </b:Publisher>
    <b:City>Prague</b:City>
    <b:RefOrder>67</b:RefOrder>
  </b:Source>
  <b:Source>
    <b:Tag>Adr18</b:Tag>
    <b:SourceType>Book</b:SourceType>
    <b:Guid>{4E2B9B0B-9BFA-41C1-849F-FE974D3A40BF}</b:Guid>
    <b:Title>Advancing the Frontiers of Monetary Policy</b:Title>
    <b:Year>2018</b:Year>
    <b:Publisher>IMF</b:Publisher>
    <b:Author>
      <b:Author>
        <b:NameList>
          <b:Person>
            <b:Last>Adrian</b:Last>
            <b:First>T.</b:First>
          </b:Person>
          <b:Person>
            <b:Last>Laxton</b:Last>
            <b:First>D.</b:First>
          </b:Person>
          <b:Person>
            <b:Last>Obstfeld</b:Last>
            <b:First>M.</b:First>
            <b:Middle>(eds.)</b:Middle>
          </b:Person>
        </b:NameList>
      </b:Author>
    </b:Author>
    <b:City>Washington DC</b:City>
    <b:RefOrder>1</b:RefOrder>
  </b:Source>
  <b:Source>
    <b:Tag>Ana101</b:Tag>
    <b:SourceType>Report</b:SourceType>
    <b:Guid>{3BC64A99-989F-4EE4-BD65-5469DF7FA96C}</b:Guid>
    <b:Author>
      <b:Author>
        <b:NameList>
          <b:Person>
            <b:Last>Anand</b:Last>
            <b:First>Rahul</b:First>
          </b:Person>
          <b:Person>
            <b:Last>Peiris</b:Last>
            <b:First>Shanaka</b:First>
          </b:Person>
          <b:Person>
            <b:Last>Saxegaard</b:Last>
            <b:First>Magnus:</b:First>
          </b:Person>
        </b:NameList>
      </b:Author>
    </b:Author>
    <b:Title>An Estimated Model with Macrofinancial Linkages fot India</b:Title>
    <b:Year>2010</b:Year>
    <b:Publisher>IMF, Working Paper</b:Publisher>
    <b:City>Washington DC</b:City>
    <b:RefOrder>68</b:RefOrder>
  </b:Source>
  <b:Source>
    <b:Tag>Ben181</b:Tag>
    <b:SourceType>Report</b:SourceType>
    <b:Guid>{728F39B8-F400-4663-8509-E2081A7D0B7B}</b:Guid>
    <b:Author>
      <b:Author>
        <b:NameList>
          <b:Person>
            <b:Last>Benlamine</b:Last>
            <b:First>Mokhtar</b:First>
          </b:Person>
          <b:Person>
            <b:Last>al</b:Last>
            <b:First>et</b:First>
          </b:Person>
        </b:NameList>
      </b:Author>
    </b:Author>
    <b:Title>Morocco: A Practical Approach to Monetary Policy Analysis in a Country with Capital Controls</b:Title>
    <b:Year>2018</b:Year>
    <b:Publisher>IMF, Working Paper WP/18/27</b:Publisher>
    <b:City>Washington DC</b:City>
    <b:RefOrder>69</b:RefOrder>
  </b:Source>
  <b:Source>
    <b:Tag>Pei111</b:Tag>
    <b:SourceType>Report</b:SourceType>
    <b:Guid>{A1C115CE-131F-4D5A-8A0D-BC4D5C33B4BB}</b:Guid>
    <b:Author>
      <b:Author>
        <b:NameList>
          <b:Person>
            <b:Last>Peiris</b:Last>
            <b:First>Shanaka</b:First>
          </b:Person>
        </b:NameList>
      </b:Author>
    </b:Author>
    <b:Title>Forecasting and Monetary Policy Analysis System for the Philippines, in: IMF Country Report: Philippines: Selected Issues Paper</b:Title>
    <b:Year>2011</b:Year>
    <b:Publisher>IMF</b:Publisher>
    <b:City>Washington DC</b:City>
    <b:RefOrder>70</b:RefOrder>
  </b:Source>
  <b:Source>
    <b:Tag>Kal10</b:Tag>
    <b:SourceType>Report</b:SourceType>
    <b:Guid>{1FBB1F3E-DBE0-4A32-870C-B4C232AD8C54}</b:Guid>
    <b:Author>
      <b:Author>
        <b:NameList>
          <b:Person>
            <b:Last>Kalra</b:Last>
            <b:First>S.</b:First>
          </b:Person>
        </b:NameList>
      </b:Author>
    </b:Author>
    <b:Title>Calibrating Monetary Policy under Uncertainty with Interest Rate Floors: An FPAS Model for Thailand; in: IMF Country Report Thailand 2010 Article IV Consultation</b:Title>
    <b:Year>2010</b:Year>
    <b:Publisher>IMF Working Paper</b:Publisher>
    <b:City>Washington DC</b:City>
    <b:RefOrder>71</b:RefOrder>
  </b:Source>
  <b:Source>
    <b:Tag>Ahm17</b:Tag>
    <b:SourceType>Report</b:SourceType>
    <b:Guid>{6FFEA06A-256D-4B89-8E2B-E39C29D38B70}</b:Guid>
    <b:Author>
      <b:Author>
        <b:NameList>
          <b:Person>
            <b:Last>Ahmad</b:Last>
            <b:First>Shazzad</b:First>
          </b:Person>
          <b:Person>
            <b:Last>Ahmed</b:Last>
            <b:First>Waqas</b:First>
          </b:Person>
          <b:Person>
            <b:Last>Choudhri</b:Last>
            <b:First>Ehsan</b:First>
          </b:Person>
          <b:Person>
            <b:Last>Pasha</b:Last>
            <b:First>Farooq</b:First>
          </b:Person>
          <b:Person>
            <b:Last>Tahir</b:Last>
            <b:First>Abdullah</b:First>
          </b:Person>
        </b:NameList>
      </b:Author>
    </b:Author>
    <b:Title>A model for forecasting and policy analysis in Pakistan</b:Title>
    <b:Year>2017</b:Year>
    <b:Publisher>International Growth Centre, Final Report S-37312-PAK-1</b:Publisher>
    <b:RefOrder>72</b:RefOrder>
  </b:Source>
  <b:Source>
    <b:Tag>Bro18</b:Tag>
    <b:SourceType>BookSection</b:SourceType>
    <b:Guid>{210A96A2-EE8B-4BFA-9382-9B99FFED8C39}</b:Guid>
    <b:Author>
      <b:Author>
        <b:NameList>
          <b:Person>
            <b:Last>Brownbridge</b:Last>
            <b:First>M.</b:First>
          </b:Person>
          <b:Person>
            <b:Last>Kasekende</b:Last>
            <b:First>L.</b:First>
          </b:Person>
        </b:NameList>
      </b:Author>
      <b:BookAuthor>
        <b:NameList>
          <b:Person>
            <b:Last>Berg</b:Last>
            <b:First>A.</b:First>
          </b:Person>
          <b:Person>
            <b:Last>Portillo</b:Last>
            <b:First>R.</b:First>
          </b:Person>
        </b:NameList>
      </b:BookAuthor>
    </b:Author>
    <b:Title>Inflation Targeting in Uganda</b:Title>
    <b:Year>2018</b:Year>
    <b:BookTitle>Monetary Policy in Sub-Saharan Africa</b:BookTitle>
    <b:Publisher>Oxford University Press</b:Publisher>
    <b:RefOrder>73</b:RefOrder>
  </b:Source>
  <b:Source>
    <b:Tag>Gal07</b:Tag>
    <b:SourceType>JournalArticle</b:SourceType>
    <b:Guid>{AFFADC67-88D9-45F5-B1DE-0C451E73A185}</b:Guid>
    <b:Author>
      <b:Author>
        <b:NameList>
          <b:Person>
            <b:Last>Gali</b:Last>
            <b:First>J.</b:First>
          </b:Person>
          <b:Person>
            <b:Last>Lopez-Salido</b:Last>
            <b:First>J.</b:First>
          </b:Person>
          <b:Person>
            <b:Last>Valles</b:Last>
            <b:First>J.</b:First>
          </b:Person>
        </b:NameList>
      </b:Author>
    </b:Author>
    <b:Title>Under the Effects of Government Spendig on Consumption</b:Title>
    <b:Year>2007</b:Year>
    <b:JournalName>Journal of teh European Economic Associatiob Vol. 5, no. 1</b:JournalName>
    <b:Pages>227-270</b:Pages>
    <b:RefOrder>74</b:RefOrder>
  </b:Source>
  <b:Source>
    <b:Tag>Rat08</b:Tag>
    <b:SourceType>JournalArticle</b:SourceType>
    <b:Guid>{1C4A6339-D583-47AC-9EC6-56F9E4CFBA65}</b:Guid>
    <b:Author>
      <b:Author>
        <b:NameList>
          <b:Person>
            <b:Last>Ratto</b:Last>
            <b:First>Marco</b:First>
          </b:Person>
          <b:Person>
            <b:Last>Roeger</b:Last>
            <b:First>Werner</b:First>
          </b:Person>
          <b:Person>
            <b:Last>in 't Veld</b:Last>
            <b:First>Jan</b:First>
          </b:Person>
        </b:NameList>
      </b:Author>
    </b:Author>
    <b:Title>QUEST III: An Estimated Open-Economy DSGE Model of the Euro Area with Fiscal and Monetary Policy</b:Title>
    <b:JournalName>Economic Papers 335</b:JournalName>
    <b:Year>2008</b:Year>
    <b:RefOrder>75</b:RefOrder>
  </b:Source>
  <b:Source>
    <b:Tag>Cal83</b:Tag>
    <b:SourceType>ArticleInAPeriodical</b:SourceType>
    <b:Guid>{59808B8D-B7AC-46C8-8BF1-108F12A9484A}</b:Guid>
    <b:Author>
      <b:Author>
        <b:NameList>
          <b:Person>
            <b:Last>Calvo</b:Last>
            <b:First>G.</b:First>
          </b:Person>
        </b:NameList>
      </b:Author>
    </b:Author>
    <b:Title>Staggered Prices in a Utility-maximizing Framework</b:Title>
    <b:Year>1983</b:Year>
    <b:PeriodicalTitle>Journal of Monetary Economics, Volume 12, No. 3</b:PeriodicalTitle>
    <b:Pages>383-398</b:Pages>
    <b:RefOrder>29</b:RefOrder>
  </b:Source>
  <b:Source>
    <b:Tag>Sti18</b:Tag>
    <b:SourceType>JournalArticle</b:SourceType>
    <b:Guid>{D1C1DB75-113A-4C75-8595-11D726653170}</b:Guid>
    <b:Author>
      <b:Author>
        <b:NameList>
          <b:Person>
            <b:Last>Stiglitz</b:Last>
            <b:First>Joseph</b:First>
          </b:Person>
        </b:NameList>
      </b:Author>
    </b:Author>
    <b:Title>Where modern macroeconomics went wrong</b:Title>
    <b:Year>2018</b:Year>
    <b:Pages>70-106</b:Pages>
    <b:JournalName>Oxford Review of Economic Policy, Vol. 34, Nos. 1-2</b:JournalName>
    <b:RefOrder>7</b:RefOrder>
  </b:Source>
  <b:Source>
    <b:Tag>Bla85</b:Tag>
    <b:SourceType>JournalArticle</b:SourceType>
    <b:Guid>{E7125FEB-7F8D-4B01-B91C-BD4FA5AA7F75}</b:Guid>
    <b:Author>
      <b:Author>
        <b:NameList>
          <b:Person>
            <b:Last>Blanchard</b:Last>
            <b:First>Olivier</b:First>
          </b:Person>
        </b:NameList>
      </b:Author>
    </b:Author>
    <b:Title>Debt, Deficits, and Finite Horizons</b:Title>
    <b:JournalName>Journal of Political Economy, Vol, 93</b:JournalName>
    <b:Year>1985</b:Year>
    <b:Pages>223-247</b:Pages>
    <b:RefOrder>76</b:RefOrder>
  </b:Source>
  <b:Source>
    <b:Tag>Bor11</b:Tag>
    <b:SourceType>Report</b:SourceType>
    <b:Guid>{6E426248-8F2B-485A-A26C-C53EC9884E40}</b:Guid>
    <b:Title>When and How to Adjust Beyond the Business Cycle? A Guide to Structural Fiscal Balances</b:Title>
    <b:Year>2011</b:Year>
    <b:City>Washington DC</b:City>
    <b:Publisher>IMF, Technical Notes and Manuals, No. 11/02</b:Publisher>
    <b:Author>
      <b:Author>
        <b:NameList>
          <b:Person>
            <b:Last>Bornhorst</b:Last>
            <b:First>Fabian</b:First>
          </b:Person>
          <b:Person>
            <b:Last>Dobrescu</b:Last>
            <b:First>Gabriela</b:First>
          </b:Person>
          <b:Person>
            <b:Last>Fedelino</b:Last>
            <b:First>Annalisa</b:First>
          </b:Person>
          <b:Person>
            <b:Last>Gottschalk</b:Last>
            <b:First>Jan</b:First>
          </b:Person>
          <b:Person>
            <b:Last>Nakata</b:Last>
            <b:First>Taisuke</b:First>
          </b:Person>
        </b:NameList>
      </b:Author>
    </b:Author>
    <b:RefOrder>77</b:RefOrder>
  </b:Source>
  <b:Source>
    <b:Tag>Gur13</b:Tag>
    <b:SourceType>Report</b:SourceType>
    <b:Guid>{0FF8116D-7D13-4F95-B99C-29E15A3AEAF7}</b:Guid>
    <b:Title>A Macroeconometric Model for Rwanda</b:Title>
    <b:Year>2013</b:Year>
    <b:Author>
      <b:Author>
        <b:NameList>
          <b:Person>
            <b:Last>Gurara</b:Last>
            <b:First>Daniel</b:First>
          </b:Person>
        </b:NameList>
      </b:Author>
    </b:Author>
    <b:Publisher>AfDB Working Paper Series No. 177</b:Publisher>
    <b:RefOrder>78</b:RefOrder>
  </b:Source>
  <b:Source>
    <b:Tag>Gur16</b:Tag>
    <b:SourceType>Report</b:SourceType>
    <b:Guid>{C141B7BD-0DB7-4C8E-8764-84B8383A2CC5}</b:Guid>
    <b:Title>A Macroeconometric Model for Rwanda</b:Title>
    <b:Year>2013</b:Year>
    <b:Publisher>AfDB Working Paper No. 177</b:Publisher>
    <b:Author>
      <b:Author>
        <b:NameList>
          <b:Person>
            <b:Last>Gurara</b:Last>
            <b:First>Daniel</b:First>
          </b:Person>
        </b:NameList>
      </b:Author>
    </b:Author>
    <b:RefOrder>2</b:RefOrder>
  </b:Source>
  <b:Source>
    <b:Tag>Kar18</b:Tag>
    <b:SourceType>JournalArticle</b:SourceType>
    <b:Guid>{596543E3-7377-434E-BE9A-5E0799C3D341}</b:Guid>
    <b:Author>
      <b:Author>
        <b:NameList>
          <b:Person>
            <b:Last>Karangwa</b:Last>
            <b:First>M.</b:First>
          </b:Person>
        </b:NameList>
      </b:Author>
    </b:Author>
    <b:Title>The Role of Forecasting and Policy Analysis Systems (FPAS) Under the New Monetary Policy Framework</b:Title>
    <b:JournalName>The Rwandan Banker, No. 31</b:JournalName>
    <b:Year>2018</b:Year>
    <b:RefOrder>79</b:RefOrder>
  </b:Source>
  <b:Source>
    <b:Tag>Ber06</b:Tag>
    <b:SourceType>JournalArticle</b:SourceType>
    <b:Guid>{CFD345C2-372D-4489-99C1-CB6263037C13}</b:Guid>
    <b:Author>
      <b:Author>
        <b:NameList>
          <b:Person>
            <b:Last>Berg</b:Last>
            <b:First>A.</b:First>
          </b:Person>
          <b:Person>
            <b:Last>Karam</b:Last>
            <b:First>P.D.</b:First>
          </b:Person>
          <b:Person>
            <b:Last>Laxton</b:Last>
            <b:First>D.</b:First>
          </b:Person>
        </b:NameList>
      </b:Author>
    </b:Author>
    <b:Title>A practical model-based approach to monetary policy analysis-overview.</b:Title>
    <b:JournalName>IMF Working Paper, WP/06/80,</b:JournalName>
    <b:Year>2006</b:Year>
    <b:Pages>1-43.</b:Pages>
    <b:RefOrder>80</b:RefOrder>
  </b:Source>
  <b:Source>
    <b:Tag>Szi13</b:Tag>
    <b:SourceType>Report</b:SourceType>
    <b:Guid>{0B67CCD5-4D69-422A-BA19-32ECE26B896D}</b:Guid>
    <b:Author>
      <b:Author>
        <b:NameList>
          <b:Person>
            <b:Last>Szilágyi</b:Last>
            <b:First>K.</b:First>
          </b:Person>
          <b:Person>
            <b:Last>Baksa</b:Last>
            <b:First>.</b:First>
            <b:Middle>D.</b:Middle>
          </b:Person>
          <b:Person>
            <b:Last>Benes</b:Last>
            <b:First>J.</b:First>
          </b:Person>
          <b:Person>
            <b:Last>Horváth</b:Last>
          </b:Person>
          <b:Person>
            <b:Last>A.</b:Last>
            <b:First>Köber,</b:First>
            <b:Middle>C.</b:Middle>
          </b:Person>
          <b:Person>
            <b:Last>Soós</b:Last>
            <b:First>G.D.</b:First>
          </b:Person>
        </b:NameList>
      </b:Author>
    </b:Author>
    <b:Title>The Hungarian Monetary Policy Model</b:Title>
    <b:Year>2013</b:Year>
    <b:Publisher>National Bank of Hungary, WP 1, 2013</b:Publisher>
    <b:City>Budapest</b:City>
    <b:RefOrder>26</b:RefOrder>
  </b:Source>
  <b:Source>
    <b:Tag>Wer13</b:Tag>
    <b:SourceType>Report</b:SourceType>
    <b:Guid>{0F93A3C0-17BD-4B51-B8CD-809C41A2443C}</b:Guid>
    <b:Title>A Theoretical Framework for Kenya's Central Bank Macroeconometric Model</b:Title>
    <b:Year>2013</b:Year>
    <b:Publisher>Brookings Africa Growth Initiatve Working Paper no.10</b:Publisher>
    <b:Author>
      <b:Author>
        <b:NameList>
          <b:Person>
            <b:Last>Were</b:Last>
            <b:First>Maureen </b:First>
          </b:Person>
          <b:Person>
            <b:Last>Kamau</b:Last>
            <b:First>Anne</b:First>
          </b:Person>
          <b:Person>
            <b:Last>Sichei</b:Last>
            <b:First>Moses</b:First>
          </b:Person>
          <b:Person>
            <b:Last>Kiptui</b:Last>
            <b:First>Moses</b:First>
          </b:Person>
        </b:NameList>
      </b:Author>
    </b:Author>
    <b:RefOrder>5</b:RefOrder>
  </b:Source>
  <b:Source>
    <b:Tag>Lin18</b:Tag>
    <b:SourceType>JournalArticle</b:SourceType>
    <b:Guid>{202C3A15-1E2C-4DDC-919D-CBC099AD1987}</b:Guid>
    <b:Author>
      <b:Author>
        <b:NameList>
          <b:Person>
            <b:Last>Linde</b:Last>
            <b:First>Jesper</b:First>
          </b:Person>
        </b:NameList>
      </b:Author>
    </b:Author>
    <b:Title>DSGE models: still useful in policy analysis?</b:Title>
    <b:Year>2018</b:Year>
    <b:Volume>Volume 34</b:Volume>
    <b:Pages>269–286</b:Pages>
    <b:JournalName>Oxford Review of Economic Policy, Volume 34, Nos. 1-2</b:JournalName>
    <b:Issue> Numbers 1–2</b:Issue>
    <b:RefOrder>81</b:RefOrder>
  </b:Source>
  <b:Source>
    <b:Tag>Rwa18</b:Tag>
    <b:SourceType>JournalArticle</b:SourceType>
    <b:Guid>{FC67A564-190F-42D4-B76C-36F24C487ED2}</b:Guid>
    <b:Title>The Rationale for Adopting a Price Based Monetary Policy Framework at the National Bank of Rwanda</b:Title>
    <b:Year>2018</b:Year>
    <b:Author>
      <b:Author>
        <b:NameList>
          <b:Person>
            <b:Last>Rwangomba</b:Last>
            <b:First>J.</b:First>
          </b:Person>
        </b:NameList>
      </b:Author>
    </b:Author>
    <b:JournalName>The Rwandan Banker, No. 31, August</b:JournalName>
    <b:RefOrder>82</b:RefOrder>
  </b:Source>
  <b:Source>
    <b:Tag>CBK21</b:Tag>
    <b:SourceType>JournalArticle</b:SourceType>
    <b:Guid>{B47CB9A5-2314-4C33-975A-6566C8789447}</b:Guid>
    <b:Author>
      <b:Author>
        <b:NameList>
          <b:Person>
            <b:Last>CBK</b:Last>
          </b:Person>
        </b:NameList>
      </b:Author>
    </b:Author>
    <b:Title>Modernisation of the Monetray Policy Framework and Operations</b:Title>
    <b:JournalName>Central bank of Kenya, White Paper, Monetary Policy Committee</b:JournalName>
    <b:Year>2021</b:Year>
    <b:RefOrder>83</b:RefOrder>
  </b:Source>
  <b:Source>
    <b:Tag>Ber15</b:Tag>
    <b:SourceType>BookSection</b:SourceType>
    <b:Guid>{37EC3B24-2767-45BB-A4A2-A7ECDAC10DFB}</b:Guid>
    <b:Title>Monetary Policy Issues in Sub-Saharan Africa</b:Title>
    <b:Year>2015</b:Year>
    <b:City>Oxford</b:City>
    <b:Publisher>Oxford University Press</b:Publisher>
    <b:BookTitle>The Oxford Handbook of Africa and Economics</b:BookTitle>
    <b:Pages>62-87</b:Pages>
    <b:Author>
      <b:Author>
        <b:NameList>
          <b:Person>
            <b:Last>Berg</b:Last>
            <b:First>A.</b:First>
          </b:Person>
          <b:Person>
            <b:Last>O'Connell</b:Last>
            <b:First>S.</b:First>
          </b:Person>
          <b:Person>
            <b:Last>Pattillo</b:Last>
            <b:First>C.</b:First>
          </b:Person>
          <b:Person>
            <b:Last>Portillo</b:Last>
            <b:First>R.</b:First>
          </b:Person>
          <b:Person>
            <b:Last>Unsal</b:Last>
            <b:First>Filiz</b:First>
          </b:Person>
        </b:NameList>
      </b:Author>
      <b:BookAuthor>
        <b:NameList>
          <b:Person>
            <b:Last>Monga</b:Last>
            <b:First>C.</b:First>
          </b:Person>
          <b:Person>
            <b:Last>Lin</b:Last>
            <b:First>J.</b:First>
          </b:Person>
        </b:NameList>
      </b:BookAuthor>
    </b:Author>
    <b:RefOrder>84</b:RefOrder>
  </b:Source>
  <b:Source>
    <b:Tag>Ama18</b:Tag>
    <b:SourceType>Report</b:SourceType>
    <b:Guid>{3999B878-3505-4FA3-8543-68C5DE3CB86C}</b:Guid>
    <b:Author>
      <b:Author>
        <b:NameList>
          <b:Person>
            <b:Last>Amarasekara</b:Last>
            <b:First>C.,</b:First>
            <b:Middle>Anand, R. , Ehelepola, K., Ekanayake, H., Jayawickrema,Jayawickrema., Jegajeevan, S., Kober, C., Nugawela, T.jPlotnikov, T.j</b:Middle>
          </b:Person>
        </b:NameList>
      </b:Author>
    </b:Author>
    <b:Title>An Open Economy Quarterly projection Model for Sri Lanka</b:Title>
    <b:Year>2018</b:Year>
    <b:Publisher>IMF, WorkingPaper WP/18/149</b:Publisher>
    <b:City>Washington DC</b:City>
    <b:RefOrder>85</b:RefOrder>
  </b:Source>
  <b:Source>
    <b:Tag>CBK211</b:Tag>
    <b:SourceType>Report</b:SourceType>
    <b:Guid>{D0F9602B-1C75-4FD2-B3DD-1F2711DFC89F}</b:Guid>
    <b:Author>
      <b:Author>
        <b:Corporate>CBK</b:Corporate>
      </b:Author>
    </b:Author>
    <b:Title>Modernisation of the Moneary Policy Framework and Operations</b:Title>
    <b:Year>2021</b:Year>
    <b:Publisher>CBK, White paper</b:Publisher>
    <b:City>Nairobi</b:City>
    <b:RefOrder>17</b:RefOrder>
  </b:Source>
  <b:Source>
    <b:Tag>Fed09</b:Tag>
    <b:SourceType>Report</b:SourceType>
    <b:Guid>{40E75045-FB20-414E-86F8-7E6C38BBAC32}</b:Guid>
    <b:Author>
      <b:Author>
        <b:NameList>
          <b:Person>
            <b:Last>Fedelino</b:Last>
            <b:First>A.</b:First>
          </b:Person>
          <b:Person>
            <b:Last>Ivanova</b:Last>
            <b:First>A.</b:First>
          </b:Person>
          <b:Person>
            <b:Last>Horton</b:Last>
            <b:First>M.</b:First>
          </b:Person>
        </b:NameList>
      </b:Author>
    </b:Author>
    <b:Title>Computing Cyclically Adjusted Balances</b:Title>
    <b:Year>2009</b:Year>
    <b:Publisher>IMF, Technical Notes and Manuals</b:Publisher>
    <b:City>Washington DC</b:City>
    <b:RefOrder>86</b:RefOrder>
  </b:Source>
  <b:Source>
    <b:Tag>Bak21</b:Tag>
    <b:SourceType>Report</b:SourceType>
    <b:Guid>{BF22159A-CEB1-4BE9-827A-9038131AACC0}</b:Guid>
    <b:Author>
      <b:Author>
        <b:NameList>
          <b:Person>
            <b:Last>Baksa</b:Last>
            <b:First>D.</b:First>
          </b:Person>
          <b:Person>
            <b:Last>Bulir</b:Last>
            <b:First>A.</b:First>
          </b:Person>
          <b:Person>
            <b:Last>Cardarelli</b:Last>
            <b:First>R.</b:First>
          </b:Person>
        </b:NameList>
      </b:Author>
    </b:Author>
    <b:Title>A Simple Macrofiscal Model for Policy Analysis: An Application to Morocco</b:Title>
    <b:Year>2021</b:Year>
    <b:Publisher>IMF, WP/21/190</b:Publisher>
    <b:City>Washington DC</b:City>
    <b:RefOrder>87</b:RefOrder>
  </b:Source>
  <b:Source>
    <b:Tag>Abr22</b:Tag>
    <b:SourceType>Report</b:SourceType>
    <b:Guid>{4EF81BCA-9637-443D-BF95-9DF599FF5269}</b:Guid>
    <b:Author>
      <b:Author>
        <b:NameList>
          <b:Person>
            <b:Last>Abradu-Otoo</b:Last>
            <b:First>P.</b:First>
          </b:Person>
          <b:Person>
            <b:Last>Acquaye</b:Last>
            <b:First>I.</b:First>
          </b:Person>
          <b:Person>
            <b:Last>Mumuni</b:Last>
            <b:First>Z.</b:First>
          </b:Person>
          <b:Person>
            <b:Last>Kinful</b:Last>
            <b:First>E.</b:First>
          </b:Person>
          <b:Person>
            <b:Last>Harvey</b:Last>
            <b:First>S.</b:First>
          </b:Person>
          <b:Person>
            <b:Last>Kwame Akosah</b:Last>
            <b:First>N.</b:First>
          </b:Person>
          <b:Person>
            <b:Last>Attuquaye</b:Last>
            <b:First>J.</b:First>
          </b:Person>
          <b:Person>
            <b:Last>Addy</b:Last>
            <b:First>A.</b:First>
          </b:Person>
        </b:NameList>
      </b:Author>
    </b:Author>
    <b:Title>BANK OF GHANA’S FORECASTING AND POLICY ANALYSIS SYSTEM</b:Title>
    <b:Year>2022</b:Year>
    <b:Publisher>Bank of Ghana, Occasional Paper No. 1/2022</b:Publisher>
    <b:City>Accra</b:City>
    <b:RefOrder>23</b:RefOrder>
  </b:Source>
  <b:Source>
    <b:Tag>Ali10</b:Tag>
    <b:SourceType>Report</b:SourceType>
    <b:Guid>{A975E151-6168-4483-AF2D-ACBF28FF80F4}</b:Guid>
    <b:Title>A Model for Full-Fledged Inflation Targeting and Application to Ghana</b:Title>
    <b:Year>2010</b:Year>
    <b:Author>
      <b:Author>
        <b:NameList>
          <b:Person>
            <b:Last>Alichi</b:Last>
            <b:First>A.</b:First>
          </b:Person>
          <b:Person>
            <b:Last>Clinton</b:Last>
            <b:First>K.</b:First>
          </b:Person>
          <b:Person>
            <b:Last>Dagher</b:Last>
            <b:First>J.</b:First>
          </b:Person>
          <b:Person>
            <b:Last>Kamenik</b:Last>
            <b:First>O.</b:First>
          </b:Person>
          <b:Person>
            <b:Last>Laxton</b:Last>
            <b:First>D.</b:First>
          </b:Person>
          <b:Person>
            <b:Last>Mills</b:Last>
            <b:First>M.</b:First>
          </b:Person>
        </b:NameList>
      </b:Author>
    </b:Author>
    <b:Publisher>IMF, Working paper WP/20/25</b:Publisher>
    <b:City>Washington DC</b:City>
    <b:RefOrder>24</b:RefOrder>
  </b:Source>
  <b:Source>
    <b:Tag>Abr221</b:Tag>
    <b:SourceType>Report</b:SourceType>
    <b:Guid>{B005DB63-9D1C-4E39-A222-DAD025CBE86C}</b:Guid>
    <b:Author>
      <b:Author>
        <b:NameList>
          <b:Person>
            <b:Last>Abradu-Otoo</b:Last>
            <b:First>P.</b:First>
          </b:Person>
          <b:Person>
            <b:Last>Acquaye</b:Last>
            <b:First>I.</b:First>
          </b:Person>
          <b:Person>
            <b:Last>Addy</b:Last>
            <b:First>A.</b:First>
          </b:Person>
          <b:Person>
            <b:Last>Kwame Akosah</b:Last>
            <b:First>N</b:First>
          </b:Person>
          <b:Person>
            <b:Last>Attuquaye</b:Last>
            <b:First>J.</b:First>
          </b:Person>
          <b:Person>
            <b:Last>Harvey</b:Last>
            <b:First>S.</b:First>
          </b:Person>
          <b:Person>
            <b:Last>Mkhatrishvili</b:Last>
            <b:First>S.</b:First>
          </b:Person>
          <b:Person>
            <b:Last>Mumuni</b:Last>
            <b:First>Z.</b:First>
          </b:Person>
          <b:Person>
            <b:Last>Nalban</b:Last>
            <b:First>V.</b:First>
          </b:Person>
        </b:NameList>
      </b:Author>
    </b:Author>
    <b:Title>Quarterly Projection Model for the Bank of Ghana</b:Title>
    <b:Year>2022</b:Year>
    <b:Publisher>IMF, Working Paper WP/22/169</b:Publisher>
    <b:RefOrder>25</b:RefOrder>
  </b:Source>
  <b:Source>
    <b:Tag>Ben13</b:Tag>
    <b:SourceType>Report</b:SourceType>
    <b:Guid>{00AD1E86-5DAB-4CF3-8A21-6B3A4640421C}</b:Guid>
    <b:Title>Modeling Sterilized Interventions and Balance Sheet Effects of Monetary Policy in a New-Keynesian Framework</b:Title>
    <b:PeriodicalTitle>IMF Working Paper, WP/13/11</b:PeriodicalTitle>
    <b:Year>2013</b:Year>
    <b:Author>
      <b:Author>
        <b:NameList>
          <b:Person>
            <b:Last>Benes</b:Last>
            <b:First>Jaromir</b:First>
          </b:Person>
          <b:Person>
            <b:Last>Berg</b:Last>
            <b:First>Andrew</b:First>
          </b:Person>
          <b:Person>
            <b:Last>Portillo</b:Last>
            <b:First>Raphael</b:First>
          </b:Person>
          <b:Person>
            <b:Last>Vavra</b:Last>
            <b:First>David</b:First>
          </b:Person>
        </b:NameList>
      </b:Author>
    </b:Author>
    <b:Publisher>IMF Working Paper WP/13/11</b:Publisher>
    <b:City>Washington DC</b:City>
    <b:RefOrder>88</b:RefOrder>
  </b:Source>
  <b:Source>
    <b:Tag>26Op</b:Tag>
    <b:SourceType>JournalArticle</b:SourceType>
    <b:Guid>{E1F16E85-EC80-4523-813D-893DE253F497}</b:Guid>
    <b:Year>2015, Volume 26</b:Year>
    <b:JournalName>Open Economies Review</b:JournalName>
    <b:Pages>81-108</b:Pages>
    <b:Title>Modeling Sterilized Interventions and Balance Sheet Effects of Monetary Policy in a New-Keynesian Framework</b:Title>
    <b:Author>
      <b:Author>
        <b:NameList>
          <b:Person>
            <b:Last>Benes</b:Last>
            <b:First>Jaromir</b:First>
          </b:Person>
          <b:Person>
            <b:Last>Berg</b:Last>
            <b:First>Andrew</b:First>
          </b:Person>
          <b:Person>
            <b:Last>Portillo</b:Last>
            <b:First>Raphael</b:First>
          </b:Person>
          <b:Person>
            <b:Last>Vavra</b:Last>
            <b:First>David</b:First>
          </b:Person>
        </b:NameList>
      </b:Author>
    </b:Author>
    <b:RefOrder>89</b:RefOrder>
  </b:Source>
  <b:Source>
    <b:Tag>Sax17</b:Tag>
    <b:SourceType>Report</b:SourceType>
    <b:Guid>{5E5BE17D-4B40-4831-9936-9559D76FAF0E}</b:Guid>
    <b:Title>The Use of Models in Finance Ministries – An Overview</b:Title>
    <b:Year>2017</b:Year>
    <b:Author>
      <b:Author>
        <b:NameList>
          <b:Person>
            <b:Last>Saxegaard</b:Last>
            <b:First>M.</b:First>
          </b:Person>
        </b:NameList>
      </b:Author>
    </b:Author>
    <b:Publisher>Arbeidsnotat 2017/1 Finansdepartementet Norway</b:Publisher>
    <b:RefOrder>90</b:RefOrder>
  </b:Source>
  <b:Source>
    <b:Tag>Mae21</b:Tag>
    <b:SourceType>Report</b:SourceType>
    <b:Guid>{BF1E783A-E67E-4A27-AACB-4C94C4AEA7EB}</b:Guid>
    <b:Author>
      <b:Author>
        <b:NameList>
          <b:Person>
            <b:Last>Maehle</b:Last>
            <b:First>N.,</b:First>
            <b:Middle>Hlédik, T.</b:Middle>
          </b:Person>
          <b:Person>
            <b:Last>C.</b:Last>
            <b:First>Selander</b:First>
          </b:Person>
          <b:Person>
            <b:Last>Pranovich</b:Last>
            <b:First>M.</b:First>
          </b:Person>
        </b:NameList>
      </b:Author>
    </b:Author>
    <b:Title>Taking Stock of IMF Capacity Development on Monetary Policy Forecasting and Policy Analysis Systems</b:Title>
    <b:Year>2021</b:Year>
    <b:Publisher>IMF, Departmental Paper</b:Publisher>
    <b:City>Washington DC</b:City>
    <b:RefOrder>91</b:RefOrder>
  </b:Source>
  <b:Source>
    <b:Tag>Ben17</b:Tag>
    <b:SourceType>Report</b:SourceType>
    <b:Guid>{1F84B001-7A87-4292-A101-3DA42DB1DCD8}</b:Guid>
    <b:Title>Quarterly Projection Model for India: Key Elements and Properties</b:Title>
    <b:Year>2016</b:Year>
    <b:City>New Delhi</b:City>
    <b:Publisher>Reserve Bank of India, Department of Economic and Policy Research, RBI Working Paper Series WPS (DEPR), 08/2016</b:Publisher>
    <b:Author>
      <b:Author>
        <b:NameList>
          <b:Person>
            <b:Last>Benes</b:Last>
            <b:First>Jaromir</b:First>
          </b:Person>
          <b:Person>
            <b:Last>Clinton</b:Last>
            <b:First>Kevin</b:First>
          </b:Person>
          <b:Person>
            <b:Last>George</b:Last>
            <b:First>Asish</b:First>
          </b:Person>
          <b:Person>
            <b:Last>Gupta</b:Last>
            <b:First>Pranav</b:First>
          </b:Person>
          <b:Person>
            <b:Last>John</b:Last>
            <b:First>Joice</b:First>
          </b:Person>
          <b:Person>
            <b:Last>Kamenik</b:Last>
            <b:First>Ondra</b:First>
          </b:Person>
          <b:Person>
            <b:Last>Laxton</b:Last>
            <b:First>Douglas</b:First>
          </b:Person>
          <b:Person>
            <b:Last>Mitra</b:Last>
            <b:First>Pratik</b:First>
          </b:Person>
          <b:Person>
            <b:Last>Nadhanael</b:Last>
            <b:First>G.V.</b:First>
          </b:Person>
          <b:Person>
            <b:Last>Portillo</b:Last>
            <b:First>Rafael</b:First>
          </b:Person>
          <b:Person>
            <b:Last>Wang</b:Last>
            <b:First>Hou</b:First>
          </b:Person>
          <b:Person>
            <b:Last>Zhang</b:Last>
            <b:First>Fan</b:First>
          </b:Person>
        </b:NameList>
      </b:Author>
    </b:Author>
    <b:RefOrder>21</b:RefOrder>
  </b:Source>
  <b:Source>
    <b:Tag>Vlc20</b:Tag>
    <b:SourceType>Report</b:SourceType>
    <b:Guid>{21A39085-A463-43B9-A53C-8C75BDB7F0EF}</b:Guid>
    <b:Author>
      <b:Author>
        <b:NameList>
          <b:Person>
            <b:Last>Vlcek</b:Last>
            <b:First>J.</b:First>
          </b:Person>
          <b:Person>
            <b:Last>Pranovich</b:Last>
            <b:First>M.</b:First>
          </b:Person>
          <b:Person>
            <b:Last>Hitayezu</b:Last>
            <b:First>P.,</b:First>
          </b:Person>
          <b:Person>
            <b:Last>Mwenese</b:Last>
            <b:First>B.</b:First>
          </b:Person>
          <b:Person>
            <b:Last>Nyalihama</b:Last>
            <b:First>C.</b:First>
          </b:Person>
        </b:NameList>
      </b:Author>
    </b:Author>
    <b:Title>Quarterly Projection Model for the National Bank of Rwanda</b:Title>
    <b:Year>2020</b:Year>
    <b:Publisher>IMF Working Paper, WP/20/295</b:Publisher>
    <b:City>Washington DC</b:City>
    <b:RefOrder>22</b:RefOrder>
  </b:Source>
  <b:Source>
    <b:Tag>Bak20</b:Tag>
    <b:SourceType>Report</b:SourceType>
    <b:Guid>{F7CAC381-5A6D-4E7F-AABA-A53BA25A888C}</b:Guid>
    <b:Author>
      <b:Author>
        <b:NameList>
          <b:Person>
            <b:Last>Baksa</b:Last>
            <b:First>Dániel</b:First>
          </b:Person>
          <b:Person>
            <b:Last>Bulíř</b:Last>
            <b:First>Aleš</b:First>
          </b:Person>
          <b:Person>
            <b:Last>Heng</b:Last>
            <b:First>Dyna</b:First>
          </b:Person>
        </b:NameList>
      </b:Author>
    </b:Author>
    <b:Title>A Simple Macrofiscal Model for Policy Analysis: An Application to Cambodia</b:Title>
    <b:Year>2020</b:Year>
    <b:Publisher>IMF Working Paper 20/202</b:Publisher>
    <b:City>Washington DC</b:City>
    <b:RefOrder>92</b:RefOrder>
  </b:Source>
  <b:Source>
    <b:Tag>Enh23</b:Tag>
    <b:SourceType>Report</b:SourceType>
    <b:Guid>{E30BB305-FDB3-4F8E-B286-CCA06440CB93}</b:Guid>
    <b:Title>Enhancing the Quarterly Projection Model</b:Title>
    <b:Year>2023</b:Year>
    <b:Publisher>South African Reserve Bank, Working Paper Series WP/23/05</b:Publisher>
    <b:Author>
      <b:Author>
        <b:NameList>
          <b:Person>
            <b:Last>Pirozhkova</b:Last>
            <b:First>Ekaterina</b:First>
          </b:Person>
          <b:Person>
            <b:Last>Rakgalakane</b:Last>
            <b:First>Jeffrey</b:First>
          </b:Person>
          <b:Person>
            <b:Last>Soobyah</b:Last>
            <b:First>Luchelle</b:First>
          </b:Person>
          <b:Person>
            <b:Last>Steinbach</b:Last>
            <b:First>Rudi</b:First>
          </b:Person>
        </b:NameList>
      </b:Author>
    </b:Author>
    <b:RefOrder>93</b:RefOrder>
  </b:Source>
  <b:Source>
    <b:Tag>Bas20</b:Tag>
    <b:SourceType>Report</b:SourceType>
    <b:Guid>{48DF6FE4-ED21-4E07-9872-BC1A1393A7D8}</b:Guid>
    <b:Author>
      <b:Author>
        <b:NameList>
          <b:Person>
            <b:Last>Basu</b:Last>
            <b:First>Suman</b:First>
          </b:Person>
          <b:Person>
            <b:Last>Boz</b:Last>
            <b:First>Emine</b:First>
          </b:Person>
          <b:Person>
            <b:Last>Gopinath</b:Last>
            <b:First>Gita</b:First>
          </b:Person>
          <b:Person>
            <b:Last>Roch</b:Last>
            <b:First>Francisco</b:First>
          </b:Person>
          <b:Person>
            <b:Last>Unsal</b:Last>
            <b:First>Filiz</b:First>
          </b:Person>
        </b:NameList>
      </b:Author>
    </b:Author>
    <b:Title>A Conceptual Model for the Integrated Policy Framework</b:Title>
    <b:Year>2020</b:Year>
    <b:Publisher>IMF Working Paper WP/20/121</b:Publisher>
    <b:City>Washington DC</b:City>
    <b:RefOrder>94</b:RefOrder>
  </b:Source>
</b:Sources>
</file>

<file path=customXml/itemProps1.xml><?xml version="1.0" encoding="utf-8"?>
<ds:datastoreItem xmlns:ds="http://schemas.openxmlformats.org/officeDocument/2006/customXml" ds:itemID="{517D5FC7-5C6D-4C62-9D1D-F127ACDDB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2161</TotalTime>
  <Pages>68</Pages>
  <Words>22025</Words>
  <Characters>125549</Characters>
  <Application>Microsoft Office Word</Application>
  <DocSecurity>0</DocSecurity>
  <Lines>1046</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Nugee</dc:creator>
  <cp:keywords/>
  <dc:description/>
  <cp:lastModifiedBy>Evariste MANIRUMVA</cp:lastModifiedBy>
  <cp:revision>82</cp:revision>
  <cp:lastPrinted>2023-07-12T02:36:00Z</cp:lastPrinted>
  <dcterms:created xsi:type="dcterms:W3CDTF">2023-07-17T14:00:00Z</dcterms:created>
  <dcterms:modified xsi:type="dcterms:W3CDTF">2026-01-10T15:05:00Z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id="zGKKpvh1"/&gt;&lt;style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