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B2A33"/>
          <w:sz w:val="44"/>
          <w:szCs w:val="44"/>
        </w:rPr>
        <w:t xml:space="preserve">CMK Demo Runbook</w:t>
      </w:r>
    </w:p>
    <w:p>
      <w:pPr>
        <w:spacing w:after="300"/>
      </w:pPr>
      <w:r>
        <w:rPr>
          <w:b/>
          <w:bCs/>
          <w:color w:val="0E7C7B"/>
          <w:sz w:val="24"/>
          <w:szCs w:val="24"/>
        </w:rPr>
        <w:t xml:space="preserve">Data Saturday Rheinland — 11 July 2026 · Live demo, ~12 minutes</w:t>
      </w:r>
    </w:p>
    <w:p>
      <w:pPr>
        <w:spacing w:after="120"/>
      </w:pPr>
      <w:r>
        <w:t xml:space="preserve">Goal: show CMK actually working end-to-end — enable it, hit its boundary, and pull the kill switch — without betting the talk on a live 60-minute wait. </w:t>
      </w:r>
      <w:r>
        <w:rPr>
          <w:b/>
          <w:bCs/>
        </w:rPr>
        <w:t xml:space="preserve">Strategy: </w:t>
      </w:r>
      <w:r>
        <w:t xml:space="preserve">two workspaces, not one baseline + one demo. </w:t>
      </w:r>
      <w:r>
        <w:rPr>
          <w:b/>
          <w:bCs/>
        </w:rPr>
        <w:t xml:space="preserve">Workspace B</w:t>
      </w:r>
      <w:r>
        <w:t xml:space="preserve"> is where you enable CMK live on stage (Steps 1, 3, 4 all happen on B — it starts on Microsoft-managed keys, so B itself is the “before” shot). </w:t>
      </w:r>
      <w:r>
        <w:rPr>
          <w:b/>
          <w:bCs/>
        </w:rPr>
        <w:t xml:space="preserve">Workspace A</w:t>
      </w:r>
      <w:r>
        <w:t xml:space="preserve"> is prepared </w:t>
      </w:r>
      <w:r>
        <w:rPr>
          <w:b/>
          <w:bCs/>
        </w:rPr>
        <w:t xml:space="preserve">days in advance</w:t>
      </w:r>
      <w:r>
        <w:t xml:space="preserve">: CMK enabled, then the key revoked, then left alone — so by the time you're on stage it's already sitting in a real, live blocked state. Step 5 is genuinely live, not a recording — you're showing something that actually happened, not a video of it. A screenshot of A's blocked state is still your safety net in case the portal hiccups on stage.</w:t>
      </w:r>
    </w:p>
    <w:p>
      <w:pPr>
        <w:pStyle w:val="Heading1"/>
        <w:spacing w:after="160" w:before="320"/>
      </w:pPr>
      <w:r>
        <w:t xml:space="preserve">1. Pre-Event Setup (do this several days before, not the night before)</w:t>
      </w:r>
    </w:p>
    <w:p>
      <w:pPr>
        <w:pStyle w:val="Heading2"/>
        <w:spacing w:after="120" w:before="240"/>
      </w:pPr>
      <w:r>
        <w:t xml:space="preserve">1.1 Capacity — how Fabric pay-as-you-go actually works</w:t>
      </w:r>
    </w:p>
    <w:p>
      <w:pPr>
        <w:spacing w:after="120"/>
      </w:pPr>
      <w:r>
        <w:t xml:space="preserve">F-SKUs (“Azure SKUs”) are the pay-as-you-go option — bought only via the Azure portal, billed per second with a 1-minute minimum, no time commitment. This is different from Microsoft 365 (P-SKU) capacities, which are monthly/yearly commitments through an Enterprise Agreement — don't confuse the two when someone asks in Q&amp;A.</w:t>
      </w:r>
    </w:p>
    <w:p>
      <w:pPr>
        <w:pStyle w:val="Heading3"/>
        <w:spacing w:after="80" w:before="180"/>
      </w:pPr>
      <w:r>
        <w:t xml:space="preserve">Creating it (Azure portal)</w:t>
      </w:r>
    </w:p>
    <w:p>
      <w:pPr>
        <w:spacing w:after="80"/>
        <w:ind w:left="360"/>
      </w:pPr>
      <w:r>
        <w:rPr>
          <w:b/>
          <w:bCs/>
        </w:rPr>
        <w:t xml:space="preserve">☐  </w:t>
      </w:r>
      <w:r>
        <w:t xml:space="preserve">Sign in to </w:t>
      </w:r>
      <w:r>
        <w:rPr>
          <w:b/>
          <w:bCs/>
        </w:rPr>
        <w:t xml:space="preserve">portal.azure.com</w:t>
      </w:r>
      <w:r>
        <w:t xml:space="preserve">, search for </w:t>
      </w:r>
      <w:r>
        <w:rPr>
          <w:b/>
          <w:bCs/>
        </w:rPr>
        <w:t xml:space="preserve">“Microsoft Fabric”</w:t>
      </w:r>
      <w:r>
        <w:t xml:space="preserve">, select </w:t>
      </w:r>
      <w:r>
        <w:rPr>
          <w:b/>
          <w:bCs/>
        </w:rPr>
        <w:t xml:space="preserve">Create Fabric Capacity</w:t>
      </w:r>
      <w:r>
        <w:t xml:space="preserve">.</w:t>
      </w:r>
    </w:p>
    <w:p>
      <w:pPr>
        <w:spacing w:after="80"/>
        <w:ind w:left="360"/>
      </w:pPr>
      <w:r>
        <w:rPr>
          <w:b/>
          <w:bCs/>
        </w:rPr>
        <w:t xml:space="preserve">☐  </w:t>
      </w:r>
      <w:r>
        <w:t xml:space="preserve">Fill in the Basics tab: </w:t>
      </w:r>
      <w:r>
        <w:rPr>
          <w:b/>
          <w:bCs/>
        </w:rPr>
        <w:t xml:space="preserve">Subscription</w:t>
      </w:r>
      <w:r>
        <w:t xml:space="preserve">, </w:t>
      </w:r>
      <w:r>
        <w:rPr>
          <w:b/>
          <w:bCs/>
        </w:rPr>
        <w:t xml:space="preserve">Resource group</w:t>
      </w:r>
      <w:r>
        <w:t xml:space="preserve">, </w:t>
      </w:r>
      <w:r>
        <w:rPr>
          <w:b/>
          <w:bCs/>
        </w:rPr>
        <w:t xml:space="preserve">Capacity name</w:t>
      </w:r>
      <w:r>
        <w:t xml:space="preserve">, </w:t>
      </w:r>
      <w:r>
        <w:rPr>
          <w:b/>
          <w:bCs/>
        </w:rPr>
        <w:t xml:space="preserve">Region</w:t>
      </w:r>
      <w:r>
        <w:t xml:space="preserve"> (</w:t>
      </w:r>
      <w:r>
        <w:rPr>
          <w:b/>
          <w:bCs/>
        </w:rPr>
        <w:t xml:space="preserve">pick an available region, e.g. Sweden Central</w:t>
      </w:r>
      <w:r>
        <w:t xml:space="preserve">), </w:t>
      </w:r>
      <w:r>
        <w:rPr>
          <w:b/>
          <w:bCs/>
        </w:rPr>
        <w:t xml:space="preserve">Size</w:t>
      </w:r>
      <w:r>
        <w:t xml:space="preserve"> (</w:t>
      </w:r>
      <w:r>
        <w:rPr>
          <w:b/>
          <w:bCs/>
        </w:rPr>
        <w:t xml:space="preserve">F2</w:t>
      </w:r>
      <w:r>
        <w:t xml:space="preserve">), and a </w:t>
      </w:r>
      <w:r>
        <w:rPr>
          <w:b/>
          <w:bCs/>
        </w:rPr>
        <w:t xml:space="preserve">Fabric capacity administrator</w:t>
      </w:r>
      <w:r>
        <w:t xml:space="preserve"> (must belong to the tenant; B2B guest accounts can't be capacity admins).</w:t>
      </w:r>
    </w:p>
    <w:p>
      <w:pPr>
        <w:spacing w:after="80"/>
        <w:ind w:left="360"/>
      </w:pPr>
      <w:r>
        <w:rPr>
          <w:b/>
          <w:bCs/>
        </w:rPr>
        <w:t xml:space="preserve">☐  </w:t>
      </w:r>
      <w:r>
        <w:t xml:space="preserve">Next: Tags → Review + create. That's the whole flow — no approval wait, it provisions in a couple of minutes.</w:t>
      </w:r>
    </w:p>
    <w:p>
      <w:pPr>
        <w:spacing w:after="80"/>
        <w:ind w:left="360"/>
      </w:pPr>
      <w:r>
        <w:rPr>
          <w:b/>
          <w:bCs/>
        </w:rPr>
        <w:t xml:space="preserve">☐  </w:t>
      </w:r>
      <w:r>
        <w:t xml:space="preserve">Permission needed to do this: </w:t>
      </w:r>
      <w:r>
        <w:rPr>
          <w:b/>
          <w:bCs/>
        </w:rPr>
        <w:t xml:space="preserve">Owner or Contributor</w:t>
      </w:r>
      <w:r>
        <w:t xml:space="preserve"> on the Azure subscription. If you don't have that, ask for a custom role scoped to </w:t>
      </w:r>
      <w:r>
        <w:rPr>
          <w:b/>
          <w:bCs/>
        </w:rPr>
        <w:t xml:space="preserve">Microsoft.Fabric/capacities/read, write, suspend/action, resume/action</w:t>
      </w:r>
      <w:r>
        <w:t xml:space="preserve">.</w:t>
      </w:r>
    </w:p>
    <w:p>
      <w:pPr>
        <w:pStyle w:val="Heading3"/>
        <w:spacing w:after="80" w:before="180"/>
      </w:pPr>
      <w:r>
        <w:t xml:space="preserve">Pausing and resuming</w:t>
      </w:r>
    </w:p>
    <w:p>
      <w:pPr>
        <w:spacing w:after="80"/>
        <w:ind w:left="360"/>
      </w:pPr>
      <w:r>
        <w:rPr>
          <w:b/>
          <w:bCs/>
        </w:rPr>
        <w:t xml:space="preserve">☐  </w:t>
      </w:r>
      <w:r>
        <w:t xml:space="preserve">In the Azure portal, open the </w:t>
      </w:r>
      <w:r>
        <w:rPr>
          <w:b/>
          <w:bCs/>
        </w:rPr>
        <w:t xml:space="preserve">Microsoft Fabric</w:t>
      </w:r>
      <w:r>
        <w:t xml:space="preserve"> service, select your capacity, then click </w:t>
      </w:r>
      <w:r>
        <w:rPr>
          <w:b/>
          <w:bCs/>
        </w:rPr>
        <w:t xml:space="preserve">Pause</w:t>
      </w:r>
      <w:r>
        <w:t xml:space="preserve"> (or </w:t>
      </w:r>
      <w:r>
        <w:rPr>
          <w:b/>
          <w:bCs/>
        </w:rPr>
        <w:t xml:space="preserve">Resume</w:t>
      </w:r>
      <w:r>
        <w:t xml:space="preserve">) and confirm. One click each way, no separate blade.</w:t>
      </w:r>
    </w:p>
    <w:p>
      <w:pPr>
        <w:spacing w:after="80"/>
        <w:ind w:left="360"/>
      </w:pPr>
      <w:r>
        <w:rPr>
          <w:b/>
          <w:bCs/>
        </w:rPr>
        <w:t xml:space="preserve">☐  </w:t>
      </w:r>
      <w:r>
        <w:t xml:space="preserve">Two things Microsoft's own docs warn about: pausing </w:t>
      </w:r>
      <w:r>
        <w:rPr>
          <w:b/>
          <w:bCs/>
        </w:rPr>
        <w:t xml:space="preserve">bills any remaining “cumulative overages and smoothed operations”</w:t>
      </w:r>
      <w:r>
        <w:t xml:space="preserve"> at that moment — so pausing isn't always instantly €0, though for a small demo tenant this is negligible. And pausing </w:t>
      </w:r>
      <w:r>
        <w:rPr>
          <w:b/>
          <w:bCs/>
        </w:rPr>
        <w:t xml:space="preserve">can make Fabric content unavailable</w:t>
      </w:r>
      <w:r>
        <w:t xml:space="preserve"> immediately — never pause while something is mid-load or being viewed.</w:t>
      </w:r>
    </w:p>
    <w:p>
      <w:pPr>
        <w:spacing w:after="80"/>
        <w:ind w:left="360"/>
      </w:pPr>
      <w:r>
        <w:rPr>
          <w:b/>
          <w:bCs/>
        </w:rPr>
        <w:t xml:space="preserve">☐  </w:t>
      </w:r>
      <w:r>
        <w:t xml:space="preserve">Resume </w:t>
      </w:r>
      <w:r>
        <w:rPr>
          <w:b/>
          <w:bCs/>
        </w:rPr>
        <w:t xml:space="preserve">15-20 minutes</w:t>
      </w:r>
      <w:r>
        <w:t xml:space="preserve"> before you need it live (already in the Day-Of checklist below) — resuming restarts billing immediately but the capacity needs a short warm-up before it's reliably responsive.</w:t>
      </w:r>
    </w:p>
    <w:p>
      <w:pPr>
        <w:spacing w:after="80"/>
        <w:ind w:left="360"/>
      </w:pPr>
      <w:r>
        <w:rPr>
          <w:b/>
          <w:bCs/>
        </w:rPr>
        <w:t xml:space="preserve">☐  </w:t>
      </w:r>
      <w:r>
        <w:t xml:space="preserve">A trial/free capacity </w:t>
      </w:r>
      <w:r>
        <w:rPr>
          <w:b/>
          <w:bCs/>
        </w:rPr>
        <w:t xml:space="preserve">cannot</w:t>
      </w:r>
      <w:r>
        <w:t xml:space="preserve"> be used for CMK — this is itself one of your “does NOT do” points, worth repeating on stage.</w:t>
      </w:r>
    </w:p>
    <w:p>
      <w:pPr>
        <w:spacing w:after="80"/>
        <w:ind w:left="360"/>
      </w:pPr>
      <w:r>
        <w:rPr>
          <w:b/>
          <w:bCs/>
        </w:rPr>
        <w:t xml:space="preserve">☐  </w:t>
      </w:r>
      <w:r>
        <w:t xml:space="preserve">Set an Azure </w:t>
      </w:r>
      <w:r>
        <w:rPr>
          <w:b/>
          <w:bCs/>
        </w:rPr>
        <w:t xml:space="preserve">budget alert (e.g. €10)</w:t>
      </w:r>
      <w:r>
        <w:t xml:space="preserve"> in Cost Management as a safety net.</w:t>
      </w:r>
    </w:p>
    <w:p>
      <w:pPr>
        <w:spacing w:after="80"/>
        <w:ind w:left="360"/>
      </w:pPr>
      <w:r>
        <w:rPr>
          <w:b/>
          <w:bCs/>
        </w:rPr>
        <w:t xml:space="preserve">☐  </w:t>
      </w:r>
      <w:r>
        <w:t xml:space="preserve">Realistic total: pausing between rehearsals keeps this under </w:t>
      </w:r>
      <w:r>
        <w:rPr>
          <w:b/>
          <w:bCs/>
        </w:rPr>
        <w:t xml:space="preserve">€5</w:t>
      </w:r>
      <w:r>
        <w:t xml:space="preserve"> for the whole prep + talk. Mirrored/replicated storage stays (lightly) billable even while paused, but with tiny demo data it's cents.</w:t>
      </w:r>
    </w:p>
    <w:p>
      <w:pPr>
        <w:pStyle w:val="Heading2"/>
        <w:spacing w:after="120" w:before="240"/>
      </w:pPr>
      <w:r>
        <w:t xml:space="preserve">1.2 Key Vault</w:t>
      </w:r>
    </w:p>
    <w:p>
      <w:pPr>
        <w:spacing w:after="80"/>
        <w:ind w:left="360"/>
      </w:pPr>
      <w:r>
        <w:rPr>
          <w:b/>
          <w:bCs/>
        </w:rPr>
        <w:t xml:space="preserve">☐  </w:t>
      </w:r>
      <w:r>
        <w:t xml:space="preserve">Create a Key Vault (Standard tier is fine for the demo — you don't need Premium/HSM to show the CMK mechanism).</w:t>
      </w:r>
    </w:p>
    <w:p>
      <w:pPr>
        <w:spacing w:after="80"/>
        <w:ind w:left="360"/>
      </w:pPr>
      <w:r>
        <w:rPr>
          <w:b/>
          <w:bCs/>
        </w:rPr>
        <w:t xml:space="preserve">☐  </w:t>
      </w:r>
      <w:r>
        <w:t xml:space="preserve">Enable </w:t>
      </w:r>
      <w:r>
        <w:rPr>
          <w:b/>
          <w:bCs/>
        </w:rPr>
        <w:t xml:space="preserve">Soft-delete</w:t>
      </w:r>
      <w:r>
        <w:t xml:space="preserve"> and </w:t>
      </w:r>
      <w:r>
        <w:rPr>
          <w:b/>
          <w:bCs/>
        </w:rPr>
        <w:t xml:space="preserve">Purge protection</w:t>
      </w:r>
      <w:r>
        <w:t xml:space="preserve"> — Fabric requires both.</w:t>
      </w:r>
    </w:p>
    <w:p>
      <w:pPr>
        <w:spacing w:after="80"/>
        <w:ind w:left="360"/>
      </w:pPr>
      <w:r>
        <w:rPr>
          <w:b/>
          <w:bCs/>
        </w:rPr>
        <w:t xml:space="preserve">☐  </w:t>
      </w:r>
      <w:r>
        <w:t xml:space="preserve">Before you can create a key: go to the Key Vault → </w:t>
      </w:r>
      <w:r>
        <w:rPr>
          <w:b/>
          <w:bCs/>
        </w:rPr>
        <w:t xml:space="preserve">Access control (IAM)</w:t>
      </w:r>
      <w:r>
        <w:t xml:space="preserve"> → Add role assignment → grant </w:t>
      </w:r>
      <w:r>
        <w:rPr>
          <w:b/>
          <w:bCs/>
        </w:rPr>
        <w:t xml:space="preserve">yourself</w:t>
      </w:r>
      <w:r>
        <w:t xml:space="preserve"> </w:t>
      </w:r>
      <w:r>
        <w:rPr>
          <w:b/>
          <w:bCs/>
        </w:rPr>
        <w:t xml:space="preserve">“Key Vault Crypto Officer”</w:t>
      </w:r>
      <w:r>
        <w:t xml:space="preserve"> (or </w:t>
      </w:r>
      <w:r>
        <w:rPr>
          <w:b/>
          <w:bCs/>
        </w:rPr>
        <w:t xml:space="preserve">“Key Vault Administrator”</w:t>
      </w:r>
      <w:r>
        <w:t xml:space="preserve">). Being the vault's creator/Owner only gives control-plane rights — it does </w:t>
      </w:r>
      <w:r>
        <w:rPr>
          <w:b/>
          <w:bCs/>
        </w:rPr>
        <w:t xml:space="preserve">not</w:t>
      </w:r>
      <w:r>
        <w:t xml:space="preserve"> let you create or view keys inside it. Undocumented in Microsoft's own quickstart; the single most likely place to get stuck.</w:t>
      </w:r>
    </w:p>
    <w:p>
      <w:pPr>
        <w:spacing w:after="80"/>
        <w:ind w:left="360"/>
      </w:pPr>
      <w:r>
        <w:rPr>
          <w:b/>
          <w:bCs/>
        </w:rPr>
        <w:t xml:space="preserve">☐  </w:t>
      </w:r>
      <w:r>
        <w:t xml:space="preserve">Create an RSA key, </w:t>
      </w:r>
      <w:r>
        <w:rPr>
          <w:b/>
          <w:bCs/>
        </w:rPr>
        <w:t xml:space="preserve">2048 or 3072-bit</w:t>
      </w:r>
      <w:r>
        <w:t xml:space="preserve"> (avoid 4096-bit if you'll touch SQL Database in the demo — it's not supported there).</w:t>
      </w:r>
    </w:p>
    <w:p>
      <w:pPr>
        <w:spacing w:after="80"/>
        <w:ind w:left="360"/>
      </w:pPr>
      <w:r>
        <w:rPr>
          <w:b/>
          <w:bCs/>
        </w:rPr>
        <w:t xml:space="preserve">☐  </w:t>
      </w:r>
      <w:r>
        <w:t xml:space="preserve">Leave the Key Vault firewall </w:t>
      </w:r>
      <w:r>
        <w:rPr>
          <w:b/>
          <w:bCs/>
        </w:rPr>
        <w:t xml:space="preserve">open</w:t>
      </w:r>
      <w:r>
        <w:t xml:space="preserve"> (public access) for the demo — simplest path. (Firewall-restricted vaults are supported via the “trusted Microsoft services” bypass, but that's one more thing that can go wrong on stage — save it for a Q&amp;A answer, not the live click-path.)</w:t>
      </w:r>
    </w:p>
    <w:p>
      <w:pPr>
        <w:pStyle w:val="Heading2"/>
        <w:spacing w:after="120" w:before="240"/>
      </w:pPr>
      <w:r>
        <w:t xml:space="preserve">1.3 Fabric Platform CMK service principal</w:t>
      </w:r>
    </w:p>
    <w:p>
      <w:pPr>
        <w:spacing w:after="80"/>
        <w:ind w:left="360"/>
      </w:pPr>
      <w:r>
        <w:rPr>
          <w:b/>
          <w:bCs/>
        </w:rPr>
        <w:t xml:space="preserve">☐  </w:t>
      </w:r>
      <w:r>
        <w:t xml:space="preserve">In Microsoft Entra ID, create a service principal for the multitenant app </w:t>
      </w:r>
      <w:r>
        <w:rPr>
          <w:b/>
          <w:bCs/>
        </w:rPr>
        <w:t xml:space="preserve">“Fabric Platform CMK”</w:t>
      </w:r>
      <w:r>
        <w:t xml:space="preserve"> (app ID </w:t>
      </w:r>
      <w:r>
        <w:rPr>
          <w:b/>
          <w:bCs/>
        </w:rPr>
        <w:t xml:space="preserve">61d6811f-7544-4e75-a1e6-1c59c0383311</w:t>
      </w:r>
      <w:r>
        <w:t xml:space="preserve">) — needs Cloud Application Administrator rights.</w:t>
      </w:r>
    </w:p>
    <w:p>
      <w:pPr>
        <w:spacing w:after="80"/>
        <w:ind w:left="360"/>
      </w:pPr>
      <w:r>
        <w:rPr>
          <w:b/>
          <w:bCs/>
        </w:rPr>
        <w:t xml:space="preserve">☐  </w:t>
      </w:r>
      <w:r>
        <w:t xml:space="preserve">On the Key Vault → Access control (IAM) → add a role assignment: grant </w:t>
      </w:r>
      <w:r>
        <w:rPr>
          <w:b/>
          <w:bCs/>
        </w:rPr>
        <w:t xml:space="preserve">“Fabric Platform CMK”</w:t>
      </w:r>
      <w:r>
        <w:t xml:space="preserve"> the </w:t>
      </w:r>
      <w:r>
        <w:rPr>
          <w:b/>
          <w:bCs/>
        </w:rPr>
        <w:t xml:space="preserve">“Key Vault Crypto Service Encryption User”</w:t>
      </w:r>
      <w:r>
        <w:t xml:space="preserve"> role. Say this role name out loud during the talk — it's a credibility signal for this room.</w:t>
      </w:r>
    </w:p>
    <w:p>
      <w:pPr>
        <w:pStyle w:val="Heading2"/>
        <w:spacing w:after="120" w:before="240"/>
      </w:pPr>
      <w:r>
        <w:t xml:space="preserve">1.4 Fabric tenant + workspaces</w:t>
      </w:r>
    </w:p>
    <w:p>
      <w:pPr>
        <w:spacing w:after="80"/>
        <w:ind w:left="360"/>
      </w:pPr>
      <w:r>
        <w:rPr>
          <w:b/>
          <w:bCs/>
        </w:rPr>
        <w:t xml:space="preserve">☐  </w:t>
      </w:r>
      <w:r>
        <w:t xml:space="preserve">Ask/confirm a Fabric admin has enabled the tenant setting </w:t>
      </w:r>
      <w:r>
        <w:rPr>
          <w:b/>
          <w:bCs/>
        </w:rPr>
        <w:t xml:space="preserve">“Apply customer-managed keys”</w:t>
      </w:r>
      <w:r>
        <w:t xml:space="preserve"> (Admin portal → Tenant settings → Encryption).</w:t>
      </w:r>
    </w:p>
    <w:p>
      <w:pPr>
        <w:spacing w:after="80"/>
        <w:ind w:left="360"/>
      </w:pPr>
      <w:r>
        <w:rPr>
          <w:b/>
          <w:bCs/>
        </w:rPr>
        <w:t xml:space="preserve">☐  </w:t>
      </w:r>
      <w:r>
        <w:t xml:space="preserve">Create </w:t>
      </w:r>
      <w:r>
        <w:rPr>
          <w:b/>
          <w:bCs/>
        </w:rPr>
        <w:t xml:space="preserve">Workspace B</w:t>
      </w:r>
      <w:r>
        <w:t xml:space="preserve"> (“live demo”) on the F2 capacity. Add one small supported item (e.g. a Lakehouse or Notebook) so it isn't empty. Leave it on Microsoft-managed keys for now — this workspace, untouched, </w:t>
      </w:r>
      <w:r>
        <w:rPr>
          <w:b/>
          <w:bCs/>
        </w:rPr>
        <w:t xml:space="preserve">is</w:t>
      </w:r>
      <w:r>
        <w:t xml:space="preserve"> your Step 1 “start point,” no separate baseline workspace needed.</w:t>
      </w:r>
    </w:p>
    <w:p>
      <w:pPr>
        <w:spacing w:after="80"/>
        <w:ind w:left="360"/>
      </w:pPr>
      <w:r>
        <w:rPr>
          <w:b/>
          <w:bCs/>
        </w:rPr>
        <w:t xml:space="preserve">☐  </w:t>
      </w:r>
      <w:r>
        <w:t xml:space="preserve">Create </w:t>
      </w:r>
      <w:r>
        <w:rPr>
          <w:b/>
          <w:bCs/>
        </w:rPr>
        <w:t xml:space="preserve">Workspace A</w:t>
      </w:r>
      <w:r>
        <w:t xml:space="preserve"> (“already revoked”) on the same capacity, with its own small supported item. This one you fully process </w:t>
      </w:r>
      <w:r>
        <w:rPr>
          <w:b/>
          <w:bCs/>
        </w:rPr>
        <w:t xml:space="preserve">now, days before the talk</w:t>
      </w:r>
      <w:r>
        <w:t xml:space="preserve">: enable CMK on it, then revoke the key (Section 1.6 below) — by 11 July it should already be sitting in a genuinely blocked state you can show live.</w:t>
      </w:r>
    </w:p>
    <w:p>
      <w:pPr>
        <w:pStyle w:val="Heading2"/>
        <w:spacing w:after="120" w:before="240"/>
      </w:pPr>
      <w:r>
        <w:t xml:space="preserve">1.5 The boundary test case (Step 4, on Workspace B)</w:t>
      </w:r>
    </w:p>
    <w:p>
      <w:pPr>
        <w:spacing w:after="120"/>
      </w:pPr>
      <w:r>
        <w:t xml:space="preserve">Workspace-level CMK only allows a fixed list of item types (Lakehouse, Warehouse, Notebook, Environment, Spark Job Definition, API for GraphQL, ML model, Experiment, Pipeline, Dataflow, Copy job, Industry solutions, SQL Database, Mirrored Database, Graph; Eventhouse is preview). </w:t>
      </w:r>
      <w:r>
        <w:rPr>
          <w:b/>
          <w:bCs/>
        </w:rPr>
        <w:t xml:space="preserve">Power BI semantic models are not on that list</w:t>
      </w:r>
      <w:r>
        <w:t xml:space="preserve"> — which is your slide 10 “#1 confusion” point. Recommended demo: once CMK is live on Workspace B, try to create/add a semantic model inside it and show it's unavailable or blocked.</w:t>
      </w:r>
    </w:p>
    <w:p>
      <w:pPr>
        <w:spacing w:after="80"/>
        <w:ind w:left="360"/>
      </w:pPr>
      <w:r>
        <w:rPr>
          <w:b/>
          <w:bCs/>
        </w:rPr>
        <w:t xml:space="preserve">☐  </w:t>
      </w:r>
      <w:r>
        <w:t xml:space="preserve">Rehearse this at least once </w:t>
      </w:r>
      <w:r>
        <w:rPr>
          <w:b/>
          <w:bCs/>
        </w:rPr>
        <w:t xml:space="preserve">before</w:t>
      </w:r>
      <w:r>
        <w:t xml:space="preserve"> the talk — confirm exactly what the UI does (greyed-out option vs. an explicit error) so you know what you're pointing at live. UI behavior isn't something I can verify from here — verify it yourself in your tenant.</w:t>
      </w:r>
    </w:p>
    <w:p>
      <w:pPr>
        <w:spacing w:after="80"/>
        <w:ind w:left="360"/>
      </w:pPr>
      <w:r>
        <w:rPr>
          <w:b/>
          <w:bCs/>
        </w:rPr>
        <w:t xml:space="preserve">☐  </w:t>
      </w:r>
      <w:r>
        <w:t xml:space="preserve">Backup option if semantic models behave unexpectedly: try adding a </w:t>
      </w:r>
      <w:r>
        <w:rPr>
          <w:b/>
          <w:bCs/>
        </w:rPr>
        <w:t xml:space="preserve">Mirrored Dataverse</w:t>
      </w:r>
      <w:r>
        <w:t xml:space="preserve"> or </w:t>
      </w:r>
      <w:r>
        <w:rPr>
          <w:b/>
          <w:bCs/>
        </w:rPr>
        <w:t xml:space="preserve">Mirrored Azure Databricks Catalog</w:t>
      </w:r>
      <w:r>
        <w:t xml:space="preserve"> item — both are explicitly documented as unsupported in a CMK-enabled workspace.</w:t>
      </w:r>
    </w:p>
    <w:p>
      <w:pPr>
        <w:pStyle w:val="Heading2"/>
        <w:spacing w:after="120" w:before="240"/>
      </w:pPr>
      <w:r>
        <w:t xml:space="preserve">1.6 Set up Workspace A's blocked state (do this NOW, not day-of)</w:t>
      </w:r>
    </w:p>
    <w:p>
      <w:pPr>
        <w:spacing w:after="120"/>
      </w:pPr>
      <w:r>
        <w:t xml:space="preserve">This is the step that replaces “record a video” — you're staging a real event that will still be true on 11 July. Because once you revoke access to a CMK key, the workspace </w:t>
      </w:r>
      <w:r>
        <w:rPr>
          <w:b/>
          <w:bCs/>
        </w:rPr>
        <w:t xml:space="preserve">stays blocked until you manually restore access</w:t>
      </w:r>
      <w:r>
        <w:t xml:space="preserve"> — it doesn't resolve itself over time. So the earlier you do this, the safer your buffer.</w:t>
      </w:r>
    </w:p>
    <w:p>
      <w:pPr>
        <w:spacing w:after="80"/>
        <w:ind w:left="360"/>
      </w:pPr>
      <w:r>
        <w:rPr>
          <w:b/>
          <w:bCs/>
        </w:rPr>
        <w:t xml:space="preserve">☐  </w:t>
      </w:r>
      <w:r>
        <w:t xml:space="preserve">On Workspace A, apply the same Key Vault key you set up in 1.2/1.3 (Workspace settings → Encryption → Apply customer-managed keys).</w:t>
      </w:r>
    </w:p>
    <w:p>
      <w:pPr>
        <w:spacing w:after="80"/>
        <w:ind w:left="360"/>
      </w:pPr>
      <w:r>
        <w:rPr>
          <w:b/>
          <w:bCs/>
        </w:rPr>
        <w:t xml:space="preserve">☐  </w:t>
      </w:r>
      <w:r>
        <w:t xml:space="preserve">Confirm the status reaches </w:t>
      </w:r>
      <w:r>
        <w:rPr>
          <w:b/>
          <w:bCs/>
        </w:rPr>
        <w:t xml:space="preserve">Active</w:t>
      </w:r>
      <w:r>
        <w:t xml:space="preserve"> and you can actually open the item inside it — you want a clean “before” moment on record for yourself, even if you don't show this part live.</w:t>
      </w:r>
    </w:p>
    <w:p>
      <w:pPr>
        <w:spacing w:after="80"/>
        <w:ind w:left="360"/>
      </w:pPr>
      <w:r>
        <w:rPr>
          <w:b/>
          <w:bCs/>
        </w:rPr>
        <w:t xml:space="preserve">☐  </w:t>
      </w:r>
      <w:r>
        <w:t xml:space="preserve">Revoke access: on the Key Vault, remove the </w:t>
      </w:r>
      <w:r>
        <w:rPr>
          <w:b/>
          <w:bCs/>
        </w:rPr>
        <w:t xml:space="preserve">“Key Vault Crypto Service Encryption User”</w:t>
      </w:r>
      <w:r>
        <w:t xml:space="preserve"> role assignment from “Fabric Platform CMK” (or delete the key entirely, if you don't mind losing it).</w:t>
      </w:r>
    </w:p>
    <w:p>
      <w:pPr>
        <w:spacing w:after="80"/>
        <w:ind w:left="360"/>
      </w:pPr>
      <w:r>
        <w:rPr>
          <w:b/>
          <w:bCs/>
        </w:rPr>
        <w:t xml:space="preserve">☐  </w:t>
      </w:r>
      <w:r>
        <w:t xml:space="preserve">Wait </w:t>
      </w:r>
      <w:r>
        <w:rPr>
          <w:b/>
          <w:bCs/>
        </w:rPr>
        <w:t xml:space="preserve">at least 60 minutes</w:t>
      </w:r>
      <w:r>
        <w:t xml:space="preserve"> (in practice, confirmed to happen much faster on a fresh session — see below), then confirm Workspace A is actually blocked — try to open the item, expect it to fail.</w:t>
      </w:r>
    </w:p>
    <w:p>
      <w:pPr>
        <w:spacing w:after="80"/>
        <w:ind w:left="360"/>
      </w:pPr>
      <w:r>
        <w:rPr>
          <w:b/>
          <w:bCs/>
        </w:rPr>
        <w:t xml:space="preserve">☐  </w:t>
      </w:r>
      <w:r>
        <w:t xml:space="preserve">Take a </w:t>
      </w:r>
      <w:r>
        <w:rPr>
          <w:b/>
          <w:bCs/>
        </w:rPr>
        <w:t xml:space="preserve">screenshot</w:t>
      </w:r>
      <w:r>
        <w:t xml:space="preserve"> of the blocked/error state right now, as a backup — in case the live portal is slow or the error message looks different on the day itself.</w:t>
      </w:r>
    </w:p>
    <w:p>
      <w:pPr>
        <w:spacing w:after="80"/>
        <w:ind w:left="360"/>
      </w:pPr>
      <w:r>
        <w:rPr>
          <w:b/>
          <w:bCs/>
        </w:rPr>
        <w:t xml:space="preserve">☐  </w:t>
      </w:r>
      <w:r>
        <w:t xml:space="preserve">Do not touch this Key Vault's role assignment or Workspace A again before the talk</w:t>
      </w:r>
      <w:r>
        <w:t xml:space="preserve"> — you want it to still be blocked on 11 July, not accidentally restored.</w:t>
      </w:r>
    </w:p>
    <w:p>
      <w:pPr>
        <w:spacing w:after="160"/>
      </w:pPr>
      <w:r>
        <w:rPr>
          <w:i/>
          <w:iCs/>
          <w:color w:val="5B6B72"/>
          <w:sz w:val="20"/>
          <w:szCs w:val="20"/>
        </w:rPr>
        <w:t xml:space="preserve">This is a real improvement over a screen recording: on stage you're pointing at something that genuinely happened days ago and is still true right now, not narrating over a video. Keep the screenshot only as insurance against a portal hiccup, not as your primary plan.</w:t>
      </w:r>
    </w:p>
    <w:p>
      <w:pPr>
        <w:pStyle w:val="Heading3"/>
        <w:spacing w:after="80" w:before="180"/>
      </w:pPr>
      <w:r>
        <w:t xml:space="preserve">Confirmed live, 7 July 2026 — the actual error</w:t>
      </w:r>
    </w:p>
    <w:p>
      <w:pPr>
        <w:spacing w:after="120"/>
      </w:pPr>
      <w:r>
        <w:t xml:space="preserve">Running the Bergen Bike notebook against a revoked key produced this, in the notebook's own error output (not just a portal message) — and it happened within a couple of minutes, not the full hour, because a fresh read had no cached key and had to call the vault immediately:</w:t>
      </w:r>
    </w:p>
    <w:p>
      <w:pPr>
        <w:shd w:fill="F0F0F0" w:val="clear"/>
        <w:spacing w:after="160" w:before="80"/>
        <w:ind w:left="360"/>
      </w:pPr>
      <w:r>
        <w:rPr>
          <w:rFonts w:ascii="Consolas" w:cs="Consolas" w:eastAsia="Consolas" w:hAnsi="Consolas"/>
          <w:color w:val="1B2A33"/>
          <w:sz w:val="18"/>
          <w:szCs w:val="18"/>
        </w:rPr>
        <w:t xml:space="preserve">Py4JJavaError: java.nio.file.AccessDeniedException: Operation failed: "Forbidden", 403 …
KeyVaultEncryptionKeyNotFound: "The key vault key is not found to unwrap the encryption key."</w:t>
      </w:r>
    </w:p>
    <w:p>
      <w:pPr>
        <w:spacing w:after="120"/>
      </w:pPr>
      <w:r>
        <w:t xml:space="preserve">This is </w:t>
      </w:r>
      <w:r>
        <w:rPr>
          <w:b/>
          <w:bCs/>
        </w:rPr>
        <w:t xml:space="preserve">better</w:t>
      </w:r>
      <w:r>
        <w:t xml:space="preserve"> than a generic portal error for this audience — it names </w:t>
      </w:r>
      <w:r>
        <w:rPr>
          <w:b/>
          <w:bCs/>
        </w:rPr>
        <w:t xml:space="preserve">Key Vault</w:t>
      </w:r>
      <w:r>
        <w:t xml:space="preserve"> and </w:t>
      </w:r>
      <w:r>
        <w:rPr>
          <w:b/>
          <w:bCs/>
        </w:rPr>
        <w:t xml:space="preserve">unwrap</w:t>
      </w:r>
      <w:r>
        <w:t xml:space="preserve"> explicitly, tying directly back to the RBAC/wrap-unwrap story from earlier in the talk. </w:t>
      </w:r>
      <w:r>
        <w:rPr>
          <w:b/>
          <w:bCs/>
        </w:rPr>
        <w:t xml:space="preserve">Prefer showing this notebook error over a vague “can't open item” portal message for Step 5</w:t>
      </w:r>
      <w:r>
        <w:t xml:space="preserve">, if you can get the timing right — re-run the Bergen Bike notebook in Workspace A live and let the error speak for itself.</w:t>
      </w:r>
    </w:p>
    <w:p>
      <w:pPr>
        <w:spacing w:after="120"/>
      </w:pPr>
      <w:r>
        <w:rPr>
          <w:b/>
          <w:bCs/>
        </w:rPr>
        <w:t xml:space="preserve">Restoring access isn't instant either</w:t>
      </w:r>
      <w:r>
        <w:t xml:space="preserve"> — confirmed live it took noticeably longer than the RBAC role assignment itself (which propagates in minutes). Don't assume revoke-then-restore is a quick round-trip during a rehearsal — budget real time for both directions, and never plan to “undo” Workspace A's revoke on the morning of the talk itself.</w:t>
      </w:r>
    </w:p>
    <w:p>
      <w:pPr>
        <w:pStyle w:val="Heading2"/>
        <w:spacing w:after="120" w:before="240"/>
      </w:pPr>
      <w:r>
        <w:t xml:space="preserve">1.7 Optional: record a fallback for Steps 1-4</w:t>
      </w:r>
    </w:p>
    <w:p>
      <w:pPr>
        <w:spacing w:after="120"/>
      </w:pPr>
      <w:r>
        <w:t xml:space="preserve">Steps 1-4 all happen on Workspace B, live. If you want a safety net in case the live environment misbehaves on stage, record that flow once — screen-capture only, no narration needed, cut into short clips (start point, Key Vault walkthrough, enabling CMK, the blocked item) so you can jump to exactly the part that failed instead of scrubbing through one long video. This is optional now that Step 5 no longer depends on a recording at all.</w:t>
      </w:r>
    </w:p>
    <w:p>
      <w:pPr>
        <w:pStyle w:val="Heading1"/>
        <w:spacing w:after="160" w:before="320"/>
      </w:pPr>
      <w:r>
        <w:t xml:space="preserve">2. Day-Of Checklist (morning of 11 July)</w:t>
      </w:r>
    </w:p>
    <w:p>
      <w:pPr>
        <w:spacing w:after="80"/>
        <w:ind w:left="360"/>
      </w:pPr>
      <w:r>
        <w:rPr>
          <w:b/>
          <w:bCs/>
        </w:rPr>
        <w:t xml:space="preserve">☐  </w:t>
      </w:r>
      <w:r>
        <w:t xml:space="preserve">Resume/un-pause the F2 capacity at least </w:t>
      </w:r>
      <w:r>
        <w:rPr>
          <w:b/>
          <w:bCs/>
        </w:rPr>
        <w:t xml:space="preserve">15-20 minutes</w:t>
      </w:r>
      <w:r>
        <w:t xml:space="preserve"> before your slot — capacities take a moment to come back online.</w:t>
      </w:r>
    </w:p>
    <w:p>
      <w:pPr>
        <w:spacing w:after="80"/>
        <w:ind w:left="360"/>
      </w:pPr>
      <w:r>
        <w:rPr>
          <w:b/>
          <w:bCs/>
        </w:rPr>
        <w:t xml:space="preserve">☐  </w:t>
      </w:r>
      <w:r>
        <w:t xml:space="preserve">Log into the correct tenant/account beforehand — close any other Microsoft 365 sessions that could cause an account-picker popup mid-demo.</w:t>
      </w:r>
    </w:p>
    <w:p>
      <w:pPr>
        <w:spacing w:after="80"/>
        <w:ind w:left="360"/>
      </w:pPr>
      <w:r>
        <w:rPr>
          <w:b/>
          <w:bCs/>
        </w:rPr>
        <w:t xml:space="preserve">☐  </w:t>
      </w:r>
      <w:r>
        <w:t xml:space="preserve">Open and pin the tabs you need: Workspace B (start point), Key Vault → key, Workspace B → Encryption settings, Workspace A (already blocked). Close everything else.</w:t>
      </w:r>
    </w:p>
    <w:p>
      <w:pPr>
        <w:spacing w:after="80"/>
        <w:ind w:left="360"/>
      </w:pPr>
      <w:r>
        <w:rPr>
          <w:b/>
          <w:bCs/>
        </w:rPr>
        <w:t xml:space="preserve">☐  </w:t>
      </w:r>
      <w:r>
        <w:t xml:space="preserve">Double-check Workspace A is still blocked </w:t>
      </w:r>
      <w:r>
        <w:rPr>
          <w:b/>
          <w:bCs/>
        </w:rPr>
        <w:t xml:space="preserve">before</w:t>
      </w:r>
      <w:r>
        <w:t xml:space="preserve"> you go on stage — open the item, confirm it still fails. If someone accidentally restored access, you need to know that now, not live.</w:t>
      </w:r>
    </w:p>
    <w:p>
      <w:pPr>
        <w:spacing w:after="80"/>
        <w:ind w:left="360"/>
      </w:pPr>
      <w:r>
        <w:rPr>
          <w:b/>
          <w:bCs/>
        </w:rPr>
        <w:t xml:space="preserve">☐  </w:t>
      </w:r>
      <w:r>
        <w:t xml:space="preserve">If you recorded an optional fallback for Steps 1-4, keep it open in a separate window/app, ready to switch to instantly.</w:t>
      </w:r>
    </w:p>
    <w:p>
      <w:pPr>
        <w:spacing w:after="80"/>
        <w:ind w:left="360"/>
      </w:pPr>
      <w:r>
        <w:rPr>
          <w:b/>
          <w:bCs/>
        </w:rPr>
        <w:t xml:space="preserve">☐  </w:t>
      </w:r>
      <w:r>
        <w:t xml:space="preserve">Turn off OS/Teams/email notifications and silence your phone.</w:t>
      </w:r>
    </w:p>
    <w:p>
      <w:pPr>
        <w:spacing w:after="80"/>
        <w:ind w:left="360"/>
      </w:pPr>
      <w:r>
        <w:rPr>
          <w:b/>
          <w:bCs/>
        </w:rPr>
        <w:t xml:space="preserve">☐  </w:t>
      </w:r>
      <w:r>
        <w:t xml:space="preserve">Set browser zoom to something readable from the back of the room (125-150%).</w:t>
      </w:r>
    </w:p>
    <w:p>
      <w:pPr>
        <w:spacing w:after="80"/>
        <w:ind w:left="360"/>
      </w:pPr>
      <w:r>
        <w:rPr>
          <w:b/>
          <w:bCs/>
        </w:rPr>
        <w:t xml:space="preserve">☐  </w:t>
      </w:r>
      <w:r>
        <w:t xml:space="preserve">Do one full dry run end-to-end with a timer, out loud, at the venue or on the same network/laptop you'll actually present with.</w:t>
      </w:r>
    </w:p>
    <w:p>
      <w:pPr>
        <w:pStyle w:val="Heading1"/>
        <w:spacing w:after="160" w:before="320"/>
      </w:pPr>
      <w:r>
        <w:t xml:space="preserve">3. Live Demo Script (~12 minutes)</w:t>
      </w:r>
    </w:p>
    <w:p>
      <w:pPr>
        <w:pStyle w:val="Heading3"/>
        <w:spacing w:after="80" w:before="180"/>
      </w:pPr>
      <w:r>
        <w:t xml:space="preserve">Step 1 — Start point (~1 min)</w:t>
      </w:r>
    </w:p>
    <w:p>
      <w:pPr>
        <w:spacing w:after="120"/>
      </w:pPr>
      <w:r>
        <w:rPr>
          <w:b/>
          <w:bCs/>
        </w:rPr>
        <w:t xml:space="preserve">Show: </w:t>
      </w:r>
      <w:r>
        <w:t xml:space="preserve">Workspace B, still on Microsoft-managed keys — this is the same workspace you'll transform live in Step 3.</w:t>
      </w:r>
    </w:p>
    <w:p>
      <w:pPr>
        <w:spacing w:after="120"/>
      </w:pPr>
      <w:r>
        <w:rPr>
          <w:b/>
          <w:bCs/>
        </w:rPr>
        <w:t xml:space="preserve">Say: </w:t>
      </w:r>
      <w:r>
        <w:t xml:space="preserve">“This is a normal Fabric workspace — everything's already encrypted at rest with Microsoft-managed keys. That's the baseline from slide 3. Now let's put you in control of the key — right here, live.”</w:t>
      </w:r>
    </w:p>
    <w:p>
      <w:pPr>
        <w:pStyle w:val="Heading3"/>
        <w:spacing w:after="80" w:before="180"/>
      </w:pPr>
      <w:r>
        <w:t xml:space="preserve">Step 2 — The key in Azure Key Vault (~2 min)</w:t>
      </w:r>
    </w:p>
    <w:p>
      <w:pPr>
        <w:spacing w:after="120"/>
      </w:pPr>
      <w:r>
        <w:rPr>
          <w:b/>
          <w:bCs/>
        </w:rPr>
        <w:t xml:space="preserve">Show: </w:t>
      </w:r>
      <w:r>
        <w:t xml:space="preserve">The Key Vault, the RSA key, and the role assignment on “Fabric Platform CMK.”</w:t>
      </w:r>
    </w:p>
    <w:p>
      <w:pPr>
        <w:spacing w:after="120"/>
      </w:pPr>
      <w:r>
        <w:rPr>
          <w:b/>
          <w:bCs/>
        </w:rPr>
        <w:t xml:space="preserve">Say: </w:t>
      </w:r>
      <w:r>
        <w:t xml:space="preserve">“This is my key, in my Key Vault, in my subscription. Fabric only gets one role: Key Vault Crypto Service Encryption User — get, wrap, unwrap. It can use the key; it can never export it.”</w:t>
      </w:r>
    </w:p>
    <w:p>
      <w:pPr>
        <w:pStyle w:val="Heading3"/>
        <w:spacing w:after="80" w:before="180"/>
      </w:pPr>
      <w:r>
        <w:t xml:space="preserve">Step 3 — Enable CMK (~3 min)</w:t>
      </w:r>
    </w:p>
    <w:p>
      <w:pPr>
        <w:spacing w:after="120"/>
      </w:pPr>
      <w:r>
        <w:rPr>
          <w:b/>
          <w:bCs/>
        </w:rPr>
        <w:t xml:space="preserve">Show: </w:t>
      </w:r>
      <w:r>
        <w:t xml:space="preserve">Back to Workspace B → Workspace settings → Encryption → Apply customer-managed keys → paste the key identifier → Apply. Wait for status to move to Active (or show it already-active if propagation is slow live).</w:t>
      </w:r>
    </w:p>
    <w:p>
      <w:pPr>
        <w:spacing w:after="120"/>
      </w:pPr>
      <w:r>
        <w:rPr>
          <w:b/>
          <w:bCs/>
        </w:rPr>
        <w:t xml:space="preserve">Say: </w:t>
      </w:r>
      <w:r>
        <w:t xml:space="preserve">“That's it — one setting, one key identifier. Every item in this workspace, and everything in OneLake underneath it, is now encrypted with a key I own.”</w:t>
      </w:r>
    </w:p>
    <w:p>
      <w:pPr>
        <w:spacing w:after="160"/>
      </w:pPr>
      <w:r>
        <w:rPr>
          <w:i/>
          <w:iCs/>
          <w:color w:val="5B6B72"/>
          <w:sz w:val="20"/>
          <w:szCs w:val="20"/>
        </w:rPr>
        <w:t xml:space="preserve">Don't try to show the Key Vault Metrics chart or audit logs live here as “proof” — both have a real lag (metrics: 1-few minutes; Log Analytics audit logs: often 10-15+ minutes on first ingestion). Tested this myself while prepping and it did not update fast enough to rely on live. If someone asks how you'd verify it in production, mention Key Vault Metrics (“Total Service Api Hits”) and Log Analytics audit logs (AKVAuditLogs, filtering KeyWrap/KeyUnwrap) — full detail is in the setup guide's Step 6 — but keep Step 5's revoke as your only on-stage proof.</w:t>
      </w:r>
    </w:p>
    <w:p>
      <w:pPr>
        <w:pStyle w:val="Heading3"/>
        <w:spacing w:after="80" w:before="180"/>
      </w:pPr>
      <w:r>
        <w:t xml:space="preserve">Step 4 — Show the boundary (~2 min)</w:t>
      </w:r>
    </w:p>
    <w:p>
      <w:pPr>
        <w:spacing w:after="120"/>
      </w:pPr>
      <w:r>
        <w:rPr>
          <w:b/>
          <w:bCs/>
        </w:rPr>
        <w:t xml:space="preserve">Show: </w:t>
      </w:r>
      <w:r>
        <w:t xml:space="preserve">Attempt to create/use the pre-identified unsupported item (semantic model or Mirrored Dataverse) inside Workspace B.</w:t>
      </w:r>
    </w:p>
    <w:p>
      <w:pPr>
        <w:spacing w:after="120"/>
      </w:pPr>
      <w:r>
        <w:rPr>
          <w:b/>
          <w:bCs/>
        </w:rPr>
        <w:t xml:space="preserve">Say: </w:t>
      </w:r>
      <w:r>
        <w:t xml:space="preserve">“And here's the honest part — not everything is invited to this workspace. [Item] isn't on the supported list, so it's blocked here. This is the #1 confusion I warned you about earlier — CMK and BYOK are not the same coverage.”</w:t>
      </w:r>
    </w:p>
    <w:p>
      <w:pPr>
        <w:pStyle w:val="Heading3"/>
        <w:spacing w:after="80" w:before="180"/>
      </w:pPr>
      <w:r>
        <w:t xml:space="preserve">Step 5 — The kill switch (~3-4 min, live — Workspace A)</w:t>
      </w:r>
    </w:p>
    <w:p>
      <w:pPr>
        <w:spacing w:after="120"/>
      </w:pPr>
      <w:r>
        <w:rPr>
          <w:b/>
          <w:bCs/>
        </w:rPr>
        <w:t xml:space="preserve">Show: </w:t>
      </w:r>
      <w:r>
        <w:t xml:space="preserve">Switch to Workspace A — a different workspace where you already enabled CMK and revoked the key days ago. Open the item and show it fails to load.</w:t>
      </w:r>
    </w:p>
    <w:p>
      <w:pPr>
        <w:spacing w:after="120"/>
      </w:pPr>
      <w:r>
        <w:rPr>
          <w:b/>
          <w:bCs/>
        </w:rPr>
        <w:t xml:space="preserve">Say (before switching): </w:t>
      </w:r>
      <w:r>
        <w:t xml:space="preserve">“Last step, and this one I actually did for real a few days ago — I can't wait 60 minutes live, but here's a workspace where I revoked the key earlier this week, and it's been sitting exactly like this ever since.”</w:t>
      </w:r>
    </w:p>
    <w:p>
      <w:pPr>
        <w:spacing w:after="120"/>
      </w:pPr>
      <w:r>
        <w:rPr>
          <w:b/>
          <w:bCs/>
        </w:rPr>
        <w:t xml:space="preserve">Say (showing the failure): </w:t>
      </w:r>
      <w:r>
        <w:t xml:space="preserve">“I revoked my role on the key, and within the hour, every read and write to this workspace failed — and it still fails right now, days later, until I restore access. Disable CMK entirely instead, and it reverts cleanly to Microsoft-managed keys — no data loss, no drama.”</w:t>
      </w:r>
    </w:p>
    <w:p>
      <w:pPr>
        <w:spacing w:after="160"/>
      </w:pPr>
      <w:r>
        <w:rPr>
          <w:i/>
          <w:iCs/>
          <w:color w:val="5B6B72"/>
          <w:sz w:val="20"/>
          <w:szCs w:val="20"/>
        </w:rPr>
        <w:t xml:space="preserve">Fallback only: if Workspace A somehow isn't blocked when you check it (see Day-Of checklist), switch to the screenshot from Section 1.6 instead — same story, just a still image.</w:t>
      </w:r>
    </w:p>
    <w:p>
      <w:pPr>
        <w:pStyle w:val="Heading1"/>
        <w:spacing w:after="160" w:before="320"/>
      </w:pPr>
      <w:r>
        <w:t xml:space="preserve">4. Fallback Strategy — When and How to Switch</w:t>
      </w:r>
    </w:p>
    <w:p>
      <w:pPr>
        <w:spacing w:after="120"/>
      </w:pPr>
      <w:r>
        <w:t xml:space="preserve">Step 5 no longer needs a fallback trigger in the usual sense — Workspace A's blocked state is real and already sitting there, so “switching to it” </w:t>
      </w:r>
      <w:r>
        <w:rPr>
          <w:b/>
          <w:bCs/>
        </w:rPr>
        <w:t xml:space="preserve">is</w:t>
      </w:r>
      <w:r>
        <w:t xml:space="preserve"> the live demo, not a fallback. The only fallback left for Step 5 is the screenshot from 1.6, for the rare case the portal itself is slow or unreachable.</w:t>
      </w:r>
    </w:p>
    <w:p>
      <w:pPr>
        <w:spacing w:after="120"/>
      </w:pPr>
      <w:r>
        <w:rPr>
          <w:b/>
          <w:bCs/>
        </w:rPr>
        <w:t xml:space="preserve">For Steps 1-4, switch immediately, without apology, if: </w:t>
      </w:r>
      <w:r>
        <w:t xml:space="preserve">a portal blade won't load within ~5 seconds, a login/consent popup interrupts, the capacity shows anything other than “Active,” or a step needs a second attempt.</w:t>
      </w:r>
    </w:p>
    <w:p>
      <w:pPr>
        <w:spacing w:after="120"/>
      </w:pPr>
      <w:r>
        <w:rPr>
          <w:b/>
          <w:bCs/>
        </w:rPr>
        <w:t xml:space="preserve">Bridge line: </w:t>
      </w:r>
      <w:r>
        <w:t xml:space="preserve">“Let me show you a clip I recorded earlier so we don't lose time” — said once, calmly, then move straight into narrating over the clip as if it were live. Don't apologize twice or explain what went wrong; the room won't remember the hiccup if you don't dwell on it.</w:t>
      </w:r>
    </w:p>
    <w:p>
      <w:pPr>
        <w:spacing w:after="120"/>
      </w:pPr>
      <w:r>
        <w:t xml:space="preserve">If you recorded the optional Steps 1-4 fallback, you can drop into it for just the one step that's misbehaving and return to live for the rest — you don't have to abandon the whole demo.</w:t>
      </w:r>
    </w:p>
    <w:p>
      <w:pPr>
        <w:pStyle w:val="Heading1"/>
        <w:spacing w:after="160" w:before="320"/>
      </w:pPr>
      <w:r>
        <w:t xml:space="preserve">5. Timing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
            <w:shd w:fill="1B2A33" w:val="clear"/>
            <w:tcMar>
              <w:top w:type="dxa" w:w="80"/>
              <w:left w:type="dxa" w:w="120"/>
              <w:bottom w:type="dxa" w:w="80"/>
              <w:right w:type="dxa" w:w="120"/>
            </w:tcMar>
          </w:tcPr>
          <w:p>
            <w:r>
              <w:rPr>
                <w:b/>
                <w:bCs/>
                <w:color w:val="FFFFFF"/>
              </w:rPr>
              <w:t xml:space="preserve">Step</w:t>
            </w:r>
          </w:p>
        </w:tc>
        <w:tc>
          <w:tcPr>
            <w:tcW w:type="pct" w:w="33%"/>
            <w:shd w:fill="1B2A33" w:val="clear"/>
            <w:tcMar>
              <w:top w:type="dxa" w:w="80"/>
              <w:left w:type="dxa" w:w="120"/>
              <w:bottom w:type="dxa" w:w="80"/>
              <w:right w:type="dxa" w:w="120"/>
            </w:tcMar>
          </w:tcPr>
          <w:p>
            <w:r>
              <w:rPr>
                <w:b/>
                <w:bCs/>
                <w:color w:val="FFFFFF"/>
              </w:rPr>
              <w:t xml:space="preserve">Target time</w:t>
            </w:r>
          </w:p>
        </w:tc>
        <w:tc>
          <w:tcPr>
            <w:tcW w:type="pct" w:w="33%"/>
            <w:shd w:fill="1B2A33" w:val="clear"/>
            <w:tcMar>
              <w:top w:type="dxa" w:w="80"/>
              <w:left w:type="dxa" w:w="120"/>
              <w:bottom w:type="dxa" w:w="80"/>
              <w:right w:type="dxa" w:w="120"/>
            </w:tcMar>
          </w:tcPr>
          <w:p>
            <w:r>
              <w:rPr>
                <w:b/>
                <w:bCs/>
                <w:color w:val="FFFFFF"/>
              </w:rPr>
              <w:t xml:space="preserve">Cumulative</w:t>
            </w:r>
          </w:p>
        </w:tc>
      </w:tr>
      <w:tr>
        <w:tc>
          <w:tcPr>
            <w:tcW w:type="pct" w:w="33%"/>
            <w:tcMar>
              <w:top w:type="dxa" w:w="80"/>
              <w:left w:type="dxa" w:w="120"/>
              <w:bottom w:type="dxa" w:w="80"/>
              <w:right w:type="dxa" w:w="120"/>
            </w:tcMar>
          </w:tcPr>
          <w:p>
            <w:r>
              <w:t xml:space="preserve">1 — Start point</w:t>
            </w:r>
          </w:p>
        </w:tc>
        <w:tc>
          <w:tcPr>
            <w:tcW w:type="pct" w:w="33%"/>
            <w:tcMar>
              <w:top w:type="dxa" w:w="80"/>
              <w:left w:type="dxa" w:w="120"/>
              <w:bottom w:type="dxa" w:w="80"/>
              <w:right w:type="dxa" w:w="120"/>
            </w:tcMar>
          </w:tcPr>
          <w:p>
            <w:r>
              <w:t xml:space="preserve">~1 min</w:t>
            </w:r>
          </w:p>
        </w:tc>
        <w:tc>
          <w:tcPr>
            <w:tcW w:type="pct" w:w="33%"/>
            <w:tcMar>
              <w:top w:type="dxa" w:w="80"/>
              <w:left w:type="dxa" w:w="120"/>
              <w:bottom w:type="dxa" w:w="80"/>
              <w:right w:type="dxa" w:w="120"/>
            </w:tcMar>
          </w:tcPr>
          <w:p>
            <w:r>
              <w:t xml:space="preserve">1 min</w:t>
            </w:r>
          </w:p>
        </w:tc>
      </w:tr>
      <w:tr>
        <w:tc>
          <w:tcPr>
            <w:tcW w:type="pct" w:w="33%"/>
            <w:tcMar>
              <w:top w:type="dxa" w:w="80"/>
              <w:left w:type="dxa" w:w="120"/>
              <w:bottom w:type="dxa" w:w="80"/>
              <w:right w:type="dxa" w:w="120"/>
            </w:tcMar>
          </w:tcPr>
          <w:p>
            <w:r>
              <w:t xml:space="preserve">2 — Key in Key Vault</w:t>
            </w:r>
          </w:p>
        </w:tc>
        <w:tc>
          <w:tcPr>
            <w:tcW w:type="pct" w:w="33%"/>
            <w:tcMar>
              <w:top w:type="dxa" w:w="80"/>
              <w:left w:type="dxa" w:w="120"/>
              <w:bottom w:type="dxa" w:w="80"/>
              <w:right w:type="dxa" w:w="120"/>
            </w:tcMar>
          </w:tcPr>
          <w:p>
            <w:r>
              <w:t xml:space="preserve">~2 min</w:t>
            </w:r>
          </w:p>
        </w:tc>
        <w:tc>
          <w:tcPr>
            <w:tcW w:type="pct" w:w="33%"/>
            <w:tcMar>
              <w:top w:type="dxa" w:w="80"/>
              <w:left w:type="dxa" w:w="120"/>
              <w:bottom w:type="dxa" w:w="80"/>
              <w:right w:type="dxa" w:w="120"/>
            </w:tcMar>
          </w:tcPr>
          <w:p>
            <w:r>
              <w:t xml:space="preserve">3 min</w:t>
            </w:r>
          </w:p>
        </w:tc>
      </w:tr>
      <w:tr>
        <w:tc>
          <w:tcPr>
            <w:tcW w:type="pct" w:w="33%"/>
            <w:tcMar>
              <w:top w:type="dxa" w:w="80"/>
              <w:left w:type="dxa" w:w="120"/>
              <w:bottom w:type="dxa" w:w="80"/>
              <w:right w:type="dxa" w:w="120"/>
            </w:tcMar>
          </w:tcPr>
          <w:p>
            <w:r>
              <w:t xml:space="preserve">3 — Enable CMK</w:t>
            </w:r>
          </w:p>
        </w:tc>
        <w:tc>
          <w:tcPr>
            <w:tcW w:type="pct" w:w="33%"/>
            <w:tcMar>
              <w:top w:type="dxa" w:w="80"/>
              <w:left w:type="dxa" w:w="120"/>
              <w:bottom w:type="dxa" w:w="80"/>
              <w:right w:type="dxa" w:w="120"/>
            </w:tcMar>
          </w:tcPr>
          <w:p>
            <w:r>
              <w:t xml:space="preserve">~3 min</w:t>
            </w:r>
          </w:p>
        </w:tc>
        <w:tc>
          <w:tcPr>
            <w:tcW w:type="pct" w:w="33%"/>
            <w:tcMar>
              <w:top w:type="dxa" w:w="80"/>
              <w:left w:type="dxa" w:w="120"/>
              <w:bottom w:type="dxa" w:w="80"/>
              <w:right w:type="dxa" w:w="120"/>
            </w:tcMar>
          </w:tcPr>
          <w:p>
            <w:r>
              <w:t xml:space="preserve">6 min</w:t>
            </w:r>
          </w:p>
        </w:tc>
      </w:tr>
      <w:tr>
        <w:tc>
          <w:tcPr>
            <w:tcW w:type="pct" w:w="33%"/>
            <w:tcMar>
              <w:top w:type="dxa" w:w="80"/>
              <w:left w:type="dxa" w:w="120"/>
              <w:bottom w:type="dxa" w:w="80"/>
              <w:right w:type="dxa" w:w="120"/>
            </w:tcMar>
          </w:tcPr>
          <w:p>
            <w:r>
              <w:t xml:space="preserve">4 — Show the boundary</w:t>
            </w:r>
          </w:p>
        </w:tc>
        <w:tc>
          <w:tcPr>
            <w:tcW w:type="pct" w:w="33%"/>
            <w:tcMar>
              <w:top w:type="dxa" w:w="80"/>
              <w:left w:type="dxa" w:w="120"/>
              <w:bottom w:type="dxa" w:w="80"/>
              <w:right w:type="dxa" w:w="120"/>
            </w:tcMar>
          </w:tcPr>
          <w:p>
            <w:r>
              <w:t xml:space="preserve">~2 min</w:t>
            </w:r>
          </w:p>
        </w:tc>
        <w:tc>
          <w:tcPr>
            <w:tcW w:type="pct" w:w="33%"/>
            <w:tcMar>
              <w:top w:type="dxa" w:w="80"/>
              <w:left w:type="dxa" w:w="120"/>
              <w:bottom w:type="dxa" w:w="80"/>
              <w:right w:type="dxa" w:w="120"/>
            </w:tcMar>
          </w:tcPr>
          <w:p>
            <w:r>
              <w:t xml:space="preserve">8 min</w:t>
            </w:r>
          </w:p>
        </w:tc>
      </w:tr>
      <w:tr>
        <w:tc>
          <w:tcPr>
            <w:tcW w:type="pct" w:w="33%"/>
            <w:tcMar>
              <w:top w:type="dxa" w:w="80"/>
              <w:left w:type="dxa" w:w="120"/>
              <w:bottom w:type="dxa" w:w="80"/>
              <w:right w:type="dxa" w:w="120"/>
            </w:tcMar>
          </w:tcPr>
          <w:p>
            <w:r>
              <w:t xml:space="preserve">5 — Kill switch (live, Workspace A)</w:t>
            </w:r>
          </w:p>
        </w:tc>
        <w:tc>
          <w:tcPr>
            <w:tcW w:type="pct" w:w="33%"/>
            <w:tcMar>
              <w:top w:type="dxa" w:w="80"/>
              <w:left w:type="dxa" w:w="120"/>
              <w:bottom w:type="dxa" w:w="80"/>
              <w:right w:type="dxa" w:w="120"/>
            </w:tcMar>
          </w:tcPr>
          <w:p>
            <w:r>
              <w:t xml:space="preserve">~3-4 min</w:t>
            </w:r>
          </w:p>
        </w:tc>
        <w:tc>
          <w:tcPr>
            <w:tcW w:type="pct" w:w="33%"/>
            <w:tcMar>
              <w:top w:type="dxa" w:w="80"/>
              <w:left w:type="dxa" w:w="120"/>
              <w:bottom w:type="dxa" w:w="80"/>
              <w:right w:type="dxa" w:w="120"/>
            </w:tcMar>
          </w:tcPr>
          <w:p>
            <w:r>
              <w:t xml:space="preserve">11-12 min</w:t>
            </w:r>
          </w:p>
        </w:tc>
      </w:tr>
    </w:tbl>
    <w:p>
      <w:pPr>
        <w:spacing w:after="200"/>
      </w:pPr>
    </w:p>
    <w:p>
      <w:pPr>
        <w:spacing w:after="160"/>
      </w:pPr>
      <w:r>
        <w:rPr>
          <w:i/>
          <w:iCs/>
          <w:color w:val="5B6B72"/>
          <w:sz w:val="20"/>
          <w:szCs w:val="20"/>
        </w:rPr>
        <w:t xml:space="preserve">This leaves 0 minutes of slack inside the demo itself — if you're running long elsewhere in the talk, trim Step 4's talking time. Step 5 no longer has a fixed recording length, but keep it tight — it's a quick reveal, not a new topic.</w:t>
      </w:r>
    </w:p>
    <w:p>
      <w:pPr>
        <w:pStyle w:val="Heading1"/>
        <w:spacing w:after="160" w:before="320"/>
      </w:pPr>
      <w:r>
        <w:t xml:space="preserve">6. After the Talk — Cleanup</w:t>
      </w:r>
    </w:p>
    <w:p>
      <w:pPr>
        <w:spacing w:after="80"/>
        <w:ind w:left="360"/>
      </w:pPr>
      <w:r>
        <w:rPr>
          <w:b/>
          <w:bCs/>
        </w:rPr>
        <w:t xml:space="preserve">☐  </w:t>
      </w:r>
      <w:r>
        <w:t xml:space="preserve">Delete or pause the F2 capacity.</w:t>
      </w:r>
    </w:p>
    <w:p>
      <w:pPr>
        <w:spacing w:after="80"/>
        <w:ind w:left="360"/>
      </w:pPr>
      <w:r>
        <w:rPr>
          <w:b/>
          <w:bCs/>
        </w:rPr>
        <w:t xml:space="preserve">☐  </w:t>
      </w:r>
      <w:r>
        <w:t xml:space="preserve">Delete the demo Key Vault (or purge it, given purge protection is on — budget a few extra minutes for that).</w:t>
      </w:r>
    </w:p>
    <w:p>
      <w:pPr>
        <w:spacing w:after="80"/>
        <w:ind w:left="360"/>
      </w:pPr>
      <w:r>
        <w:rPr>
          <w:b/>
          <w:bCs/>
        </w:rPr>
        <w:t xml:space="preserve">☐  </w:t>
      </w:r>
      <w:r>
        <w:t xml:space="preserve">Remove the “Fabric Platform CMK” service principal if you don't plan to reuse this tenant setup.</w:t>
      </w:r>
    </w:p>
    <w:p>
      <w:pPr>
        <w:spacing w:after="80"/>
        <w:ind w:left="360"/>
      </w:pPr>
      <w:r>
        <w:rPr>
          <w:b/>
          <w:bCs/>
        </w:rPr>
        <w:t xml:space="preserve">☐  </w:t>
      </w:r>
      <w:r>
        <w:t xml:space="preserve">Check the Cost Management view once more to confirm you're back under the €10 alert threshold.</w:t>
      </w:r>
    </w:p>
    <w:p>
      <w:pPr>
        <w:spacing w:after="80"/>
        <w:ind w:left="360"/>
      </w:pPr>
      <w:r>
        <w:rPr>
          <w:b/>
          <w:bCs/>
        </w:rPr>
        <w:t xml:space="preserve">☐  </w:t>
      </w:r>
      <w:r>
        <w:t xml:space="preserve">Delete Workspace A and Workspace B once you're done — no need to keep a workspace sitting in a deliberately-broken state.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93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2026-07-07T12:35:53.870Z</dcterms:created>
  <dcterms:modified xsi:type="dcterms:W3CDTF">2026-07-07T12:35:53.872Z</dcterms:modified>
</cp:coreProperties>
</file>

<file path=docProps/custom.xml><?xml version="1.0" encoding="utf-8"?>
<Properties xmlns="http://schemas.openxmlformats.org/officeDocument/2006/custom-properties" xmlns:vt="http://schemas.openxmlformats.org/officeDocument/2006/docPropsVTypes"/>
</file>