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A9F3" w14:textId="77777777" w:rsidR="00FD13D8" w:rsidRDefault="00000000">
      <w:pPr>
        <w:spacing w:before="1600" w:after="40"/>
      </w:pPr>
      <w:r>
        <w:rPr>
          <w:rFonts w:ascii="Calibri Light" w:hAnsi="Calibri Light"/>
          <w:b/>
          <w:color w:val="0F2B5B"/>
          <w:sz w:val="56"/>
        </w:rPr>
        <w:t>Meridian Claims Copilot</w:t>
      </w:r>
    </w:p>
    <w:p w14:paraId="068CC392" w14:textId="77777777" w:rsidR="00FD13D8" w:rsidRDefault="00000000">
      <w:pPr>
        <w:spacing w:after="240"/>
      </w:pPr>
      <w:r>
        <w:rPr>
          <w:rFonts w:ascii="Calibri Light" w:hAnsi="Calibri Light"/>
          <w:b/>
          <w:color w:val="0F2B5B"/>
          <w:sz w:val="56"/>
        </w:rPr>
        <w:t>Client Experience</w:t>
      </w:r>
    </w:p>
    <w:p w14:paraId="613767EB" w14:textId="77777777" w:rsidR="00FD13D8" w:rsidRDefault="00000000">
      <w:pPr>
        <w:spacing w:after="80"/>
      </w:pPr>
      <w:r>
        <w:rPr>
          <w:color w:val="E8112D"/>
          <w:sz w:val="34"/>
        </w:rPr>
        <w:t>POC Coverage Analysis against the RFP</w:t>
      </w:r>
    </w:p>
    <w:p w14:paraId="259A7ED6" w14:textId="77777777" w:rsidR="00FD13D8" w:rsidRDefault="00000000">
      <w:r>
        <w:rPr>
          <w:i/>
          <w:color w:val="666666"/>
          <w:sz w:val="23"/>
        </w:rPr>
        <w:t>What has been built in the proof of concept, mapped to the requirements it satisfies</w:t>
      </w:r>
    </w:p>
    <w:p w14:paraId="330090C4" w14:textId="77777777" w:rsidR="00FD13D8" w:rsidRDefault="00FD13D8">
      <w:pPr>
        <w:spacing w:after="400"/>
      </w:pPr>
    </w:p>
    <w:tbl>
      <w:tblPr>
        <w:tblStyle w:val="TableGrid"/>
        <w:tblW w:w="0" w:type="auto"/>
        <w:tblLook w:val="04A0" w:firstRow="1" w:lastRow="0" w:firstColumn="1" w:lastColumn="0" w:noHBand="0" w:noVBand="1"/>
      </w:tblPr>
      <w:tblGrid>
        <w:gridCol w:w="2736"/>
        <w:gridCol w:w="7056"/>
      </w:tblGrid>
      <w:tr w:rsidR="00FD13D8" w14:paraId="152AE2B4" w14:textId="77777777">
        <w:trPr>
          <w:tblHeader/>
        </w:trPr>
        <w:tc>
          <w:tcPr>
            <w:tcW w:w="2736" w:type="dxa"/>
            <w:shd w:val="clear" w:color="auto" w:fill="0F2B5B"/>
          </w:tcPr>
          <w:p w14:paraId="37BE6B72" w14:textId="77777777" w:rsidR="00FD13D8" w:rsidRDefault="00FD13D8">
            <w:pPr>
              <w:spacing w:before="20" w:after="20"/>
            </w:pPr>
          </w:p>
        </w:tc>
        <w:tc>
          <w:tcPr>
            <w:tcW w:w="7056" w:type="dxa"/>
            <w:shd w:val="clear" w:color="auto" w:fill="0F2B5B"/>
          </w:tcPr>
          <w:p w14:paraId="1F2CCFC1" w14:textId="77777777" w:rsidR="00FD13D8" w:rsidRDefault="00FD13D8">
            <w:pPr>
              <w:spacing w:before="20" w:after="20"/>
            </w:pPr>
          </w:p>
        </w:tc>
      </w:tr>
      <w:tr w:rsidR="00FD13D8" w14:paraId="2015AC25" w14:textId="77777777">
        <w:tc>
          <w:tcPr>
            <w:tcW w:w="2736" w:type="dxa"/>
          </w:tcPr>
          <w:p w14:paraId="2947C0B9" w14:textId="77777777" w:rsidR="00FD13D8" w:rsidRDefault="00000000">
            <w:pPr>
              <w:spacing w:before="20" w:after="20"/>
            </w:pPr>
            <w:r>
              <w:rPr>
                <w:b/>
                <w:sz w:val="19"/>
              </w:rPr>
              <w:t>Assessed build</w:t>
            </w:r>
          </w:p>
        </w:tc>
        <w:tc>
          <w:tcPr>
            <w:tcW w:w="7056" w:type="dxa"/>
          </w:tcPr>
          <w:p w14:paraId="40B94EED" w14:textId="77777777" w:rsidR="00FD13D8" w:rsidRDefault="00000000">
            <w:pPr>
              <w:spacing w:before="20" w:after="20"/>
            </w:pPr>
            <w:r>
              <w:rPr>
                <w:sz w:val="19"/>
              </w:rPr>
              <w:t>claims-copilot-</w:t>
            </w:r>
            <w:proofErr w:type="spellStart"/>
            <w:r>
              <w:rPr>
                <w:sz w:val="19"/>
              </w:rPr>
              <w:t>poc</w:t>
            </w:r>
            <w:proofErr w:type="spellEnd"/>
            <w:r>
              <w:rPr>
                <w:sz w:val="19"/>
              </w:rPr>
              <w:t xml:space="preserve">/ </w:t>
            </w:r>
            <w:proofErr w:type="gramStart"/>
            <w:r>
              <w:rPr>
                <w:sz w:val="19"/>
              </w:rPr>
              <w:t>as</w:t>
            </w:r>
            <w:proofErr w:type="gramEnd"/>
            <w:r>
              <w:rPr>
                <w:sz w:val="19"/>
              </w:rPr>
              <w:t xml:space="preserve"> </w:t>
            </w:r>
            <w:proofErr w:type="gramStart"/>
            <w:r>
              <w:rPr>
                <w:sz w:val="19"/>
              </w:rPr>
              <w:t>at</w:t>
            </w:r>
            <w:proofErr w:type="gramEnd"/>
            <w:r>
              <w:rPr>
                <w:sz w:val="19"/>
              </w:rPr>
              <w:t xml:space="preserve"> 21 August 2026 — revision 2, re-measured after the Epic 1/2/4/6/8 feature build</w:t>
            </w:r>
          </w:p>
        </w:tc>
      </w:tr>
      <w:tr w:rsidR="00FD13D8" w14:paraId="22FCAA47" w14:textId="77777777">
        <w:tc>
          <w:tcPr>
            <w:tcW w:w="2736" w:type="dxa"/>
            <w:shd w:val="clear" w:color="auto" w:fill="F7F9FB"/>
          </w:tcPr>
          <w:p w14:paraId="7A79DD4E" w14:textId="77777777" w:rsidR="00FD13D8" w:rsidRDefault="00000000">
            <w:pPr>
              <w:spacing w:before="20" w:after="20"/>
            </w:pPr>
            <w:r>
              <w:rPr>
                <w:b/>
                <w:sz w:val="19"/>
              </w:rPr>
              <w:t>Source requirement</w:t>
            </w:r>
          </w:p>
        </w:tc>
        <w:tc>
          <w:tcPr>
            <w:tcW w:w="7056" w:type="dxa"/>
            <w:shd w:val="clear" w:color="auto" w:fill="F7F9FB"/>
          </w:tcPr>
          <w:p w14:paraId="302BFFAF" w14:textId="77777777" w:rsidR="00FD13D8" w:rsidRDefault="00000000">
            <w:pPr>
              <w:spacing w:before="20" w:after="20"/>
            </w:pPr>
            <w:r>
              <w:rPr>
                <w:sz w:val="19"/>
              </w:rPr>
              <w:t>Meridian_Claims_Copilot_Client_Experience_RFP_Ver1.0.docx</w:t>
            </w:r>
          </w:p>
        </w:tc>
      </w:tr>
      <w:tr w:rsidR="00FD13D8" w14:paraId="2EB2DAD3" w14:textId="77777777">
        <w:tc>
          <w:tcPr>
            <w:tcW w:w="2736" w:type="dxa"/>
          </w:tcPr>
          <w:p w14:paraId="521D2721" w14:textId="77777777" w:rsidR="00FD13D8" w:rsidRDefault="00000000">
            <w:pPr>
              <w:spacing w:before="20" w:after="20"/>
            </w:pPr>
            <w:r>
              <w:rPr>
                <w:b/>
                <w:sz w:val="19"/>
              </w:rPr>
              <w:t>Issued by</w:t>
            </w:r>
          </w:p>
        </w:tc>
        <w:tc>
          <w:tcPr>
            <w:tcW w:w="7056" w:type="dxa"/>
          </w:tcPr>
          <w:p w14:paraId="437305D0" w14:textId="77777777" w:rsidR="00FD13D8" w:rsidRDefault="00000000">
            <w:pPr>
              <w:spacing w:before="20" w:after="20"/>
            </w:pPr>
            <w:r>
              <w:rPr>
                <w:sz w:val="19"/>
              </w:rPr>
              <w:t>Aon Global Spend Management (GSM) on behalf of Aon Service Corporation</w:t>
            </w:r>
          </w:p>
        </w:tc>
      </w:tr>
      <w:tr w:rsidR="00FD13D8" w14:paraId="44A75F93" w14:textId="77777777">
        <w:tc>
          <w:tcPr>
            <w:tcW w:w="2736" w:type="dxa"/>
            <w:shd w:val="clear" w:color="auto" w:fill="F7F9FB"/>
          </w:tcPr>
          <w:p w14:paraId="1E819776" w14:textId="77777777" w:rsidR="00FD13D8" w:rsidRDefault="00000000">
            <w:pPr>
              <w:spacing w:before="20" w:after="20"/>
            </w:pPr>
            <w:r>
              <w:rPr>
                <w:b/>
                <w:sz w:val="19"/>
              </w:rPr>
              <w:t>Business unit</w:t>
            </w:r>
          </w:p>
        </w:tc>
        <w:tc>
          <w:tcPr>
            <w:tcW w:w="7056" w:type="dxa"/>
            <w:shd w:val="clear" w:color="auto" w:fill="F7F9FB"/>
          </w:tcPr>
          <w:p w14:paraId="6C9C564B" w14:textId="77777777" w:rsidR="00FD13D8" w:rsidRDefault="00000000">
            <w:pPr>
              <w:spacing w:before="20" w:after="20"/>
            </w:pPr>
            <w:r>
              <w:rPr>
                <w:sz w:val="19"/>
              </w:rPr>
              <w:t>Commercial Risk Solutions | Aon Business Services</w:t>
            </w:r>
          </w:p>
        </w:tc>
      </w:tr>
      <w:tr w:rsidR="00FD13D8" w14:paraId="4D0F5B4F" w14:textId="77777777">
        <w:tc>
          <w:tcPr>
            <w:tcW w:w="2736" w:type="dxa"/>
          </w:tcPr>
          <w:p w14:paraId="640A6CA2" w14:textId="77777777" w:rsidR="00FD13D8" w:rsidRDefault="00000000">
            <w:pPr>
              <w:spacing w:before="20" w:after="20"/>
            </w:pPr>
            <w:r>
              <w:rPr>
                <w:b/>
                <w:sz w:val="19"/>
              </w:rPr>
              <w:t>Document type</w:t>
            </w:r>
          </w:p>
        </w:tc>
        <w:tc>
          <w:tcPr>
            <w:tcW w:w="7056" w:type="dxa"/>
          </w:tcPr>
          <w:p w14:paraId="7EF661B5" w14:textId="77777777" w:rsidR="00FD13D8" w:rsidRDefault="00000000">
            <w:pPr>
              <w:spacing w:before="20" w:after="20"/>
            </w:pPr>
            <w:r>
              <w:rPr>
                <w:sz w:val="19"/>
              </w:rPr>
              <w:t>Internal gap analysis — not for external distribution</w:t>
            </w:r>
          </w:p>
        </w:tc>
      </w:tr>
      <w:tr w:rsidR="00FD13D8" w14:paraId="17BFF9D1" w14:textId="77777777">
        <w:tc>
          <w:tcPr>
            <w:tcW w:w="2736" w:type="dxa"/>
            <w:shd w:val="clear" w:color="auto" w:fill="F7F9FB"/>
          </w:tcPr>
          <w:p w14:paraId="612EB798" w14:textId="77777777" w:rsidR="00FD13D8" w:rsidRDefault="00000000">
            <w:pPr>
              <w:spacing w:before="20" w:after="20"/>
            </w:pPr>
            <w:r>
              <w:rPr>
                <w:b/>
                <w:sz w:val="19"/>
              </w:rPr>
              <w:t>Prepared</w:t>
            </w:r>
          </w:p>
        </w:tc>
        <w:tc>
          <w:tcPr>
            <w:tcW w:w="7056" w:type="dxa"/>
            <w:shd w:val="clear" w:color="auto" w:fill="F7F9FB"/>
          </w:tcPr>
          <w:p w14:paraId="58463083" w14:textId="77777777" w:rsidR="00FD13D8" w:rsidRDefault="00000000">
            <w:pPr>
              <w:spacing w:before="20" w:after="20"/>
            </w:pPr>
            <w:r>
              <w:rPr>
                <w:sz w:val="19"/>
              </w:rPr>
              <w:t>21 August 2026 (rev. 2 — counts re-measured from the codebase, runtime evidence re-captured)</w:t>
            </w:r>
          </w:p>
        </w:tc>
      </w:tr>
    </w:tbl>
    <w:p w14:paraId="3ADF93CE" w14:textId="77777777" w:rsidR="00FD13D8" w:rsidRDefault="00FD13D8">
      <w:pPr>
        <w:spacing w:after="40"/>
      </w:pPr>
    </w:p>
    <w:p w14:paraId="2E360740" w14:textId="77777777" w:rsidR="00FD13D8" w:rsidRDefault="00FD13D8">
      <w:pPr>
        <w:spacing w:after="28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10080"/>
      </w:tblGrid>
      <w:tr w:rsidR="00FD13D8" w14:paraId="291E4C5A" w14:textId="77777777">
        <w:tc>
          <w:tcPr>
            <w:tcW w:w="10080" w:type="dxa"/>
            <w:shd w:val="clear" w:color="auto" w:fill="FDF0F2"/>
          </w:tcPr>
          <w:p w14:paraId="69C0EBAD" w14:textId="77777777" w:rsidR="00FD13D8" w:rsidRDefault="00000000">
            <w:pPr>
              <w:spacing w:after="0"/>
            </w:pPr>
            <w:r>
              <w:rPr>
                <w:b/>
                <w:color w:val="E8112D"/>
                <w:sz w:val="19"/>
              </w:rPr>
              <w:t xml:space="preserve">ON </w:t>
            </w:r>
            <w:proofErr w:type="gramStart"/>
            <w:r>
              <w:rPr>
                <w:b/>
                <w:color w:val="E8112D"/>
                <w:sz w:val="19"/>
              </w:rPr>
              <w:t xml:space="preserve">LOCATORS  </w:t>
            </w:r>
            <w:r>
              <w:rPr>
                <w:sz w:val="19"/>
              </w:rPr>
              <w:t>Page</w:t>
            </w:r>
            <w:proofErr w:type="gramEnd"/>
            <w:r>
              <w:rPr>
                <w:sz w:val="19"/>
              </w:rPr>
              <w:t xml:space="preserve"> references are taken from the RFP's own table of contents (pp. 2–68 as printed there). The source is a .docx, so rendered pagination varies by viewer. Where a requirement carries an identifier — NFR-</w:t>
            </w:r>
            <w:proofErr w:type="spellStart"/>
            <w:r>
              <w:rPr>
                <w:sz w:val="19"/>
              </w:rPr>
              <w:t>nn</w:t>
            </w:r>
            <w:proofErr w:type="spellEnd"/>
            <w:r>
              <w:rPr>
                <w:sz w:val="19"/>
              </w:rPr>
              <w:t>, BR-</w:t>
            </w:r>
            <w:proofErr w:type="spellStart"/>
            <w:r>
              <w:rPr>
                <w:sz w:val="19"/>
              </w:rPr>
              <w:t>nnn</w:t>
            </w:r>
            <w:proofErr w:type="spellEnd"/>
            <w:r>
              <w:rPr>
                <w:sz w:val="19"/>
              </w:rPr>
              <w:t>, DR-</w:t>
            </w:r>
            <w:proofErr w:type="gramStart"/>
            <w:r>
              <w:rPr>
                <w:sz w:val="19"/>
              </w:rPr>
              <w:t>3.n</w:t>
            </w:r>
            <w:proofErr w:type="gramEnd"/>
            <w:r>
              <w:rPr>
                <w:sz w:val="19"/>
              </w:rPr>
              <w:t>, ADR-</w:t>
            </w:r>
            <w:proofErr w:type="spellStart"/>
            <w:r>
              <w:rPr>
                <w:sz w:val="19"/>
              </w:rPr>
              <w:t>nnn</w:t>
            </w:r>
            <w:proofErr w:type="spellEnd"/>
            <w:r>
              <w:rPr>
                <w:sz w:val="19"/>
              </w:rPr>
              <w:t>, F-CC-</w:t>
            </w:r>
            <w:proofErr w:type="spellStart"/>
            <w:r>
              <w:rPr>
                <w:sz w:val="19"/>
              </w:rPr>
              <w:t>nn</w:t>
            </w:r>
            <w:proofErr w:type="spellEnd"/>
            <w:r>
              <w:rPr>
                <w:sz w:val="19"/>
              </w:rPr>
              <w:t xml:space="preserve"> — the identifier is cited as the primary locator because it survives repagination.</w:t>
            </w:r>
          </w:p>
        </w:tc>
      </w:tr>
    </w:tbl>
    <w:p w14:paraId="0A63DFE1" w14:textId="77777777" w:rsidR="00FD13D8" w:rsidRDefault="00FD13D8">
      <w:pPr>
        <w:spacing w:after="40"/>
      </w:pPr>
    </w:p>
    <w:p w14:paraId="349083A5" w14:textId="77777777" w:rsidR="00FD13D8" w:rsidRDefault="00000000">
      <w:r>
        <w:br w:type="page"/>
      </w:r>
    </w:p>
    <w:p w14:paraId="271720AB"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Contents</w:t>
      </w:r>
    </w:p>
    <w:tbl>
      <w:tblPr>
        <w:tblStyle w:val="TableGrid"/>
        <w:tblW w:w="0" w:type="auto"/>
        <w:tblLook w:val="04A0" w:firstRow="1" w:lastRow="0" w:firstColumn="1" w:lastColumn="0" w:noHBand="0" w:noVBand="1"/>
      </w:tblPr>
      <w:tblGrid>
        <w:gridCol w:w="576"/>
        <w:gridCol w:w="3600"/>
        <w:gridCol w:w="5616"/>
      </w:tblGrid>
      <w:tr w:rsidR="00FD13D8" w14:paraId="5AA3212A" w14:textId="77777777">
        <w:trPr>
          <w:tblHeader/>
        </w:trPr>
        <w:tc>
          <w:tcPr>
            <w:tcW w:w="576" w:type="dxa"/>
            <w:shd w:val="clear" w:color="auto" w:fill="0F2B5B"/>
          </w:tcPr>
          <w:p w14:paraId="3D4CFDCA" w14:textId="77777777" w:rsidR="00FD13D8" w:rsidRDefault="00000000">
            <w:pPr>
              <w:spacing w:before="20" w:after="20"/>
            </w:pPr>
            <w:r>
              <w:rPr>
                <w:b/>
                <w:color w:val="FFFFFF"/>
                <w:sz w:val="18"/>
              </w:rPr>
              <w:t>§</w:t>
            </w:r>
          </w:p>
        </w:tc>
        <w:tc>
          <w:tcPr>
            <w:tcW w:w="3600" w:type="dxa"/>
            <w:shd w:val="clear" w:color="auto" w:fill="0F2B5B"/>
          </w:tcPr>
          <w:p w14:paraId="4DB0F4AA" w14:textId="77777777" w:rsidR="00FD13D8" w:rsidRDefault="00000000">
            <w:pPr>
              <w:spacing w:before="20" w:after="20"/>
            </w:pPr>
            <w:r>
              <w:rPr>
                <w:b/>
                <w:color w:val="FFFFFF"/>
                <w:sz w:val="18"/>
              </w:rPr>
              <w:t>Section</w:t>
            </w:r>
          </w:p>
        </w:tc>
        <w:tc>
          <w:tcPr>
            <w:tcW w:w="5616" w:type="dxa"/>
            <w:shd w:val="clear" w:color="auto" w:fill="0F2B5B"/>
          </w:tcPr>
          <w:p w14:paraId="18A70623" w14:textId="77777777" w:rsidR="00FD13D8" w:rsidRDefault="00000000">
            <w:pPr>
              <w:spacing w:before="20" w:after="20"/>
            </w:pPr>
            <w:r>
              <w:rPr>
                <w:b/>
                <w:color w:val="FFFFFF"/>
                <w:sz w:val="18"/>
              </w:rPr>
              <w:t>Covers</w:t>
            </w:r>
          </w:p>
        </w:tc>
      </w:tr>
      <w:tr w:rsidR="00FD13D8" w14:paraId="4E403D80" w14:textId="77777777">
        <w:tc>
          <w:tcPr>
            <w:tcW w:w="576" w:type="dxa"/>
          </w:tcPr>
          <w:p w14:paraId="3F3C27CB" w14:textId="77777777" w:rsidR="00FD13D8" w:rsidRDefault="00000000">
            <w:pPr>
              <w:spacing w:before="20" w:after="20"/>
            </w:pPr>
            <w:r>
              <w:rPr>
                <w:sz w:val="18"/>
              </w:rPr>
              <w:t>1</w:t>
            </w:r>
          </w:p>
        </w:tc>
        <w:tc>
          <w:tcPr>
            <w:tcW w:w="3600" w:type="dxa"/>
          </w:tcPr>
          <w:p w14:paraId="01CF60EE" w14:textId="77777777" w:rsidR="00FD13D8" w:rsidRDefault="00000000">
            <w:pPr>
              <w:spacing w:before="20" w:after="20"/>
            </w:pPr>
            <w:r>
              <w:rPr>
                <w:b/>
                <w:sz w:val="18"/>
              </w:rPr>
              <w:t>Headline Coverage</w:t>
            </w:r>
          </w:p>
        </w:tc>
        <w:tc>
          <w:tcPr>
            <w:tcW w:w="5616" w:type="dxa"/>
          </w:tcPr>
          <w:p w14:paraId="0BC63732" w14:textId="77777777" w:rsidR="00FD13D8" w:rsidRDefault="00000000">
            <w:pPr>
              <w:spacing w:before="20" w:after="20"/>
            </w:pPr>
            <w:r>
              <w:rPr>
                <w:sz w:val="18"/>
              </w:rPr>
              <w:t>Summary position by dimension</w:t>
            </w:r>
          </w:p>
        </w:tc>
      </w:tr>
      <w:tr w:rsidR="00FD13D8" w14:paraId="694C4320" w14:textId="77777777">
        <w:tc>
          <w:tcPr>
            <w:tcW w:w="576" w:type="dxa"/>
            <w:shd w:val="clear" w:color="auto" w:fill="F7F9FB"/>
          </w:tcPr>
          <w:p w14:paraId="11843B26" w14:textId="77777777" w:rsidR="00FD13D8" w:rsidRDefault="00000000">
            <w:pPr>
              <w:spacing w:before="20" w:after="20"/>
            </w:pPr>
            <w:r>
              <w:rPr>
                <w:sz w:val="18"/>
              </w:rPr>
              <w:t>2</w:t>
            </w:r>
          </w:p>
        </w:tc>
        <w:tc>
          <w:tcPr>
            <w:tcW w:w="3600" w:type="dxa"/>
            <w:shd w:val="clear" w:color="auto" w:fill="F7F9FB"/>
          </w:tcPr>
          <w:p w14:paraId="18DDDB54" w14:textId="77777777" w:rsidR="00FD13D8" w:rsidRDefault="00000000">
            <w:pPr>
              <w:spacing w:before="20" w:after="20"/>
            </w:pPr>
            <w:r>
              <w:rPr>
                <w:b/>
                <w:sz w:val="18"/>
              </w:rPr>
              <w:t>Built Inventory</w:t>
            </w:r>
          </w:p>
        </w:tc>
        <w:tc>
          <w:tcPr>
            <w:tcW w:w="5616" w:type="dxa"/>
            <w:shd w:val="clear" w:color="auto" w:fill="F7F9FB"/>
          </w:tcPr>
          <w:p w14:paraId="1233D3AD" w14:textId="77777777" w:rsidR="00FD13D8" w:rsidRDefault="00000000">
            <w:pPr>
              <w:spacing w:before="20" w:after="20"/>
            </w:pPr>
            <w:r>
              <w:rPr>
                <w:sz w:val="18"/>
              </w:rPr>
              <w:t>Measured counts, not estimates</w:t>
            </w:r>
          </w:p>
        </w:tc>
      </w:tr>
      <w:tr w:rsidR="00FD13D8" w14:paraId="30FDD1CC" w14:textId="77777777">
        <w:tc>
          <w:tcPr>
            <w:tcW w:w="576" w:type="dxa"/>
          </w:tcPr>
          <w:p w14:paraId="2DB81411" w14:textId="77777777" w:rsidR="00FD13D8" w:rsidRDefault="00000000">
            <w:pPr>
              <w:spacing w:before="20" w:after="20"/>
            </w:pPr>
            <w:r>
              <w:rPr>
                <w:sz w:val="18"/>
              </w:rPr>
              <w:t>3</w:t>
            </w:r>
          </w:p>
        </w:tc>
        <w:tc>
          <w:tcPr>
            <w:tcW w:w="3600" w:type="dxa"/>
          </w:tcPr>
          <w:p w14:paraId="09E6AA2B" w14:textId="77777777" w:rsidR="00FD13D8" w:rsidRDefault="00000000">
            <w:pPr>
              <w:spacing w:before="20" w:after="20"/>
            </w:pPr>
            <w:r>
              <w:rPr>
                <w:b/>
                <w:sz w:val="18"/>
              </w:rPr>
              <w:t>Architecture and Business Rules</w:t>
            </w:r>
          </w:p>
        </w:tc>
        <w:tc>
          <w:tcPr>
            <w:tcW w:w="5616" w:type="dxa"/>
          </w:tcPr>
          <w:p w14:paraId="711AECDD" w14:textId="77777777" w:rsidR="00FD13D8" w:rsidRDefault="00000000">
            <w:pPr>
              <w:spacing w:before="20" w:after="20"/>
            </w:pPr>
            <w:r>
              <w:rPr>
                <w:sz w:val="18"/>
              </w:rPr>
              <w:t>Pillars 1–3, ADR-001/003, BR-001→008, DR-</w:t>
            </w:r>
            <w:proofErr w:type="gramStart"/>
            <w:r>
              <w:rPr>
                <w:sz w:val="18"/>
              </w:rPr>
              <w:t>3.n</w:t>
            </w:r>
            <w:proofErr w:type="gramEnd"/>
          </w:p>
        </w:tc>
      </w:tr>
      <w:tr w:rsidR="00FD13D8" w14:paraId="0B06B327" w14:textId="77777777">
        <w:tc>
          <w:tcPr>
            <w:tcW w:w="576" w:type="dxa"/>
            <w:shd w:val="clear" w:color="auto" w:fill="F7F9FB"/>
          </w:tcPr>
          <w:p w14:paraId="14664E29" w14:textId="77777777" w:rsidR="00FD13D8" w:rsidRDefault="00000000">
            <w:pPr>
              <w:spacing w:before="20" w:after="20"/>
            </w:pPr>
            <w:r>
              <w:rPr>
                <w:sz w:val="18"/>
              </w:rPr>
              <w:t>4</w:t>
            </w:r>
          </w:p>
        </w:tc>
        <w:tc>
          <w:tcPr>
            <w:tcW w:w="3600" w:type="dxa"/>
            <w:shd w:val="clear" w:color="auto" w:fill="F7F9FB"/>
          </w:tcPr>
          <w:p w14:paraId="33D14693" w14:textId="77777777" w:rsidR="00FD13D8" w:rsidRDefault="00000000">
            <w:pPr>
              <w:spacing w:before="20" w:after="20"/>
            </w:pPr>
            <w:r>
              <w:rPr>
                <w:b/>
                <w:sz w:val="18"/>
              </w:rPr>
              <w:t>Meridian Pattern Adoption</w:t>
            </w:r>
          </w:p>
        </w:tc>
        <w:tc>
          <w:tcPr>
            <w:tcW w:w="5616" w:type="dxa"/>
            <w:shd w:val="clear" w:color="auto" w:fill="F7F9FB"/>
          </w:tcPr>
          <w:p w14:paraId="7E8D3A68" w14:textId="77777777" w:rsidR="00FD13D8" w:rsidRDefault="00000000">
            <w:pPr>
              <w:spacing w:before="20" w:after="20"/>
            </w:pPr>
            <w:r>
              <w:rPr>
                <w:sz w:val="18"/>
              </w:rPr>
              <w:t>Layers 1, 2, 2b, 3, 6, 7 mandatory rules</w:t>
            </w:r>
          </w:p>
        </w:tc>
      </w:tr>
      <w:tr w:rsidR="00FD13D8" w14:paraId="4777316A" w14:textId="77777777">
        <w:tc>
          <w:tcPr>
            <w:tcW w:w="576" w:type="dxa"/>
          </w:tcPr>
          <w:p w14:paraId="1B138CF4" w14:textId="77777777" w:rsidR="00FD13D8" w:rsidRDefault="00000000">
            <w:pPr>
              <w:spacing w:before="20" w:after="20"/>
            </w:pPr>
            <w:r>
              <w:rPr>
                <w:sz w:val="18"/>
              </w:rPr>
              <w:t>5</w:t>
            </w:r>
          </w:p>
        </w:tc>
        <w:tc>
          <w:tcPr>
            <w:tcW w:w="3600" w:type="dxa"/>
          </w:tcPr>
          <w:p w14:paraId="58131F71" w14:textId="77777777" w:rsidR="00FD13D8" w:rsidRDefault="00000000">
            <w:pPr>
              <w:spacing w:before="20" w:after="20"/>
            </w:pPr>
            <w:r>
              <w:rPr>
                <w:b/>
                <w:sz w:val="18"/>
              </w:rPr>
              <w:t>Reference Designs</w:t>
            </w:r>
          </w:p>
        </w:tc>
        <w:tc>
          <w:tcPr>
            <w:tcW w:w="5616" w:type="dxa"/>
          </w:tcPr>
          <w:p w14:paraId="70AA11BB" w14:textId="77777777" w:rsidR="00FD13D8" w:rsidRDefault="00000000">
            <w:pPr>
              <w:spacing w:before="20" w:after="20"/>
            </w:pPr>
            <w:r>
              <w:rPr>
                <w:sz w:val="18"/>
              </w:rPr>
              <w:t>Figures 1–5, pp. 15–17</w:t>
            </w:r>
          </w:p>
        </w:tc>
      </w:tr>
      <w:tr w:rsidR="00FD13D8" w14:paraId="13A4C9CA" w14:textId="77777777">
        <w:tc>
          <w:tcPr>
            <w:tcW w:w="576" w:type="dxa"/>
            <w:shd w:val="clear" w:color="auto" w:fill="F7F9FB"/>
          </w:tcPr>
          <w:p w14:paraId="42AF7A5D" w14:textId="77777777" w:rsidR="00FD13D8" w:rsidRDefault="00000000">
            <w:pPr>
              <w:spacing w:before="20" w:after="20"/>
            </w:pPr>
            <w:r>
              <w:rPr>
                <w:sz w:val="18"/>
              </w:rPr>
              <w:t>6</w:t>
            </w:r>
          </w:p>
        </w:tc>
        <w:tc>
          <w:tcPr>
            <w:tcW w:w="3600" w:type="dxa"/>
            <w:shd w:val="clear" w:color="auto" w:fill="F7F9FB"/>
          </w:tcPr>
          <w:p w14:paraId="60F606DE" w14:textId="77777777" w:rsidR="00FD13D8" w:rsidRDefault="00000000">
            <w:pPr>
              <w:spacing w:before="20" w:after="20"/>
            </w:pPr>
            <w:r>
              <w:rPr>
                <w:b/>
                <w:sz w:val="18"/>
              </w:rPr>
              <w:t>Exhibit 3 Epic Coverage</w:t>
            </w:r>
          </w:p>
        </w:tc>
        <w:tc>
          <w:tcPr>
            <w:tcW w:w="5616" w:type="dxa"/>
            <w:shd w:val="clear" w:color="auto" w:fill="F7F9FB"/>
          </w:tcPr>
          <w:p w14:paraId="59725E9E" w14:textId="77777777" w:rsidR="00FD13D8" w:rsidRDefault="00000000">
            <w:pPr>
              <w:spacing w:before="20" w:after="20"/>
            </w:pPr>
            <w:r>
              <w:rPr>
                <w:sz w:val="18"/>
              </w:rPr>
              <w:t>8 epics / 44 features, pp. 60–64</w:t>
            </w:r>
          </w:p>
        </w:tc>
      </w:tr>
      <w:tr w:rsidR="00FD13D8" w14:paraId="46F9D016" w14:textId="77777777">
        <w:tc>
          <w:tcPr>
            <w:tcW w:w="576" w:type="dxa"/>
          </w:tcPr>
          <w:p w14:paraId="33DDFD8F" w14:textId="77777777" w:rsidR="00FD13D8" w:rsidRDefault="00000000">
            <w:pPr>
              <w:spacing w:before="20" w:after="20"/>
            </w:pPr>
            <w:r>
              <w:rPr>
                <w:sz w:val="18"/>
              </w:rPr>
              <w:t>7</w:t>
            </w:r>
          </w:p>
        </w:tc>
        <w:tc>
          <w:tcPr>
            <w:tcW w:w="3600" w:type="dxa"/>
          </w:tcPr>
          <w:p w14:paraId="6655331C" w14:textId="77777777" w:rsidR="00FD13D8" w:rsidRDefault="00000000">
            <w:pPr>
              <w:spacing w:before="20" w:after="20"/>
            </w:pPr>
            <w:r>
              <w:rPr>
                <w:b/>
                <w:sz w:val="18"/>
              </w:rPr>
              <w:t>Non-Functional Requirements</w:t>
            </w:r>
          </w:p>
        </w:tc>
        <w:tc>
          <w:tcPr>
            <w:tcW w:w="5616" w:type="dxa"/>
          </w:tcPr>
          <w:p w14:paraId="6D96A30B" w14:textId="77777777" w:rsidR="00FD13D8" w:rsidRDefault="00000000">
            <w:pPr>
              <w:spacing w:before="20" w:after="20"/>
            </w:pPr>
            <w:r>
              <w:rPr>
                <w:sz w:val="18"/>
              </w:rPr>
              <w:t>NFR-01 to NFR-51, pp. 42–46</w:t>
            </w:r>
          </w:p>
        </w:tc>
      </w:tr>
      <w:tr w:rsidR="00FD13D8" w14:paraId="1A43F081" w14:textId="77777777">
        <w:tc>
          <w:tcPr>
            <w:tcW w:w="576" w:type="dxa"/>
            <w:shd w:val="clear" w:color="auto" w:fill="F7F9FB"/>
          </w:tcPr>
          <w:p w14:paraId="78B0B5D4" w14:textId="77777777" w:rsidR="00FD13D8" w:rsidRDefault="00000000">
            <w:pPr>
              <w:spacing w:before="20" w:after="20"/>
            </w:pPr>
            <w:r>
              <w:rPr>
                <w:sz w:val="18"/>
              </w:rPr>
              <w:t>8</w:t>
            </w:r>
          </w:p>
        </w:tc>
        <w:tc>
          <w:tcPr>
            <w:tcW w:w="3600" w:type="dxa"/>
            <w:shd w:val="clear" w:color="auto" w:fill="F7F9FB"/>
          </w:tcPr>
          <w:p w14:paraId="2E3C7E0D" w14:textId="77777777" w:rsidR="00FD13D8" w:rsidRDefault="00000000">
            <w:pPr>
              <w:spacing w:before="20" w:after="20"/>
            </w:pPr>
            <w:r>
              <w:rPr>
                <w:b/>
                <w:sz w:val="18"/>
              </w:rPr>
              <w:t>Exhibit 1 Tech Stack</w:t>
            </w:r>
          </w:p>
        </w:tc>
        <w:tc>
          <w:tcPr>
            <w:tcW w:w="5616" w:type="dxa"/>
            <w:shd w:val="clear" w:color="auto" w:fill="F7F9FB"/>
          </w:tcPr>
          <w:p w14:paraId="61BC9243" w14:textId="77777777" w:rsidR="00FD13D8" w:rsidRDefault="00000000">
            <w:pPr>
              <w:spacing w:before="20" w:after="20"/>
            </w:pPr>
            <w:r>
              <w:rPr>
                <w:sz w:val="18"/>
              </w:rPr>
              <w:t>Conformance by category, pp. 54–58</w:t>
            </w:r>
          </w:p>
        </w:tc>
      </w:tr>
      <w:tr w:rsidR="00FD13D8" w14:paraId="60D858B1" w14:textId="77777777">
        <w:tc>
          <w:tcPr>
            <w:tcW w:w="576" w:type="dxa"/>
          </w:tcPr>
          <w:p w14:paraId="3B6E4860" w14:textId="77777777" w:rsidR="00FD13D8" w:rsidRDefault="00000000">
            <w:pPr>
              <w:spacing w:before="20" w:after="20"/>
            </w:pPr>
            <w:r>
              <w:rPr>
                <w:sz w:val="18"/>
              </w:rPr>
              <w:t>9</w:t>
            </w:r>
          </w:p>
        </w:tc>
        <w:tc>
          <w:tcPr>
            <w:tcW w:w="3600" w:type="dxa"/>
          </w:tcPr>
          <w:p w14:paraId="10DB579B" w14:textId="77777777" w:rsidR="00FD13D8" w:rsidRDefault="00000000">
            <w:pPr>
              <w:spacing w:before="20" w:after="20"/>
            </w:pPr>
            <w:r>
              <w:rPr>
                <w:b/>
                <w:sz w:val="18"/>
              </w:rPr>
              <w:t>Exhibits 4 and 5</w:t>
            </w:r>
          </w:p>
        </w:tc>
        <w:tc>
          <w:tcPr>
            <w:tcW w:w="5616" w:type="dxa"/>
          </w:tcPr>
          <w:p w14:paraId="49BC88C9" w14:textId="77777777" w:rsidR="00FD13D8" w:rsidRDefault="00000000">
            <w:pPr>
              <w:spacing w:before="20" w:after="20"/>
            </w:pPr>
            <w:r>
              <w:rPr>
                <w:sz w:val="18"/>
              </w:rPr>
              <w:t>FNOL and claim field inventories, pp. 64–68</w:t>
            </w:r>
          </w:p>
        </w:tc>
      </w:tr>
      <w:tr w:rsidR="00FD13D8" w14:paraId="16F83317" w14:textId="77777777">
        <w:tc>
          <w:tcPr>
            <w:tcW w:w="576" w:type="dxa"/>
            <w:shd w:val="clear" w:color="auto" w:fill="F7F9FB"/>
          </w:tcPr>
          <w:p w14:paraId="66CF57B0" w14:textId="77777777" w:rsidR="00FD13D8" w:rsidRDefault="00000000">
            <w:pPr>
              <w:spacing w:before="20" w:after="20"/>
            </w:pPr>
            <w:r>
              <w:rPr>
                <w:sz w:val="18"/>
              </w:rPr>
              <w:t>10</w:t>
            </w:r>
          </w:p>
        </w:tc>
        <w:tc>
          <w:tcPr>
            <w:tcW w:w="3600" w:type="dxa"/>
            <w:shd w:val="clear" w:color="auto" w:fill="F7F9FB"/>
          </w:tcPr>
          <w:p w14:paraId="3B63EF87" w14:textId="77777777" w:rsidR="00FD13D8" w:rsidRDefault="00000000">
            <w:pPr>
              <w:spacing w:before="20" w:after="20"/>
            </w:pPr>
            <w:r>
              <w:rPr>
                <w:b/>
                <w:sz w:val="18"/>
              </w:rPr>
              <w:t>Correctly Excluded</w:t>
            </w:r>
          </w:p>
        </w:tc>
        <w:tc>
          <w:tcPr>
            <w:tcW w:w="5616" w:type="dxa"/>
            <w:shd w:val="clear" w:color="auto" w:fill="F7F9FB"/>
          </w:tcPr>
          <w:p w14:paraId="03E8D9CD" w14:textId="77777777" w:rsidR="00FD13D8" w:rsidRDefault="00000000">
            <w:pPr>
              <w:spacing w:before="20" w:after="20"/>
            </w:pPr>
            <w:r>
              <w:rPr>
                <w:sz w:val="18"/>
              </w:rPr>
              <w:t xml:space="preserve">Out-of-scope items </w:t>
            </w:r>
            <w:proofErr w:type="spellStart"/>
            <w:r>
              <w:rPr>
                <w:sz w:val="18"/>
              </w:rPr>
              <w:t>honoured</w:t>
            </w:r>
            <w:proofErr w:type="spellEnd"/>
          </w:p>
        </w:tc>
      </w:tr>
      <w:tr w:rsidR="00FD13D8" w14:paraId="58C776D2" w14:textId="77777777">
        <w:tc>
          <w:tcPr>
            <w:tcW w:w="576" w:type="dxa"/>
          </w:tcPr>
          <w:p w14:paraId="4ACCB3E0" w14:textId="77777777" w:rsidR="00FD13D8" w:rsidRDefault="00000000">
            <w:pPr>
              <w:spacing w:before="20" w:after="20"/>
            </w:pPr>
            <w:r>
              <w:rPr>
                <w:sz w:val="18"/>
              </w:rPr>
              <w:t>11</w:t>
            </w:r>
          </w:p>
        </w:tc>
        <w:tc>
          <w:tcPr>
            <w:tcW w:w="3600" w:type="dxa"/>
          </w:tcPr>
          <w:p w14:paraId="2A1D6CE5" w14:textId="77777777" w:rsidR="00FD13D8" w:rsidRDefault="00000000">
            <w:pPr>
              <w:spacing w:before="20" w:after="20"/>
            </w:pPr>
            <w:r>
              <w:rPr>
                <w:b/>
                <w:sz w:val="18"/>
              </w:rPr>
              <w:t>Material Gaps</w:t>
            </w:r>
          </w:p>
        </w:tc>
        <w:tc>
          <w:tcPr>
            <w:tcW w:w="5616" w:type="dxa"/>
          </w:tcPr>
          <w:p w14:paraId="45E762D6" w14:textId="77777777" w:rsidR="00FD13D8" w:rsidRDefault="00000000">
            <w:pPr>
              <w:spacing w:before="20" w:after="20"/>
            </w:pPr>
            <w:r>
              <w:rPr>
                <w:sz w:val="18"/>
              </w:rPr>
              <w:t>Ranked by evaluation impact</w:t>
            </w:r>
          </w:p>
        </w:tc>
      </w:tr>
      <w:tr w:rsidR="00FD13D8" w14:paraId="3D5194A7" w14:textId="77777777">
        <w:tc>
          <w:tcPr>
            <w:tcW w:w="576" w:type="dxa"/>
            <w:shd w:val="clear" w:color="auto" w:fill="F7F9FB"/>
          </w:tcPr>
          <w:p w14:paraId="77263046" w14:textId="77777777" w:rsidR="00FD13D8" w:rsidRDefault="00000000">
            <w:pPr>
              <w:spacing w:before="20" w:after="20"/>
            </w:pPr>
            <w:r>
              <w:rPr>
                <w:sz w:val="18"/>
              </w:rPr>
              <w:t>12</w:t>
            </w:r>
          </w:p>
        </w:tc>
        <w:tc>
          <w:tcPr>
            <w:tcW w:w="3600" w:type="dxa"/>
            <w:shd w:val="clear" w:color="auto" w:fill="F7F9FB"/>
          </w:tcPr>
          <w:p w14:paraId="0F16F368" w14:textId="77777777" w:rsidR="00FD13D8" w:rsidRDefault="00000000">
            <w:pPr>
              <w:spacing w:before="20" w:after="20"/>
            </w:pPr>
            <w:r>
              <w:rPr>
                <w:b/>
                <w:sz w:val="18"/>
              </w:rPr>
              <w:t>Beyond the Brief</w:t>
            </w:r>
          </w:p>
        </w:tc>
        <w:tc>
          <w:tcPr>
            <w:tcW w:w="5616" w:type="dxa"/>
            <w:shd w:val="clear" w:color="auto" w:fill="F7F9FB"/>
          </w:tcPr>
          <w:p w14:paraId="7E848790" w14:textId="77777777" w:rsidR="00FD13D8" w:rsidRDefault="00000000">
            <w:pPr>
              <w:spacing w:before="20" w:after="20"/>
            </w:pPr>
            <w:r>
              <w:rPr>
                <w:sz w:val="18"/>
              </w:rPr>
              <w:t>Differentiators built</w:t>
            </w:r>
          </w:p>
        </w:tc>
      </w:tr>
      <w:tr w:rsidR="00FD13D8" w14:paraId="5F2A091B" w14:textId="77777777">
        <w:tc>
          <w:tcPr>
            <w:tcW w:w="576" w:type="dxa"/>
          </w:tcPr>
          <w:p w14:paraId="7DC08F86" w14:textId="77777777" w:rsidR="00FD13D8" w:rsidRDefault="00000000">
            <w:pPr>
              <w:spacing w:before="20" w:after="20"/>
            </w:pPr>
            <w:r>
              <w:rPr>
                <w:sz w:val="18"/>
              </w:rPr>
              <w:t>13</w:t>
            </w:r>
          </w:p>
        </w:tc>
        <w:tc>
          <w:tcPr>
            <w:tcW w:w="3600" w:type="dxa"/>
          </w:tcPr>
          <w:p w14:paraId="5F4F051C" w14:textId="77777777" w:rsidR="00FD13D8" w:rsidRDefault="00000000">
            <w:pPr>
              <w:spacing w:before="20" w:after="20"/>
            </w:pPr>
            <w:r>
              <w:rPr>
                <w:b/>
                <w:sz w:val="18"/>
              </w:rPr>
              <w:t>Open Items for Aon</w:t>
            </w:r>
          </w:p>
        </w:tc>
        <w:tc>
          <w:tcPr>
            <w:tcW w:w="5616" w:type="dxa"/>
          </w:tcPr>
          <w:p w14:paraId="7583DFB5" w14:textId="77777777" w:rsidR="00FD13D8" w:rsidRDefault="00000000">
            <w:pPr>
              <w:spacing w:before="20" w:after="20"/>
            </w:pPr>
            <w:r>
              <w:rPr>
                <w:sz w:val="18"/>
              </w:rPr>
              <w:t>Where the RFP is silent or contradictory</w:t>
            </w:r>
          </w:p>
        </w:tc>
      </w:tr>
      <w:tr w:rsidR="00FD13D8" w14:paraId="2EC1CDD2" w14:textId="77777777">
        <w:tc>
          <w:tcPr>
            <w:tcW w:w="576" w:type="dxa"/>
            <w:shd w:val="clear" w:color="auto" w:fill="F7F9FB"/>
          </w:tcPr>
          <w:p w14:paraId="6AAC2F71" w14:textId="77777777" w:rsidR="00FD13D8" w:rsidRDefault="00000000">
            <w:pPr>
              <w:spacing w:before="20" w:after="20"/>
            </w:pPr>
            <w:r>
              <w:rPr>
                <w:sz w:val="18"/>
              </w:rPr>
              <w:t>14</w:t>
            </w:r>
          </w:p>
        </w:tc>
        <w:tc>
          <w:tcPr>
            <w:tcW w:w="3600" w:type="dxa"/>
            <w:shd w:val="clear" w:color="auto" w:fill="F7F9FB"/>
          </w:tcPr>
          <w:p w14:paraId="6AA4EBB3" w14:textId="77777777" w:rsidR="00FD13D8" w:rsidRDefault="00000000">
            <w:pPr>
              <w:spacing w:before="20" w:after="20"/>
            </w:pPr>
            <w:r>
              <w:rPr>
                <w:b/>
                <w:sz w:val="18"/>
              </w:rPr>
              <w:t>Bottom Line</w:t>
            </w:r>
          </w:p>
        </w:tc>
        <w:tc>
          <w:tcPr>
            <w:tcW w:w="5616" w:type="dxa"/>
            <w:shd w:val="clear" w:color="auto" w:fill="F7F9FB"/>
          </w:tcPr>
          <w:p w14:paraId="53F31036" w14:textId="77777777" w:rsidR="00FD13D8" w:rsidRDefault="00000000">
            <w:pPr>
              <w:spacing w:before="20" w:after="20"/>
            </w:pPr>
            <w:r>
              <w:rPr>
                <w:sz w:val="18"/>
              </w:rPr>
              <w:t>Recommended framing</w:t>
            </w:r>
          </w:p>
        </w:tc>
      </w:tr>
    </w:tbl>
    <w:p w14:paraId="5C01C1D6" w14:textId="77777777" w:rsidR="00FD13D8" w:rsidRDefault="00FD13D8">
      <w:pPr>
        <w:spacing w:after="40"/>
      </w:pPr>
    </w:p>
    <w:p w14:paraId="4A7612B2" w14:textId="77777777" w:rsidR="00FD13D8" w:rsidRDefault="00000000">
      <w:pPr>
        <w:keepNext/>
        <w:spacing w:before="260" w:after="80"/>
      </w:pPr>
      <w:r>
        <w:rPr>
          <w:b/>
          <w:color w:val="0F2B5B"/>
          <w:sz w:val="24"/>
        </w:rPr>
        <w:t>Status vocabulary</w:t>
      </w:r>
    </w:p>
    <w:tbl>
      <w:tblPr>
        <w:tblStyle w:val="TableGrid"/>
        <w:tblW w:w="0" w:type="auto"/>
        <w:tblLook w:val="04A0" w:firstRow="1" w:lastRow="0" w:firstColumn="1" w:lastColumn="0" w:noHBand="0" w:noVBand="1"/>
      </w:tblPr>
      <w:tblGrid>
        <w:gridCol w:w="1728"/>
        <w:gridCol w:w="8064"/>
      </w:tblGrid>
      <w:tr w:rsidR="00FD13D8" w14:paraId="4D3D19E2" w14:textId="77777777">
        <w:trPr>
          <w:tblHeader/>
        </w:trPr>
        <w:tc>
          <w:tcPr>
            <w:tcW w:w="1728" w:type="dxa"/>
            <w:shd w:val="clear" w:color="auto" w:fill="0F2B5B"/>
          </w:tcPr>
          <w:p w14:paraId="2EB81C58" w14:textId="77777777" w:rsidR="00FD13D8" w:rsidRDefault="00000000">
            <w:pPr>
              <w:spacing w:before="20" w:after="20"/>
            </w:pPr>
            <w:r>
              <w:rPr>
                <w:b/>
                <w:color w:val="FFFFFF"/>
                <w:sz w:val="18"/>
              </w:rPr>
              <w:t>Label</w:t>
            </w:r>
          </w:p>
        </w:tc>
        <w:tc>
          <w:tcPr>
            <w:tcW w:w="8064" w:type="dxa"/>
            <w:shd w:val="clear" w:color="auto" w:fill="0F2B5B"/>
          </w:tcPr>
          <w:p w14:paraId="68242219" w14:textId="77777777" w:rsidR="00FD13D8" w:rsidRDefault="00000000">
            <w:pPr>
              <w:spacing w:before="20" w:after="20"/>
            </w:pPr>
            <w:r>
              <w:rPr>
                <w:b/>
                <w:color w:val="FFFFFF"/>
                <w:sz w:val="18"/>
              </w:rPr>
              <w:t>Meaning</w:t>
            </w:r>
          </w:p>
        </w:tc>
      </w:tr>
      <w:tr w:rsidR="00FD13D8" w14:paraId="71AD43A5" w14:textId="77777777">
        <w:tc>
          <w:tcPr>
            <w:tcW w:w="1728" w:type="dxa"/>
          </w:tcPr>
          <w:p w14:paraId="3C16D628" w14:textId="77777777" w:rsidR="00FD13D8" w:rsidRDefault="00000000">
            <w:pPr>
              <w:spacing w:before="20" w:after="20"/>
            </w:pPr>
            <w:r>
              <w:rPr>
                <w:b/>
                <w:color w:val="0E7C5A"/>
                <w:sz w:val="18"/>
              </w:rPr>
              <w:t>Built</w:t>
            </w:r>
          </w:p>
        </w:tc>
        <w:tc>
          <w:tcPr>
            <w:tcW w:w="8064" w:type="dxa"/>
          </w:tcPr>
          <w:p w14:paraId="53229B51" w14:textId="77777777" w:rsidR="00FD13D8" w:rsidRDefault="00000000">
            <w:pPr>
              <w:spacing w:before="20" w:after="20"/>
            </w:pPr>
            <w:r>
              <w:rPr>
                <w:sz w:val="18"/>
              </w:rPr>
              <w:t xml:space="preserve">Implemented and </w:t>
            </w:r>
            <w:proofErr w:type="gramStart"/>
            <w:r>
              <w:rPr>
                <w:sz w:val="18"/>
              </w:rPr>
              <w:t>demonstrable</w:t>
            </w:r>
            <w:proofErr w:type="gramEnd"/>
            <w:r>
              <w:rPr>
                <w:sz w:val="18"/>
              </w:rPr>
              <w:t xml:space="preserve"> in the running POC.</w:t>
            </w:r>
          </w:p>
        </w:tc>
      </w:tr>
      <w:tr w:rsidR="00FD13D8" w14:paraId="02EBB17C" w14:textId="77777777">
        <w:tc>
          <w:tcPr>
            <w:tcW w:w="1728" w:type="dxa"/>
            <w:shd w:val="clear" w:color="auto" w:fill="F7F9FB"/>
          </w:tcPr>
          <w:p w14:paraId="1F090D40" w14:textId="77777777" w:rsidR="00FD13D8" w:rsidRDefault="00000000">
            <w:pPr>
              <w:spacing w:before="20" w:after="20"/>
            </w:pPr>
            <w:r>
              <w:rPr>
                <w:b/>
                <w:color w:val="A85B00"/>
                <w:sz w:val="18"/>
              </w:rPr>
              <w:t>Partial</w:t>
            </w:r>
          </w:p>
        </w:tc>
        <w:tc>
          <w:tcPr>
            <w:tcW w:w="8064" w:type="dxa"/>
            <w:shd w:val="clear" w:color="auto" w:fill="F7F9FB"/>
          </w:tcPr>
          <w:p w14:paraId="394E10EA" w14:textId="77777777" w:rsidR="00FD13D8" w:rsidRDefault="00000000">
            <w:pPr>
              <w:spacing w:before="20" w:after="20"/>
            </w:pPr>
            <w:r>
              <w:rPr>
                <w:sz w:val="18"/>
              </w:rPr>
              <w:t xml:space="preserve">Mechanism present but </w:t>
            </w:r>
            <w:proofErr w:type="gramStart"/>
            <w:r>
              <w:rPr>
                <w:sz w:val="18"/>
              </w:rPr>
              <w:t>incomplete, or</w:t>
            </w:r>
            <w:proofErr w:type="gramEnd"/>
            <w:r>
              <w:rPr>
                <w:sz w:val="18"/>
              </w:rPr>
              <w:t xml:space="preserve"> working against a mock rather than the real system.</w:t>
            </w:r>
          </w:p>
        </w:tc>
      </w:tr>
      <w:tr w:rsidR="00FD13D8" w14:paraId="1F59577F" w14:textId="77777777">
        <w:tc>
          <w:tcPr>
            <w:tcW w:w="1728" w:type="dxa"/>
          </w:tcPr>
          <w:p w14:paraId="270498AC" w14:textId="77777777" w:rsidR="00FD13D8" w:rsidRDefault="00000000">
            <w:pPr>
              <w:spacing w:before="20" w:after="20"/>
            </w:pPr>
            <w:r>
              <w:rPr>
                <w:b/>
                <w:color w:val="A85B00"/>
                <w:sz w:val="18"/>
              </w:rPr>
              <w:t>Surrogate</w:t>
            </w:r>
          </w:p>
        </w:tc>
        <w:tc>
          <w:tcPr>
            <w:tcW w:w="8064" w:type="dxa"/>
          </w:tcPr>
          <w:p w14:paraId="7661C1EB" w14:textId="77777777" w:rsidR="00FD13D8" w:rsidRDefault="00000000">
            <w:pPr>
              <w:spacing w:before="20" w:after="20"/>
            </w:pPr>
            <w:r>
              <w:rPr>
                <w:sz w:val="18"/>
              </w:rPr>
              <w:t>Deliberate stand-in for an Aon-internal component, with a documented swap path.</w:t>
            </w:r>
          </w:p>
        </w:tc>
      </w:tr>
      <w:tr w:rsidR="00FD13D8" w14:paraId="3354C629" w14:textId="77777777">
        <w:tc>
          <w:tcPr>
            <w:tcW w:w="1728" w:type="dxa"/>
            <w:shd w:val="clear" w:color="auto" w:fill="F7F9FB"/>
          </w:tcPr>
          <w:p w14:paraId="417E782E" w14:textId="77777777" w:rsidR="00FD13D8" w:rsidRDefault="00000000">
            <w:pPr>
              <w:spacing w:before="20" w:after="20"/>
            </w:pPr>
            <w:r>
              <w:rPr>
                <w:b/>
                <w:color w:val="C01B2E"/>
                <w:sz w:val="18"/>
              </w:rPr>
              <w:t>Not built</w:t>
            </w:r>
          </w:p>
        </w:tc>
        <w:tc>
          <w:tcPr>
            <w:tcW w:w="8064" w:type="dxa"/>
            <w:shd w:val="clear" w:color="auto" w:fill="F7F9FB"/>
          </w:tcPr>
          <w:p w14:paraId="2BD55CC5" w14:textId="77777777" w:rsidR="00FD13D8" w:rsidRDefault="00000000">
            <w:pPr>
              <w:spacing w:before="20" w:after="20"/>
            </w:pPr>
            <w:r>
              <w:rPr>
                <w:sz w:val="18"/>
              </w:rPr>
              <w:t>Not present in the codebase.</w:t>
            </w:r>
          </w:p>
        </w:tc>
      </w:tr>
      <w:tr w:rsidR="00FD13D8" w14:paraId="35988670" w14:textId="77777777">
        <w:tc>
          <w:tcPr>
            <w:tcW w:w="1728" w:type="dxa"/>
          </w:tcPr>
          <w:p w14:paraId="5642EF81" w14:textId="77777777" w:rsidR="00FD13D8" w:rsidRDefault="00000000">
            <w:pPr>
              <w:spacing w:before="20" w:after="20"/>
            </w:pPr>
            <w:r>
              <w:rPr>
                <w:b/>
                <w:color w:val="666666"/>
                <w:sz w:val="18"/>
              </w:rPr>
              <w:t>Out of scope</w:t>
            </w:r>
          </w:p>
        </w:tc>
        <w:tc>
          <w:tcPr>
            <w:tcW w:w="8064" w:type="dxa"/>
          </w:tcPr>
          <w:p w14:paraId="60EB152F" w14:textId="77777777" w:rsidR="00FD13D8" w:rsidRDefault="00000000">
            <w:pPr>
              <w:spacing w:before="20" w:after="20"/>
            </w:pPr>
            <w:r>
              <w:rPr>
                <w:sz w:val="18"/>
              </w:rPr>
              <w:t>Placed outside Provider scope by the RFP. Not a gap.</w:t>
            </w:r>
          </w:p>
        </w:tc>
      </w:tr>
    </w:tbl>
    <w:p w14:paraId="376A52C6" w14:textId="77777777" w:rsidR="00FD13D8" w:rsidRDefault="00FD13D8">
      <w:pPr>
        <w:spacing w:after="40"/>
      </w:pPr>
    </w:p>
    <w:p w14:paraId="04F658D7" w14:textId="77777777" w:rsidR="00FD13D8" w:rsidRDefault="00000000">
      <w:r>
        <w:br w:type="page"/>
      </w:r>
    </w:p>
    <w:p w14:paraId="79BADA96"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1</w:t>
      </w:r>
      <w:proofErr w:type="gramStart"/>
      <w:r>
        <w:rPr>
          <w:rFonts w:ascii="Calibri Light" w:hAnsi="Calibri Light"/>
          <w:b/>
          <w:color w:val="0F2B5B"/>
          <w:sz w:val="32"/>
        </w:rPr>
        <w:t>.  Headline</w:t>
      </w:r>
      <w:proofErr w:type="gramEnd"/>
      <w:r>
        <w:rPr>
          <w:rFonts w:ascii="Calibri Light" w:hAnsi="Calibri Light"/>
          <w:b/>
          <w:color w:val="0F2B5B"/>
          <w:sz w:val="32"/>
        </w:rPr>
        <w:t xml:space="preserve"> Coverage</w:t>
      </w:r>
    </w:p>
    <w:tbl>
      <w:tblPr>
        <w:tblStyle w:val="TableGrid"/>
        <w:tblW w:w="0" w:type="auto"/>
        <w:tblLook w:val="04A0" w:firstRow="1" w:lastRow="0" w:firstColumn="1" w:lastColumn="0" w:noHBand="0" w:noVBand="1"/>
      </w:tblPr>
      <w:tblGrid>
        <w:gridCol w:w="3312"/>
        <w:gridCol w:w="1440"/>
        <w:gridCol w:w="5040"/>
      </w:tblGrid>
      <w:tr w:rsidR="00FD13D8" w14:paraId="29C0EDD9" w14:textId="77777777">
        <w:trPr>
          <w:tblHeader/>
        </w:trPr>
        <w:tc>
          <w:tcPr>
            <w:tcW w:w="3312" w:type="dxa"/>
            <w:shd w:val="clear" w:color="auto" w:fill="0F2B5B"/>
          </w:tcPr>
          <w:p w14:paraId="1060AC53" w14:textId="77777777" w:rsidR="00FD13D8" w:rsidRDefault="00000000">
            <w:pPr>
              <w:spacing w:before="20" w:after="20"/>
            </w:pPr>
            <w:r>
              <w:rPr>
                <w:b/>
                <w:color w:val="FFFFFF"/>
                <w:sz w:val="17"/>
              </w:rPr>
              <w:t>Dimension</w:t>
            </w:r>
          </w:p>
        </w:tc>
        <w:tc>
          <w:tcPr>
            <w:tcW w:w="1440" w:type="dxa"/>
            <w:shd w:val="clear" w:color="auto" w:fill="0F2B5B"/>
          </w:tcPr>
          <w:p w14:paraId="67BF9B21" w14:textId="77777777" w:rsidR="00FD13D8" w:rsidRDefault="00000000">
            <w:pPr>
              <w:spacing w:before="20" w:after="20"/>
            </w:pPr>
            <w:r>
              <w:rPr>
                <w:b/>
                <w:color w:val="FFFFFF"/>
                <w:sz w:val="17"/>
              </w:rPr>
              <w:t>RFP locator</w:t>
            </w:r>
          </w:p>
        </w:tc>
        <w:tc>
          <w:tcPr>
            <w:tcW w:w="5040" w:type="dxa"/>
            <w:shd w:val="clear" w:color="auto" w:fill="0F2B5B"/>
          </w:tcPr>
          <w:p w14:paraId="3CAF3CEC" w14:textId="77777777" w:rsidR="00FD13D8" w:rsidRDefault="00000000">
            <w:pPr>
              <w:spacing w:before="20" w:after="20"/>
            </w:pPr>
            <w:r>
              <w:rPr>
                <w:b/>
                <w:color w:val="FFFFFF"/>
                <w:sz w:val="17"/>
              </w:rPr>
              <w:t>Position</w:t>
            </w:r>
          </w:p>
        </w:tc>
      </w:tr>
      <w:tr w:rsidR="00FD13D8" w14:paraId="610465B3" w14:textId="77777777">
        <w:tc>
          <w:tcPr>
            <w:tcW w:w="3312" w:type="dxa"/>
          </w:tcPr>
          <w:p w14:paraId="69715594" w14:textId="77777777" w:rsidR="00FD13D8" w:rsidRDefault="00000000">
            <w:pPr>
              <w:spacing w:before="20" w:after="20"/>
            </w:pPr>
            <w:r>
              <w:rPr>
                <w:sz w:val="17"/>
              </w:rPr>
              <w:t>Workstream 1 — Client Experience Build</w:t>
            </w:r>
          </w:p>
        </w:tc>
        <w:tc>
          <w:tcPr>
            <w:tcW w:w="1440" w:type="dxa"/>
          </w:tcPr>
          <w:p w14:paraId="3BECEE00" w14:textId="77777777" w:rsidR="00FD13D8" w:rsidRDefault="00000000">
            <w:pPr>
              <w:spacing w:before="20" w:after="20"/>
            </w:pPr>
            <w:r>
              <w:rPr>
                <w:sz w:val="17"/>
              </w:rPr>
              <w:t>p. 18</w:t>
            </w:r>
          </w:p>
        </w:tc>
        <w:tc>
          <w:tcPr>
            <w:tcW w:w="5040" w:type="dxa"/>
          </w:tcPr>
          <w:p w14:paraId="0B734AAC" w14:textId="11B93009" w:rsidR="00FD13D8" w:rsidRDefault="00000000">
            <w:pPr>
              <w:spacing w:before="20" w:after="20"/>
            </w:pPr>
            <w:proofErr w:type="gramStart"/>
            <w:r>
              <w:rPr>
                <w:b/>
                <w:color w:val="A85B00"/>
                <w:sz w:val="17"/>
              </w:rPr>
              <w:t>Partial</w:t>
            </w:r>
            <w:r>
              <w:rPr>
                <w:sz w:val="17"/>
              </w:rPr>
              <w:t xml:space="preserve">  Substantially</w:t>
            </w:r>
            <w:proofErr w:type="gramEnd"/>
            <w:r>
              <w:rPr>
                <w:sz w:val="17"/>
              </w:rPr>
              <w:t xml:space="preserve"> built. Native mobile applications are now the only material functional gap; export, saved views, messaging and </w:t>
            </w:r>
            <w:r w:rsidR="00B97CF0">
              <w:rPr>
                <w:sz w:val="17"/>
              </w:rPr>
              <w:t>personalization</w:t>
            </w:r>
            <w:r>
              <w:rPr>
                <w:sz w:val="17"/>
              </w:rPr>
              <w:t xml:space="preserve"> are built.</w:t>
            </w:r>
          </w:p>
        </w:tc>
      </w:tr>
      <w:tr w:rsidR="00FD13D8" w14:paraId="7D50C600" w14:textId="77777777">
        <w:tc>
          <w:tcPr>
            <w:tcW w:w="3312" w:type="dxa"/>
            <w:shd w:val="clear" w:color="auto" w:fill="F7F9FB"/>
          </w:tcPr>
          <w:p w14:paraId="00BE6D3B" w14:textId="77777777" w:rsidR="00FD13D8" w:rsidRDefault="00000000">
            <w:pPr>
              <w:spacing w:before="20" w:after="20"/>
            </w:pPr>
            <w:r>
              <w:rPr>
                <w:sz w:val="17"/>
              </w:rPr>
              <w:t>Workstream 2 — Integration and APIs</w:t>
            </w:r>
          </w:p>
        </w:tc>
        <w:tc>
          <w:tcPr>
            <w:tcW w:w="1440" w:type="dxa"/>
            <w:shd w:val="clear" w:color="auto" w:fill="F7F9FB"/>
          </w:tcPr>
          <w:p w14:paraId="247124CF" w14:textId="77777777" w:rsidR="00FD13D8" w:rsidRDefault="00000000">
            <w:pPr>
              <w:spacing w:before="20" w:after="20"/>
            </w:pPr>
            <w:r>
              <w:rPr>
                <w:sz w:val="17"/>
              </w:rPr>
              <w:t>pp. 19–20</w:t>
            </w:r>
          </w:p>
        </w:tc>
        <w:tc>
          <w:tcPr>
            <w:tcW w:w="5040" w:type="dxa"/>
            <w:shd w:val="clear" w:color="auto" w:fill="F7F9FB"/>
          </w:tcPr>
          <w:p w14:paraId="239DF1C5" w14:textId="77777777" w:rsidR="00FD13D8" w:rsidRDefault="00000000">
            <w:pPr>
              <w:spacing w:before="20" w:after="20"/>
            </w:pPr>
            <w:proofErr w:type="gramStart"/>
            <w:r>
              <w:rPr>
                <w:b/>
                <w:color w:val="A85B00"/>
                <w:sz w:val="17"/>
              </w:rPr>
              <w:t>Partial</w:t>
            </w:r>
            <w:r>
              <w:rPr>
                <w:sz w:val="17"/>
              </w:rPr>
              <w:t xml:space="preserve">  Patterns</w:t>
            </w:r>
            <w:proofErr w:type="gramEnd"/>
            <w:r>
              <w:rPr>
                <w:sz w:val="17"/>
              </w:rPr>
              <w:t xml:space="preserve"> built and enforced against mocks. No real enterprise system connected.</w:t>
            </w:r>
          </w:p>
        </w:tc>
      </w:tr>
      <w:tr w:rsidR="00FD13D8" w14:paraId="71A733F0" w14:textId="77777777">
        <w:tc>
          <w:tcPr>
            <w:tcW w:w="3312" w:type="dxa"/>
          </w:tcPr>
          <w:p w14:paraId="1EC8F5BC" w14:textId="77777777" w:rsidR="00FD13D8" w:rsidRDefault="00000000">
            <w:pPr>
              <w:spacing w:before="20" w:after="20"/>
            </w:pPr>
            <w:r>
              <w:rPr>
                <w:sz w:val="17"/>
              </w:rPr>
              <w:t>Workstream 3 — Test, Deployment, Launch Readiness</w:t>
            </w:r>
          </w:p>
        </w:tc>
        <w:tc>
          <w:tcPr>
            <w:tcW w:w="1440" w:type="dxa"/>
          </w:tcPr>
          <w:p w14:paraId="1E87F59B" w14:textId="77777777" w:rsidR="00FD13D8" w:rsidRDefault="00000000">
            <w:pPr>
              <w:spacing w:before="20" w:after="20"/>
            </w:pPr>
            <w:r>
              <w:rPr>
                <w:sz w:val="17"/>
              </w:rPr>
              <w:t>p. 20</w:t>
            </w:r>
          </w:p>
        </w:tc>
        <w:tc>
          <w:tcPr>
            <w:tcW w:w="5040" w:type="dxa"/>
          </w:tcPr>
          <w:p w14:paraId="60E5F9A6" w14:textId="77777777" w:rsidR="00FD13D8" w:rsidRDefault="00000000">
            <w:pPr>
              <w:spacing w:before="20" w:after="20"/>
            </w:pPr>
            <w:r>
              <w:rPr>
                <w:b/>
                <w:color w:val="C01B2E"/>
                <w:sz w:val="17"/>
              </w:rPr>
              <w:t xml:space="preserve">Not </w:t>
            </w:r>
            <w:proofErr w:type="gramStart"/>
            <w:r>
              <w:rPr>
                <w:b/>
                <w:color w:val="C01B2E"/>
                <w:sz w:val="17"/>
              </w:rPr>
              <w:t>built</w:t>
            </w:r>
            <w:r>
              <w:rPr>
                <w:sz w:val="17"/>
              </w:rPr>
              <w:t xml:space="preserve">  Approximately</w:t>
            </w:r>
            <w:proofErr w:type="gramEnd"/>
            <w:r>
              <w:rPr>
                <w:sz w:val="17"/>
              </w:rPr>
              <w:t xml:space="preserve"> 15 per cent. Security negative testing only.</w:t>
            </w:r>
          </w:p>
        </w:tc>
      </w:tr>
      <w:tr w:rsidR="00FD13D8" w14:paraId="21AC5A74" w14:textId="77777777">
        <w:tc>
          <w:tcPr>
            <w:tcW w:w="3312" w:type="dxa"/>
            <w:shd w:val="clear" w:color="auto" w:fill="F7F9FB"/>
          </w:tcPr>
          <w:p w14:paraId="368067D6" w14:textId="77777777" w:rsidR="00FD13D8" w:rsidRDefault="00000000">
            <w:pPr>
              <w:spacing w:before="20" w:after="20"/>
            </w:pPr>
            <w:r>
              <w:rPr>
                <w:sz w:val="17"/>
              </w:rPr>
              <w:t>Exhibit 3 — 8 epics / 44 features</w:t>
            </w:r>
          </w:p>
        </w:tc>
        <w:tc>
          <w:tcPr>
            <w:tcW w:w="1440" w:type="dxa"/>
            <w:shd w:val="clear" w:color="auto" w:fill="F7F9FB"/>
          </w:tcPr>
          <w:p w14:paraId="771C5B13" w14:textId="77777777" w:rsidR="00FD13D8" w:rsidRDefault="00000000">
            <w:pPr>
              <w:spacing w:before="20" w:after="20"/>
            </w:pPr>
            <w:r>
              <w:rPr>
                <w:sz w:val="17"/>
              </w:rPr>
              <w:t>pp. 60–64</w:t>
            </w:r>
          </w:p>
        </w:tc>
        <w:tc>
          <w:tcPr>
            <w:tcW w:w="5040" w:type="dxa"/>
            <w:shd w:val="clear" w:color="auto" w:fill="F7F9FB"/>
          </w:tcPr>
          <w:p w14:paraId="15DEDC0B" w14:textId="77777777" w:rsidR="00FD13D8" w:rsidRDefault="00000000">
            <w:pPr>
              <w:spacing w:before="20" w:after="20"/>
            </w:pPr>
            <w:proofErr w:type="gramStart"/>
            <w:r>
              <w:rPr>
                <w:b/>
                <w:color w:val="A85B00"/>
                <w:sz w:val="17"/>
              </w:rPr>
              <w:t>Partial</w:t>
            </w:r>
            <w:r>
              <w:rPr>
                <w:sz w:val="17"/>
              </w:rPr>
              <w:t xml:space="preserve">  7</w:t>
            </w:r>
            <w:proofErr w:type="gramEnd"/>
            <w:r>
              <w:rPr>
                <w:sz w:val="17"/>
              </w:rPr>
              <w:t xml:space="preserve"> of 8 epics have working surfaces; 35 of 37 in-scope features demonstrable (Epic 4 content excluded as ACIA scope).</w:t>
            </w:r>
          </w:p>
        </w:tc>
      </w:tr>
      <w:tr w:rsidR="00FD13D8" w14:paraId="717B24AB" w14:textId="77777777">
        <w:tc>
          <w:tcPr>
            <w:tcW w:w="3312" w:type="dxa"/>
          </w:tcPr>
          <w:p w14:paraId="6C16E06A" w14:textId="77777777" w:rsidR="00FD13D8" w:rsidRDefault="00000000">
            <w:pPr>
              <w:spacing w:before="20" w:after="20"/>
            </w:pPr>
            <w:r>
              <w:rPr>
                <w:sz w:val="17"/>
              </w:rPr>
              <w:t>Figures 1–5 reference designs</w:t>
            </w:r>
          </w:p>
        </w:tc>
        <w:tc>
          <w:tcPr>
            <w:tcW w:w="1440" w:type="dxa"/>
          </w:tcPr>
          <w:p w14:paraId="44AC3F43" w14:textId="77777777" w:rsidR="00FD13D8" w:rsidRDefault="00000000">
            <w:pPr>
              <w:spacing w:before="20" w:after="20"/>
            </w:pPr>
            <w:r>
              <w:rPr>
                <w:sz w:val="17"/>
              </w:rPr>
              <w:t>pp. 15–17</w:t>
            </w:r>
          </w:p>
        </w:tc>
        <w:tc>
          <w:tcPr>
            <w:tcW w:w="5040" w:type="dxa"/>
          </w:tcPr>
          <w:p w14:paraId="1F03D7D1" w14:textId="77777777" w:rsidR="00FD13D8" w:rsidRDefault="00000000">
            <w:pPr>
              <w:spacing w:before="20" w:after="20"/>
            </w:pPr>
            <w:proofErr w:type="gramStart"/>
            <w:r>
              <w:rPr>
                <w:b/>
                <w:color w:val="0E7C5A"/>
                <w:sz w:val="17"/>
              </w:rPr>
              <w:t>Built</w:t>
            </w:r>
            <w:r>
              <w:rPr>
                <w:sz w:val="17"/>
              </w:rPr>
              <w:t xml:space="preserve">  5</w:t>
            </w:r>
            <w:proofErr w:type="gramEnd"/>
            <w:r>
              <w:rPr>
                <w:sz w:val="17"/>
              </w:rPr>
              <w:t xml:space="preserve"> of 5 surfaces built.</w:t>
            </w:r>
          </w:p>
        </w:tc>
      </w:tr>
      <w:tr w:rsidR="00FD13D8" w14:paraId="205991B7" w14:textId="77777777">
        <w:tc>
          <w:tcPr>
            <w:tcW w:w="3312" w:type="dxa"/>
            <w:shd w:val="clear" w:color="auto" w:fill="F7F9FB"/>
          </w:tcPr>
          <w:p w14:paraId="1C3AB9B9" w14:textId="77777777" w:rsidR="00FD13D8" w:rsidRDefault="00000000">
            <w:pPr>
              <w:spacing w:before="20" w:after="20"/>
            </w:pPr>
            <w:r>
              <w:rPr>
                <w:sz w:val="17"/>
              </w:rPr>
              <w:t>Architecture — Pillars, ADRs, Business Rules</w:t>
            </w:r>
          </w:p>
        </w:tc>
        <w:tc>
          <w:tcPr>
            <w:tcW w:w="1440" w:type="dxa"/>
            <w:shd w:val="clear" w:color="auto" w:fill="F7F9FB"/>
          </w:tcPr>
          <w:p w14:paraId="13F39C97" w14:textId="77777777" w:rsidR="00FD13D8" w:rsidRDefault="00000000">
            <w:pPr>
              <w:spacing w:before="20" w:after="20"/>
            </w:pPr>
            <w:r>
              <w:rPr>
                <w:sz w:val="17"/>
              </w:rPr>
              <w:t>pp. 29–40</w:t>
            </w:r>
          </w:p>
        </w:tc>
        <w:tc>
          <w:tcPr>
            <w:tcW w:w="5040" w:type="dxa"/>
            <w:shd w:val="clear" w:color="auto" w:fill="F7F9FB"/>
          </w:tcPr>
          <w:p w14:paraId="03CB110B" w14:textId="77777777" w:rsidR="00FD13D8" w:rsidRDefault="00000000">
            <w:pPr>
              <w:spacing w:before="20" w:after="20"/>
            </w:pPr>
            <w:proofErr w:type="gramStart"/>
            <w:r>
              <w:rPr>
                <w:b/>
                <w:color w:val="0E7C5A"/>
                <w:sz w:val="17"/>
              </w:rPr>
              <w:t>Built</w:t>
            </w:r>
            <w:r>
              <w:rPr>
                <w:sz w:val="17"/>
              </w:rPr>
              <w:t xml:space="preserve">  Strongest</w:t>
            </w:r>
            <w:proofErr w:type="gramEnd"/>
            <w:r>
              <w:rPr>
                <w:sz w:val="17"/>
              </w:rPr>
              <w:t xml:space="preserve"> area. </w:t>
            </w:r>
            <w:r w:rsidRPr="00B97CF0">
              <w:rPr>
                <w:b/>
                <w:bCs/>
                <w:sz w:val="17"/>
              </w:rPr>
              <w:t>All three pillars demonstrably enforced server-side.</w:t>
            </w:r>
          </w:p>
        </w:tc>
      </w:tr>
      <w:tr w:rsidR="00FD13D8" w14:paraId="5463F7D5" w14:textId="77777777">
        <w:tc>
          <w:tcPr>
            <w:tcW w:w="3312" w:type="dxa"/>
          </w:tcPr>
          <w:p w14:paraId="2737CE3B" w14:textId="77777777" w:rsidR="00FD13D8" w:rsidRDefault="00000000">
            <w:pPr>
              <w:spacing w:before="20" w:after="20"/>
            </w:pPr>
            <w:r>
              <w:rPr>
                <w:sz w:val="17"/>
              </w:rPr>
              <w:t>Non-functional requirements</w:t>
            </w:r>
          </w:p>
        </w:tc>
        <w:tc>
          <w:tcPr>
            <w:tcW w:w="1440" w:type="dxa"/>
          </w:tcPr>
          <w:p w14:paraId="22EF827B" w14:textId="77777777" w:rsidR="00FD13D8" w:rsidRDefault="00000000">
            <w:pPr>
              <w:spacing w:before="20" w:after="20"/>
            </w:pPr>
            <w:r>
              <w:rPr>
                <w:sz w:val="17"/>
              </w:rPr>
              <w:t>pp. 42–46</w:t>
            </w:r>
          </w:p>
        </w:tc>
        <w:tc>
          <w:tcPr>
            <w:tcW w:w="5040" w:type="dxa"/>
          </w:tcPr>
          <w:p w14:paraId="596D6261" w14:textId="77777777" w:rsidR="00FD13D8" w:rsidRDefault="00000000">
            <w:pPr>
              <w:spacing w:before="20" w:after="20"/>
            </w:pPr>
            <w:proofErr w:type="gramStart"/>
            <w:r>
              <w:rPr>
                <w:b/>
                <w:color w:val="A85B00"/>
                <w:sz w:val="17"/>
              </w:rPr>
              <w:t>Partial</w:t>
            </w:r>
            <w:r>
              <w:rPr>
                <w:sz w:val="17"/>
              </w:rPr>
              <w:t xml:space="preserve">  12</w:t>
            </w:r>
            <w:proofErr w:type="gramEnd"/>
            <w:r>
              <w:rPr>
                <w:sz w:val="17"/>
              </w:rPr>
              <w:t xml:space="preserve"> evidenced, 8 partial, 31 not evidenced.</w:t>
            </w:r>
          </w:p>
        </w:tc>
      </w:tr>
      <w:tr w:rsidR="00FD13D8" w14:paraId="7D4E1458" w14:textId="77777777">
        <w:tc>
          <w:tcPr>
            <w:tcW w:w="3312" w:type="dxa"/>
            <w:shd w:val="clear" w:color="auto" w:fill="F7F9FB"/>
          </w:tcPr>
          <w:p w14:paraId="1A2782FE" w14:textId="77777777" w:rsidR="00FD13D8" w:rsidRDefault="00000000">
            <w:pPr>
              <w:spacing w:before="20" w:after="20"/>
            </w:pPr>
            <w:r>
              <w:rPr>
                <w:sz w:val="17"/>
              </w:rPr>
              <w:t>Exhibit 1 tech stack</w:t>
            </w:r>
          </w:p>
        </w:tc>
        <w:tc>
          <w:tcPr>
            <w:tcW w:w="1440" w:type="dxa"/>
            <w:shd w:val="clear" w:color="auto" w:fill="F7F9FB"/>
          </w:tcPr>
          <w:p w14:paraId="78D9113A" w14:textId="77777777" w:rsidR="00FD13D8" w:rsidRDefault="00000000">
            <w:pPr>
              <w:spacing w:before="20" w:after="20"/>
            </w:pPr>
            <w:r>
              <w:rPr>
                <w:sz w:val="17"/>
              </w:rPr>
              <w:t>pp. 54–58</w:t>
            </w:r>
          </w:p>
        </w:tc>
        <w:tc>
          <w:tcPr>
            <w:tcW w:w="5040" w:type="dxa"/>
            <w:shd w:val="clear" w:color="auto" w:fill="F7F9FB"/>
          </w:tcPr>
          <w:p w14:paraId="3A76DECC" w14:textId="77777777" w:rsidR="00FD13D8" w:rsidRDefault="00000000">
            <w:pPr>
              <w:spacing w:before="20" w:after="20"/>
            </w:pPr>
            <w:proofErr w:type="gramStart"/>
            <w:r>
              <w:rPr>
                <w:b/>
                <w:color w:val="A85B00"/>
                <w:sz w:val="17"/>
              </w:rPr>
              <w:t>Partial</w:t>
            </w:r>
            <w:r>
              <w:rPr>
                <w:sz w:val="17"/>
              </w:rPr>
              <w:t xml:space="preserve">  4</w:t>
            </w:r>
            <w:proofErr w:type="gramEnd"/>
            <w:r>
              <w:rPr>
                <w:sz w:val="17"/>
              </w:rPr>
              <w:t xml:space="preserve"> of roughly 20 categories on stack; remainder substituted or absent.</w:t>
            </w:r>
          </w:p>
        </w:tc>
      </w:tr>
    </w:tbl>
    <w:p w14:paraId="376F64D0" w14:textId="77777777" w:rsidR="00FD13D8" w:rsidRDefault="00FD13D8">
      <w:pPr>
        <w:spacing w:after="40"/>
      </w:pPr>
    </w:p>
    <w:p w14:paraId="79D183D6" w14:textId="01D20ABF" w:rsidR="00B97CF0" w:rsidRDefault="00B97CF0">
      <w:pPr>
        <w:spacing w:after="40"/>
      </w:pPr>
      <w:r w:rsidRPr="00B97CF0">
        <w:rPr>
          <w:b/>
          <w:bCs/>
        </w:rPr>
        <w:t xml:space="preserve">Pillar 1 — </w:t>
      </w:r>
      <w:r w:rsidRPr="00B97CF0">
        <w:rPr>
          <w:b/>
          <w:bCs/>
        </w:rPr>
        <w:t>Organizational</w:t>
      </w:r>
      <w:r w:rsidRPr="00B97CF0">
        <w:rPr>
          <w:b/>
          <w:bCs/>
        </w:rPr>
        <w:t xml:space="preserve"> scope isolation (BR-001)</w:t>
      </w:r>
      <w:r w:rsidRPr="00B97CF0">
        <w:t xml:space="preserve"> Every data route resolves the caller's </w:t>
      </w:r>
      <w:proofErr w:type="spellStart"/>
      <w:r w:rsidRPr="00B97CF0">
        <w:t>org_node</w:t>
      </w:r>
      <w:proofErr w:type="spellEnd"/>
      <w:r w:rsidRPr="00B97CF0">
        <w:t xml:space="preserve"> from the JWT and returns only claims within that node's hierarchy. Enforced in </w:t>
      </w:r>
      <w:hyperlink r:id="rId8" w:tgtFrame="_blank" w:history="1">
        <w:r w:rsidRPr="00B97CF0">
          <w:rPr>
            <w:rStyle w:val="Hyperlink"/>
          </w:rPr>
          <w:t>scope.py</w:t>
        </w:r>
      </w:hyperlink>
      <w:r w:rsidRPr="00B97CF0">
        <w:t xml:space="preserve"> as the single </w:t>
      </w:r>
      <w:proofErr w:type="spellStart"/>
      <w:r w:rsidRPr="00B97CF0">
        <w:t>current_scope</w:t>
      </w:r>
      <w:proofErr w:type="spellEnd"/>
      <w:r w:rsidRPr="00B97CF0">
        <w:t xml:space="preserve"> dependency — no route can skip it.</w:t>
      </w:r>
      <w:r w:rsidR="00B1225D">
        <w:t xml:space="preserve"> (Demo </w:t>
      </w:r>
      <w:proofErr w:type="gramStart"/>
      <w:r w:rsidR="00B1225D">
        <w:t>- )</w:t>
      </w:r>
      <w:proofErr w:type="gramEnd"/>
    </w:p>
    <w:p w14:paraId="0DBD3596" w14:textId="77777777" w:rsidR="00B1225D" w:rsidRDefault="00B1225D">
      <w:pPr>
        <w:spacing w:after="40"/>
      </w:pPr>
    </w:p>
    <w:p w14:paraId="37538F5E" w14:textId="3B30EE71" w:rsidR="00B1225D" w:rsidRDefault="00B1225D">
      <w:pPr>
        <w:spacing w:after="40"/>
      </w:pPr>
      <w:r w:rsidRPr="00B1225D">
        <w:rPr>
          <w:b/>
          <w:bCs/>
        </w:rPr>
        <w:t>Pillar 2 — Document security gating</w:t>
      </w:r>
      <w:r w:rsidRPr="00B1225D">
        <w:t xml:space="preserve"> Three sequential gates in </w:t>
      </w:r>
      <w:hyperlink r:id="rId9" w:tgtFrame="_blank" w:history="1">
        <w:r w:rsidRPr="00B1225D">
          <w:rPr>
            <w:rStyle w:val="Hyperlink"/>
          </w:rPr>
          <w:t>sdms_proxy.py</w:t>
        </w:r>
      </w:hyperlink>
      <w:r w:rsidRPr="00B1225D">
        <w:t>: audience = '</w:t>
      </w:r>
      <w:proofErr w:type="spellStart"/>
      <w:r w:rsidRPr="00B1225D">
        <w:t>client_visible</w:t>
      </w:r>
      <w:proofErr w:type="spellEnd"/>
      <w:r w:rsidRPr="00B1225D">
        <w:t xml:space="preserve">' → </w:t>
      </w:r>
      <w:proofErr w:type="spellStart"/>
      <w:r w:rsidRPr="00B1225D">
        <w:t>security_attr</w:t>
      </w:r>
      <w:proofErr w:type="spellEnd"/>
      <w:r w:rsidRPr="00B1225D">
        <w:t xml:space="preserve"> ≠ 'internal' → provenance ≠ '</w:t>
      </w:r>
      <w:proofErr w:type="spellStart"/>
      <w:r w:rsidRPr="00B1225D">
        <w:t>client_provided_via_claims</w:t>
      </w:r>
      <w:proofErr w:type="spellEnd"/>
      <w:r w:rsidRPr="00B1225D">
        <w:t xml:space="preserve">' (for broker contexts). A document that fails any gate is withheld, and </w:t>
      </w:r>
      <w:proofErr w:type="spellStart"/>
      <w:r w:rsidRPr="00B1225D">
        <w:t>ecm_reference</w:t>
      </w:r>
      <w:proofErr w:type="spellEnd"/>
      <w:r w:rsidRPr="00B1225D">
        <w:t xml:space="preserve"> (the ECM handle) never appears in any API response.</w:t>
      </w:r>
      <w:r>
        <w:t xml:space="preserve"> (Demo </w:t>
      </w:r>
      <w:proofErr w:type="gramStart"/>
      <w:r>
        <w:t>- )</w:t>
      </w:r>
      <w:proofErr w:type="gramEnd"/>
      <w:r>
        <w:t xml:space="preserve">. </w:t>
      </w:r>
      <w:r w:rsidRPr="00B1225D">
        <w:rPr>
          <w:b/>
          <w:bCs/>
        </w:rPr>
        <w:t>Sensitive documents are filtered before they reach you</w:t>
      </w:r>
      <w:r>
        <w:rPr>
          <w:b/>
          <w:bCs/>
        </w:rPr>
        <w:t xml:space="preserve">. (You here </w:t>
      </w:r>
      <w:proofErr w:type="gramStart"/>
      <w:r>
        <w:rPr>
          <w:b/>
          <w:bCs/>
        </w:rPr>
        <w:t>is</w:t>
      </w:r>
      <w:proofErr w:type="gramEnd"/>
      <w:r>
        <w:rPr>
          <w:b/>
          <w:bCs/>
        </w:rPr>
        <w:t xml:space="preserve"> AON’s Client</w:t>
      </w:r>
      <w:proofErr w:type="gramStart"/>
      <w:r>
        <w:rPr>
          <w:b/>
          <w:bCs/>
        </w:rPr>
        <w:t>) .</w:t>
      </w:r>
      <w:proofErr w:type="gramEnd"/>
      <w:r>
        <w:rPr>
          <w:b/>
          <w:bCs/>
        </w:rPr>
        <w:t xml:space="preserve"> </w:t>
      </w:r>
      <w:r w:rsidRPr="00B1225D">
        <w:t>Not every document attached to a claim is yours to see. Internal Aon notes, broker-submitted documents, and anything marked restricted are stripped out before the response leaves our server. The client experience only ever receives documents explicitly marked as client-visible — there is no 'view source' trick that exposes the rest.</w:t>
      </w:r>
    </w:p>
    <w:p w14:paraId="43A9928E" w14:textId="77777777" w:rsidR="00B1225D" w:rsidRDefault="00B1225D">
      <w:pPr>
        <w:spacing w:after="40"/>
      </w:pPr>
    </w:p>
    <w:p w14:paraId="5CD3A873" w14:textId="340FCDC0" w:rsidR="00B1225D" w:rsidRPr="00B1225D" w:rsidRDefault="00B1225D">
      <w:pPr>
        <w:spacing w:after="40"/>
      </w:pPr>
      <w:r w:rsidRPr="00B1225D">
        <w:rPr>
          <w:b/>
          <w:bCs/>
        </w:rPr>
        <w:t>Pillar 3 — Explicit tenancy</w:t>
      </w:r>
      <w:r>
        <w:rPr>
          <w:b/>
          <w:bCs/>
        </w:rPr>
        <w:t xml:space="preserve"> </w:t>
      </w:r>
      <w:proofErr w:type="spellStart"/>
      <w:r w:rsidRPr="00B1225D">
        <w:t>client_id</w:t>
      </w:r>
      <w:proofErr w:type="spellEnd"/>
      <w:r w:rsidRPr="00B1225D">
        <w:t xml:space="preserve"> carried on 13 tables, stamped from the resolved scope at write time, and applied as a second predicate on every read via </w:t>
      </w:r>
      <w:proofErr w:type="spellStart"/>
      <w:r w:rsidRPr="00B1225D">
        <w:t>scope_</w:t>
      </w:r>
      <w:proofErr w:type="gramStart"/>
      <w:r w:rsidRPr="00B1225D">
        <w:t>clause</w:t>
      </w:r>
      <w:proofErr w:type="spellEnd"/>
      <w:r w:rsidRPr="00B1225D">
        <w:t>(</w:t>
      </w:r>
      <w:proofErr w:type="gramEnd"/>
      <w:r w:rsidRPr="00B1225D">
        <w:t xml:space="preserve">). This is </w:t>
      </w:r>
      <w:proofErr w:type="spellStart"/>
      <w:r w:rsidRPr="00B1225D">
        <w:t>defence</w:t>
      </w:r>
      <w:proofErr w:type="spellEnd"/>
      <w:r w:rsidRPr="00B1225D">
        <w:t>-in-depth against a hierarchy fault exposing one client's data to another.</w:t>
      </w:r>
      <w:r>
        <w:t xml:space="preserve"> </w:t>
      </w:r>
      <w:r w:rsidRPr="00B1225D">
        <w:rPr>
          <w:b/>
          <w:bCs/>
        </w:rPr>
        <w:t>One client can never see another client's data, even if something goes wrong</w:t>
      </w:r>
      <w:r>
        <w:rPr>
          <w:b/>
          <w:bCs/>
        </w:rPr>
        <w:t xml:space="preserve">. </w:t>
      </w:r>
      <w:r w:rsidRPr="00B1225D">
        <w:t>In a multi-client system, the biggest risk is a data leak between clients — a hospital group seeing a retail chain's claims. We carry each client's identity on every single record, not just on the folder structure</w:t>
      </w:r>
    </w:p>
    <w:p w14:paraId="6B6F50A9" w14:textId="77777777" w:rsidR="00B1225D" w:rsidRDefault="00B1225D">
      <w:pPr>
        <w:spacing w:after="40"/>
      </w:pPr>
    </w:p>
    <w:p w14:paraId="37C96637" w14:textId="19BB8122" w:rsidR="00B97CF0" w:rsidRDefault="00B1225D">
      <w:pPr>
        <w:spacing w:after="40"/>
      </w:pPr>
      <w:r>
        <w:t xml:space="preserve"> </w:t>
      </w:r>
    </w:p>
    <w:p w14:paraId="477B4851" w14:textId="77777777" w:rsidR="00FD13D8" w:rsidRDefault="00000000">
      <w:pPr>
        <w:keepNext/>
        <w:spacing w:before="260" w:after="80"/>
      </w:pPr>
      <w:proofErr w:type="gramStart"/>
      <w:r>
        <w:rPr>
          <w:b/>
          <w:color w:val="0F2B5B"/>
          <w:sz w:val="24"/>
        </w:rPr>
        <w:t>1.1  Fair</w:t>
      </w:r>
      <w:proofErr w:type="gramEnd"/>
      <w:r>
        <w:rPr>
          <w:b/>
          <w:color w:val="0F2B5B"/>
          <w:sz w:val="24"/>
        </w:rPr>
        <w:t xml:space="preserve"> </w:t>
      </w:r>
      <w:proofErr w:type="spellStart"/>
      <w:r>
        <w:rPr>
          <w:b/>
          <w:color w:val="0F2B5B"/>
          <w:sz w:val="24"/>
        </w:rPr>
        <w:t>characterisation</w:t>
      </w:r>
      <w:proofErr w:type="spellEnd"/>
    </w:p>
    <w:p w14:paraId="5F923393" w14:textId="5D5507CE" w:rsidR="00FD13D8" w:rsidRDefault="00000000">
      <w:r>
        <w:t xml:space="preserve">This is an architecture-proving proof of concept that has since been extended across the functional backlog. It still disproportionately covers the </w:t>
      </w:r>
      <w:proofErr w:type="gramStart"/>
      <w:r>
        <w:t>requirements</w:t>
      </w:r>
      <w:proofErr w:type="gramEnd"/>
      <w:r>
        <w:t xml:space="preserve"> but the feature surface is now substantially complete: five of eight epics are finished and 35 of 37 in-scope features are demonstrable.</w:t>
      </w:r>
    </w:p>
    <w:p w14:paraId="06D17AAD" w14:textId="4955B052" w:rsidR="00FD13D8" w:rsidRDefault="00000000">
      <w:r>
        <w:t>The claim worth making is not breadth of features; it is that the binding architectural constraints of the RFP have been implemented and can be shown failing safely under test.</w:t>
      </w:r>
    </w:p>
    <w:p w14:paraId="2D5C0462" w14:textId="77777777" w:rsidR="00FD13D8" w:rsidRDefault="00000000">
      <w:r>
        <w:br w:type="page"/>
      </w:r>
    </w:p>
    <w:p w14:paraId="3E20ECA8"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2</w:t>
      </w:r>
      <w:proofErr w:type="gramStart"/>
      <w:r>
        <w:rPr>
          <w:rFonts w:ascii="Calibri Light" w:hAnsi="Calibri Light"/>
          <w:b/>
          <w:color w:val="0F2B5B"/>
          <w:sz w:val="32"/>
        </w:rPr>
        <w:t>.  Built</w:t>
      </w:r>
      <w:proofErr w:type="gramEnd"/>
      <w:r>
        <w:rPr>
          <w:rFonts w:ascii="Calibri Light" w:hAnsi="Calibri Light"/>
          <w:b/>
          <w:color w:val="0F2B5B"/>
          <w:sz w:val="32"/>
        </w:rPr>
        <w:t xml:space="preserve"> Inventory</w:t>
      </w:r>
    </w:p>
    <w:p w14:paraId="1023C6B2" w14:textId="77777777" w:rsidR="00FD13D8" w:rsidRDefault="00000000">
      <w:pPr>
        <w:spacing w:after="160"/>
      </w:pPr>
      <w:r>
        <w:t>Measured from the codebase, not estimated.</w:t>
      </w:r>
    </w:p>
    <w:tbl>
      <w:tblPr>
        <w:tblStyle w:val="TableGrid"/>
        <w:tblW w:w="0" w:type="auto"/>
        <w:tblLook w:val="04A0" w:firstRow="1" w:lastRow="0" w:firstColumn="1" w:lastColumn="0" w:noHBand="0" w:noVBand="1"/>
      </w:tblPr>
      <w:tblGrid>
        <w:gridCol w:w="2232"/>
        <w:gridCol w:w="1440"/>
        <w:gridCol w:w="6120"/>
      </w:tblGrid>
      <w:tr w:rsidR="00FD13D8" w14:paraId="36590793" w14:textId="77777777">
        <w:trPr>
          <w:tblHeader/>
        </w:trPr>
        <w:tc>
          <w:tcPr>
            <w:tcW w:w="2232" w:type="dxa"/>
            <w:shd w:val="clear" w:color="auto" w:fill="0F2B5B"/>
          </w:tcPr>
          <w:p w14:paraId="478A5016" w14:textId="77777777" w:rsidR="00FD13D8" w:rsidRDefault="00000000">
            <w:pPr>
              <w:spacing w:before="20" w:after="20"/>
            </w:pPr>
            <w:r>
              <w:rPr>
                <w:b/>
                <w:color w:val="FFFFFF"/>
                <w:sz w:val="17"/>
              </w:rPr>
              <w:t>Layer</w:t>
            </w:r>
          </w:p>
        </w:tc>
        <w:tc>
          <w:tcPr>
            <w:tcW w:w="1440" w:type="dxa"/>
            <w:shd w:val="clear" w:color="auto" w:fill="0F2B5B"/>
          </w:tcPr>
          <w:p w14:paraId="202F4964" w14:textId="77777777" w:rsidR="00FD13D8" w:rsidRDefault="00000000">
            <w:pPr>
              <w:spacing w:before="20" w:after="20"/>
            </w:pPr>
            <w:r>
              <w:rPr>
                <w:b/>
                <w:color w:val="FFFFFF"/>
                <w:sz w:val="17"/>
              </w:rPr>
              <w:t>Count</w:t>
            </w:r>
          </w:p>
        </w:tc>
        <w:tc>
          <w:tcPr>
            <w:tcW w:w="6120" w:type="dxa"/>
            <w:shd w:val="clear" w:color="auto" w:fill="0F2B5B"/>
          </w:tcPr>
          <w:p w14:paraId="511F3C4C" w14:textId="77777777" w:rsidR="00FD13D8" w:rsidRDefault="00000000">
            <w:pPr>
              <w:spacing w:before="20" w:after="20"/>
            </w:pPr>
            <w:r>
              <w:rPr>
                <w:b/>
                <w:color w:val="FFFFFF"/>
                <w:sz w:val="17"/>
              </w:rPr>
              <w:t>Detail</w:t>
            </w:r>
          </w:p>
        </w:tc>
      </w:tr>
      <w:tr w:rsidR="00FD13D8" w14:paraId="5BFD425C" w14:textId="77777777">
        <w:tc>
          <w:tcPr>
            <w:tcW w:w="2232" w:type="dxa"/>
          </w:tcPr>
          <w:p w14:paraId="108475B0" w14:textId="77777777" w:rsidR="00FD13D8" w:rsidRDefault="00000000">
            <w:pPr>
              <w:spacing w:before="20" w:after="20"/>
            </w:pPr>
            <w:r>
              <w:rPr>
                <w:sz w:val="17"/>
              </w:rPr>
              <w:t>Micro-Frontend screens</w:t>
            </w:r>
          </w:p>
        </w:tc>
        <w:tc>
          <w:tcPr>
            <w:tcW w:w="1440" w:type="dxa"/>
          </w:tcPr>
          <w:p w14:paraId="44A387E6" w14:textId="77777777" w:rsidR="00FD13D8" w:rsidRDefault="00000000">
            <w:pPr>
              <w:spacing w:before="20" w:after="20"/>
            </w:pPr>
            <w:r>
              <w:rPr>
                <w:sz w:val="17"/>
              </w:rPr>
              <w:t>7</w:t>
            </w:r>
          </w:p>
        </w:tc>
        <w:tc>
          <w:tcPr>
            <w:tcW w:w="6120" w:type="dxa"/>
          </w:tcPr>
          <w:p w14:paraId="50A16DC7" w14:textId="5567FC64" w:rsidR="00FD13D8" w:rsidRDefault="00000000">
            <w:pPr>
              <w:spacing w:before="20" w:after="20"/>
            </w:pPr>
            <w:r>
              <w:rPr>
                <w:sz w:val="17"/>
              </w:rPr>
              <w:t xml:space="preserve">landing, claims list, claim detail, FNOL wizard, notification </w:t>
            </w:r>
            <w:r w:rsidR="00BA1B55">
              <w:rPr>
                <w:sz w:val="17"/>
              </w:rPr>
              <w:t>center</w:t>
            </w:r>
            <w:r>
              <w:rPr>
                <w:sz w:val="17"/>
              </w:rPr>
              <w:t>, analytics container, admin console — plus 12 supporting components (pins, branding, delegation, saved views, export, messaging, drafts, filters)</w:t>
            </w:r>
          </w:p>
        </w:tc>
      </w:tr>
      <w:tr w:rsidR="00FD13D8" w14:paraId="10EB4CCE" w14:textId="77777777">
        <w:tc>
          <w:tcPr>
            <w:tcW w:w="2232" w:type="dxa"/>
            <w:shd w:val="clear" w:color="auto" w:fill="F7F9FB"/>
          </w:tcPr>
          <w:p w14:paraId="1DE79FD0" w14:textId="77777777" w:rsidR="00FD13D8" w:rsidRDefault="00000000">
            <w:pPr>
              <w:spacing w:before="20" w:after="20"/>
            </w:pPr>
            <w:r>
              <w:rPr>
                <w:sz w:val="17"/>
              </w:rPr>
              <w:t>UUI stub components</w:t>
            </w:r>
          </w:p>
        </w:tc>
        <w:tc>
          <w:tcPr>
            <w:tcW w:w="1440" w:type="dxa"/>
            <w:shd w:val="clear" w:color="auto" w:fill="F7F9FB"/>
          </w:tcPr>
          <w:p w14:paraId="59EAA09D" w14:textId="77777777" w:rsidR="00FD13D8" w:rsidRDefault="00000000">
            <w:pPr>
              <w:spacing w:before="20" w:after="20"/>
            </w:pPr>
            <w:r>
              <w:rPr>
                <w:sz w:val="17"/>
              </w:rPr>
              <w:t>25</w:t>
            </w:r>
          </w:p>
        </w:tc>
        <w:tc>
          <w:tcPr>
            <w:tcW w:w="6120" w:type="dxa"/>
            <w:shd w:val="clear" w:color="auto" w:fill="F7F9FB"/>
          </w:tcPr>
          <w:p w14:paraId="19208DC4" w14:textId="77777777" w:rsidR="00FD13D8" w:rsidRDefault="00000000">
            <w:pPr>
              <w:spacing w:before="20" w:after="20"/>
            </w:pPr>
            <w:r>
              <w:rPr>
                <w:sz w:val="17"/>
              </w:rPr>
              <w:t xml:space="preserve">including </w:t>
            </w:r>
            <w:proofErr w:type="spellStart"/>
            <w:r>
              <w:rPr>
                <w:sz w:val="17"/>
              </w:rPr>
              <w:t>GatedAction</w:t>
            </w:r>
            <w:proofErr w:type="spellEnd"/>
            <w:r>
              <w:rPr>
                <w:sz w:val="17"/>
              </w:rPr>
              <w:t xml:space="preserve">, </w:t>
            </w:r>
            <w:proofErr w:type="spellStart"/>
            <w:r>
              <w:rPr>
                <w:sz w:val="17"/>
              </w:rPr>
              <w:t>LocationMap</w:t>
            </w:r>
            <w:proofErr w:type="spellEnd"/>
            <w:r>
              <w:rPr>
                <w:sz w:val="17"/>
              </w:rPr>
              <w:t xml:space="preserve">, </w:t>
            </w:r>
            <w:proofErr w:type="spellStart"/>
            <w:r>
              <w:rPr>
                <w:sz w:val="17"/>
              </w:rPr>
              <w:t>DataTable</w:t>
            </w:r>
            <w:proofErr w:type="spellEnd"/>
            <w:r>
              <w:rPr>
                <w:sz w:val="17"/>
              </w:rPr>
              <w:t xml:space="preserve">, Timeline, Stepper, </w:t>
            </w:r>
            <w:proofErr w:type="spellStart"/>
            <w:r>
              <w:rPr>
                <w:sz w:val="17"/>
              </w:rPr>
              <w:t>FileUpload</w:t>
            </w:r>
            <w:proofErr w:type="spellEnd"/>
            <w:r>
              <w:rPr>
                <w:sz w:val="17"/>
              </w:rPr>
              <w:t xml:space="preserve">, Modal, Banner, </w:t>
            </w:r>
            <w:proofErr w:type="spellStart"/>
            <w:r>
              <w:rPr>
                <w:sz w:val="17"/>
              </w:rPr>
              <w:t>EmptyState</w:t>
            </w:r>
            <w:proofErr w:type="spellEnd"/>
          </w:p>
        </w:tc>
      </w:tr>
      <w:tr w:rsidR="00FD13D8" w14:paraId="1C0CB84A" w14:textId="77777777">
        <w:tc>
          <w:tcPr>
            <w:tcW w:w="2232" w:type="dxa"/>
          </w:tcPr>
          <w:p w14:paraId="2DEE41F2" w14:textId="77777777" w:rsidR="00FD13D8" w:rsidRDefault="00000000">
            <w:pPr>
              <w:spacing w:before="20" w:after="20"/>
            </w:pPr>
            <w:r>
              <w:rPr>
                <w:sz w:val="17"/>
              </w:rPr>
              <w:t>Shell modules</w:t>
            </w:r>
          </w:p>
        </w:tc>
        <w:tc>
          <w:tcPr>
            <w:tcW w:w="1440" w:type="dxa"/>
          </w:tcPr>
          <w:p w14:paraId="2864A2DA" w14:textId="77777777" w:rsidR="00FD13D8" w:rsidRDefault="00000000">
            <w:pPr>
              <w:spacing w:before="20" w:after="20"/>
            </w:pPr>
            <w:r>
              <w:rPr>
                <w:sz w:val="17"/>
              </w:rPr>
              <w:t>14</w:t>
            </w:r>
          </w:p>
        </w:tc>
        <w:tc>
          <w:tcPr>
            <w:tcW w:w="6120" w:type="dxa"/>
          </w:tcPr>
          <w:p w14:paraId="37C8590A" w14:textId="77777777" w:rsidR="00FD13D8" w:rsidRDefault="00000000">
            <w:pPr>
              <w:spacing w:before="20" w:after="20"/>
            </w:pPr>
            <w:r>
              <w:rPr>
                <w:sz w:val="17"/>
              </w:rPr>
              <w:t>Module Federation host, error boundary, event bus, PKCE deep-link state, persona switcher, branding resolver</w:t>
            </w:r>
          </w:p>
        </w:tc>
      </w:tr>
      <w:tr w:rsidR="00FD13D8" w14:paraId="68CFA3D2" w14:textId="77777777">
        <w:tc>
          <w:tcPr>
            <w:tcW w:w="2232" w:type="dxa"/>
            <w:shd w:val="clear" w:color="auto" w:fill="F7F9FB"/>
          </w:tcPr>
          <w:p w14:paraId="2F06B8B0" w14:textId="77777777" w:rsidR="00FD13D8" w:rsidRDefault="00000000">
            <w:pPr>
              <w:spacing w:before="20" w:after="20"/>
            </w:pPr>
            <w:r>
              <w:rPr>
                <w:sz w:val="17"/>
              </w:rPr>
              <w:t>API routes</w:t>
            </w:r>
          </w:p>
        </w:tc>
        <w:tc>
          <w:tcPr>
            <w:tcW w:w="1440" w:type="dxa"/>
            <w:shd w:val="clear" w:color="auto" w:fill="F7F9FB"/>
          </w:tcPr>
          <w:p w14:paraId="2FE80E8E" w14:textId="77777777" w:rsidR="00FD13D8" w:rsidRDefault="00000000">
            <w:pPr>
              <w:spacing w:before="20" w:after="20"/>
            </w:pPr>
            <w:r>
              <w:rPr>
                <w:sz w:val="17"/>
              </w:rPr>
              <w:t>45</w:t>
            </w:r>
          </w:p>
        </w:tc>
        <w:tc>
          <w:tcPr>
            <w:tcW w:w="6120" w:type="dxa"/>
            <w:shd w:val="clear" w:color="auto" w:fill="F7F9FB"/>
          </w:tcPr>
          <w:p w14:paraId="74833686" w14:textId="77777777" w:rsidR="00FD13D8" w:rsidRDefault="00000000">
            <w:pPr>
              <w:spacing w:before="20" w:after="20"/>
            </w:pPr>
            <w:r>
              <w:rPr>
                <w:sz w:val="17"/>
              </w:rPr>
              <w:t xml:space="preserve">across 12 routers: auth, claims, config, </w:t>
            </w:r>
            <w:proofErr w:type="spellStart"/>
            <w:r>
              <w:rPr>
                <w:sz w:val="17"/>
              </w:rPr>
              <w:t>fnol</w:t>
            </w:r>
            <w:proofErr w:type="spellEnd"/>
            <w:r>
              <w:rPr>
                <w:sz w:val="17"/>
              </w:rPr>
              <w:t>, map, notifications, messages, preferences, views, export, pins, analytics</w:t>
            </w:r>
          </w:p>
        </w:tc>
      </w:tr>
      <w:tr w:rsidR="00FD13D8" w14:paraId="126DD9E9" w14:textId="77777777">
        <w:tc>
          <w:tcPr>
            <w:tcW w:w="2232" w:type="dxa"/>
          </w:tcPr>
          <w:p w14:paraId="00CC93EC" w14:textId="77777777" w:rsidR="00FD13D8" w:rsidRDefault="00000000">
            <w:pPr>
              <w:spacing w:before="20" w:after="20"/>
            </w:pPr>
            <w:r>
              <w:rPr>
                <w:sz w:val="17"/>
              </w:rPr>
              <w:t>Database tables</w:t>
            </w:r>
          </w:p>
        </w:tc>
        <w:tc>
          <w:tcPr>
            <w:tcW w:w="1440" w:type="dxa"/>
          </w:tcPr>
          <w:p w14:paraId="4353760A" w14:textId="77777777" w:rsidR="00FD13D8" w:rsidRDefault="00000000">
            <w:pPr>
              <w:spacing w:before="20" w:after="20"/>
            </w:pPr>
            <w:r>
              <w:rPr>
                <w:sz w:val="17"/>
              </w:rPr>
              <w:t>16</w:t>
            </w:r>
          </w:p>
        </w:tc>
        <w:tc>
          <w:tcPr>
            <w:tcW w:w="6120" w:type="dxa"/>
          </w:tcPr>
          <w:p w14:paraId="73E4250A" w14:textId="77777777" w:rsidR="00FD13D8" w:rsidRDefault="00000000">
            <w:pPr>
              <w:spacing w:before="20" w:after="20"/>
            </w:pPr>
            <w:proofErr w:type="spellStart"/>
            <w:r>
              <w:rPr>
                <w:sz w:val="17"/>
              </w:rPr>
              <w:t>org_nodes</w:t>
            </w:r>
            <w:proofErr w:type="spellEnd"/>
            <w:r>
              <w:rPr>
                <w:sz w:val="17"/>
              </w:rPr>
              <w:t xml:space="preserve">, personas, </w:t>
            </w:r>
            <w:proofErr w:type="spellStart"/>
            <w:r>
              <w:rPr>
                <w:sz w:val="17"/>
              </w:rPr>
              <w:t>field_registry</w:t>
            </w:r>
            <w:proofErr w:type="spellEnd"/>
            <w:r>
              <w:rPr>
                <w:sz w:val="17"/>
              </w:rPr>
              <w:t xml:space="preserve">, policies, claims, documents, </w:t>
            </w:r>
            <w:proofErr w:type="spellStart"/>
            <w:r>
              <w:rPr>
                <w:sz w:val="17"/>
              </w:rPr>
              <w:t>fnol_outbox</w:t>
            </w:r>
            <w:proofErr w:type="spellEnd"/>
            <w:r>
              <w:rPr>
                <w:sz w:val="17"/>
              </w:rPr>
              <w:t xml:space="preserve">, </w:t>
            </w:r>
            <w:proofErr w:type="spellStart"/>
            <w:r>
              <w:rPr>
                <w:sz w:val="17"/>
              </w:rPr>
              <w:t>fnol_drafts</w:t>
            </w:r>
            <w:proofErr w:type="spellEnd"/>
            <w:r>
              <w:rPr>
                <w:sz w:val="17"/>
              </w:rPr>
              <w:t xml:space="preserve">, </w:t>
            </w:r>
            <w:proofErr w:type="spellStart"/>
            <w:r>
              <w:rPr>
                <w:sz w:val="17"/>
              </w:rPr>
              <w:t>claim_messages</w:t>
            </w:r>
            <w:proofErr w:type="spellEnd"/>
            <w:r>
              <w:rPr>
                <w:sz w:val="17"/>
              </w:rPr>
              <w:t xml:space="preserve">, </w:t>
            </w:r>
            <w:proofErr w:type="spellStart"/>
            <w:r>
              <w:rPr>
                <w:sz w:val="17"/>
              </w:rPr>
              <w:t>claim_pins</w:t>
            </w:r>
            <w:proofErr w:type="spellEnd"/>
            <w:r>
              <w:rPr>
                <w:sz w:val="17"/>
              </w:rPr>
              <w:t xml:space="preserve">, </w:t>
            </w:r>
            <w:proofErr w:type="spellStart"/>
            <w:r>
              <w:rPr>
                <w:sz w:val="17"/>
              </w:rPr>
              <w:t>saved_views</w:t>
            </w:r>
            <w:proofErr w:type="spellEnd"/>
            <w:r>
              <w:rPr>
                <w:sz w:val="17"/>
              </w:rPr>
              <w:t xml:space="preserve">, notifications, </w:t>
            </w:r>
            <w:proofErr w:type="spellStart"/>
            <w:r>
              <w:rPr>
                <w:sz w:val="17"/>
              </w:rPr>
              <w:t>notification_deliveries</w:t>
            </w:r>
            <w:proofErr w:type="spellEnd"/>
            <w:r>
              <w:rPr>
                <w:sz w:val="17"/>
              </w:rPr>
              <w:t xml:space="preserve">, </w:t>
            </w:r>
            <w:proofErr w:type="spellStart"/>
            <w:r>
              <w:rPr>
                <w:sz w:val="17"/>
              </w:rPr>
              <w:t>user_preferences</w:t>
            </w:r>
            <w:proofErr w:type="spellEnd"/>
            <w:r>
              <w:rPr>
                <w:sz w:val="17"/>
              </w:rPr>
              <w:t xml:space="preserve">, </w:t>
            </w:r>
            <w:proofErr w:type="spellStart"/>
            <w:r>
              <w:rPr>
                <w:sz w:val="17"/>
              </w:rPr>
              <w:t>audit_log</w:t>
            </w:r>
            <w:proofErr w:type="spellEnd"/>
          </w:p>
        </w:tc>
      </w:tr>
      <w:tr w:rsidR="00FD13D8" w14:paraId="14C6E8B4" w14:textId="77777777">
        <w:tc>
          <w:tcPr>
            <w:tcW w:w="2232" w:type="dxa"/>
            <w:shd w:val="clear" w:color="auto" w:fill="F7F9FB"/>
          </w:tcPr>
          <w:p w14:paraId="1B4D7B11" w14:textId="77777777" w:rsidR="00FD13D8" w:rsidRDefault="00000000">
            <w:pPr>
              <w:spacing w:before="20" w:after="20"/>
            </w:pPr>
            <w:r>
              <w:rPr>
                <w:sz w:val="17"/>
              </w:rPr>
              <w:t>Configuration files</w:t>
            </w:r>
          </w:p>
        </w:tc>
        <w:tc>
          <w:tcPr>
            <w:tcW w:w="1440" w:type="dxa"/>
            <w:shd w:val="clear" w:color="auto" w:fill="F7F9FB"/>
          </w:tcPr>
          <w:p w14:paraId="0676F03B" w14:textId="77777777" w:rsidR="00FD13D8" w:rsidRDefault="00000000">
            <w:pPr>
              <w:spacing w:before="20" w:after="20"/>
            </w:pPr>
            <w:r>
              <w:rPr>
                <w:sz w:val="17"/>
              </w:rPr>
              <w:t>18</w:t>
            </w:r>
          </w:p>
        </w:tc>
        <w:tc>
          <w:tcPr>
            <w:tcW w:w="6120" w:type="dxa"/>
            <w:shd w:val="clear" w:color="auto" w:fill="F7F9FB"/>
          </w:tcPr>
          <w:p w14:paraId="1BEAABA0" w14:textId="77777777" w:rsidR="00FD13D8" w:rsidRDefault="00000000">
            <w:pPr>
              <w:spacing w:before="20" w:after="20"/>
            </w:pPr>
            <w:r>
              <w:rPr>
                <w:sz w:val="17"/>
              </w:rPr>
              <w:t>11 FNOL product groups, 2 country profiles, field registry, privileges, map policy, branding</w:t>
            </w:r>
          </w:p>
        </w:tc>
      </w:tr>
      <w:tr w:rsidR="00FD13D8" w14:paraId="18CEC9CD" w14:textId="77777777">
        <w:tc>
          <w:tcPr>
            <w:tcW w:w="2232" w:type="dxa"/>
          </w:tcPr>
          <w:p w14:paraId="2DD9F11F" w14:textId="77777777" w:rsidR="00FD13D8" w:rsidRDefault="00000000">
            <w:pPr>
              <w:spacing w:before="20" w:after="20"/>
            </w:pPr>
            <w:r>
              <w:rPr>
                <w:sz w:val="17"/>
              </w:rPr>
              <w:t>Locales</w:t>
            </w:r>
          </w:p>
        </w:tc>
        <w:tc>
          <w:tcPr>
            <w:tcW w:w="1440" w:type="dxa"/>
          </w:tcPr>
          <w:p w14:paraId="1D0400CA" w14:textId="77777777" w:rsidR="00FD13D8" w:rsidRDefault="00000000">
            <w:pPr>
              <w:spacing w:before="20" w:after="20"/>
            </w:pPr>
            <w:r>
              <w:rPr>
                <w:sz w:val="17"/>
              </w:rPr>
              <w:t>5</w:t>
            </w:r>
          </w:p>
        </w:tc>
        <w:tc>
          <w:tcPr>
            <w:tcW w:w="6120" w:type="dxa"/>
          </w:tcPr>
          <w:p w14:paraId="3D9F06A5" w14:textId="77777777" w:rsidR="00FD13D8" w:rsidRDefault="00000000">
            <w:pPr>
              <w:spacing w:before="20" w:after="20"/>
            </w:pPr>
            <w:proofErr w:type="spellStart"/>
            <w:r>
              <w:rPr>
                <w:sz w:val="17"/>
              </w:rPr>
              <w:t>en</w:t>
            </w:r>
            <w:proofErr w:type="spellEnd"/>
            <w:r>
              <w:rPr>
                <w:sz w:val="17"/>
              </w:rPr>
              <w:t xml:space="preserve">-US 410 keys; es-ES / </w:t>
            </w:r>
            <w:proofErr w:type="spellStart"/>
            <w:r>
              <w:rPr>
                <w:sz w:val="17"/>
              </w:rPr>
              <w:t>fr</w:t>
            </w:r>
            <w:proofErr w:type="spellEnd"/>
            <w:r>
              <w:rPr>
                <w:sz w:val="17"/>
              </w:rPr>
              <w:t xml:space="preserve">-FR / de-DE / </w:t>
            </w:r>
            <w:proofErr w:type="spellStart"/>
            <w:r>
              <w:rPr>
                <w:sz w:val="17"/>
              </w:rPr>
              <w:t>ar</w:t>
            </w:r>
            <w:proofErr w:type="spellEnd"/>
            <w:r>
              <w:rPr>
                <w:sz w:val="17"/>
              </w:rPr>
              <w:t>-AE 332 each. 78 keys added for the latest features are English-only and fall back — see section 11.</w:t>
            </w:r>
          </w:p>
        </w:tc>
      </w:tr>
      <w:tr w:rsidR="00FD13D8" w14:paraId="3351FF76" w14:textId="77777777">
        <w:tc>
          <w:tcPr>
            <w:tcW w:w="2232" w:type="dxa"/>
            <w:shd w:val="clear" w:color="auto" w:fill="F7F9FB"/>
          </w:tcPr>
          <w:p w14:paraId="5020797D" w14:textId="77777777" w:rsidR="00FD13D8" w:rsidRDefault="00000000">
            <w:pPr>
              <w:spacing w:before="20" w:after="20"/>
            </w:pPr>
            <w:r>
              <w:rPr>
                <w:sz w:val="17"/>
              </w:rPr>
              <w:t>Automated tests</w:t>
            </w:r>
          </w:p>
        </w:tc>
        <w:tc>
          <w:tcPr>
            <w:tcW w:w="1440" w:type="dxa"/>
            <w:shd w:val="clear" w:color="auto" w:fill="F7F9FB"/>
          </w:tcPr>
          <w:p w14:paraId="08E19D36" w14:textId="77777777" w:rsidR="00FD13D8" w:rsidRDefault="00000000">
            <w:pPr>
              <w:spacing w:before="20" w:after="20"/>
            </w:pPr>
            <w:r>
              <w:rPr>
                <w:sz w:val="17"/>
              </w:rPr>
              <w:t>116</w:t>
            </w:r>
          </w:p>
        </w:tc>
        <w:tc>
          <w:tcPr>
            <w:tcW w:w="6120" w:type="dxa"/>
            <w:shd w:val="clear" w:color="auto" w:fill="F7F9FB"/>
          </w:tcPr>
          <w:p w14:paraId="5258CA34" w14:textId="77777777" w:rsidR="00FD13D8" w:rsidRDefault="00000000">
            <w:pPr>
              <w:spacing w:before="20" w:after="20"/>
            </w:pPr>
            <w:r>
              <w:rPr>
                <w:sz w:val="17"/>
              </w:rPr>
              <w:t xml:space="preserve">34 F9 features, 25 Epic 1/2/4/6/8 features, 23 export and saved views, 15 scope, 8 Sprint-0 gate, 6 document RBAC, 5 field </w:t>
            </w:r>
            <w:proofErr w:type="gramStart"/>
            <w:r>
              <w:rPr>
                <w:sz w:val="17"/>
              </w:rPr>
              <w:t>registry</w:t>
            </w:r>
            <w:proofErr w:type="gramEnd"/>
          </w:p>
        </w:tc>
      </w:tr>
    </w:tbl>
    <w:p w14:paraId="6BC23226" w14:textId="77777777" w:rsidR="00FD13D8" w:rsidRDefault="00FD13D8">
      <w:pPr>
        <w:spacing w:after="40"/>
      </w:pPr>
    </w:p>
    <w:p w14:paraId="3C982A5A" w14:textId="77777777" w:rsidR="00FD13D8" w:rsidRDefault="00FD13D8">
      <w:pPr>
        <w:spacing w:after="40"/>
      </w:pPr>
    </w:p>
    <w:p w14:paraId="349D9144" w14:textId="77777777" w:rsidR="00FD13D8" w:rsidRDefault="00000000">
      <w:r>
        <w:br w:type="page"/>
      </w:r>
    </w:p>
    <w:p w14:paraId="1BDABDFD"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3</w:t>
      </w:r>
      <w:proofErr w:type="gramStart"/>
      <w:r>
        <w:rPr>
          <w:rFonts w:ascii="Calibri Light" w:hAnsi="Calibri Light"/>
          <w:b/>
          <w:color w:val="0F2B5B"/>
          <w:sz w:val="32"/>
        </w:rPr>
        <w:t>.  Architecture</w:t>
      </w:r>
      <w:proofErr w:type="gramEnd"/>
      <w:r>
        <w:rPr>
          <w:rFonts w:ascii="Calibri Light" w:hAnsi="Calibri Light"/>
          <w:b/>
          <w:color w:val="0F2B5B"/>
          <w:sz w:val="32"/>
        </w:rPr>
        <w:t xml:space="preserve"> and Business Rules</w:t>
      </w:r>
    </w:p>
    <w:p w14:paraId="31B7560C" w14:textId="77777777" w:rsidR="00FD13D8" w:rsidRDefault="00000000">
      <w:pPr>
        <w:spacing w:after="160"/>
      </w:pPr>
      <w:r>
        <w:t>The strongest area of coverage. Every confirmed business rule is enforced server-side.</w:t>
      </w:r>
    </w:p>
    <w:tbl>
      <w:tblPr>
        <w:tblStyle w:val="TableGrid"/>
        <w:tblW w:w="0" w:type="auto"/>
        <w:tblLook w:val="04A0" w:firstRow="1" w:lastRow="0" w:firstColumn="1" w:lastColumn="0" w:noHBand="0" w:noVBand="1"/>
      </w:tblPr>
      <w:tblGrid>
        <w:gridCol w:w="1602"/>
        <w:gridCol w:w="2981"/>
        <w:gridCol w:w="1160"/>
        <w:gridCol w:w="4553"/>
      </w:tblGrid>
      <w:tr w:rsidR="00FD13D8" w14:paraId="117F721B" w14:textId="77777777">
        <w:trPr>
          <w:tblHeader/>
        </w:trPr>
        <w:tc>
          <w:tcPr>
            <w:tcW w:w="1800" w:type="dxa"/>
            <w:shd w:val="clear" w:color="auto" w:fill="0F2B5B"/>
          </w:tcPr>
          <w:p w14:paraId="616CDA9B" w14:textId="77777777" w:rsidR="00FD13D8" w:rsidRDefault="00000000">
            <w:pPr>
              <w:spacing w:before="20" w:after="20"/>
            </w:pPr>
            <w:r>
              <w:rPr>
                <w:b/>
                <w:color w:val="FFFFFF"/>
                <w:sz w:val="16"/>
              </w:rPr>
              <w:t>Locator</w:t>
            </w:r>
          </w:p>
        </w:tc>
        <w:tc>
          <w:tcPr>
            <w:tcW w:w="3384" w:type="dxa"/>
            <w:shd w:val="clear" w:color="auto" w:fill="0F2B5B"/>
          </w:tcPr>
          <w:p w14:paraId="280B5AC1" w14:textId="77777777" w:rsidR="00FD13D8" w:rsidRDefault="00000000">
            <w:pPr>
              <w:spacing w:before="20" w:after="20"/>
            </w:pPr>
            <w:r>
              <w:rPr>
                <w:b/>
                <w:color w:val="FFFFFF"/>
                <w:sz w:val="16"/>
              </w:rPr>
              <w:t>Requirement (abridged)</w:t>
            </w:r>
          </w:p>
        </w:tc>
        <w:tc>
          <w:tcPr>
            <w:tcW w:w="1224" w:type="dxa"/>
            <w:shd w:val="clear" w:color="auto" w:fill="0F2B5B"/>
          </w:tcPr>
          <w:p w14:paraId="56A56DE9" w14:textId="77777777" w:rsidR="00FD13D8" w:rsidRDefault="00000000">
            <w:pPr>
              <w:spacing w:before="20" w:after="20"/>
            </w:pPr>
            <w:r>
              <w:rPr>
                <w:b/>
                <w:color w:val="FFFFFF"/>
                <w:sz w:val="16"/>
              </w:rPr>
              <w:t>Status</w:t>
            </w:r>
          </w:p>
        </w:tc>
        <w:tc>
          <w:tcPr>
            <w:tcW w:w="3384" w:type="dxa"/>
            <w:shd w:val="clear" w:color="auto" w:fill="0F2B5B"/>
          </w:tcPr>
          <w:p w14:paraId="23766EA5" w14:textId="77777777" w:rsidR="00FD13D8" w:rsidRDefault="00000000">
            <w:pPr>
              <w:spacing w:before="20" w:after="20"/>
            </w:pPr>
            <w:r>
              <w:rPr>
                <w:b/>
                <w:color w:val="FFFFFF"/>
                <w:sz w:val="16"/>
              </w:rPr>
              <w:t>Evidence</w:t>
            </w:r>
          </w:p>
        </w:tc>
      </w:tr>
      <w:tr w:rsidR="00FD13D8" w14:paraId="4952CCBA" w14:textId="77777777">
        <w:tc>
          <w:tcPr>
            <w:tcW w:w="1800" w:type="dxa"/>
          </w:tcPr>
          <w:p w14:paraId="61493831" w14:textId="77777777" w:rsidR="00FD13D8" w:rsidRDefault="00000000">
            <w:pPr>
              <w:spacing w:before="20" w:after="20"/>
            </w:pPr>
            <w:r>
              <w:rPr>
                <w:sz w:val="16"/>
              </w:rPr>
              <w:t>**BR-001** (p. 38)</w:t>
            </w:r>
          </w:p>
        </w:tc>
        <w:tc>
          <w:tcPr>
            <w:tcW w:w="3384" w:type="dxa"/>
          </w:tcPr>
          <w:p w14:paraId="50FDAD74" w14:textId="77777777" w:rsidR="00FD13D8" w:rsidRDefault="00000000">
            <w:pPr>
              <w:spacing w:before="20" w:after="20"/>
            </w:pPr>
            <w:r>
              <w:rPr>
                <w:sz w:val="16"/>
              </w:rPr>
              <w:t>Scope is assigned node plus all descendants; peer and parent excluded</w:t>
            </w:r>
          </w:p>
        </w:tc>
        <w:tc>
          <w:tcPr>
            <w:tcW w:w="1224" w:type="dxa"/>
          </w:tcPr>
          <w:p w14:paraId="2EF42C6F" w14:textId="77777777" w:rsidR="00FD13D8" w:rsidRDefault="00000000">
            <w:pPr>
              <w:spacing w:before="20" w:after="20"/>
            </w:pPr>
            <w:r>
              <w:rPr>
                <w:b/>
                <w:color w:val="0E7C5A"/>
                <w:sz w:val="16"/>
              </w:rPr>
              <w:t>Built</w:t>
            </w:r>
          </w:p>
        </w:tc>
        <w:tc>
          <w:tcPr>
            <w:tcW w:w="3384" w:type="dxa"/>
          </w:tcPr>
          <w:p w14:paraId="68596A60" w14:textId="77777777" w:rsidR="00FD13D8" w:rsidRDefault="00000000">
            <w:pPr>
              <w:spacing w:before="20" w:after="20"/>
            </w:pPr>
            <w:r>
              <w:rPr>
                <w:sz w:val="16"/>
              </w:rPr>
              <w:t>app/auth/scope.py, single enforcement point; 15 negative tests</w:t>
            </w:r>
          </w:p>
        </w:tc>
      </w:tr>
      <w:tr w:rsidR="00FD13D8" w14:paraId="7D19C7EC" w14:textId="77777777">
        <w:tc>
          <w:tcPr>
            <w:tcW w:w="1800" w:type="dxa"/>
            <w:shd w:val="clear" w:color="auto" w:fill="F7F9FB"/>
          </w:tcPr>
          <w:p w14:paraId="0884CBF9" w14:textId="77777777" w:rsidR="00FD13D8" w:rsidRDefault="00000000">
            <w:pPr>
              <w:spacing w:before="20" w:after="20"/>
            </w:pPr>
            <w:r>
              <w:rPr>
                <w:sz w:val="16"/>
              </w:rPr>
              <w:t>**BR-002** (p. 38)</w:t>
            </w:r>
          </w:p>
        </w:tc>
        <w:tc>
          <w:tcPr>
            <w:tcW w:w="3384" w:type="dxa"/>
            <w:shd w:val="clear" w:color="auto" w:fill="F7F9FB"/>
          </w:tcPr>
          <w:p w14:paraId="6991BF1C" w14:textId="3A161AA3" w:rsidR="00FD13D8" w:rsidRDefault="00000000">
            <w:pPr>
              <w:spacing w:before="20" w:after="20"/>
            </w:pPr>
            <w:r>
              <w:rPr>
                <w:sz w:val="16"/>
              </w:rPr>
              <w:t xml:space="preserve">Analytics and aggregates filtered to </w:t>
            </w:r>
            <w:r w:rsidR="00B97CF0">
              <w:rPr>
                <w:sz w:val="16"/>
              </w:rPr>
              <w:t>authorized</w:t>
            </w:r>
            <w:r>
              <w:rPr>
                <w:sz w:val="16"/>
              </w:rPr>
              <w:t xml:space="preserve"> scope</w:t>
            </w:r>
          </w:p>
        </w:tc>
        <w:tc>
          <w:tcPr>
            <w:tcW w:w="1224" w:type="dxa"/>
            <w:shd w:val="clear" w:color="auto" w:fill="F7F9FB"/>
          </w:tcPr>
          <w:p w14:paraId="175D8318" w14:textId="77777777" w:rsidR="00FD13D8" w:rsidRDefault="00000000">
            <w:pPr>
              <w:spacing w:before="20" w:after="20"/>
            </w:pPr>
            <w:r>
              <w:rPr>
                <w:b/>
                <w:color w:val="0E7C5A"/>
                <w:sz w:val="16"/>
              </w:rPr>
              <w:t>Built</w:t>
            </w:r>
          </w:p>
        </w:tc>
        <w:tc>
          <w:tcPr>
            <w:tcW w:w="3384" w:type="dxa"/>
            <w:shd w:val="clear" w:color="auto" w:fill="F7F9FB"/>
          </w:tcPr>
          <w:p w14:paraId="797AF519" w14:textId="77777777" w:rsidR="00FD13D8" w:rsidRDefault="00000000">
            <w:pPr>
              <w:spacing w:before="20" w:after="20"/>
            </w:pPr>
            <w:proofErr w:type="spellStart"/>
            <w:r>
              <w:rPr>
                <w:sz w:val="16"/>
              </w:rPr>
              <w:t>test_summary_claim_count_matches_list_total</w:t>
            </w:r>
            <w:proofErr w:type="spellEnd"/>
            <w:r>
              <w:rPr>
                <w:sz w:val="16"/>
              </w:rPr>
              <w:t xml:space="preserve">; analytics aggregates share </w:t>
            </w:r>
            <w:proofErr w:type="spellStart"/>
            <w:r>
              <w:rPr>
                <w:sz w:val="16"/>
              </w:rPr>
              <w:t>build_claim_where</w:t>
            </w:r>
            <w:proofErr w:type="spellEnd"/>
            <w:r>
              <w:rPr>
                <w:sz w:val="16"/>
              </w:rPr>
              <w:t xml:space="preserve"> with the list and both exports — asserted by </w:t>
            </w:r>
            <w:proofErr w:type="spellStart"/>
            <w:r>
              <w:rPr>
                <w:sz w:val="16"/>
              </w:rPr>
              <w:t>test_analytics_totals_match_the_claims_list_for_the_same_scope</w:t>
            </w:r>
            <w:proofErr w:type="spellEnd"/>
          </w:p>
        </w:tc>
      </w:tr>
      <w:tr w:rsidR="00FD13D8" w14:paraId="34B2649E" w14:textId="77777777">
        <w:tc>
          <w:tcPr>
            <w:tcW w:w="1800" w:type="dxa"/>
          </w:tcPr>
          <w:p w14:paraId="6117B513" w14:textId="77777777" w:rsidR="00FD13D8" w:rsidRDefault="00000000">
            <w:pPr>
              <w:spacing w:before="20" w:after="20"/>
            </w:pPr>
            <w:r>
              <w:rPr>
                <w:sz w:val="16"/>
              </w:rPr>
              <w:t>**BR-003** (p. 38)</w:t>
            </w:r>
          </w:p>
        </w:tc>
        <w:tc>
          <w:tcPr>
            <w:tcW w:w="3384" w:type="dxa"/>
          </w:tcPr>
          <w:p w14:paraId="658A7BFB" w14:textId="77777777" w:rsidR="00FD13D8" w:rsidRDefault="00000000">
            <w:pPr>
              <w:spacing w:before="20" w:after="20"/>
            </w:pPr>
            <w:r>
              <w:rPr>
                <w:sz w:val="16"/>
              </w:rPr>
              <w:t>Policy documents pulled from Claims or ODS, selected for inclusion</w:t>
            </w:r>
          </w:p>
        </w:tc>
        <w:tc>
          <w:tcPr>
            <w:tcW w:w="1224" w:type="dxa"/>
          </w:tcPr>
          <w:p w14:paraId="0CC34379" w14:textId="77777777" w:rsidR="00FD13D8" w:rsidRDefault="00000000">
            <w:pPr>
              <w:spacing w:before="20" w:after="20"/>
            </w:pPr>
            <w:r>
              <w:rPr>
                <w:b/>
                <w:color w:val="A85B00"/>
                <w:sz w:val="16"/>
              </w:rPr>
              <w:t>Partial</w:t>
            </w:r>
          </w:p>
        </w:tc>
        <w:tc>
          <w:tcPr>
            <w:tcW w:w="3384" w:type="dxa"/>
          </w:tcPr>
          <w:p w14:paraId="3A003307" w14:textId="77777777" w:rsidR="00FD13D8" w:rsidRDefault="00000000">
            <w:pPr>
              <w:spacing w:before="20" w:after="20"/>
            </w:pPr>
            <w:r>
              <w:rPr>
                <w:sz w:val="16"/>
              </w:rPr>
              <w:t>Audience model built; ODS selection interface not built</w:t>
            </w:r>
          </w:p>
        </w:tc>
      </w:tr>
      <w:tr w:rsidR="00FD13D8" w14:paraId="52BE9CAE" w14:textId="77777777">
        <w:tc>
          <w:tcPr>
            <w:tcW w:w="1800" w:type="dxa"/>
            <w:shd w:val="clear" w:color="auto" w:fill="F7F9FB"/>
          </w:tcPr>
          <w:p w14:paraId="3ACAC968" w14:textId="77777777" w:rsidR="00FD13D8" w:rsidRDefault="00000000">
            <w:pPr>
              <w:spacing w:before="20" w:after="20"/>
            </w:pPr>
            <w:r>
              <w:rPr>
                <w:sz w:val="16"/>
              </w:rPr>
              <w:t>**BR-004** (p. 38)</w:t>
            </w:r>
          </w:p>
        </w:tc>
        <w:tc>
          <w:tcPr>
            <w:tcW w:w="3384" w:type="dxa"/>
            <w:shd w:val="clear" w:color="auto" w:fill="F7F9FB"/>
          </w:tcPr>
          <w:p w14:paraId="109D639D" w14:textId="77777777" w:rsidR="00FD13D8" w:rsidRDefault="00000000">
            <w:pPr>
              <w:spacing w:before="20" w:after="20"/>
            </w:pPr>
            <w:r>
              <w:rPr>
                <w:sz w:val="16"/>
              </w:rPr>
              <w:t>Policy reference in FNOL optional, from ODS/CCP managed list</w:t>
            </w:r>
          </w:p>
        </w:tc>
        <w:tc>
          <w:tcPr>
            <w:tcW w:w="1224" w:type="dxa"/>
            <w:shd w:val="clear" w:color="auto" w:fill="F7F9FB"/>
          </w:tcPr>
          <w:p w14:paraId="010346CB" w14:textId="77777777" w:rsidR="00FD13D8" w:rsidRDefault="00000000">
            <w:pPr>
              <w:spacing w:before="20" w:after="20"/>
            </w:pPr>
            <w:r>
              <w:rPr>
                <w:b/>
                <w:color w:val="0E7C5A"/>
                <w:sz w:val="16"/>
              </w:rPr>
              <w:t>Built</w:t>
            </w:r>
          </w:p>
        </w:tc>
        <w:tc>
          <w:tcPr>
            <w:tcW w:w="3384" w:type="dxa"/>
            <w:shd w:val="clear" w:color="auto" w:fill="F7F9FB"/>
          </w:tcPr>
          <w:p w14:paraId="75BF9B88" w14:textId="77777777" w:rsidR="00FD13D8" w:rsidRDefault="00000000">
            <w:pPr>
              <w:spacing w:before="20" w:after="20"/>
            </w:pPr>
            <w:r>
              <w:rPr>
                <w:sz w:val="16"/>
              </w:rPr>
              <w:t>/</w:t>
            </w:r>
            <w:proofErr w:type="gramStart"/>
            <w:r>
              <w:rPr>
                <w:sz w:val="16"/>
              </w:rPr>
              <w:t>policies</w:t>
            </w:r>
            <w:proofErr w:type="gramEnd"/>
            <w:r>
              <w:rPr>
                <w:sz w:val="16"/>
              </w:rPr>
              <w:t xml:space="preserve"> route plus FNOL step 2</w:t>
            </w:r>
          </w:p>
        </w:tc>
      </w:tr>
      <w:tr w:rsidR="00FD13D8" w14:paraId="4D4DBA4A" w14:textId="77777777">
        <w:tc>
          <w:tcPr>
            <w:tcW w:w="1800" w:type="dxa"/>
          </w:tcPr>
          <w:p w14:paraId="758D905B" w14:textId="77777777" w:rsidR="00FD13D8" w:rsidRDefault="00000000">
            <w:pPr>
              <w:spacing w:before="20" w:after="20"/>
            </w:pPr>
            <w:r>
              <w:rPr>
                <w:sz w:val="16"/>
              </w:rPr>
              <w:t>**BR-005** (p. 38)</w:t>
            </w:r>
          </w:p>
        </w:tc>
        <w:tc>
          <w:tcPr>
            <w:tcW w:w="3384" w:type="dxa"/>
          </w:tcPr>
          <w:p w14:paraId="52E7E865" w14:textId="7187708B" w:rsidR="00FD13D8" w:rsidRDefault="00000000">
            <w:pPr>
              <w:spacing w:before="20" w:after="20"/>
            </w:pPr>
            <w:r>
              <w:rPr>
                <w:sz w:val="16"/>
              </w:rPr>
              <w:t xml:space="preserve">FNOL </w:t>
            </w:r>
            <w:proofErr w:type="gramStart"/>
            <w:r>
              <w:rPr>
                <w:sz w:val="16"/>
              </w:rPr>
              <w:t>initiator</w:t>
            </w:r>
            <w:proofErr w:type="gramEnd"/>
            <w:r>
              <w:rPr>
                <w:sz w:val="16"/>
              </w:rPr>
              <w:t xml:space="preserve"> must hold permission and a valid </w:t>
            </w:r>
            <w:r w:rsidR="00BA1B55">
              <w:rPr>
                <w:sz w:val="16"/>
              </w:rPr>
              <w:t>organizational</w:t>
            </w:r>
            <w:r>
              <w:rPr>
                <w:sz w:val="16"/>
              </w:rPr>
              <w:t xml:space="preserve"> node</w:t>
            </w:r>
          </w:p>
        </w:tc>
        <w:tc>
          <w:tcPr>
            <w:tcW w:w="1224" w:type="dxa"/>
          </w:tcPr>
          <w:p w14:paraId="25CB55EA" w14:textId="77777777" w:rsidR="00FD13D8" w:rsidRDefault="00000000">
            <w:pPr>
              <w:spacing w:before="20" w:after="20"/>
            </w:pPr>
            <w:r>
              <w:rPr>
                <w:b/>
                <w:color w:val="0E7C5A"/>
                <w:sz w:val="16"/>
              </w:rPr>
              <w:t>Built</w:t>
            </w:r>
          </w:p>
        </w:tc>
        <w:tc>
          <w:tcPr>
            <w:tcW w:w="3384" w:type="dxa"/>
          </w:tcPr>
          <w:p w14:paraId="04ABC914" w14:textId="77777777" w:rsidR="00FD13D8" w:rsidRDefault="00000000">
            <w:pPr>
              <w:spacing w:before="20" w:after="20"/>
            </w:pPr>
            <w:r>
              <w:rPr>
                <w:sz w:val="16"/>
              </w:rPr>
              <w:t xml:space="preserve">403 in fnol_routes.py; UI gated through </w:t>
            </w:r>
            <w:proofErr w:type="spellStart"/>
            <w:r>
              <w:rPr>
                <w:sz w:val="16"/>
              </w:rPr>
              <w:t>GatedAction</w:t>
            </w:r>
            <w:proofErr w:type="spellEnd"/>
          </w:p>
        </w:tc>
      </w:tr>
      <w:tr w:rsidR="00FD13D8" w14:paraId="3FF77AB9" w14:textId="77777777">
        <w:tc>
          <w:tcPr>
            <w:tcW w:w="1800" w:type="dxa"/>
            <w:shd w:val="clear" w:color="auto" w:fill="F7F9FB"/>
          </w:tcPr>
          <w:p w14:paraId="39F0814D" w14:textId="77777777" w:rsidR="00FD13D8" w:rsidRDefault="00000000">
            <w:pPr>
              <w:spacing w:before="20" w:after="20"/>
            </w:pPr>
            <w:r>
              <w:rPr>
                <w:sz w:val="16"/>
              </w:rPr>
              <w:t>**BR-006** (p. 38)</w:t>
            </w:r>
          </w:p>
        </w:tc>
        <w:tc>
          <w:tcPr>
            <w:tcW w:w="3384" w:type="dxa"/>
            <w:shd w:val="clear" w:color="auto" w:fill="F7F9FB"/>
          </w:tcPr>
          <w:p w14:paraId="5A9D2756" w14:textId="2BE824AC" w:rsidR="00FD13D8" w:rsidRDefault="00000000">
            <w:pPr>
              <w:spacing w:before="20" w:after="20"/>
            </w:pPr>
            <w:r>
              <w:rPr>
                <w:sz w:val="16"/>
              </w:rPr>
              <w:t xml:space="preserve">FNOL stamped with initiating user's </w:t>
            </w:r>
            <w:r w:rsidR="00BA1B55">
              <w:rPr>
                <w:sz w:val="16"/>
              </w:rPr>
              <w:t>organizational</w:t>
            </w:r>
            <w:r>
              <w:rPr>
                <w:sz w:val="16"/>
              </w:rPr>
              <w:t xml:space="preserve"> node at creation</w:t>
            </w:r>
          </w:p>
        </w:tc>
        <w:tc>
          <w:tcPr>
            <w:tcW w:w="1224" w:type="dxa"/>
            <w:shd w:val="clear" w:color="auto" w:fill="F7F9FB"/>
          </w:tcPr>
          <w:p w14:paraId="59FAE934" w14:textId="77777777" w:rsidR="00FD13D8" w:rsidRDefault="00000000">
            <w:pPr>
              <w:spacing w:before="20" w:after="20"/>
            </w:pPr>
            <w:r>
              <w:rPr>
                <w:b/>
                <w:color w:val="0E7C5A"/>
                <w:sz w:val="16"/>
              </w:rPr>
              <w:t>Built</w:t>
            </w:r>
          </w:p>
        </w:tc>
        <w:tc>
          <w:tcPr>
            <w:tcW w:w="3384" w:type="dxa"/>
            <w:shd w:val="clear" w:color="auto" w:fill="F7F9FB"/>
          </w:tcPr>
          <w:p w14:paraId="09D15D5D" w14:textId="77777777" w:rsidR="00FD13D8" w:rsidRDefault="00000000">
            <w:pPr>
              <w:spacing w:before="20" w:after="20"/>
            </w:pPr>
            <w:r>
              <w:rPr>
                <w:sz w:val="16"/>
              </w:rPr>
              <w:t>org column written on outbox insert</w:t>
            </w:r>
          </w:p>
        </w:tc>
      </w:tr>
      <w:tr w:rsidR="00FD13D8" w14:paraId="7691B3D8" w14:textId="77777777">
        <w:tc>
          <w:tcPr>
            <w:tcW w:w="1800" w:type="dxa"/>
          </w:tcPr>
          <w:p w14:paraId="142BDF0E" w14:textId="77777777" w:rsidR="00FD13D8" w:rsidRDefault="00000000">
            <w:pPr>
              <w:spacing w:before="20" w:after="20"/>
            </w:pPr>
            <w:r>
              <w:rPr>
                <w:sz w:val="16"/>
              </w:rPr>
              <w:t>**BR-007 / BR-</w:t>
            </w:r>
            <w:proofErr w:type="gramStart"/>
            <w:r>
              <w:rPr>
                <w:sz w:val="16"/>
              </w:rPr>
              <w:t>008**</w:t>
            </w:r>
            <w:proofErr w:type="gramEnd"/>
            <w:r>
              <w:rPr>
                <w:sz w:val="16"/>
              </w:rPr>
              <w:t xml:space="preserve"> (p. 38)</w:t>
            </w:r>
          </w:p>
        </w:tc>
        <w:tc>
          <w:tcPr>
            <w:tcW w:w="3384" w:type="dxa"/>
          </w:tcPr>
          <w:p w14:paraId="7218D960" w14:textId="77777777" w:rsidR="00FD13D8" w:rsidRDefault="00000000">
            <w:pPr>
              <w:spacing w:before="20" w:after="20"/>
            </w:pPr>
            <w:r>
              <w:rPr>
                <w:sz w:val="16"/>
              </w:rPr>
              <w:t>Provenance prevents client-provided policy documents surfacing</w:t>
            </w:r>
          </w:p>
        </w:tc>
        <w:tc>
          <w:tcPr>
            <w:tcW w:w="1224" w:type="dxa"/>
          </w:tcPr>
          <w:p w14:paraId="3E58280B" w14:textId="77777777" w:rsidR="00FD13D8" w:rsidRDefault="00000000">
            <w:pPr>
              <w:spacing w:before="20" w:after="20"/>
            </w:pPr>
            <w:r>
              <w:rPr>
                <w:b/>
                <w:color w:val="0E7C5A"/>
                <w:sz w:val="16"/>
              </w:rPr>
              <w:t>Built</w:t>
            </w:r>
          </w:p>
        </w:tc>
        <w:tc>
          <w:tcPr>
            <w:tcW w:w="3384" w:type="dxa"/>
          </w:tcPr>
          <w:p w14:paraId="570504B0" w14:textId="77777777" w:rsidR="00FD13D8" w:rsidRDefault="00000000">
            <w:pPr>
              <w:spacing w:before="20" w:after="20"/>
            </w:pPr>
            <w:r>
              <w:rPr>
                <w:sz w:val="16"/>
              </w:rPr>
              <w:t>sdms_proxy.py three-gate filter; 6 tests</w:t>
            </w:r>
          </w:p>
        </w:tc>
      </w:tr>
      <w:tr w:rsidR="00FD13D8" w14:paraId="2DC175DC" w14:textId="77777777">
        <w:tc>
          <w:tcPr>
            <w:tcW w:w="1800" w:type="dxa"/>
            <w:shd w:val="clear" w:color="auto" w:fill="F7F9FB"/>
          </w:tcPr>
          <w:p w14:paraId="4EAD527D" w14:textId="77777777" w:rsidR="00FD13D8" w:rsidRDefault="00000000">
            <w:pPr>
              <w:spacing w:before="20" w:after="20"/>
            </w:pPr>
            <w:r>
              <w:rPr>
                <w:sz w:val="16"/>
              </w:rPr>
              <w:t>**ADR-001** (p. 40)</w:t>
            </w:r>
          </w:p>
        </w:tc>
        <w:tc>
          <w:tcPr>
            <w:tcW w:w="3384" w:type="dxa"/>
            <w:shd w:val="clear" w:color="auto" w:fill="F7F9FB"/>
          </w:tcPr>
          <w:p w14:paraId="6A426A56" w14:textId="77777777" w:rsidR="00FD13D8" w:rsidRDefault="00000000">
            <w:pPr>
              <w:spacing w:before="20" w:after="20"/>
            </w:pPr>
            <w:r>
              <w:rPr>
                <w:sz w:val="16"/>
              </w:rPr>
              <w:t>S-DMS acts as access-controlled proxy over ECM; files remain in ECM</w:t>
            </w:r>
          </w:p>
        </w:tc>
        <w:tc>
          <w:tcPr>
            <w:tcW w:w="1224" w:type="dxa"/>
            <w:shd w:val="clear" w:color="auto" w:fill="F7F9FB"/>
          </w:tcPr>
          <w:p w14:paraId="10F658C9" w14:textId="77777777" w:rsidR="00FD13D8" w:rsidRDefault="00000000">
            <w:pPr>
              <w:spacing w:before="20" w:after="20"/>
            </w:pPr>
            <w:r>
              <w:rPr>
                <w:b/>
                <w:color w:val="0E7C5A"/>
                <w:sz w:val="16"/>
              </w:rPr>
              <w:t>Built</w:t>
            </w:r>
          </w:p>
        </w:tc>
        <w:tc>
          <w:tcPr>
            <w:tcW w:w="3384" w:type="dxa"/>
            <w:shd w:val="clear" w:color="auto" w:fill="F7F9FB"/>
          </w:tcPr>
          <w:p w14:paraId="55B8CDF1" w14:textId="77777777" w:rsidR="00FD13D8" w:rsidRDefault="00000000">
            <w:pPr>
              <w:spacing w:before="20" w:after="20"/>
            </w:pPr>
            <w:proofErr w:type="spellStart"/>
            <w:r>
              <w:rPr>
                <w:sz w:val="16"/>
              </w:rPr>
              <w:t>ecm_reference</w:t>
            </w:r>
            <w:proofErr w:type="spellEnd"/>
            <w:r>
              <w:rPr>
                <w:sz w:val="16"/>
              </w:rPr>
              <w:t xml:space="preserve"> never </w:t>
            </w:r>
            <w:proofErr w:type="spellStart"/>
            <w:r>
              <w:rPr>
                <w:sz w:val="16"/>
              </w:rPr>
              <w:t>serialised</w:t>
            </w:r>
            <w:proofErr w:type="spellEnd"/>
            <w:r>
              <w:rPr>
                <w:sz w:val="16"/>
              </w:rPr>
              <w:t xml:space="preserve"> — asserted by test</w:t>
            </w:r>
          </w:p>
        </w:tc>
      </w:tr>
      <w:tr w:rsidR="00FD13D8" w14:paraId="11A8598A" w14:textId="77777777">
        <w:tc>
          <w:tcPr>
            <w:tcW w:w="1800" w:type="dxa"/>
          </w:tcPr>
          <w:p w14:paraId="71D3548E" w14:textId="77777777" w:rsidR="00FD13D8" w:rsidRDefault="00000000">
            <w:pPr>
              <w:spacing w:before="20" w:after="20"/>
            </w:pPr>
            <w:r>
              <w:rPr>
                <w:sz w:val="16"/>
              </w:rPr>
              <w:t>**ADR-003** (p. 40)</w:t>
            </w:r>
          </w:p>
        </w:tc>
        <w:tc>
          <w:tcPr>
            <w:tcW w:w="3384" w:type="dxa"/>
          </w:tcPr>
          <w:p w14:paraId="535FD168" w14:textId="77777777" w:rsidR="00FD13D8" w:rsidRDefault="00000000">
            <w:pPr>
              <w:spacing w:before="20" w:after="20"/>
            </w:pPr>
            <w:r>
              <w:rPr>
                <w:sz w:val="16"/>
              </w:rPr>
              <w:t>Claims Copilot delivered as MFE injected into the Meridian ReactJS shell</w:t>
            </w:r>
          </w:p>
        </w:tc>
        <w:tc>
          <w:tcPr>
            <w:tcW w:w="1224" w:type="dxa"/>
          </w:tcPr>
          <w:p w14:paraId="1DF16C82" w14:textId="77777777" w:rsidR="00FD13D8" w:rsidRDefault="00000000">
            <w:pPr>
              <w:spacing w:before="20" w:after="20"/>
            </w:pPr>
            <w:r>
              <w:rPr>
                <w:b/>
                <w:color w:val="0E7C5A"/>
                <w:sz w:val="16"/>
              </w:rPr>
              <w:t>Built</w:t>
            </w:r>
          </w:p>
        </w:tc>
        <w:tc>
          <w:tcPr>
            <w:tcW w:w="3384" w:type="dxa"/>
          </w:tcPr>
          <w:p w14:paraId="51DC7604" w14:textId="77777777" w:rsidR="00FD13D8" w:rsidRDefault="00000000">
            <w:pPr>
              <w:spacing w:before="20" w:after="20"/>
            </w:pPr>
            <w:r>
              <w:rPr>
                <w:sz w:val="16"/>
              </w:rPr>
              <w:t>Webpack 5 Module Federation, host and remote</w:t>
            </w:r>
          </w:p>
        </w:tc>
      </w:tr>
      <w:tr w:rsidR="00FD13D8" w14:paraId="3D426351" w14:textId="77777777">
        <w:tc>
          <w:tcPr>
            <w:tcW w:w="1800" w:type="dxa"/>
            <w:shd w:val="clear" w:color="auto" w:fill="F7F9FB"/>
          </w:tcPr>
          <w:p w14:paraId="027FADB2" w14:textId="77777777" w:rsidR="00FD13D8" w:rsidRDefault="00000000">
            <w:pPr>
              <w:spacing w:before="20" w:after="20"/>
            </w:pPr>
            <w:r>
              <w:rPr>
                <w:sz w:val="16"/>
              </w:rPr>
              <w:t>**DR-3.1 / DR-3.5** (p. 19)</w:t>
            </w:r>
          </w:p>
        </w:tc>
        <w:tc>
          <w:tcPr>
            <w:tcW w:w="3384" w:type="dxa"/>
            <w:shd w:val="clear" w:color="auto" w:fill="F7F9FB"/>
          </w:tcPr>
          <w:p w14:paraId="77373FBB" w14:textId="77777777" w:rsidR="00FD13D8" w:rsidRDefault="00000000">
            <w:pPr>
              <w:spacing w:before="20" w:after="20"/>
            </w:pPr>
            <w:r>
              <w:rPr>
                <w:sz w:val="16"/>
              </w:rPr>
              <w:t>Auth context and prop-based Claim ID hand-off at mount time</w:t>
            </w:r>
          </w:p>
        </w:tc>
        <w:tc>
          <w:tcPr>
            <w:tcW w:w="1224" w:type="dxa"/>
            <w:shd w:val="clear" w:color="auto" w:fill="F7F9FB"/>
          </w:tcPr>
          <w:p w14:paraId="1D94E060" w14:textId="77777777" w:rsidR="00FD13D8" w:rsidRDefault="00000000">
            <w:pPr>
              <w:spacing w:before="20" w:after="20"/>
            </w:pPr>
            <w:r>
              <w:rPr>
                <w:b/>
                <w:color w:val="0E7C5A"/>
                <w:sz w:val="16"/>
              </w:rPr>
              <w:t>Built</w:t>
            </w:r>
          </w:p>
        </w:tc>
        <w:tc>
          <w:tcPr>
            <w:tcW w:w="3384" w:type="dxa"/>
            <w:shd w:val="clear" w:color="auto" w:fill="F7F9FB"/>
          </w:tcPr>
          <w:p w14:paraId="73707B98" w14:textId="77777777" w:rsidR="00FD13D8" w:rsidRDefault="00000000">
            <w:pPr>
              <w:spacing w:before="20" w:after="20"/>
            </w:pPr>
            <w:proofErr w:type="spellStart"/>
            <w:r>
              <w:rPr>
                <w:sz w:val="16"/>
              </w:rPr>
              <w:t>ClaimsAppProps</w:t>
            </w:r>
            <w:proofErr w:type="spellEnd"/>
            <w:r>
              <w:rPr>
                <w:sz w:val="16"/>
              </w:rPr>
              <w:t xml:space="preserve"> contract; PKCE state round-trip</w:t>
            </w:r>
          </w:p>
        </w:tc>
      </w:tr>
      <w:tr w:rsidR="00FD13D8" w14:paraId="2E6641D9" w14:textId="77777777">
        <w:tc>
          <w:tcPr>
            <w:tcW w:w="1800" w:type="dxa"/>
          </w:tcPr>
          <w:p w14:paraId="36E8DFE3" w14:textId="77777777" w:rsidR="00FD13D8" w:rsidRDefault="00000000">
            <w:pPr>
              <w:spacing w:before="20" w:after="20"/>
            </w:pPr>
            <w:r>
              <w:rPr>
                <w:sz w:val="16"/>
              </w:rPr>
              <w:t>**DR-3.2 / DR-3.3** (p. 19)</w:t>
            </w:r>
          </w:p>
        </w:tc>
        <w:tc>
          <w:tcPr>
            <w:tcW w:w="3384" w:type="dxa"/>
          </w:tcPr>
          <w:p w14:paraId="1EE1C98E" w14:textId="77777777" w:rsidR="00FD13D8" w:rsidRDefault="00000000">
            <w:pPr>
              <w:spacing w:before="20" w:after="20"/>
            </w:pPr>
            <w:r>
              <w:rPr>
                <w:sz w:val="16"/>
              </w:rPr>
              <w:t>Framework alignment to Meridian; UUI design system consumption</w:t>
            </w:r>
          </w:p>
        </w:tc>
        <w:tc>
          <w:tcPr>
            <w:tcW w:w="1224" w:type="dxa"/>
          </w:tcPr>
          <w:p w14:paraId="56FE0801" w14:textId="77777777" w:rsidR="00FD13D8" w:rsidRDefault="00000000">
            <w:pPr>
              <w:spacing w:before="20" w:after="20"/>
            </w:pPr>
            <w:r>
              <w:rPr>
                <w:b/>
                <w:color w:val="A85B00"/>
                <w:sz w:val="16"/>
              </w:rPr>
              <w:t>Surrogate</w:t>
            </w:r>
          </w:p>
        </w:tc>
        <w:tc>
          <w:tcPr>
            <w:tcW w:w="3384" w:type="dxa"/>
          </w:tcPr>
          <w:p w14:paraId="6A85E9C6" w14:textId="77777777" w:rsidR="00FD13D8" w:rsidRDefault="00000000">
            <w:pPr>
              <w:spacing w:before="20" w:after="20"/>
            </w:pPr>
            <w:r>
              <w:rPr>
                <w:sz w:val="16"/>
              </w:rPr>
              <w:t>React 18 correct; UUI is a stub — real UUI unavailable</w:t>
            </w:r>
          </w:p>
        </w:tc>
      </w:tr>
      <w:tr w:rsidR="00FD13D8" w14:paraId="0B48B892" w14:textId="77777777">
        <w:tc>
          <w:tcPr>
            <w:tcW w:w="1800" w:type="dxa"/>
            <w:shd w:val="clear" w:color="auto" w:fill="F7F9FB"/>
          </w:tcPr>
          <w:p w14:paraId="23F8F168" w14:textId="77777777" w:rsidR="00FD13D8" w:rsidRDefault="00000000">
            <w:pPr>
              <w:spacing w:before="20" w:after="20"/>
            </w:pPr>
            <w:r>
              <w:rPr>
                <w:sz w:val="16"/>
              </w:rPr>
              <w:t>**DR-3.4** (p. 19)</w:t>
            </w:r>
          </w:p>
        </w:tc>
        <w:tc>
          <w:tcPr>
            <w:tcW w:w="3384" w:type="dxa"/>
            <w:shd w:val="clear" w:color="auto" w:fill="F7F9FB"/>
          </w:tcPr>
          <w:p w14:paraId="2051F8E0" w14:textId="77777777" w:rsidR="00FD13D8" w:rsidRDefault="00000000">
            <w:pPr>
              <w:spacing w:before="20" w:after="20"/>
            </w:pPr>
            <w:r>
              <w:rPr>
                <w:sz w:val="16"/>
              </w:rPr>
              <w:t>React Error Boundary containment, graceful degradation</w:t>
            </w:r>
          </w:p>
        </w:tc>
        <w:tc>
          <w:tcPr>
            <w:tcW w:w="1224" w:type="dxa"/>
            <w:shd w:val="clear" w:color="auto" w:fill="F7F9FB"/>
          </w:tcPr>
          <w:p w14:paraId="03C577E7" w14:textId="77777777" w:rsidR="00FD13D8" w:rsidRDefault="00000000">
            <w:pPr>
              <w:spacing w:before="20" w:after="20"/>
            </w:pPr>
            <w:r>
              <w:rPr>
                <w:b/>
                <w:color w:val="0E7C5A"/>
                <w:sz w:val="16"/>
              </w:rPr>
              <w:t>Built</w:t>
            </w:r>
          </w:p>
        </w:tc>
        <w:tc>
          <w:tcPr>
            <w:tcW w:w="3384" w:type="dxa"/>
            <w:shd w:val="clear" w:color="auto" w:fill="F7F9FB"/>
          </w:tcPr>
          <w:p w14:paraId="49959A2E" w14:textId="77777777" w:rsidR="00FD13D8" w:rsidRDefault="00000000">
            <w:pPr>
              <w:spacing w:before="20" w:after="20"/>
            </w:pPr>
            <w:proofErr w:type="spellStart"/>
            <w:r>
              <w:rPr>
                <w:sz w:val="16"/>
              </w:rPr>
              <w:t>MfeErrorBoundary.tsx</w:t>
            </w:r>
            <w:proofErr w:type="spellEnd"/>
          </w:p>
        </w:tc>
      </w:tr>
      <w:tr w:rsidR="00FD13D8" w14:paraId="40E5CA66" w14:textId="77777777">
        <w:tc>
          <w:tcPr>
            <w:tcW w:w="1800" w:type="dxa"/>
          </w:tcPr>
          <w:p w14:paraId="7FDD750E" w14:textId="77777777" w:rsidR="00FD13D8" w:rsidRDefault="00000000">
            <w:pPr>
              <w:spacing w:before="20" w:after="20"/>
            </w:pPr>
            <w:r>
              <w:rPr>
                <w:sz w:val="16"/>
              </w:rPr>
              <w:t>**DR-3.7** (p. 19)</w:t>
            </w:r>
          </w:p>
        </w:tc>
        <w:tc>
          <w:tcPr>
            <w:tcW w:w="3384" w:type="dxa"/>
          </w:tcPr>
          <w:p w14:paraId="6DE086E1" w14:textId="77777777" w:rsidR="00FD13D8" w:rsidRDefault="00000000">
            <w:pPr>
              <w:spacing w:before="20" w:after="20"/>
            </w:pPr>
            <w:r>
              <w:rPr>
                <w:sz w:val="16"/>
              </w:rPr>
              <w:t>Independent Micro-Frontend deployment</w:t>
            </w:r>
          </w:p>
        </w:tc>
        <w:tc>
          <w:tcPr>
            <w:tcW w:w="1224" w:type="dxa"/>
          </w:tcPr>
          <w:p w14:paraId="59A35C0C" w14:textId="77777777" w:rsidR="00FD13D8" w:rsidRDefault="00000000">
            <w:pPr>
              <w:spacing w:before="20" w:after="20"/>
            </w:pPr>
            <w:r>
              <w:rPr>
                <w:b/>
                <w:color w:val="0E7C5A"/>
                <w:sz w:val="16"/>
              </w:rPr>
              <w:t>Built</w:t>
            </w:r>
          </w:p>
        </w:tc>
        <w:tc>
          <w:tcPr>
            <w:tcW w:w="3384" w:type="dxa"/>
          </w:tcPr>
          <w:p w14:paraId="6B0F315E" w14:textId="77777777" w:rsidR="00FD13D8" w:rsidRDefault="00000000">
            <w:pPr>
              <w:spacing w:before="20" w:after="20"/>
            </w:pPr>
            <w:r>
              <w:rPr>
                <w:sz w:val="16"/>
              </w:rPr>
              <w:t>Separate webpack build and dev server</w:t>
            </w:r>
          </w:p>
        </w:tc>
      </w:tr>
      <w:tr w:rsidR="00FD13D8" w14:paraId="06910E18" w14:textId="77777777">
        <w:tc>
          <w:tcPr>
            <w:tcW w:w="1800" w:type="dxa"/>
            <w:shd w:val="clear" w:color="auto" w:fill="F7F9FB"/>
          </w:tcPr>
          <w:p w14:paraId="4A929095" w14:textId="77777777" w:rsidR="00FD13D8" w:rsidRDefault="00000000">
            <w:pPr>
              <w:spacing w:before="20" w:after="20"/>
            </w:pPr>
            <w:r>
              <w:rPr>
                <w:sz w:val="16"/>
              </w:rPr>
              <w:t>**DR-3.8** (p. 19)</w:t>
            </w:r>
          </w:p>
        </w:tc>
        <w:tc>
          <w:tcPr>
            <w:tcW w:w="3384" w:type="dxa"/>
            <w:shd w:val="clear" w:color="auto" w:fill="F7F9FB"/>
          </w:tcPr>
          <w:p w14:paraId="73C182B0" w14:textId="77777777" w:rsidR="00FD13D8" w:rsidRDefault="00000000">
            <w:pPr>
              <w:spacing w:before="20" w:after="20"/>
            </w:pPr>
            <w:r>
              <w:rPr>
                <w:sz w:val="16"/>
              </w:rPr>
              <w:t>Shell event interface</w:t>
            </w:r>
          </w:p>
        </w:tc>
        <w:tc>
          <w:tcPr>
            <w:tcW w:w="1224" w:type="dxa"/>
            <w:shd w:val="clear" w:color="auto" w:fill="F7F9FB"/>
          </w:tcPr>
          <w:p w14:paraId="61BF7C9E" w14:textId="77777777" w:rsidR="00FD13D8" w:rsidRDefault="00000000">
            <w:pPr>
              <w:spacing w:before="20" w:after="20"/>
            </w:pPr>
            <w:r>
              <w:rPr>
                <w:b/>
                <w:color w:val="0E7C5A"/>
                <w:sz w:val="16"/>
              </w:rPr>
              <w:t>Built</w:t>
            </w:r>
          </w:p>
        </w:tc>
        <w:tc>
          <w:tcPr>
            <w:tcW w:w="3384" w:type="dxa"/>
            <w:shd w:val="clear" w:color="auto" w:fill="F7F9FB"/>
          </w:tcPr>
          <w:p w14:paraId="0A1C9BC8" w14:textId="77777777" w:rsidR="00FD13D8" w:rsidRDefault="00000000">
            <w:pPr>
              <w:spacing w:before="20" w:after="20"/>
            </w:pPr>
            <w:proofErr w:type="spellStart"/>
            <w:r>
              <w:rPr>
                <w:sz w:val="16"/>
              </w:rPr>
              <w:t>shellEventBus.ts</w:t>
            </w:r>
            <w:proofErr w:type="spellEnd"/>
            <w:r>
              <w:rPr>
                <w:sz w:val="16"/>
              </w:rPr>
              <w:t>, 4 typed events</w:t>
            </w:r>
          </w:p>
        </w:tc>
      </w:tr>
      <w:tr w:rsidR="00FD13D8" w14:paraId="4A2D8ACF" w14:textId="77777777">
        <w:tc>
          <w:tcPr>
            <w:tcW w:w="1800" w:type="dxa"/>
          </w:tcPr>
          <w:p w14:paraId="05D6584F" w14:textId="77777777" w:rsidR="00FD13D8" w:rsidRDefault="00000000">
            <w:pPr>
              <w:spacing w:before="20" w:after="20"/>
            </w:pPr>
            <w:r>
              <w:rPr>
                <w:sz w:val="16"/>
              </w:rPr>
              <w:t>**F-CC-07** (p. 38)</w:t>
            </w:r>
          </w:p>
        </w:tc>
        <w:tc>
          <w:tcPr>
            <w:tcW w:w="3384" w:type="dxa"/>
          </w:tcPr>
          <w:p w14:paraId="0B067AE9" w14:textId="77777777" w:rsidR="00FD13D8" w:rsidRDefault="00000000">
            <w:pPr>
              <w:spacing w:before="20" w:after="20"/>
            </w:pPr>
            <w:proofErr w:type="spellStart"/>
            <w:r>
              <w:rPr>
                <w:sz w:val="16"/>
              </w:rPr>
              <w:t>Organisational</w:t>
            </w:r>
            <w:proofErr w:type="spellEnd"/>
            <w:r>
              <w:rPr>
                <w:sz w:val="16"/>
              </w:rPr>
              <w:t xml:space="preserve"> scope enforcement function</w:t>
            </w:r>
          </w:p>
        </w:tc>
        <w:tc>
          <w:tcPr>
            <w:tcW w:w="1224" w:type="dxa"/>
          </w:tcPr>
          <w:p w14:paraId="12A5F691" w14:textId="77777777" w:rsidR="00FD13D8" w:rsidRDefault="00000000">
            <w:pPr>
              <w:spacing w:before="20" w:after="20"/>
            </w:pPr>
            <w:r>
              <w:rPr>
                <w:b/>
                <w:color w:val="0E7C5A"/>
                <w:sz w:val="16"/>
              </w:rPr>
              <w:t>Built</w:t>
            </w:r>
          </w:p>
        </w:tc>
        <w:tc>
          <w:tcPr>
            <w:tcW w:w="3384" w:type="dxa"/>
          </w:tcPr>
          <w:p w14:paraId="03F0DBD1" w14:textId="77777777" w:rsidR="00FD13D8" w:rsidRDefault="00000000">
            <w:pPr>
              <w:spacing w:before="20" w:after="20"/>
            </w:pPr>
            <w:proofErr w:type="spellStart"/>
            <w:r>
              <w:rPr>
                <w:sz w:val="16"/>
              </w:rPr>
              <w:t>resolve_authorized_</w:t>
            </w:r>
            <w:proofErr w:type="gramStart"/>
            <w:r>
              <w:rPr>
                <w:sz w:val="16"/>
              </w:rPr>
              <w:t>scope</w:t>
            </w:r>
            <w:proofErr w:type="spellEnd"/>
            <w:r>
              <w:rPr>
                <w:sz w:val="16"/>
              </w:rPr>
              <w:t>(</w:t>
            </w:r>
            <w:proofErr w:type="gramEnd"/>
            <w:r>
              <w:rPr>
                <w:sz w:val="16"/>
              </w:rPr>
              <w:t>)</w:t>
            </w:r>
          </w:p>
        </w:tc>
      </w:tr>
      <w:tr w:rsidR="00FD13D8" w14:paraId="546A8856" w14:textId="77777777">
        <w:tc>
          <w:tcPr>
            <w:tcW w:w="1800" w:type="dxa"/>
            <w:shd w:val="clear" w:color="auto" w:fill="F7F9FB"/>
          </w:tcPr>
          <w:p w14:paraId="503315A5" w14:textId="77777777" w:rsidR="00FD13D8" w:rsidRDefault="00000000">
            <w:pPr>
              <w:spacing w:before="20" w:after="20"/>
            </w:pPr>
            <w:r>
              <w:rPr>
                <w:sz w:val="16"/>
              </w:rPr>
              <w:t>**F-CC-09** (p. 19)</w:t>
            </w:r>
          </w:p>
        </w:tc>
        <w:tc>
          <w:tcPr>
            <w:tcW w:w="3384" w:type="dxa"/>
            <w:shd w:val="clear" w:color="auto" w:fill="F7F9FB"/>
          </w:tcPr>
          <w:p w14:paraId="52D22ABD" w14:textId="77777777" w:rsidR="00FD13D8" w:rsidRDefault="00000000">
            <w:pPr>
              <w:spacing w:before="20" w:after="20"/>
            </w:pPr>
            <w:r>
              <w:rPr>
                <w:sz w:val="16"/>
              </w:rPr>
              <w:t>Document audience classification and routing logic</w:t>
            </w:r>
          </w:p>
        </w:tc>
        <w:tc>
          <w:tcPr>
            <w:tcW w:w="1224" w:type="dxa"/>
            <w:shd w:val="clear" w:color="auto" w:fill="F7F9FB"/>
          </w:tcPr>
          <w:p w14:paraId="63BE7FA8" w14:textId="77777777" w:rsidR="00FD13D8" w:rsidRDefault="00000000">
            <w:pPr>
              <w:spacing w:before="20" w:after="20"/>
            </w:pPr>
            <w:r>
              <w:rPr>
                <w:b/>
                <w:color w:val="0E7C5A"/>
                <w:sz w:val="16"/>
              </w:rPr>
              <w:t>Built</w:t>
            </w:r>
          </w:p>
        </w:tc>
        <w:tc>
          <w:tcPr>
            <w:tcW w:w="3384" w:type="dxa"/>
            <w:shd w:val="clear" w:color="auto" w:fill="F7F9FB"/>
          </w:tcPr>
          <w:p w14:paraId="1E34388F" w14:textId="77777777" w:rsidR="00FD13D8" w:rsidRDefault="00000000">
            <w:pPr>
              <w:spacing w:before="20" w:after="20"/>
            </w:pPr>
            <w:proofErr w:type="spellStart"/>
            <w:r>
              <w:rPr>
                <w:sz w:val="16"/>
              </w:rPr>
              <w:t>client_visible</w:t>
            </w:r>
            <w:proofErr w:type="spellEnd"/>
            <w:r>
              <w:rPr>
                <w:sz w:val="16"/>
              </w:rPr>
              <w:t xml:space="preserve"> / internal / </w:t>
            </w:r>
            <w:proofErr w:type="spellStart"/>
            <w:r>
              <w:rPr>
                <w:sz w:val="16"/>
              </w:rPr>
              <w:t>carrier_only</w:t>
            </w:r>
            <w:proofErr w:type="spellEnd"/>
          </w:p>
        </w:tc>
      </w:tr>
      <w:tr w:rsidR="00FD13D8" w14:paraId="31AE6D73" w14:textId="77777777">
        <w:tc>
          <w:tcPr>
            <w:tcW w:w="1800" w:type="dxa"/>
          </w:tcPr>
          <w:p w14:paraId="15FD2289" w14:textId="77777777" w:rsidR="00FD13D8" w:rsidRDefault="00000000">
            <w:pPr>
              <w:spacing w:before="20" w:after="20"/>
            </w:pPr>
            <w:r>
              <w:rPr>
                <w:sz w:val="16"/>
              </w:rPr>
              <w:t>**F-MER-04** (p. 19)</w:t>
            </w:r>
          </w:p>
        </w:tc>
        <w:tc>
          <w:tcPr>
            <w:tcW w:w="3384" w:type="dxa"/>
          </w:tcPr>
          <w:p w14:paraId="2B22ACB3" w14:textId="77777777" w:rsidR="00FD13D8" w:rsidRDefault="00000000">
            <w:pPr>
              <w:spacing w:before="20" w:after="20"/>
            </w:pPr>
            <w:r>
              <w:rPr>
                <w:sz w:val="16"/>
              </w:rPr>
              <w:t>Deep-link session context via the OAuth2 PKCE state parameter</w:t>
            </w:r>
          </w:p>
        </w:tc>
        <w:tc>
          <w:tcPr>
            <w:tcW w:w="1224" w:type="dxa"/>
          </w:tcPr>
          <w:p w14:paraId="6C481B14" w14:textId="77777777" w:rsidR="00FD13D8" w:rsidRDefault="00000000">
            <w:pPr>
              <w:spacing w:before="20" w:after="20"/>
            </w:pPr>
            <w:r>
              <w:rPr>
                <w:b/>
                <w:color w:val="0E7C5A"/>
                <w:sz w:val="16"/>
              </w:rPr>
              <w:t>Built</w:t>
            </w:r>
          </w:p>
        </w:tc>
        <w:tc>
          <w:tcPr>
            <w:tcW w:w="3384" w:type="dxa"/>
          </w:tcPr>
          <w:p w14:paraId="2543B61E" w14:textId="77777777" w:rsidR="00FD13D8" w:rsidRDefault="00000000">
            <w:pPr>
              <w:spacing w:before="20" w:after="20"/>
            </w:pPr>
            <w:proofErr w:type="spellStart"/>
            <w:r>
              <w:rPr>
                <w:sz w:val="16"/>
              </w:rPr>
              <w:t>deepLinkState.ts</w:t>
            </w:r>
            <w:proofErr w:type="spellEnd"/>
          </w:p>
        </w:tc>
      </w:tr>
      <w:tr w:rsidR="00FD13D8" w14:paraId="1B004595" w14:textId="77777777">
        <w:tc>
          <w:tcPr>
            <w:tcW w:w="1800" w:type="dxa"/>
            <w:shd w:val="clear" w:color="auto" w:fill="F7F9FB"/>
          </w:tcPr>
          <w:p w14:paraId="0BA9925F" w14:textId="77777777" w:rsidR="00FD13D8" w:rsidRDefault="00000000">
            <w:pPr>
              <w:spacing w:before="20" w:after="20"/>
            </w:pPr>
            <w:r>
              <w:rPr>
                <w:sz w:val="16"/>
              </w:rPr>
              <w:t>**UJ-001** (p. 36)</w:t>
            </w:r>
          </w:p>
        </w:tc>
        <w:tc>
          <w:tcPr>
            <w:tcW w:w="3384" w:type="dxa"/>
            <w:shd w:val="clear" w:color="auto" w:fill="F7F9FB"/>
          </w:tcPr>
          <w:p w14:paraId="036105D5" w14:textId="77777777" w:rsidR="00FD13D8" w:rsidRDefault="00000000">
            <w:pPr>
              <w:spacing w:before="20" w:after="20"/>
            </w:pPr>
            <w:r>
              <w:rPr>
                <w:sz w:val="16"/>
              </w:rPr>
              <w:t>FNOL initiation journey, end to end</w:t>
            </w:r>
          </w:p>
        </w:tc>
        <w:tc>
          <w:tcPr>
            <w:tcW w:w="1224" w:type="dxa"/>
            <w:shd w:val="clear" w:color="auto" w:fill="F7F9FB"/>
          </w:tcPr>
          <w:p w14:paraId="3C295C26" w14:textId="77777777" w:rsidR="00FD13D8" w:rsidRDefault="00000000">
            <w:pPr>
              <w:spacing w:before="20" w:after="20"/>
            </w:pPr>
            <w:r>
              <w:rPr>
                <w:b/>
                <w:color w:val="A85B00"/>
                <w:sz w:val="16"/>
              </w:rPr>
              <w:t>Partial</w:t>
            </w:r>
          </w:p>
        </w:tc>
        <w:tc>
          <w:tcPr>
            <w:tcW w:w="3384" w:type="dxa"/>
            <w:shd w:val="clear" w:color="auto" w:fill="F7F9FB"/>
          </w:tcPr>
          <w:p w14:paraId="19C0F83F" w14:textId="77777777" w:rsidR="00FD13D8" w:rsidRDefault="00000000">
            <w:pPr>
              <w:spacing w:before="20" w:after="20"/>
            </w:pPr>
            <w:r>
              <w:rPr>
                <w:sz w:val="16"/>
              </w:rPr>
              <w:t>Five-step wizard and outbox built; Appian side mocked</w:t>
            </w:r>
          </w:p>
        </w:tc>
      </w:tr>
      <w:tr w:rsidR="00FD13D8" w14:paraId="76404897" w14:textId="77777777">
        <w:tc>
          <w:tcPr>
            <w:tcW w:w="1800" w:type="dxa"/>
          </w:tcPr>
          <w:p w14:paraId="747A1D8C" w14:textId="77777777" w:rsidR="00FD13D8" w:rsidRDefault="00000000">
            <w:pPr>
              <w:spacing w:before="20" w:after="20"/>
            </w:pPr>
            <w:r>
              <w:rPr>
                <w:sz w:val="16"/>
              </w:rPr>
              <w:t>**UJ-002** (p. 37)</w:t>
            </w:r>
          </w:p>
        </w:tc>
        <w:tc>
          <w:tcPr>
            <w:tcW w:w="3384" w:type="dxa"/>
          </w:tcPr>
          <w:p w14:paraId="0BCC7B73" w14:textId="77777777" w:rsidR="00FD13D8" w:rsidRDefault="00000000">
            <w:pPr>
              <w:spacing w:before="20" w:after="20"/>
            </w:pPr>
            <w:r>
              <w:rPr>
                <w:sz w:val="16"/>
              </w:rPr>
              <w:t>Claims access and monitoring journey</w:t>
            </w:r>
          </w:p>
        </w:tc>
        <w:tc>
          <w:tcPr>
            <w:tcW w:w="1224" w:type="dxa"/>
          </w:tcPr>
          <w:p w14:paraId="3EA89A5B" w14:textId="77777777" w:rsidR="00FD13D8" w:rsidRDefault="00000000">
            <w:pPr>
              <w:spacing w:before="20" w:after="20"/>
            </w:pPr>
            <w:r>
              <w:rPr>
                <w:b/>
                <w:color w:val="0E7C5A"/>
                <w:sz w:val="16"/>
              </w:rPr>
              <w:t>Built</w:t>
            </w:r>
          </w:p>
        </w:tc>
        <w:tc>
          <w:tcPr>
            <w:tcW w:w="3384" w:type="dxa"/>
          </w:tcPr>
          <w:p w14:paraId="65367C02" w14:textId="77777777" w:rsidR="00FD13D8" w:rsidRDefault="00000000">
            <w:pPr>
              <w:spacing w:before="20" w:after="20"/>
            </w:pPr>
            <w:r>
              <w:rPr>
                <w:sz w:val="16"/>
              </w:rPr>
              <w:t>List, detail, documents, analytics drill-down</w:t>
            </w:r>
          </w:p>
        </w:tc>
      </w:tr>
    </w:tbl>
    <w:p w14:paraId="1B2DD054" w14:textId="77777777" w:rsidR="00FD13D8" w:rsidRDefault="00FD13D8">
      <w:pPr>
        <w:spacing w:after="40"/>
      </w:pPr>
    </w:p>
    <w:p w14:paraId="479DE994" w14:textId="77777777" w:rsidR="00FD13D8" w:rsidRDefault="00000000">
      <w:pPr>
        <w:keepNext/>
        <w:spacing w:before="260" w:after="80"/>
      </w:pPr>
      <w:proofErr w:type="gramStart"/>
      <w:r>
        <w:rPr>
          <w:b/>
          <w:color w:val="0F2B5B"/>
          <w:sz w:val="24"/>
        </w:rPr>
        <w:t>3.1  Meridian</w:t>
      </w:r>
      <w:proofErr w:type="gramEnd"/>
      <w:r>
        <w:rPr>
          <w:b/>
          <w:color w:val="0F2B5B"/>
          <w:sz w:val="24"/>
        </w:rPr>
        <w:t xml:space="preserve"> Integration Levels (p. 31)</w:t>
      </w:r>
    </w:p>
    <w:p w14:paraId="10169C0C" w14:textId="6C0A2233" w:rsidR="00FD13D8" w:rsidRDefault="00000000">
      <w:r>
        <w:t xml:space="preserve">The RFP states the Claims Copilot Client Experience requires, at minimum, URL-based Micro-Frontend embedding, SSO, application-managed RBAC with user context, Meridian UI pattern compliance, and </w:t>
      </w:r>
      <w:r w:rsidR="00BA1B55">
        <w:t>centralized</w:t>
      </w:r>
      <w:r>
        <w:t xml:space="preserve"> RBAC via Meridian.</w:t>
      </w:r>
    </w:p>
    <w:tbl>
      <w:tblPr>
        <w:tblStyle w:val="TableGrid"/>
        <w:tblW w:w="0" w:type="auto"/>
        <w:tblLook w:val="04A0" w:firstRow="1" w:lastRow="0" w:firstColumn="1" w:lastColumn="0" w:noHBand="0" w:noVBand="1"/>
      </w:tblPr>
      <w:tblGrid>
        <w:gridCol w:w="4896"/>
        <w:gridCol w:w="4896"/>
      </w:tblGrid>
      <w:tr w:rsidR="00FD13D8" w14:paraId="0C5775D2" w14:textId="77777777">
        <w:trPr>
          <w:tblHeader/>
        </w:trPr>
        <w:tc>
          <w:tcPr>
            <w:tcW w:w="4896" w:type="dxa"/>
            <w:shd w:val="clear" w:color="auto" w:fill="0F2B5B"/>
          </w:tcPr>
          <w:p w14:paraId="4E6D4490" w14:textId="77777777" w:rsidR="00FD13D8" w:rsidRDefault="00000000">
            <w:pPr>
              <w:spacing w:before="20" w:after="20"/>
            </w:pPr>
            <w:r>
              <w:rPr>
                <w:b/>
                <w:color w:val="FFFFFF"/>
                <w:sz w:val="17"/>
              </w:rPr>
              <w:t>Minimum level requirement</w:t>
            </w:r>
          </w:p>
        </w:tc>
        <w:tc>
          <w:tcPr>
            <w:tcW w:w="4896" w:type="dxa"/>
            <w:shd w:val="clear" w:color="auto" w:fill="0F2B5B"/>
          </w:tcPr>
          <w:p w14:paraId="50EC17BC" w14:textId="77777777" w:rsidR="00FD13D8" w:rsidRDefault="00000000">
            <w:pPr>
              <w:spacing w:before="20" w:after="20"/>
            </w:pPr>
            <w:r>
              <w:rPr>
                <w:b/>
                <w:color w:val="FFFFFF"/>
                <w:sz w:val="17"/>
              </w:rPr>
              <w:t>Status</w:t>
            </w:r>
          </w:p>
        </w:tc>
      </w:tr>
      <w:tr w:rsidR="00FD13D8" w14:paraId="19E4F140" w14:textId="77777777">
        <w:tc>
          <w:tcPr>
            <w:tcW w:w="4896" w:type="dxa"/>
          </w:tcPr>
          <w:p w14:paraId="124FA9B2" w14:textId="77777777" w:rsidR="00FD13D8" w:rsidRDefault="00000000">
            <w:pPr>
              <w:spacing w:before="20" w:after="20"/>
            </w:pPr>
            <w:r>
              <w:rPr>
                <w:sz w:val="17"/>
              </w:rPr>
              <w:t>URL-based Micro-Frontend embedding</w:t>
            </w:r>
          </w:p>
        </w:tc>
        <w:tc>
          <w:tcPr>
            <w:tcW w:w="4896" w:type="dxa"/>
          </w:tcPr>
          <w:p w14:paraId="152DD22E" w14:textId="77777777" w:rsidR="00FD13D8" w:rsidRDefault="00000000">
            <w:pPr>
              <w:spacing w:before="20" w:after="20"/>
            </w:pPr>
            <w:r>
              <w:rPr>
                <w:b/>
                <w:color w:val="0E7C5A"/>
                <w:sz w:val="17"/>
              </w:rPr>
              <w:t>Built</w:t>
            </w:r>
          </w:p>
        </w:tc>
      </w:tr>
      <w:tr w:rsidR="00FD13D8" w14:paraId="6CD61F71" w14:textId="77777777">
        <w:tc>
          <w:tcPr>
            <w:tcW w:w="4896" w:type="dxa"/>
            <w:shd w:val="clear" w:color="auto" w:fill="F7F9FB"/>
          </w:tcPr>
          <w:p w14:paraId="7F07E31C" w14:textId="77777777" w:rsidR="00FD13D8" w:rsidRDefault="00000000">
            <w:pPr>
              <w:spacing w:before="20" w:after="20"/>
            </w:pPr>
            <w:r>
              <w:rPr>
                <w:sz w:val="17"/>
              </w:rPr>
              <w:t>Single sign-on</w:t>
            </w:r>
          </w:p>
        </w:tc>
        <w:tc>
          <w:tcPr>
            <w:tcW w:w="4896" w:type="dxa"/>
            <w:shd w:val="clear" w:color="auto" w:fill="F7F9FB"/>
          </w:tcPr>
          <w:p w14:paraId="6CA0B895" w14:textId="77777777" w:rsidR="00FD13D8" w:rsidRDefault="00000000">
            <w:pPr>
              <w:spacing w:before="20" w:after="20"/>
            </w:pPr>
            <w:proofErr w:type="gramStart"/>
            <w:r>
              <w:rPr>
                <w:b/>
                <w:color w:val="A85B00"/>
                <w:sz w:val="17"/>
              </w:rPr>
              <w:t>Partial</w:t>
            </w:r>
            <w:r>
              <w:rPr>
                <w:sz w:val="17"/>
              </w:rPr>
              <w:t xml:space="preserve">  Okta</w:t>
            </w:r>
            <w:proofErr w:type="gramEnd"/>
            <w:r>
              <w:rPr>
                <w:sz w:val="17"/>
              </w:rPr>
              <w:t xml:space="preserve"> JWKS path implemented; no tenant provisioned</w:t>
            </w:r>
          </w:p>
        </w:tc>
      </w:tr>
      <w:tr w:rsidR="00FD13D8" w14:paraId="0610E839" w14:textId="77777777">
        <w:tc>
          <w:tcPr>
            <w:tcW w:w="4896" w:type="dxa"/>
          </w:tcPr>
          <w:p w14:paraId="6D8120DE" w14:textId="77777777" w:rsidR="00FD13D8" w:rsidRDefault="00000000">
            <w:pPr>
              <w:spacing w:before="20" w:after="20"/>
            </w:pPr>
            <w:r>
              <w:rPr>
                <w:sz w:val="17"/>
              </w:rPr>
              <w:t>Application-managed RBAC with user context</w:t>
            </w:r>
          </w:p>
        </w:tc>
        <w:tc>
          <w:tcPr>
            <w:tcW w:w="4896" w:type="dxa"/>
          </w:tcPr>
          <w:p w14:paraId="0DD6D75E" w14:textId="77777777" w:rsidR="00FD13D8" w:rsidRDefault="00000000">
            <w:pPr>
              <w:spacing w:before="20" w:after="20"/>
            </w:pPr>
            <w:proofErr w:type="gramStart"/>
            <w:r>
              <w:rPr>
                <w:b/>
                <w:color w:val="0E7C5A"/>
                <w:sz w:val="17"/>
              </w:rPr>
              <w:t>Built</w:t>
            </w:r>
            <w:r>
              <w:rPr>
                <w:sz w:val="17"/>
              </w:rPr>
              <w:t xml:space="preserve">  </w:t>
            </w:r>
            <w:proofErr w:type="spellStart"/>
            <w:r>
              <w:rPr>
                <w:sz w:val="17"/>
              </w:rPr>
              <w:t>org</w:t>
            </w:r>
            <w:proofErr w:type="gramEnd"/>
            <w:r>
              <w:rPr>
                <w:sz w:val="17"/>
              </w:rPr>
              <w:t>_node</w:t>
            </w:r>
            <w:proofErr w:type="spellEnd"/>
            <w:r>
              <w:rPr>
                <w:sz w:val="17"/>
              </w:rPr>
              <w:t xml:space="preserve"> and groups claims consumed</w:t>
            </w:r>
          </w:p>
        </w:tc>
      </w:tr>
      <w:tr w:rsidR="00FD13D8" w14:paraId="354DBC75" w14:textId="77777777">
        <w:tc>
          <w:tcPr>
            <w:tcW w:w="4896" w:type="dxa"/>
            <w:shd w:val="clear" w:color="auto" w:fill="F7F9FB"/>
          </w:tcPr>
          <w:p w14:paraId="51A99997" w14:textId="77777777" w:rsidR="00FD13D8" w:rsidRDefault="00000000">
            <w:pPr>
              <w:spacing w:before="20" w:after="20"/>
            </w:pPr>
            <w:r>
              <w:rPr>
                <w:sz w:val="17"/>
              </w:rPr>
              <w:t>Meridian UI pattern compliance</w:t>
            </w:r>
          </w:p>
        </w:tc>
        <w:tc>
          <w:tcPr>
            <w:tcW w:w="4896" w:type="dxa"/>
            <w:shd w:val="clear" w:color="auto" w:fill="F7F9FB"/>
          </w:tcPr>
          <w:p w14:paraId="7276093F" w14:textId="77777777" w:rsidR="00FD13D8" w:rsidRDefault="00000000">
            <w:pPr>
              <w:spacing w:before="20" w:after="20"/>
            </w:pPr>
            <w:proofErr w:type="gramStart"/>
            <w:r>
              <w:rPr>
                <w:b/>
                <w:color w:val="A85B00"/>
                <w:sz w:val="17"/>
              </w:rPr>
              <w:t>Surrogate</w:t>
            </w:r>
            <w:r>
              <w:rPr>
                <w:sz w:val="17"/>
              </w:rPr>
              <w:t xml:space="preserve">  UUI</w:t>
            </w:r>
            <w:proofErr w:type="gramEnd"/>
            <w:r>
              <w:rPr>
                <w:sz w:val="17"/>
              </w:rPr>
              <w:t xml:space="preserve"> stub with identical export surface</w:t>
            </w:r>
          </w:p>
        </w:tc>
      </w:tr>
      <w:tr w:rsidR="00FD13D8" w14:paraId="583F6349" w14:textId="77777777">
        <w:tc>
          <w:tcPr>
            <w:tcW w:w="4896" w:type="dxa"/>
          </w:tcPr>
          <w:p w14:paraId="0243B70A" w14:textId="50B63685" w:rsidR="00FD13D8" w:rsidRDefault="00B97CF0">
            <w:pPr>
              <w:spacing w:before="20" w:after="20"/>
            </w:pPr>
            <w:r>
              <w:rPr>
                <w:sz w:val="17"/>
              </w:rPr>
              <w:t>Centralized</w:t>
            </w:r>
            <w:r w:rsidR="00000000">
              <w:rPr>
                <w:sz w:val="17"/>
              </w:rPr>
              <w:t xml:space="preserve"> RBAC via Meridian</w:t>
            </w:r>
          </w:p>
        </w:tc>
        <w:tc>
          <w:tcPr>
            <w:tcW w:w="4896" w:type="dxa"/>
          </w:tcPr>
          <w:p w14:paraId="7AD1A8A3" w14:textId="77777777" w:rsidR="00FD13D8" w:rsidRDefault="00000000">
            <w:pPr>
              <w:spacing w:before="20" w:after="20"/>
            </w:pPr>
            <w:proofErr w:type="gramStart"/>
            <w:r>
              <w:rPr>
                <w:b/>
                <w:color w:val="A85B00"/>
                <w:sz w:val="17"/>
              </w:rPr>
              <w:t>Partial</w:t>
            </w:r>
            <w:r>
              <w:rPr>
                <w:sz w:val="17"/>
              </w:rPr>
              <w:t xml:space="preserve">  Substituted</w:t>
            </w:r>
            <w:proofErr w:type="gramEnd"/>
            <w:r>
              <w:rPr>
                <w:sz w:val="17"/>
              </w:rPr>
              <w:t xml:space="preserve"> by token claims; central layer unavailable</w:t>
            </w:r>
          </w:p>
        </w:tc>
      </w:tr>
    </w:tbl>
    <w:p w14:paraId="12D0D1D9" w14:textId="77777777" w:rsidR="00FD13D8" w:rsidRDefault="00FD13D8">
      <w:pPr>
        <w:spacing w:after="40"/>
      </w:pPr>
    </w:p>
    <w:p w14:paraId="700F1BA4" w14:textId="77777777" w:rsidR="00FD13D8" w:rsidRDefault="00000000">
      <w:r>
        <w:br w:type="page"/>
      </w:r>
    </w:p>
    <w:p w14:paraId="0EA44A0F"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4</w:t>
      </w:r>
      <w:proofErr w:type="gramStart"/>
      <w:r>
        <w:rPr>
          <w:rFonts w:ascii="Calibri Light" w:hAnsi="Calibri Light"/>
          <w:b/>
          <w:color w:val="0F2B5B"/>
          <w:sz w:val="32"/>
        </w:rPr>
        <w:t>.  Meridian</w:t>
      </w:r>
      <w:proofErr w:type="gramEnd"/>
      <w:r>
        <w:rPr>
          <w:rFonts w:ascii="Calibri Light" w:hAnsi="Calibri Light"/>
          <w:b/>
          <w:color w:val="0F2B5B"/>
          <w:sz w:val="32"/>
        </w:rPr>
        <w:t xml:space="preserve"> Pattern Mandatory Adoption Rules</w:t>
      </w:r>
    </w:p>
    <w:p w14:paraId="4FB9CF14" w14:textId="77777777" w:rsidR="00FD13D8" w:rsidRDefault="00000000">
      <w:pPr>
        <w:spacing w:after="160"/>
      </w:pPr>
      <w:r>
        <w:t>Reference: Architecture Requirements, Mandatory Adoption Rules, p. 31.</w:t>
      </w:r>
    </w:p>
    <w:tbl>
      <w:tblPr>
        <w:tblStyle w:val="TableGrid"/>
        <w:tblW w:w="0" w:type="auto"/>
        <w:tblLook w:val="04A0" w:firstRow="1" w:lastRow="0" w:firstColumn="1" w:lastColumn="0" w:noHBand="0" w:noVBand="1"/>
      </w:tblPr>
      <w:tblGrid>
        <w:gridCol w:w="1656"/>
        <w:gridCol w:w="3024"/>
        <w:gridCol w:w="5112"/>
      </w:tblGrid>
      <w:tr w:rsidR="00FD13D8" w14:paraId="42D4E068" w14:textId="77777777">
        <w:trPr>
          <w:tblHeader/>
        </w:trPr>
        <w:tc>
          <w:tcPr>
            <w:tcW w:w="1656" w:type="dxa"/>
            <w:shd w:val="clear" w:color="auto" w:fill="0F2B5B"/>
          </w:tcPr>
          <w:p w14:paraId="264A23DC" w14:textId="77777777" w:rsidR="00FD13D8" w:rsidRDefault="00000000">
            <w:pPr>
              <w:spacing w:before="20" w:after="20"/>
            </w:pPr>
            <w:r>
              <w:rPr>
                <w:b/>
                <w:color w:val="FFFFFF"/>
                <w:sz w:val="16"/>
              </w:rPr>
              <w:t>Layer</w:t>
            </w:r>
          </w:p>
        </w:tc>
        <w:tc>
          <w:tcPr>
            <w:tcW w:w="3024" w:type="dxa"/>
            <w:shd w:val="clear" w:color="auto" w:fill="0F2B5B"/>
          </w:tcPr>
          <w:p w14:paraId="054E707D" w14:textId="77777777" w:rsidR="00FD13D8" w:rsidRDefault="00000000">
            <w:pPr>
              <w:spacing w:before="20" w:after="20"/>
            </w:pPr>
            <w:r>
              <w:rPr>
                <w:b/>
                <w:color w:val="FFFFFF"/>
                <w:sz w:val="16"/>
              </w:rPr>
              <w:t>Binding rule</w:t>
            </w:r>
          </w:p>
        </w:tc>
        <w:tc>
          <w:tcPr>
            <w:tcW w:w="5112" w:type="dxa"/>
            <w:shd w:val="clear" w:color="auto" w:fill="0F2B5B"/>
          </w:tcPr>
          <w:p w14:paraId="2D3E1C6A" w14:textId="77777777" w:rsidR="00FD13D8" w:rsidRDefault="00000000">
            <w:pPr>
              <w:spacing w:before="20" w:after="20"/>
            </w:pPr>
            <w:r>
              <w:rPr>
                <w:b/>
                <w:color w:val="FFFFFF"/>
                <w:sz w:val="16"/>
              </w:rPr>
              <w:t>Status and note</w:t>
            </w:r>
          </w:p>
        </w:tc>
      </w:tr>
      <w:tr w:rsidR="00FD13D8" w14:paraId="2AAB8131" w14:textId="77777777">
        <w:tc>
          <w:tcPr>
            <w:tcW w:w="1656" w:type="dxa"/>
          </w:tcPr>
          <w:p w14:paraId="7BB1BDB6" w14:textId="77777777" w:rsidR="00FD13D8" w:rsidRDefault="00000000">
            <w:pPr>
              <w:spacing w:before="20" w:after="20"/>
            </w:pPr>
            <w:r>
              <w:rPr>
                <w:b/>
                <w:sz w:val="16"/>
              </w:rPr>
              <w:t>1 — UUI</w:t>
            </w:r>
          </w:p>
        </w:tc>
        <w:tc>
          <w:tcPr>
            <w:tcW w:w="3024" w:type="dxa"/>
          </w:tcPr>
          <w:p w14:paraId="6CC7D757" w14:textId="77777777" w:rsidR="00FD13D8" w:rsidRDefault="00000000">
            <w:pPr>
              <w:spacing w:before="20" w:after="20"/>
            </w:pPr>
            <w:r>
              <w:rPr>
                <w:sz w:val="16"/>
              </w:rPr>
              <w:t>UI built from the United UI control set</w:t>
            </w:r>
          </w:p>
        </w:tc>
        <w:tc>
          <w:tcPr>
            <w:tcW w:w="5112" w:type="dxa"/>
          </w:tcPr>
          <w:p w14:paraId="499D17EB" w14:textId="77777777" w:rsidR="00FD13D8" w:rsidRDefault="00000000">
            <w:pPr>
              <w:spacing w:before="20" w:after="20"/>
            </w:pPr>
            <w:proofErr w:type="gramStart"/>
            <w:r>
              <w:rPr>
                <w:b/>
                <w:color w:val="A85B00"/>
                <w:sz w:val="16"/>
              </w:rPr>
              <w:t>Surrogate</w:t>
            </w:r>
            <w:r>
              <w:rPr>
                <w:sz w:val="16"/>
              </w:rPr>
              <w:t xml:space="preserve">  Stub</w:t>
            </w:r>
            <w:proofErr w:type="gramEnd"/>
            <w:r>
              <w:rPr>
                <w:sz w:val="16"/>
              </w:rPr>
              <w:t xml:space="preserve"> with identical export surface and prop shapes. Swap is one dependency change. NFR-49 requires a formal Design System exception for any non-UUI component.</w:t>
            </w:r>
          </w:p>
        </w:tc>
      </w:tr>
      <w:tr w:rsidR="00FD13D8" w14:paraId="607CF01A" w14:textId="77777777">
        <w:tc>
          <w:tcPr>
            <w:tcW w:w="1656" w:type="dxa"/>
            <w:shd w:val="clear" w:color="auto" w:fill="F7F9FB"/>
          </w:tcPr>
          <w:p w14:paraId="10880115" w14:textId="77777777" w:rsidR="00FD13D8" w:rsidRDefault="00000000">
            <w:pPr>
              <w:spacing w:before="20" w:after="20"/>
            </w:pPr>
            <w:r>
              <w:rPr>
                <w:b/>
                <w:sz w:val="16"/>
              </w:rPr>
              <w:t>2 — Identity</w:t>
            </w:r>
          </w:p>
        </w:tc>
        <w:tc>
          <w:tcPr>
            <w:tcW w:w="3024" w:type="dxa"/>
            <w:shd w:val="clear" w:color="auto" w:fill="F7F9FB"/>
          </w:tcPr>
          <w:p w14:paraId="4C9E32A8" w14:textId="77777777" w:rsidR="00FD13D8" w:rsidRDefault="00000000">
            <w:pPr>
              <w:spacing w:before="20" w:after="20"/>
            </w:pPr>
            <w:r>
              <w:rPr>
                <w:sz w:val="16"/>
              </w:rPr>
              <w:t>Authentication delegated to Okta; custom identity stores not permitted</w:t>
            </w:r>
          </w:p>
        </w:tc>
        <w:tc>
          <w:tcPr>
            <w:tcW w:w="5112" w:type="dxa"/>
            <w:shd w:val="clear" w:color="auto" w:fill="F7F9FB"/>
          </w:tcPr>
          <w:p w14:paraId="6C0A416D" w14:textId="2EF25EFA" w:rsidR="00FD13D8" w:rsidRDefault="00000000">
            <w:pPr>
              <w:spacing w:before="20" w:after="20"/>
            </w:pPr>
            <w:proofErr w:type="gramStart"/>
            <w:r>
              <w:rPr>
                <w:b/>
                <w:color w:val="0E7C5A"/>
                <w:sz w:val="16"/>
              </w:rPr>
              <w:t>Built</w:t>
            </w:r>
            <w:r>
              <w:rPr>
                <w:sz w:val="16"/>
              </w:rPr>
              <w:t xml:space="preserve">  Okta</w:t>
            </w:r>
            <w:proofErr w:type="gramEnd"/>
            <w:r>
              <w:rPr>
                <w:sz w:val="16"/>
              </w:rPr>
              <w:t xml:space="preserve"> JWKS </w:t>
            </w:r>
            <w:r w:rsidR="00BA1B55">
              <w:rPr>
                <w:sz w:val="16"/>
              </w:rPr>
              <w:t>implementation</w:t>
            </w:r>
            <w:r>
              <w:rPr>
                <w:sz w:val="16"/>
              </w:rPr>
              <w:t>. AUTH_MODE=mock is local development only. No credential store exists anywhere in the codebase.</w:t>
            </w:r>
          </w:p>
        </w:tc>
      </w:tr>
      <w:tr w:rsidR="00FD13D8" w14:paraId="38D50A0E" w14:textId="77777777">
        <w:tc>
          <w:tcPr>
            <w:tcW w:w="1656" w:type="dxa"/>
          </w:tcPr>
          <w:p w14:paraId="3413F8E0" w14:textId="77777777" w:rsidR="00FD13D8" w:rsidRDefault="00000000">
            <w:pPr>
              <w:spacing w:before="20" w:after="20"/>
            </w:pPr>
            <w:r>
              <w:rPr>
                <w:b/>
                <w:sz w:val="16"/>
              </w:rPr>
              <w:t>2b — RBAC</w:t>
            </w:r>
          </w:p>
        </w:tc>
        <w:tc>
          <w:tcPr>
            <w:tcW w:w="3024" w:type="dxa"/>
          </w:tcPr>
          <w:p w14:paraId="7D3F84A2" w14:textId="77777777" w:rsidR="00FD13D8" w:rsidRDefault="00000000">
            <w:pPr>
              <w:spacing w:before="20" w:after="20"/>
            </w:pPr>
            <w:r>
              <w:rPr>
                <w:sz w:val="16"/>
              </w:rPr>
              <w:t>Roles defined and enforced centrally in Meridian</w:t>
            </w:r>
          </w:p>
        </w:tc>
        <w:tc>
          <w:tcPr>
            <w:tcW w:w="5112" w:type="dxa"/>
          </w:tcPr>
          <w:p w14:paraId="08D04433" w14:textId="77777777" w:rsidR="00FD13D8" w:rsidRDefault="00000000">
            <w:pPr>
              <w:spacing w:before="20" w:after="20"/>
            </w:pPr>
            <w:proofErr w:type="gramStart"/>
            <w:r>
              <w:rPr>
                <w:b/>
                <w:color w:val="A85B00"/>
                <w:sz w:val="16"/>
              </w:rPr>
              <w:t>Partial</w:t>
            </w:r>
            <w:r>
              <w:rPr>
                <w:sz w:val="16"/>
              </w:rPr>
              <w:t xml:space="preserve">  Token</w:t>
            </w:r>
            <w:proofErr w:type="gramEnd"/>
            <w:r>
              <w:rPr>
                <w:sz w:val="16"/>
              </w:rPr>
              <w:t>-claims model with a single server-side enforcement point. The central Meridian RBAC layer is unavailable to the POC.</w:t>
            </w:r>
          </w:p>
        </w:tc>
      </w:tr>
      <w:tr w:rsidR="00FD13D8" w14:paraId="2A61A2EC" w14:textId="77777777">
        <w:tc>
          <w:tcPr>
            <w:tcW w:w="1656" w:type="dxa"/>
            <w:shd w:val="clear" w:color="auto" w:fill="F7F9FB"/>
          </w:tcPr>
          <w:p w14:paraId="5FEF9765" w14:textId="77777777" w:rsidR="00FD13D8" w:rsidRDefault="00000000">
            <w:pPr>
              <w:spacing w:before="20" w:after="20"/>
            </w:pPr>
            <w:r>
              <w:rPr>
                <w:b/>
                <w:sz w:val="16"/>
              </w:rPr>
              <w:t>3 — Agents</w:t>
            </w:r>
          </w:p>
        </w:tc>
        <w:tc>
          <w:tcPr>
            <w:tcW w:w="3024" w:type="dxa"/>
            <w:shd w:val="clear" w:color="auto" w:fill="F7F9FB"/>
          </w:tcPr>
          <w:p w14:paraId="058FF581" w14:textId="77777777" w:rsidR="00FD13D8" w:rsidRDefault="00000000">
            <w:pPr>
              <w:spacing w:before="20" w:after="20"/>
            </w:pPr>
            <w:r>
              <w:rPr>
                <w:sz w:val="16"/>
              </w:rPr>
              <w:t>Vertex AI is the approved agentic orchestration layer</w:t>
            </w:r>
          </w:p>
        </w:tc>
        <w:tc>
          <w:tcPr>
            <w:tcW w:w="5112" w:type="dxa"/>
            <w:shd w:val="clear" w:color="auto" w:fill="F7F9FB"/>
          </w:tcPr>
          <w:p w14:paraId="7ECA1A58" w14:textId="77777777" w:rsidR="00FD13D8" w:rsidRDefault="00000000">
            <w:pPr>
              <w:spacing w:before="20" w:after="20"/>
            </w:pPr>
            <w:r>
              <w:rPr>
                <w:b/>
                <w:color w:val="666666"/>
                <w:sz w:val="16"/>
              </w:rPr>
              <w:t xml:space="preserve">Out of </w:t>
            </w:r>
            <w:proofErr w:type="gramStart"/>
            <w:r>
              <w:rPr>
                <w:b/>
                <w:color w:val="666666"/>
                <w:sz w:val="16"/>
              </w:rPr>
              <w:t>scope</w:t>
            </w:r>
            <w:r>
              <w:rPr>
                <w:sz w:val="16"/>
              </w:rPr>
              <w:t xml:space="preserve">  Not</w:t>
            </w:r>
            <w:proofErr w:type="gramEnd"/>
            <w:r>
              <w:rPr>
                <w:sz w:val="16"/>
              </w:rPr>
              <w:t xml:space="preserve"> applicable. No AI features are in POC scope, so no exception is required.</w:t>
            </w:r>
          </w:p>
        </w:tc>
      </w:tr>
      <w:tr w:rsidR="00FD13D8" w14:paraId="435E2283" w14:textId="77777777">
        <w:tc>
          <w:tcPr>
            <w:tcW w:w="1656" w:type="dxa"/>
          </w:tcPr>
          <w:p w14:paraId="7EB4026F" w14:textId="77777777" w:rsidR="00FD13D8" w:rsidRDefault="00000000">
            <w:pPr>
              <w:spacing w:before="20" w:after="20"/>
            </w:pPr>
            <w:r>
              <w:rPr>
                <w:b/>
                <w:sz w:val="16"/>
              </w:rPr>
              <w:t>6 — Data</w:t>
            </w:r>
          </w:p>
        </w:tc>
        <w:tc>
          <w:tcPr>
            <w:tcW w:w="3024" w:type="dxa"/>
          </w:tcPr>
          <w:p w14:paraId="5ACE6032" w14:textId="77777777" w:rsidR="00FD13D8" w:rsidRDefault="00000000">
            <w:pPr>
              <w:spacing w:before="20" w:after="20"/>
            </w:pPr>
            <w:r>
              <w:rPr>
                <w:sz w:val="16"/>
              </w:rPr>
              <w:t>Databricks for analytical assets; no siloed application databases for cross-cutting data</w:t>
            </w:r>
          </w:p>
        </w:tc>
        <w:tc>
          <w:tcPr>
            <w:tcW w:w="5112" w:type="dxa"/>
          </w:tcPr>
          <w:p w14:paraId="3A4D5261" w14:textId="77777777" w:rsidR="00FD13D8" w:rsidRDefault="00000000">
            <w:pPr>
              <w:spacing w:before="20" w:after="20"/>
            </w:pPr>
            <w:proofErr w:type="gramStart"/>
            <w:r>
              <w:rPr>
                <w:b/>
                <w:color w:val="A85B00"/>
                <w:sz w:val="16"/>
              </w:rPr>
              <w:t>Partial</w:t>
            </w:r>
            <w:r>
              <w:rPr>
                <w:sz w:val="16"/>
              </w:rPr>
              <w:t xml:space="preserve">  Transactional</w:t>
            </w:r>
            <w:proofErr w:type="gramEnd"/>
            <w:r>
              <w:rPr>
                <w:sz w:val="16"/>
              </w:rPr>
              <w:t xml:space="preserve"> store only. The transactional-to-analytical boundary is documented; ACIA owns the analytics build.</w:t>
            </w:r>
          </w:p>
        </w:tc>
      </w:tr>
      <w:tr w:rsidR="00FD13D8" w14:paraId="6A4388FF" w14:textId="77777777">
        <w:tc>
          <w:tcPr>
            <w:tcW w:w="1656" w:type="dxa"/>
            <w:shd w:val="clear" w:color="auto" w:fill="F7F9FB"/>
          </w:tcPr>
          <w:p w14:paraId="0D5EDC2D" w14:textId="77777777" w:rsidR="00FD13D8" w:rsidRDefault="00000000">
            <w:pPr>
              <w:spacing w:before="20" w:after="20"/>
            </w:pPr>
            <w:r>
              <w:rPr>
                <w:b/>
                <w:sz w:val="16"/>
              </w:rPr>
              <w:t>7 — Development</w:t>
            </w:r>
          </w:p>
        </w:tc>
        <w:tc>
          <w:tcPr>
            <w:tcW w:w="3024" w:type="dxa"/>
            <w:shd w:val="clear" w:color="auto" w:fill="F7F9FB"/>
          </w:tcPr>
          <w:p w14:paraId="0B3162FF" w14:textId="77777777" w:rsidR="00FD13D8" w:rsidRDefault="00000000">
            <w:pPr>
              <w:spacing w:before="20" w:after="20"/>
            </w:pPr>
            <w:r>
              <w:rPr>
                <w:sz w:val="16"/>
              </w:rPr>
              <w:t>Claude Code is the standard AI coding assistant</w:t>
            </w:r>
          </w:p>
        </w:tc>
        <w:tc>
          <w:tcPr>
            <w:tcW w:w="5112" w:type="dxa"/>
            <w:shd w:val="clear" w:color="auto" w:fill="F7F9FB"/>
          </w:tcPr>
          <w:p w14:paraId="00AF9068" w14:textId="77777777" w:rsidR="00FD13D8" w:rsidRDefault="00000000">
            <w:pPr>
              <w:spacing w:before="20" w:after="20"/>
            </w:pPr>
            <w:proofErr w:type="gramStart"/>
            <w:r>
              <w:rPr>
                <w:b/>
                <w:color w:val="0E7C5A"/>
                <w:sz w:val="16"/>
              </w:rPr>
              <w:t>Built</w:t>
            </w:r>
            <w:r>
              <w:rPr>
                <w:sz w:val="16"/>
              </w:rPr>
              <w:t xml:space="preserve">  Used</w:t>
            </w:r>
            <w:proofErr w:type="gramEnd"/>
            <w:r>
              <w:rPr>
                <w:sz w:val="16"/>
              </w:rPr>
              <w:t xml:space="preserve"> throughout. Configuration committed to the repository.</w:t>
            </w:r>
          </w:p>
        </w:tc>
      </w:tr>
    </w:tbl>
    <w:p w14:paraId="3BEB86B7" w14:textId="77777777" w:rsidR="00FD13D8" w:rsidRDefault="00FD13D8">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10080"/>
      </w:tblGrid>
      <w:tr w:rsidR="00FD13D8" w14:paraId="58A89A1A" w14:textId="77777777">
        <w:tc>
          <w:tcPr>
            <w:tcW w:w="10080" w:type="dxa"/>
            <w:shd w:val="clear" w:color="auto" w:fill="FDF0F2"/>
          </w:tcPr>
          <w:p w14:paraId="559BE4E2" w14:textId="77777777" w:rsidR="00FD13D8" w:rsidRDefault="00000000">
            <w:pPr>
              <w:spacing w:after="0"/>
            </w:pPr>
            <w:proofErr w:type="gramStart"/>
            <w:r>
              <w:rPr>
                <w:b/>
                <w:color w:val="E8112D"/>
                <w:sz w:val="19"/>
              </w:rPr>
              <w:t xml:space="preserve">NOTE  </w:t>
            </w:r>
            <w:r>
              <w:rPr>
                <w:sz w:val="19"/>
              </w:rPr>
              <w:t>Layers</w:t>
            </w:r>
            <w:proofErr w:type="gramEnd"/>
            <w:r>
              <w:rPr>
                <w:sz w:val="19"/>
              </w:rPr>
              <w:t xml:space="preserve"> 2 and 7 are the two non-negotiable rules, and both are satisfied for real rather than promised. That is a deliberate choice: satisfying the mandatory rules in the artefact removes the question of whether the pattern is understood.</w:t>
            </w:r>
          </w:p>
        </w:tc>
      </w:tr>
    </w:tbl>
    <w:p w14:paraId="572CB5C7" w14:textId="77777777" w:rsidR="00FD13D8" w:rsidRDefault="00FD13D8">
      <w:pPr>
        <w:spacing w:after="40"/>
      </w:pPr>
    </w:p>
    <w:p w14:paraId="6946876E" w14:textId="77777777" w:rsidR="00FD13D8" w:rsidRDefault="00000000">
      <w:r>
        <w:br w:type="page"/>
      </w:r>
    </w:p>
    <w:p w14:paraId="51C675A1"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5.  Reference Designs — Figures 1 to 5</w:t>
      </w:r>
    </w:p>
    <w:p w14:paraId="459B8631" w14:textId="77777777" w:rsidR="00FD13D8" w:rsidRDefault="00000000">
      <w:pPr>
        <w:spacing w:after="160"/>
      </w:pPr>
      <w:r>
        <w:t>Reference: Client Experience Reference Designs, pp. 15–17.</w:t>
      </w:r>
    </w:p>
    <w:tbl>
      <w:tblPr>
        <w:tblStyle w:val="TableGrid"/>
        <w:tblW w:w="0" w:type="auto"/>
        <w:tblLook w:val="04A0" w:firstRow="1" w:lastRow="0" w:firstColumn="1" w:lastColumn="0" w:noHBand="0" w:noVBand="1"/>
      </w:tblPr>
      <w:tblGrid>
        <w:gridCol w:w="1944"/>
        <w:gridCol w:w="3600"/>
        <w:gridCol w:w="4248"/>
      </w:tblGrid>
      <w:tr w:rsidR="00FD13D8" w14:paraId="38828686" w14:textId="77777777">
        <w:trPr>
          <w:tblHeader/>
        </w:trPr>
        <w:tc>
          <w:tcPr>
            <w:tcW w:w="1944" w:type="dxa"/>
            <w:shd w:val="clear" w:color="auto" w:fill="0F2B5B"/>
          </w:tcPr>
          <w:p w14:paraId="7A77E46F" w14:textId="77777777" w:rsidR="00FD13D8" w:rsidRDefault="00000000">
            <w:pPr>
              <w:spacing w:before="20" w:after="20"/>
            </w:pPr>
            <w:r>
              <w:rPr>
                <w:b/>
                <w:color w:val="FFFFFF"/>
                <w:sz w:val="16"/>
              </w:rPr>
              <w:t>Figure</w:t>
            </w:r>
          </w:p>
        </w:tc>
        <w:tc>
          <w:tcPr>
            <w:tcW w:w="3600" w:type="dxa"/>
            <w:shd w:val="clear" w:color="auto" w:fill="0F2B5B"/>
          </w:tcPr>
          <w:p w14:paraId="64835FF9" w14:textId="77777777" w:rsidR="00FD13D8" w:rsidRDefault="00000000">
            <w:pPr>
              <w:spacing w:before="20" w:after="20"/>
            </w:pPr>
            <w:r>
              <w:rPr>
                <w:b/>
                <w:color w:val="FFFFFF"/>
                <w:sz w:val="16"/>
              </w:rPr>
              <w:t>RFP specification</w:t>
            </w:r>
          </w:p>
        </w:tc>
        <w:tc>
          <w:tcPr>
            <w:tcW w:w="4248" w:type="dxa"/>
            <w:shd w:val="clear" w:color="auto" w:fill="0F2B5B"/>
          </w:tcPr>
          <w:p w14:paraId="1F05B1CB" w14:textId="77777777" w:rsidR="00FD13D8" w:rsidRDefault="00000000">
            <w:pPr>
              <w:spacing w:before="20" w:after="20"/>
            </w:pPr>
            <w:r>
              <w:rPr>
                <w:b/>
                <w:color w:val="FFFFFF"/>
                <w:sz w:val="16"/>
              </w:rPr>
              <w:t>Status and note</w:t>
            </w:r>
          </w:p>
        </w:tc>
      </w:tr>
      <w:tr w:rsidR="00FD13D8" w14:paraId="4E80F9BE" w14:textId="77777777">
        <w:tc>
          <w:tcPr>
            <w:tcW w:w="1944" w:type="dxa"/>
          </w:tcPr>
          <w:p w14:paraId="026F8AFD" w14:textId="77777777" w:rsidR="00FD13D8" w:rsidRDefault="00000000">
            <w:pPr>
              <w:spacing w:before="20" w:after="20"/>
            </w:pPr>
            <w:r>
              <w:rPr>
                <w:sz w:val="16"/>
              </w:rPr>
              <w:t xml:space="preserve">**Fig. </w:t>
            </w:r>
            <w:proofErr w:type="gramStart"/>
            <w:r>
              <w:rPr>
                <w:sz w:val="16"/>
              </w:rPr>
              <w:t>1**</w:t>
            </w:r>
            <w:proofErr w:type="gramEnd"/>
            <w:r>
              <w:rPr>
                <w:sz w:val="16"/>
              </w:rPr>
              <w:t xml:space="preserve"> Landing page (p. 15)</w:t>
            </w:r>
          </w:p>
        </w:tc>
        <w:tc>
          <w:tcPr>
            <w:tcW w:w="3600" w:type="dxa"/>
          </w:tcPr>
          <w:p w14:paraId="0C33CA41" w14:textId="77777777" w:rsidR="00FD13D8" w:rsidRDefault="00000000">
            <w:pPr>
              <w:spacing w:before="20" w:after="20"/>
            </w:pPr>
            <w:r>
              <w:rPr>
                <w:sz w:val="16"/>
              </w:rPr>
              <w:t>Five KPIs — Total Gross Incurred, Average Gross Incurred, Total Outstanding, Total Paid, Largest Claim — with year-on-year movement; recent claims; resources and help</w:t>
            </w:r>
          </w:p>
        </w:tc>
        <w:tc>
          <w:tcPr>
            <w:tcW w:w="4248" w:type="dxa"/>
          </w:tcPr>
          <w:p w14:paraId="39E2D7E3"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five KPIs, year-on-year indicators, recent claims, entity switcher. Year-on-year deltas are fixed illustrative values, not a prior-period query.</w:t>
            </w:r>
          </w:p>
        </w:tc>
      </w:tr>
      <w:tr w:rsidR="00FD13D8" w14:paraId="12628C99" w14:textId="77777777">
        <w:tc>
          <w:tcPr>
            <w:tcW w:w="1944" w:type="dxa"/>
            <w:shd w:val="clear" w:color="auto" w:fill="F7F9FB"/>
          </w:tcPr>
          <w:p w14:paraId="44F9DA38" w14:textId="77777777" w:rsidR="00FD13D8" w:rsidRDefault="00000000">
            <w:pPr>
              <w:spacing w:before="20" w:after="20"/>
            </w:pPr>
            <w:r>
              <w:rPr>
                <w:sz w:val="16"/>
              </w:rPr>
              <w:t>**Fig. 2** Analytics (p. 15)</w:t>
            </w:r>
          </w:p>
        </w:tc>
        <w:tc>
          <w:tcPr>
            <w:tcW w:w="3600" w:type="dxa"/>
            <w:shd w:val="clear" w:color="auto" w:fill="F7F9FB"/>
          </w:tcPr>
          <w:p w14:paraId="40357B46" w14:textId="77777777" w:rsidR="00FD13D8" w:rsidRDefault="00000000">
            <w:pPr>
              <w:spacing w:before="20" w:after="20"/>
            </w:pPr>
            <w:r>
              <w:rPr>
                <w:sz w:val="16"/>
              </w:rPr>
              <w:t>Display, product type and cause-of-loss filters, benchmark toggle, claims summary band, Overview / Loss Location / Financials tabs</w:t>
            </w:r>
          </w:p>
        </w:tc>
        <w:tc>
          <w:tcPr>
            <w:tcW w:w="4248" w:type="dxa"/>
            <w:shd w:val="clear" w:color="auto" w:fill="F7F9FB"/>
          </w:tcPr>
          <w:p w14:paraId="5EC6F99B" w14:textId="77777777" w:rsidR="00FD13D8" w:rsidRDefault="00000000">
            <w:pPr>
              <w:spacing w:before="20" w:after="20"/>
            </w:pPr>
            <w:r>
              <w:rPr>
                <w:b/>
                <w:color w:val="666666"/>
                <w:sz w:val="16"/>
              </w:rPr>
              <w:t xml:space="preserve">Out of </w:t>
            </w:r>
            <w:proofErr w:type="gramStart"/>
            <w:r>
              <w:rPr>
                <w:b/>
                <w:color w:val="666666"/>
                <w:sz w:val="16"/>
              </w:rPr>
              <w:t>scope</w:t>
            </w:r>
            <w:r>
              <w:rPr>
                <w:sz w:val="16"/>
              </w:rPr>
              <w:t xml:space="preserve">  Delivered</w:t>
            </w:r>
            <w:proofErr w:type="gramEnd"/>
            <w:r>
              <w:rPr>
                <w:sz w:val="16"/>
              </w:rPr>
              <w:t xml:space="preserve"> by ACIA. Presentation container, scope-filtered data context (BR-002) and drill-down routing built.</w:t>
            </w:r>
          </w:p>
        </w:tc>
      </w:tr>
      <w:tr w:rsidR="00FD13D8" w14:paraId="409B43B2" w14:textId="77777777">
        <w:tc>
          <w:tcPr>
            <w:tcW w:w="1944" w:type="dxa"/>
          </w:tcPr>
          <w:p w14:paraId="69B88286" w14:textId="77777777" w:rsidR="00FD13D8" w:rsidRDefault="00000000">
            <w:pPr>
              <w:spacing w:before="20" w:after="20"/>
            </w:pPr>
            <w:r>
              <w:rPr>
                <w:sz w:val="16"/>
              </w:rPr>
              <w:t>**Fig. 3** Claims list (p. 16)</w:t>
            </w:r>
          </w:p>
        </w:tc>
        <w:tc>
          <w:tcPr>
            <w:tcW w:w="3600" w:type="dxa"/>
          </w:tcPr>
          <w:p w14:paraId="667450AE" w14:textId="77777777" w:rsidR="00FD13D8" w:rsidRDefault="00000000">
            <w:pPr>
              <w:spacing w:before="20" w:after="20"/>
            </w:pPr>
            <w:r>
              <w:rPr>
                <w:sz w:val="16"/>
              </w:rPr>
              <w:t>Search, status and sub-status filters, product and sub-product filters, configurable columns, Submitted and Draft tabs, nine named sortable columns</w:t>
            </w:r>
          </w:p>
        </w:tc>
        <w:tc>
          <w:tcPr>
            <w:tcW w:w="4248" w:type="dxa"/>
          </w:tcPr>
          <w:p w14:paraId="174802AC" w14:textId="77777777" w:rsidR="00FD13D8" w:rsidRDefault="00000000">
            <w:pPr>
              <w:spacing w:before="20" w:after="20"/>
            </w:pPr>
            <w:proofErr w:type="gramStart"/>
            <w:r>
              <w:rPr>
                <w:b/>
                <w:color w:val="0E7C5A"/>
                <w:sz w:val="16"/>
              </w:rPr>
              <w:t>Built</w:t>
            </w:r>
            <w:r>
              <w:rPr>
                <w:sz w:val="16"/>
              </w:rPr>
              <w:t xml:space="preserve">  </w:t>
            </w:r>
            <w:proofErr w:type="spellStart"/>
            <w:r>
              <w:rPr>
                <w:sz w:val="16"/>
              </w:rPr>
              <w:t>Built</w:t>
            </w:r>
            <w:proofErr w:type="spellEnd"/>
            <w:proofErr w:type="gramEnd"/>
            <w:r>
              <w:rPr>
                <w:sz w:val="16"/>
              </w:rPr>
              <w:t xml:space="preserve">, columns driven at runtime by the Exhibit 5 registry. Sub-status and sub-product filters </w:t>
            </w:r>
            <w:proofErr w:type="gramStart"/>
            <w:r>
              <w:rPr>
                <w:sz w:val="16"/>
              </w:rPr>
              <w:t>not surfaced —</w:t>
            </w:r>
            <w:proofErr w:type="gramEnd"/>
            <w:r>
              <w:rPr>
                <w:sz w:val="16"/>
              </w:rPr>
              <w:t xml:space="preserve"> status and product only.</w:t>
            </w:r>
          </w:p>
        </w:tc>
      </w:tr>
      <w:tr w:rsidR="00FD13D8" w14:paraId="4AA26006" w14:textId="77777777">
        <w:tc>
          <w:tcPr>
            <w:tcW w:w="1944" w:type="dxa"/>
            <w:shd w:val="clear" w:color="auto" w:fill="F7F9FB"/>
          </w:tcPr>
          <w:p w14:paraId="1F80DAE2" w14:textId="77777777" w:rsidR="00FD13D8" w:rsidRDefault="00000000">
            <w:pPr>
              <w:spacing w:before="20" w:after="20"/>
            </w:pPr>
            <w:r>
              <w:rPr>
                <w:sz w:val="16"/>
              </w:rPr>
              <w:t>**Fig. 4** Claim detail (p. 16)</w:t>
            </w:r>
          </w:p>
        </w:tc>
        <w:tc>
          <w:tcPr>
            <w:tcW w:w="3600" w:type="dxa"/>
            <w:shd w:val="clear" w:color="auto" w:fill="F7F9FB"/>
          </w:tcPr>
          <w:p w14:paraId="2D59D410" w14:textId="77777777" w:rsidR="00FD13D8" w:rsidRDefault="00000000">
            <w:pPr>
              <w:spacing w:before="20" w:after="20"/>
            </w:pPr>
            <w:r>
              <w:rPr>
                <w:sz w:val="16"/>
              </w:rPr>
              <w:t>Claim header with status and client reference, financials band (Total Incurred, Deductible, Carrier Insurance, SIR), narrative and structured loss details, location mapping, searchable claim document set</w:t>
            </w:r>
          </w:p>
        </w:tc>
        <w:tc>
          <w:tcPr>
            <w:tcW w:w="4248" w:type="dxa"/>
            <w:shd w:val="clear" w:color="auto" w:fill="F7F9FB"/>
          </w:tcPr>
          <w:p w14:paraId="6A2939FC"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elements built, including location mapping with a configuration-driven provider and a zero-egress default, plus per-claim document search.</w:t>
            </w:r>
          </w:p>
        </w:tc>
      </w:tr>
      <w:tr w:rsidR="00FD13D8" w14:paraId="5A3883AE" w14:textId="77777777">
        <w:tc>
          <w:tcPr>
            <w:tcW w:w="1944" w:type="dxa"/>
          </w:tcPr>
          <w:p w14:paraId="524A9A19" w14:textId="77777777" w:rsidR="00FD13D8" w:rsidRDefault="00000000">
            <w:pPr>
              <w:spacing w:before="20" w:after="20"/>
            </w:pPr>
            <w:r>
              <w:rPr>
                <w:sz w:val="16"/>
              </w:rPr>
              <w:t>**Fig. 5** Report a Claim (p. 17)</w:t>
            </w:r>
          </w:p>
        </w:tc>
        <w:tc>
          <w:tcPr>
            <w:tcW w:w="3600" w:type="dxa"/>
          </w:tcPr>
          <w:p w14:paraId="13069BB5" w14:textId="77777777" w:rsidR="00FD13D8" w:rsidRDefault="00000000">
            <w:pPr>
              <w:spacing w:before="20" w:after="20"/>
            </w:pPr>
            <w:r>
              <w:rPr>
                <w:sz w:val="16"/>
              </w:rPr>
              <w:t xml:space="preserve">Five-step guided </w:t>
            </w:r>
            <w:proofErr w:type="gramStart"/>
            <w:r>
              <w:rPr>
                <w:sz w:val="16"/>
              </w:rPr>
              <w:t>wizard —</w:t>
            </w:r>
            <w:proofErr w:type="gramEnd"/>
            <w:r>
              <w:rPr>
                <w:sz w:val="16"/>
              </w:rPr>
              <w:t xml:space="preserve"> Incident Details, Policy Selection, Loss Details, Documents and Contacts, Accept and Submit — with site and incident date driving available policies, and save-and-exit draft capability</w:t>
            </w:r>
          </w:p>
        </w:tc>
        <w:tc>
          <w:tcPr>
            <w:tcW w:w="4248" w:type="dxa"/>
          </w:tcPr>
          <w:p w14:paraId="7F90346F"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five steps, attestation gate, idempotency key, dynamic product-conditional groups.</w:t>
            </w:r>
          </w:p>
        </w:tc>
      </w:tr>
    </w:tbl>
    <w:p w14:paraId="45207FB4" w14:textId="77777777" w:rsidR="00FD13D8" w:rsidRDefault="00FD13D8">
      <w:pPr>
        <w:spacing w:after="40"/>
      </w:pPr>
    </w:p>
    <w:p w14:paraId="0ACFFFE6" w14:textId="77777777" w:rsidR="00FD13D8" w:rsidRDefault="00000000">
      <w:r>
        <w:br w:type="page"/>
      </w:r>
    </w:p>
    <w:p w14:paraId="6898D66C"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6.  Exhibit 3 — Epic Coverage</w:t>
      </w:r>
    </w:p>
    <w:p w14:paraId="4A66CC18" w14:textId="77777777" w:rsidR="00FD13D8" w:rsidRDefault="00000000">
      <w:pPr>
        <w:spacing w:after="160"/>
      </w:pPr>
      <w:r>
        <w:t>Reference: Exhibit 3 Functional Requirements Backlog, pp. 60–64. Eight epics, 44 features.</w:t>
      </w:r>
    </w:p>
    <w:tbl>
      <w:tblPr>
        <w:tblStyle w:val="TableGrid"/>
        <w:tblW w:w="0" w:type="auto"/>
        <w:tblLook w:val="04A0" w:firstRow="1" w:lastRow="0" w:firstColumn="1" w:lastColumn="0" w:noHBand="0" w:noVBand="1"/>
      </w:tblPr>
      <w:tblGrid>
        <w:gridCol w:w="2736"/>
        <w:gridCol w:w="504"/>
        <w:gridCol w:w="576"/>
        <w:gridCol w:w="1080"/>
        <w:gridCol w:w="4896"/>
      </w:tblGrid>
      <w:tr w:rsidR="00FD13D8" w14:paraId="38EEF331" w14:textId="77777777">
        <w:trPr>
          <w:tblHeader/>
        </w:trPr>
        <w:tc>
          <w:tcPr>
            <w:tcW w:w="2736" w:type="dxa"/>
            <w:shd w:val="clear" w:color="auto" w:fill="0F2B5B"/>
          </w:tcPr>
          <w:p w14:paraId="64B08CE8" w14:textId="77777777" w:rsidR="00FD13D8" w:rsidRDefault="00000000">
            <w:pPr>
              <w:spacing w:before="20" w:after="20"/>
            </w:pPr>
            <w:r>
              <w:rPr>
                <w:b/>
                <w:color w:val="FFFFFF"/>
                <w:sz w:val="15"/>
              </w:rPr>
              <w:t>Epic</w:t>
            </w:r>
          </w:p>
        </w:tc>
        <w:tc>
          <w:tcPr>
            <w:tcW w:w="504" w:type="dxa"/>
            <w:shd w:val="clear" w:color="auto" w:fill="0F2B5B"/>
          </w:tcPr>
          <w:p w14:paraId="641A9877" w14:textId="77777777" w:rsidR="00FD13D8" w:rsidRDefault="00000000">
            <w:pPr>
              <w:spacing w:before="20" w:after="20"/>
            </w:pPr>
            <w:r>
              <w:rPr>
                <w:b/>
                <w:color w:val="FFFFFF"/>
                <w:sz w:val="15"/>
              </w:rPr>
              <w:t>Pri</w:t>
            </w:r>
          </w:p>
        </w:tc>
        <w:tc>
          <w:tcPr>
            <w:tcW w:w="576" w:type="dxa"/>
            <w:shd w:val="clear" w:color="auto" w:fill="0F2B5B"/>
          </w:tcPr>
          <w:p w14:paraId="6B57F48E" w14:textId="77777777" w:rsidR="00FD13D8" w:rsidRDefault="00000000">
            <w:pPr>
              <w:spacing w:before="20" w:after="20"/>
            </w:pPr>
            <w:r>
              <w:rPr>
                <w:b/>
                <w:color w:val="FFFFFF"/>
                <w:sz w:val="15"/>
              </w:rPr>
              <w:t>Feat.</w:t>
            </w:r>
          </w:p>
        </w:tc>
        <w:tc>
          <w:tcPr>
            <w:tcW w:w="1080" w:type="dxa"/>
            <w:shd w:val="clear" w:color="auto" w:fill="0F2B5B"/>
          </w:tcPr>
          <w:p w14:paraId="284DD7EF" w14:textId="77777777" w:rsidR="00FD13D8" w:rsidRDefault="00000000">
            <w:pPr>
              <w:spacing w:before="20" w:after="20"/>
            </w:pPr>
            <w:r>
              <w:rPr>
                <w:b/>
                <w:color w:val="FFFFFF"/>
                <w:sz w:val="15"/>
              </w:rPr>
              <w:t>Status</w:t>
            </w:r>
          </w:p>
        </w:tc>
        <w:tc>
          <w:tcPr>
            <w:tcW w:w="4896" w:type="dxa"/>
            <w:shd w:val="clear" w:color="auto" w:fill="0F2B5B"/>
          </w:tcPr>
          <w:p w14:paraId="4D61B87A" w14:textId="77777777" w:rsidR="00FD13D8" w:rsidRDefault="00000000">
            <w:pPr>
              <w:spacing w:before="20" w:after="20"/>
            </w:pPr>
            <w:r>
              <w:rPr>
                <w:b/>
                <w:color w:val="FFFFFF"/>
                <w:sz w:val="15"/>
              </w:rPr>
              <w:t>Built / not built</w:t>
            </w:r>
          </w:p>
        </w:tc>
      </w:tr>
      <w:tr w:rsidR="00FD13D8" w14:paraId="532DF7E2" w14:textId="77777777">
        <w:tc>
          <w:tcPr>
            <w:tcW w:w="2736" w:type="dxa"/>
          </w:tcPr>
          <w:p w14:paraId="41F47498" w14:textId="77777777" w:rsidR="00FD13D8" w:rsidRDefault="00000000">
            <w:pPr>
              <w:spacing w:before="20" w:after="20"/>
            </w:pPr>
            <w:r>
              <w:rPr>
                <w:sz w:val="15"/>
              </w:rPr>
              <w:t>**1 — Client Landing and Home Experience** (p. 61)</w:t>
            </w:r>
          </w:p>
        </w:tc>
        <w:tc>
          <w:tcPr>
            <w:tcW w:w="504" w:type="dxa"/>
          </w:tcPr>
          <w:p w14:paraId="5A29C43B" w14:textId="77777777" w:rsidR="00FD13D8" w:rsidRDefault="00000000">
            <w:pPr>
              <w:spacing w:before="20" w:after="20"/>
            </w:pPr>
            <w:r>
              <w:rPr>
                <w:sz w:val="15"/>
              </w:rPr>
              <w:t>1</w:t>
            </w:r>
          </w:p>
        </w:tc>
        <w:tc>
          <w:tcPr>
            <w:tcW w:w="576" w:type="dxa"/>
          </w:tcPr>
          <w:p w14:paraId="0F5A038C" w14:textId="77777777" w:rsidR="00FD13D8" w:rsidRDefault="00000000">
            <w:pPr>
              <w:spacing w:before="20" w:after="20"/>
            </w:pPr>
            <w:r>
              <w:rPr>
                <w:sz w:val="15"/>
              </w:rPr>
              <w:t>6</w:t>
            </w:r>
          </w:p>
        </w:tc>
        <w:tc>
          <w:tcPr>
            <w:tcW w:w="1080" w:type="dxa"/>
          </w:tcPr>
          <w:p w14:paraId="0B46CBDB" w14:textId="77777777" w:rsidR="00FD13D8" w:rsidRDefault="00000000">
            <w:pPr>
              <w:spacing w:before="20" w:after="20"/>
            </w:pPr>
            <w:proofErr w:type="gramStart"/>
            <w:r>
              <w:rPr>
                <w:b/>
                <w:color w:val="0E7C5A"/>
                <w:sz w:val="15"/>
              </w:rPr>
              <w:t>Built</w:t>
            </w:r>
            <w:r>
              <w:rPr>
                <w:sz w:val="15"/>
              </w:rPr>
              <w:t xml:space="preserve">  6</w:t>
            </w:r>
            <w:proofErr w:type="gramEnd"/>
            <w:r>
              <w:rPr>
                <w:sz w:val="15"/>
              </w:rPr>
              <w:t xml:space="preserve"> of 6</w:t>
            </w:r>
          </w:p>
        </w:tc>
        <w:tc>
          <w:tcPr>
            <w:tcW w:w="4896" w:type="dxa"/>
          </w:tcPr>
          <w:p w14:paraId="36075AAA" w14:textId="77777777" w:rsidR="00FD13D8" w:rsidRDefault="00000000">
            <w:pPr>
              <w:spacing w:before="20" w:after="20"/>
            </w:pPr>
            <w:r>
              <w:rPr>
                <w:sz w:val="15"/>
              </w:rPr>
              <w:t xml:space="preserve">Built: </w:t>
            </w:r>
            <w:proofErr w:type="spellStart"/>
            <w:r>
              <w:rPr>
                <w:sz w:val="15"/>
              </w:rPr>
              <w:t>personalised</w:t>
            </w:r>
            <w:proofErr w:type="spellEnd"/>
            <w:r>
              <w:rPr>
                <w:sz w:val="15"/>
              </w:rPr>
              <w:t xml:space="preserve"> dashboard, global navigation, quick actions, notification </w:t>
            </w:r>
            <w:proofErr w:type="spellStart"/>
            <w:r>
              <w:rPr>
                <w:sz w:val="15"/>
              </w:rPr>
              <w:t>centre</w:t>
            </w:r>
            <w:proofErr w:type="spellEnd"/>
            <w:r>
              <w:rPr>
                <w:sz w:val="15"/>
              </w:rPr>
              <w:t xml:space="preserve">, multi-entity switcher, dashboard </w:t>
            </w:r>
            <w:proofErr w:type="spellStart"/>
            <w:r>
              <w:rPr>
                <w:sz w:val="15"/>
              </w:rPr>
              <w:t>personalisation</w:t>
            </w:r>
            <w:proofErr w:type="spellEnd"/>
            <w:r>
              <w:rPr>
                <w:sz w:val="15"/>
              </w:rPr>
              <w:t xml:space="preserve"> (KPI reorder and show/hide, server-side per user) and claim pinning with a dashboard panel. Pins are re-</w:t>
            </w:r>
            <w:proofErr w:type="spellStart"/>
            <w:r>
              <w:rPr>
                <w:sz w:val="15"/>
              </w:rPr>
              <w:t>authorised</w:t>
            </w:r>
            <w:proofErr w:type="spellEnd"/>
            <w:r>
              <w:rPr>
                <w:sz w:val="15"/>
              </w:rPr>
              <w:t xml:space="preserve"> on every read, so one that outlives its access stops resolving.</w:t>
            </w:r>
          </w:p>
        </w:tc>
      </w:tr>
      <w:tr w:rsidR="00FD13D8" w14:paraId="76CBF1CF" w14:textId="77777777">
        <w:tc>
          <w:tcPr>
            <w:tcW w:w="2736" w:type="dxa"/>
            <w:shd w:val="clear" w:color="auto" w:fill="F7F9FB"/>
          </w:tcPr>
          <w:p w14:paraId="258B87EC" w14:textId="77777777" w:rsidR="00FD13D8" w:rsidRDefault="00000000">
            <w:pPr>
              <w:spacing w:before="20" w:after="20"/>
            </w:pPr>
            <w:r>
              <w:rPr>
                <w:sz w:val="15"/>
              </w:rPr>
              <w:t>**2 — FNOL Digital Intake** (p. 61)</w:t>
            </w:r>
          </w:p>
        </w:tc>
        <w:tc>
          <w:tcPr>
            <w:tcW w:w="504" w:type="dxa"/>
            <w:shd w:val="clear" w:color="auto" w:fill="F7F9FB"/>
          </w:tcPr>
          <w:p w14:paraId="74EA3502" w14:textId="77777777" w:rsidR="00FD13D8" w:rsidRDefault="00000000">
            <w:pPr>
              <w:spacing w:before="20" w:after="20"/>
            </w:pPr>
            <w:r>
              <w:rPr>
                <w:sz w:val="15"/>
              </w:rPr>
              <w:t>1</w:t>
            </w:r>
          </w:p>
        </w:tc>
        <w:tc>
          <w:tcPr>
            <w:tcW w:w="576" w:type="dxa"/>
            <w:shd w:val="clear" w:color="auto" w:fill="F7F9FB"/>
          </w:tcPr>
          <w:p w14:paraId="58008A7B" w14:textId="77777777" w:rsidR="00FD13D8" w:rsidRDefault="00000000">
            <w:pPr>
              <w:spacing w:before="20" w:after="20"/>
            </w:pPr>
            <w:r>
              <w:rPr>
                <w:sz w:val="15"/>
              </w:rPr>
              <w:t>7</w:t>
            </w:r>
          </w:p>
        </w:tc>
        <w:tc>
          <w:tcPr>
            <w:tcW w:w="1080" w:type="dxa"/>
            <w:shd w:val="clear" w:color="auto" w:fill="F7F9FB"/>
          </w:tcPr>
          <w:p w14:paraId="27CD7B29" w14:textId="77777777" w:rsidR="00FD13D8" w:rsidRDefault="00000000">
            <w:pPr>
              <w:spacing w:before="20" w:after="20"/>
            </w:pPr>
            <w:proofErr w:type="gramStart"/>
            <w:r>
              <w:rPr>
                <w:b/>
                <w:color w:val="0E7C5A"/>
                <w:sz w:val="15"/>
              </w:rPr>
              <w:t>Built</w:t>
            </w:r>
            <w:r>
              <w:rPr>
                <w:sz w:val="15"/>
              </w:rPr>
              <w:t xml:space="preserve">  7</w:t>
            </w:r>
            <w:proofErr w:type="gramEnd"/>
            <w:r>
              <w:rPr>
                <w:sz w:val="15"/>
              </w:rPr>
              <w:t xml:space="preserve"> of 7</w:t>
            </w:r>
          </w:p>
        </w:tc>
        <w:tc>
          <w:tcPr>
            <w:tcW w:w="4896" w:type="dxa"/>
            <w:shd w:val="clear" w:color="auto" w:fill="F7F9FB"/>
          </w:tcPr>
          <w:p w14:paraId="10FA8BA5" w14:textId="77777777" w:rsidR="00FD13D8" w:rsidRDefault="00000000">
            <w:pPr>
              <w:spacing w:before="20" w:after="20"/>
            </w:pPr>
            <w:r>
              <w:rPr>
                <w:sz w:val="15"/>
              </w:rPr>
              <w:t>Built: guided wizard, multi-line-of-business templates, policy auto-match, document and media upload with camera, draft save and resume, submission confirmation, delegation. Caveat: co-authoring is sequential — owner and delegate may both open and save one draft; simultaneous editing with conflict resolution is not implemented.</w:t>
            </w:r>
          </w:p>
        </w:tc>
      </w:tr>
      <w:tr w:rsidR="00FD13D8" w14:paraId="3882C88E" w14:textId="77777777">
        <w:tc>
          <w:tcPr>
            <w:tcW w:w="2736" w:type="dxa"/>
          </w:tcPr>
          <w:p w14:paraId="09088D3C" w14:textId="77777777" w:rsidR="00FD13D8" w:rsidRDefault="00000000">
            <w:pPr>
              <w:spacing w:before="20" w:after="20"/>
            </w:pPr>
            <w:r>
              <w:rPr>
                <w:sz w:val="15"/>
              </w:rPr>
              <w:t>**3 — Claims Portfolio Management** (p. 62)</w:t>
            </w:r>
          </w:p>
        </w:tc>
        <w:tc>
          <w:tcPr>
            <w:tcW w:w="504" w:type="dxa"/>
          </w:tcPr>
          <w:p w14:paraId="281EF42A" w14:textId="77777777" w:rsidR="00FD13D8" w:rsidRDefault="00000000">
            <w:pPr>
              <w:spacing w:before="20" w:after="20"/>
            </w:pPr>
            <w:r>
              <w:rPr>
                <w:sz w:val="15"/>
              </w:rPr>
              <w:t>1</w:t>
            </w:r>
          </w:p>
        </w:tc>
        <w:tc>
          <w:tcPr>
            <w:tcW w:w="576" w:type="dxa"/>
          </w:tcPr>
          <w:p w14:paraId="4689C008" w14:textId="77777777" w:rsidR="00FD13D8" w:rsidRDefault="00000000">
            <w:pPr>
              <w:spacing w:before="20" w:after="20"/>
            </w:pPr>
            <w:r>
              <w:rPr>
                <w:sz w:val="15"/>
              </w:rPr>
              <w:t>7</w:t>
            </w:r>
          </w:p>
        </w:tc>
        <w:tc>
          <w:tcPr>
            <w:tcW w:w="1080" w:type="dxa"/>
          </w:tcPr>
          <w:p w14:paraId="2D98C567" w14:textId="77777777" w:rsidR="00FD13D8" w:rsidRDefault="00000000">
            <w:pPr>
              <w:spacing w:before="20" w:after="20"/>
            </w:pPr>
            <w:proofErr w:type="gramStart"/>
            <w:r>
              <w:rPr>
                <w:b/>
                <w:color w:val="0E7C5A"/>
                <w:sz w:val="15"/>
              </w:rPr>
              <w:t>Built</w:t>
            </w:r>
            <w:r>
              <w:rPr>
                <w:sz w:val="15"/>
              </w:rPr>
              <w:t xml:space="preserve">  7</w:t>
            </w:r>
            <w:proofErr w:type="gramEnd"/>
            <w:r>
              <w:rPr>
                <w:sz w:val="15"/>
              </w:rPr>
              <w:t xml:space="preserve"> of 7</w:t>
            </w:r>
          </w:p>
        </w:tc>
        <w:tc>
          <w:tcPr>
            <w:tcW w:w="4896" w:type="dxa"/>
          </w:tcPr>
          <w:p w14:paraId="58D9D9BB" w14:textId="77777777" w:rsidR="00FD13D8" w:rsidRDefault="00000000">
            <w:pPr>
              <w:spacing w:before="20" w:after="20"/>
            </w:pPr>
            <w:r>
              <w:rPr>
                <w:sz w:val="15"/>
              </w:rPr>
              <w:t xml:space="preserve">Built: claims list, </w:t>
            </w:r>
            <w:proofErr w:type="gramStart"/>
            <w:r>
              <w:rPr>
                <w:sz w:val="15"/>
              </w:rPr>
              <w:t>Claim</w:t>
            </w:r>
            <w:proofErr w:type="gramEnd"/>
            <w:r>
              <w:rPr>
                <w:sz w:val="15"/>
              </w:rPr>
              <w:t xml:space="preserve"> 360 detail, status timeline, per-claim document repository, advanced search with saved and shareable views, in-context adjuster messaging with server-side audience filtering, bulk export to Excel and PDF with PII masking and entitlement gating.</w:t>
            </w:r>
          </w:p>
        </w:tc>
      </w:tr>
      <w:tr w:rsidR="00FD13D8" w14:paraId="03BBB85D" w14:textId="77777777">
        <w:tc>
          <w:tcPr>
            <w:tcW w:w="2736" w:type="dxa"/>
            <w:shd w:val="clear" w:color="auto" w:fill="F7F9FB"/>
          </w:tcPr>
          <w:p w14:paraId="0C54BF77" w14:textId="77777777" w:rsidR="00FD13D8" w:rsidRDefault="00000000">
            <w:pPr>
              <w:spacing w:before="20" w:after="20"/>
            </w:pPr>
            <w:r>
              <w:rPr>
                <w:sz w:val="15"/>
              </w:rPr>
              <w:t>**4 — Actionable Claims Analytics and Insights** (p. 62)</w:t>
            </w:r>
          </w:p>
        </w:tc>
        <w:tc>
          <w:tcPr>
            <w:tcW w:w="504" w:type="dxa"/>
            <w:shd w:val="clear" w:color="auto" w:fill="F7F9FB"/>
          </w:tcPr>
          <w:p w14:paraId="2A41DD79" w14:textId="77777777" w:rsidR="00FD13D8" w:rsidRDefault="00000000">
            <w:pPr>
              <w:spacing w:before="20" w:after="20"/>
            </w:pPr>
            <w:r>
              <w:rPr>
                <w:sz w:val="15"/>
              </w:rPr>
              <w:t>1</w:t>
            </w:r>
          </w:p>
        </w:tc>
        <w:tc>
          <w:tcPr>
            <w:tcW w:w="576" w:type="dxa"/>
            <w:shd w:val="clear" w:color="auto" w:fill="F7F9FB"/>
          </w:tcPr>
          <w:p w14:paraId="3BDA2900" w14:textId="77777777" w:rsidR="00FD13D8" w:rsidRDefault="00000000">
            <w:pPr>
              <w:spacing w:before="20" w:after="20"/>
            </w:pPr>
            <w:r>
              <w:rPr>
                <w:sz w:val="15"/>
              </w:rPr>
              <w:t>7</w:t>
            </w:r>
          </w:p>
        </w:tc>
        <w:tc>
          <w:tcPr>
            <w:tcW w:w="1080" w:type="dxa"/>
            <w:shd w:val="clear" w:color="auto" w:fill="F7F9FB"/>
          </w:tcPr>
          <w:p w14:paraId="3B63A7C3" w14:textId="77777777" w:rsidR="00FD13D8" w:rsidRDefault="00000000">
            <w:pPr>
              <w:spacing w:before="20" w:after="20"/>
            </w:pPr>
            <w:r>
              <w:rPr>
                <w:b/>
                <w:color w:val="666666"/>
                <w:sz w:val="15"/>
              </w:rPr>
              <w:t xml:space="preserve">Out of </w:t>
            </w:r>
            <w:proofErr w:type="gramStart"/>
            <w:r>
              <w:rPr>
                <w:b/>
                <w:color w:val="666666"/>
                <w:sz w:val="15"/>
              </w:rPr>
              <w:t>scope</w:t>
            </w:r>
            <w:r>
              <w:t xml:space="preserve">  container</w:t>
            </w:r>
            <w:proofErr w:type="gramEnd"/>
            <w:r>
              <w:t xml:space="preserve"> built</w:t>
            </w:r>
          </w:p>
        </w:tc>
        <w:tc>
          <w:tcPr>
            <w:tcW w:w="4896" w:type="dxa"/>
            <w:shd w:val="clear" w:color="auto" w:fill="F7F9FB"/>
          </w:tcPr>
          <w:p w14:paraId="7927B79B" w14:textId="77777777" w:rsidR="00FD13D8" w:rsidRDefault="00000000">
            <w:pPr>
              <w:spacing w:before="20" w:after="20"/>
            </w:pPr>
            <w:r>
              <w:rPr>
                <w:sz w:val="15"/>
              </w:rPr>
              <w:t>Content delivered by ACIA and explicitly out of scope for the Provider. The Provider's share is built and demonstrable: presentation container with 10 dimensions x 5 measures from a served catalogue, in-place re-grouping, and drill-through that pre-applies filters on the claims list. A test asserts each chart row equals the list it opens.</w:t>
            </w:r>
          </w:p>
        </w:tc>
      </w:tr>
      <w:tr w:rsidR="00FD13D8" w14:paraId="4B2BFAE4" w14:textId="77777777">
        <w:tc>
          <w:tcPr>
            <w:tcW w:w="2736" w:type="dxa"/>
          </w:tcPr>
          <w:p w14:paraId="539C6F6C" w14:textId="77777777" w:rsidR="00FD13D8" w:rsidRDefault="00000000">
            <w:pPr>
              <w:spacing w:before="20" w:after="20"/>
            </w:pPr>
            <w:r>
              <w:rPr>
                <w:sz w:val="15"/>
              </w:rPr>
              <w:t>**5 — Responsive Web and Mobile Experience** (p. 63)</w:t>
            </w:r>
          </w:p>
        </w:tc>
        <w:tc>
          <w:tcPr>
            <w:tcW w:w="504" w:type="dxa"/>
          </w:tcPr>
          <w:p w14:paraId="336B5F72" w14:textId="77777777" w:rsidR="00FD13D8" w:rsidRDefault="00000000">
            <w:pPr>
              <w:spacing w:before="20" w:after="20"/>
            </w:pPr>
            <w:r>
              <w:rPr>
                <w:sz w:val="15"/>
              </w:rPr>
              <w:t>1</w:t>
            </w:r>
          </w:p>
        </w:tc>
        <w:tc>
          <w:tcPr>
            <w:tcW w:w="576" w:type="dxa"/>
          </w:tcPr>
          <w:p w14:paraId="393970C1" w14:textId="77777777" w:rsidR="00FD13D8" w:rsidRDefault="00000000">
            <w:pPr>
              <w:spacing w:before="20" w:after="20"/>
            </w:pPr>
            <w:r>
              <w:rPr>
                <w:sz w:val="15"/>
              </w:rPr>
              <w:t>3</w:t>
            </w:r>
          </w:p>
        </w:tc>
        <w:tc>
          <w:tcPr>
            <w:tcW w:w="1080" w:type="dxa"/>
          </w:tcPr>
          <w:p w14:paraId="6BA77BDF" w14:textId="77777777" w:rsidR="00FD13D8" w:rsidRDefault="00000000">
            <w:pPr>
              <w:spacing w:before="20" w:after="20"/>
            </w:pPr>
            <w:proofErr w:type="gramStart"/>
            <w:r>
              <w:rPr>
                <w:b/>
                <w:color w:val="A85B00"/>
                <w:sz w:val="15"/>
              </w:rPr>
              <w:t>Partial</w:t>
            </w:r>
            <w:r>
              <w:rPr>
                <w:sz w:val="15"/>
              </w:rPr>
              <w:t xml:space="preserve">  2</w:t>
            </w:r>
            <w:proofErr w:type="gramEnd"/>
            <w:r>
              <w:rPr>
                <w:sz w:val="15"/>
              </w:rPr>
              <w:t xml:space="preserve"> of 3</w:t>
            </w:r>
          </w:p>
        </w:tc>
        <w:tc>
          <w:tcPr>
            <w:tcW w:w="4896" w:type="dxa"/>
          </w:tcPr>
          <w:p w14:paraId="1347F919" w14:textId="77777777" w:rsidR="00FD13D8" w:rsidRDefault="00000000">
            <w:pPr>
              <w:spacing w:before="20" w:after="20"/>
            </w:pPr>
            <w:r>
              <w:rPr>
                <w:sz w:val="15"/>
              </w:rPr>
              <w:t>Built: single responsive web experience, mobile-</w:t>
            </w:r>
            <w:proofErr w:type="spellStart"/>
            <w:r>
              <w:rPr>
                <w:sz w:val="15"/>
              </w:rPr>
              <w:t>optimised</w:t>
            </w:r>
            <w:proofErr w:type="spellEnd"/>
            <w:r>
              <w:rPr>
                <w:sz w:val="15"/>
              </w:rPr>
              <w:t xml:space="preserve"> FNOL camera capture, cross-device draft continuity (drafts held against the token subject, with a device label). Not </w:t>
            </w:r>
            <w:proofErr w:type="gramStart"/>
            <w:r>
              <w:rPr>
                <w:sz w:val="15"/>
              </w:rPr>
              <w:t>built:</w:t>
            </w:r>
            <w:proofErr w:type="gramEnd"/>
            <w:r>
              <w:rPr>
                <w:sz w:val="15"/>
              </w:rPr>
              <w:t xml:space="preserve"> native iOS and Android applications.</w:t>
            </w:r>
          </w:p>
        </w:tc>
      </w:tr>
      <w:tr w:rsidR="00FD13D8" w14:paraId="6D0B1719" w14:textId="77777777">
        <w:tc>
          <w:tcPr>
            <w:tcW w:w="2736" w:type="dxa"/>
            <w:shd w:val="clear" w:color="auto" w:fill="F7F9FB"/>
          </w:tcPr>
          <w:p w14:paraId="7144C941" w14:textId="77777777" w:rsidR="00FD13D8" w:rsidRDefault="00000000">
            <w:pPr>
              <w:spacing w:before="20" w:after="20"/>
            </w:pPr>
            <w:r>
              <w:rPr>
                <w:sz w:val="15"/>
              </w:rPr>
              <w:t>**6 — Global Localization and Multi-Country Configuration** (p. 63)</w:t>
            </w:r>
          </w:p>
        </w:tc>
        <w:tc>
          <w:tcPr>
            <w:tcW w:w="504" w:type="dxa"/>
            <w:shd w:val="clear" w:color="auto" w:fill="F7F9FB"/>
          </w:tcPr>
          <w:p w14:paraId="76E9A6F0" w14:textId="77777777" w:rsidR="00FD13D8" w:rsidRDefault="00000000">
            <w:pPr>
              <w:spacing w:before="20" w:after="20"/>
            </w:pPr>
            <w:r>
              <w:rPr>
                <w:sz w:val="15"/>
              </w:rPr>
              <w:t>1</w:t>
            </w:r>
          </w:p>
        </w:tc>
        <w:tc>
          <w:tcPr>
            <w:tcW w:w="576" w:type="dxa"/>
            <w:shd w:val="clear" w:color="auto" w:fill="F7F9FB"/>
          </w:tcPr>
          <w:p w14:paraId="7CB64DC7" w14:textId="77777777" w:rsidR="00FD13D8" w:rsidRDefault="00000000">
            <w:pPr>
              <w:spacing w:before="20" w:after="20"/>
            </w:pPr>
            <w:r>
              <w:rPr>
                <w:sz w:val="15"/>
              </w:rPr>
              <w:t>6</w:t>
            </w:r>
          </w:p>
        </w:tc>
        <w:tc>
          <w:tcPr>
            <w:tcW w:w="1080" w:type="dxa"/>
            <w:shd w:val="clear" w:color="auto" w:fill="F7F9FB"/>
          </w:tcPr>
          <w:p w14:paraId="78D2D096" w14:textId="77777777" w:rsidR="00FD13D8" w:rsidRDefault="00000000">
            <w:pPr>
              <w:spacing w:before="20" w:after="20"/>
            </w:pPr>
            <w:proofErr w:type="gramStart"/>
            <w:r>
              <w:rPr>
                <w:b/>
                <w:color w:val="0E7C5A"/>
                <w:sz w:val="15"/>
              </w:rPr>
              <w:t>Built</w:t>
            </w:r>
            <w:r>
              <w:rPr>
                <w:sz w:val="15"/>
              </w:rPr>
              <w:t xml:space="preserve">  6</w:t>
            </w:r>
            <w:proofErr w:type="gramEnd"/>
            <w:r>
              <w:rPr>
                <w:sz w:val="15"/>
              </w:rPr>
              <w:t xml:space="preserve"> of 6</w:t>
            </w:r>
          </w:p>
        </w:tc>
        <w:tc>
          <w:tcPr>
            <w:tcW w:w="4896" w:type="dxa"/>
            <w:shd w:val="clear" w:color="auto" w:fill="F7F9FB"/>
          </w:tcPr>
          <w:p w14:paraId="4A991017" w14:textId="77777777" w:rsidR="00FD13D8" w:rsidRDefault="00000000">
            <w:pPr>
              <w:spacing w:before="20" w:after="20"/>
            </w:pPr>
            <w:r>
              <w:rPr>
                <w:sz w:val="15"/>
              </w:rPr>
              <w:t xml:space="preserve">Built: multi-language interface, multi-currency display, locale-aware date and number formats, country configuration including residency, right-to-left support, client and country-specific branding resolved default -&gt; client -&gt; country behind a server-side allowlist. Time-zone labelling </w:t>
            </w:r>
            <w:proofErr w:type="gramStart"/>
            <w:r>
              <w:rPr>
                <w:sz w:val="15"/>
              </w:rPr>
              <w:t>now</w:t>
            </w:r>
            <w:proofErr w:type="gramEnd"/>
            <w:r>
              <w:rPr>
                <w:sz w:val="15"/>
              </w:rPr>
              <w:t xml:space="preserve"> complete, sourced from the </w:t>
            </w:r>
            <w:proofErr w:type="spellStart"/>
            <w:r>
              <w:rPr>
                <w:sz w:val="15"/>
              </w:rPr>
              <w:t>programme</w:t>
            </w:r>
            <w:proofErr w:type="spellEnd"/>
            <w:r>
              <w:rPr>
                <w:sz w:val="15"/>
              </w:rPr>
              <w:t xml:space="preserve"> brand rather than the browser.</w:t>
            </w:r>
          </w:p>
        </w:tc>
      </w:tr>
      <w:tr w:rsidR="00FD13D8" w14:paraId="328A0D5D" w14:textId="77777777">
        <w:tc>
          <w:tcPr>
            <w:tcW w:w="2736" w:type="dxa"/>
          </w:tcPr>
          <w:p w14:paraId="5D8204A1" w14:textId="77777777" w:rsidR="00FD13D8" w:rsidRDefault="00000000">
            <w:pPr>
              <w:spacing w:before="20" w:after="20"/>
            </w:pPr>
            <w:r>
              <w:rPr>
                <w:sz w:val="15"/>
              </w:rPr>
              <w:t>**7 — Identity, Access and Security** (p. 63)</w:t>
            </w:r>
          </w:p>
        </w:tc>
        <w:tc>
          <w:tcPr>
            <w:tcW w:w="504" w:type="dxa"/>
          </w:tcPr>
          <w:p w14:paraId="5FF879B7" w14:textId="77777777" w:rsidR="00FD13D8" w:rsidRDefault="00000000">
            <w:pPr>
              <w:spacing w:before="20" w:after="20"/>
            </w:pPr>
            <w:r>
              <w:rPr>
                <w:sz w:val="15"/>
              </w:rPr>
              <w:t>2</w:t>
            </w:r>
          </w:p>
        </w:tc>
        <w:tc>
          <w:tcPr>
            <w:tcW w:w="576" w:type="dxa"/>
          </w:tcPr>
          <w:p w14:paraId="5A624A87" w14:textId="77777777" w:rsidR="00FD13D8" w:rsidRDefault="00000000">
            <w:pPr>
              <w:spacing w:before="20" w:after="20"/>
            </w:pPr>
            <w:r>
              <w:rPr>
                <w:sz w:val="15"/>
              </w:rPr>
              <w:t>4</w:t>
            </w:r>
          </w:p>
        </w:tc>
        <w:tc>
          <w:tcPr>
            <w:tcW w:w="1080" w:type="dxa"/>
          </w:tcPr>
          <w:p w14:paraId="07D21036" w14:textId="77777777" w:rsidR="00FD13D8" w:rsidRDefault="00000000">
            <w:pPr>
              <w:spacing w:before="20" w:after="20"/>
            </w:pPr>
            <w:proofErr w:type="gramStart"/>
            <w:r>
              <w:rPr>
                <w:b/>
                <w:color w:val="0E7C5A"/>
                <w:sz w:val="15"/>
              </w:rPr>
              <w:t>Built</w:t>
            </w:r>
            <w:r>
              <w:rPr>
                <w:sz w:val="15"/>
              </w:rPr>
              <w:t xml:space="preserve">  4</w:t>
            </w:r>
            <w:proofErr w:type="gramEnd"/>
            <w:r>
              <w:rPr>
                <w:sz w:val="15"/>
              </w:rPr>
              <w:t xml:space="preserve"> of 4</w:t>
            </w:r>
          </w:p>
        </w:tc>
        <w:tc>
          <w:tcPr>
            <w:tcW w:w="4896" w:type="dxa"/>
          </w:tcPr>
          <w:p w14:paraId="20C4A210" w14:textId="77777777" w:rsidR="00FD13D8" w:rsidRDefault="00000000">
            <w:pPr>
              <w:spacing w:before="20" w:after="20"/>
            </w:pPr>
            <w:r>
              <w:rPr>
                <w:sz w:val="15"/>
              </w:rPr>
              <w:t>Built: single sign-on path, role-based access control, multi-entity permission management, audit logging and session management.</w:t>
            </w:r>
          </w:p>
        </w:tc>
      </w:tr>
      <w:tr w:rsidR="00FD13D8" w14:paraId="61EB706D" w14:textId="77777777">
        <w:tc>
          <w:tcPr>
            <w:tcW w:w="2736" w:type="dxa"/>
            <w:shd w:val="clear" w:color="auto" w:fill="F7F9FB"/>
          </w:tcPr>
          <w:p w14:paraId="752F828C" w14:textId="77777777" w:rsidR="00FD13D8" w:rsidRDefault="00000000">
            <w:pPr>
              <w:spacing w:before="20" w:after="20"/>
            </w:pPr>
            <w:r>
              <w:rPr>
                <w:sz w:val="15"/>
              </w:rPr>
              <w:t>**8 — Notifications and Client Communications** (p. 64)</w:t>
            </w:r>
          </w:p>
        </w:tc>
        <w:tc>
          <w:tcPr>
            <w:tcW w:w="504" w:type="dxa"/>
            <w:shd w:val="clear" w:color="auto" w:fill="F7F9FB"/>
          </w:tcPr>
          <w:p w14:paraId="3AB025ED" w14:textId="77777777" w:rsidR="00FD13D8" w:rsidRDefault="00000000">
            <w:pPr>
              <w:spacing w:before="20" w:after="20"/>
            </w:pPr>
            <w:r>
              <w:rPr>
                <w:sz w:val="15"/>
              </w:rPr>
              <w:t>2</w:t>
            </w:r>
          </w:p>
        </w:tc>
        <w:tc>
          <w:tcPr>
            <w:tcW w:w="576" w:type="dxa"/>
            <w:shd w:val="clear" w:color="auto" w:fill="F7F9FB"/>
          </w:tcPr>
          <w:p w14:paraId="12ABD2B0" w14:textId="77777777" w:rsidR="00FD13D8" w:rsidRDefault="00000000">
            <w:pPr>
              <w:spacing w:before="20" w:after="20"/>
            </w:pPr>
            <w:r>
              <w:rPr>
                <w:sz w:val="15"/>
              </w:rPr>
              <w:t>4</w:t>
            </w:r>
          </w:p>
        </w:tc>
        <w:tc>
          <w:tcPr>
            <w:tcW w:w="1080" w:type="dxa"/>
            <w:shd w:val="clear" w:color="auto" w:fill="F7F9FB"/>
          </w:tcPr>
          <w:p w14:paraId="64BE5864" w14:textId="77777777" w:rsidR="00FD13D8" w:rsidRDefault="00000000">
            <w:pPr>
              <w:spacing w:before="20" w:after="20"/>
            </w:pPr>
            <w:proofErr w:type="gramStart"/>
            <w:r>
              <w:rPr>
                <w:b/>
                <w:color w:val="A85B00"/>
                <w:sz w:val="15"/>
              </w:rPr>
              <w:t>Partial</w:t>
            </w:r>
            <w:r>
              <w:rPr>
                <w:sz w:val="15"/>
              </w:rPr>
              <w:t xml:space="preserve">  3</w:t>
            </w:r>
            <w:proofErr w:type="gramEnd"/>
            <w:r>
              <w:rPr>
                <w:sz w:val="15"/>
              </w:rPr>
              <w:t xml:space="preserve"> of 4</w:t>
            </w:r>
          </w:p>
        </w:tc>
        <w:tc>
          <w:tcPr>
            <w:tcW w:w="4896" w:type="dxa"/>
            <w:shd w:val="clear" w:color="auto" w:fill="F7F9FB"/>
          </w:tcPr>
          <w:p w14:paraId="7551E5D7" w14:textId="77777777" w:rsidR="00FD13D8" w:rsidRDefault="00000000">
            <w:pPr>
              <w:spacing w:before="20" w:after="20"/>
            </w:pPr>
            <w:r>
              <w:rPr>
                <w:sz w:val="15"/>
              </w:rPr>
              <w:t xml:space="preserve">Built: in-app notification </w:t>
            </w:r>
            <w:proofErr w:type="spellStart"/>
            <w:r>
              <w:rPr>
                <w:sz w:val="15"/>
              </w:rPr>
              <w:t>centre</w:t>
            </w:r>
            <w:proofErr w:type="spellEnd"/>
            <w:r>
              <w:rPr>
                <w:sz w:val="15"/>
              </w:rPr>
              <w:t xml:space="preserve">, deep links that survive authentication, configurable rules by event type, and per-event per-channel preferences evaluated at write time. Every channel the rules select is recorded with its outcome. Not </w:t>
            </w:r>
            <w:proofErr w:type="gramStart"/>
            <w:r>
              <w:rPr>
                <w:sz w:val="15"/>
              </w:rPr>
              <w:t>built:</w:t>
            </w:r>
            <w:proofErr w:type="gramEnd"/>
            <w:r>
              <w:rPr>
                <w:sz w:val="15"/>
              </w:rPr>
              <w:t xml:space="preserve"> actual email and SMS delivery — no provider, sending domain or consent register, so those rows sit in </w:t>
            </w:r>
            <w:proofErr w:type="spellStart"/>
            <w:r>
              <w:rPr>
                <w:sz w:val="15"/>
              </w:rPr>
              <w:t>pending_provider</w:t>
            </w:r>
            <w:proofErr w:type="spellEnd"/>
            <w:r>
              <w:rPr>
                <w:sz w:val="15"/>
              </w:rPr>
              <w:t>.</w:t>
            </w:r>
          </w:p>
        </w:tc>
      </w:tr>
    </w:tbl>
    <w:p w14:paraId="2044E13D" w14:textId="77777777" w:rsidR="00FD13D8" w:rsidRDefault="00FD13D8">
      <w:pPr>
        <w:spacing w:after="40"/>
      </w:pPr>
    </w:p>
    <w:p w14:paraId="0D819A42" w14:textId="77777777" w:rsidR="00FD13D8" w:rsidRDefault="00000000">
      <w:pPr>
        <w:spacing w:after="80"/>
      </w:pPr>
      <w:r>
        <w:t>Feature coverage is 35 of 37 in-scope features, excluding Epic 4 whose content is correctly outside Provider scope. Five of the eight epics are now complete; the residual gaps are native mobile applications (Epic 5) and email or SMS transport (Epic 8).</w:t>
      </w:r>
    </w:p>
    <w:p w14:paraId="40079930" w14:textId="77777777" w:rsidR="00FD13D8" w:rsidRDefault="00000000">
      <w:r>
        <w:br w:type="page"/>
      </w:r>
    </w:p>
    <w:p w14:paraId="7E8C9DA7"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7</w:t>
      </w:r>
      <w:proofErr w:type="gramStart"/>
      <w:r>
        <w:rPr>
          <w:rFonts w:ascii="Calibri Light" w:hAnsi="Calibri Light"/>
          <w:b/>
          <w:color w:val="0F2B5B"/>
          <w:sz w:val="32"/>
        </w:rPr>
        <w:t>.  Non</w:t>
      </w:r>
      <w:proofErr w:type="gramEnd"/>
      <w:r>
        <w:rPr>
          <w:rFonts w:ascii="Calibri Light" w:hAnsi="Calibri Light"/>
          <w:b/>
          <w:color w:val="0F2B5B"/>
          <w:sz w:val="32"/>
        </w:rPr>
        <w:t>-Functional Requirements</w:t>
      </w:r>
    </w:p>
    <w:p w14:paraId="7388F9FD" w14:textId="77777777" w:rsidR="00FD13D8" w:rsidRDefault="00000000">
      <w:pPr>
        <w:spacing w:after="160"/>
      </w:pPr>
      <w:r>
        <w:t>Reference: Consolidated Non-Functional Requirements, pp. 42–46. The RFP states these are treated as acceptance criteria, not aspirations, and requires a per-requirement response of Comply, Comply with Qualification, or Not Comply with a proposed method of verification.</w:t>
      </w:r>
    </w:p>
    <w:p w14:paraId="68EB5585" w14:textId="77777777" w:rsidR="00FD13D8" w:rsidRDefault="00000000">
      <w:pPr>
        <w:keepNext/>
        <w:spacing w:before="260" w:after="80"/>
      </w:pPr>
      <w:proofErr w:type="gramStart"/>
      <w:r>
        <w:rPr>
          <w:b/>
          <w:color w:val="0F2B5B"/>
          <w:sz w:val="24"/>
        </w:rPr>
        <w:t>7.1  Evidenced</w:t>
      </w:r>
      <w:proofErr w:type="gramEnd"/>
      <w:r>
        <w:rPr>
          <w:b/>
          <w:color w:val="0F2B5B"/>
          <w:sz w:val="24"/>
        </w:rPr>
        <w:t xml:space="preserve"> in the POC (12)</w:t>
      </w:r>
    </w:p>
    <w:tbl>
      <w:tblPr>
        <w:tblStyle w:val="TableGrid"/>
        <w:tblW w:w="0" w:type="auto"/>
        <w:tblLook w:val="04A0" w:firstRow="1" w:lastRow="0" w:firstColumn="1" w:lastColumn="0" w:noHBand="0" w:noVBand="1"/>
      </w:tblPr>
      <w:tblGrid>
        <w:gridCol w:w="1080"/>
        <w:gridCol w:w="4392"/>
        <w:gridCol w:w="4320"/>
      </w:tblGrid>
      <w:tr w:rsidR="00FD13D8" w14:paraId="58C24158" w14:textId="77777777">
        <w:trPr>
          <w:tblHeader/>
        </w:trPr>
        <w:tc>
          <w:tcPr>
            <w:tcW w:w="1080" w:type="dxa"/>
            <w:shd w:val="clear" w:color="auto" w:fill="0F2B5B"/>
          </w:tcPr>
          <w:p w14:paraId="273CBDD6" w14:textId="77777777" w:rsidR="00FD13D8" w:rsidRDefault="00000000">
            <w:pPr>
              <w:spacing w:before="20" w:after="20"/>
            </w:pPr>
            <w:r>
              <w:rPr>
                <w:b/>
                <w:color w:val="FFFFFF"/>
                <w:sz w:val="16"/>
              </w:rPr>
              <w:t>NFR</w:t>
            </w:r>
          </w:p>
        </w:tc>
        <w:tc>
          <w:tcPr>
            <w:tcW w:w="4392" w:type="dxa"/>
            <w:shd w:val="clear" w:color="auto" w:fill="0F2B5B"/>
          </w:tcPr>
          <w:p w14:paraId="604B9182" w14:textId="77777777" w:rsidR="00FD13D8" w:rsidRDefault="00000000">
            <w:pPr>
              <w:spacing w:before="20" w:after="20"/>
            </w:pPr>
            <w:r>
              <w:rPr>
                <w:b/>
                <w:color w:val="FFFFFF"/>
                <w:sz w:val="16"/>
              </w:rPr>
              <w:t>Requirement (abridged)</w:t>
            </w:r>
          </w:p>
        </w:tc>
        <w:tc>
          <w:tcPr>
            <w:tcW w:w="4320" w:type="dxa"/>
            <w:shd w:val="clear" w:color="auto" w:fill="0F2B5B"/>
          </w:tcPr>
          <w:p w14:paraId="4E1A0F1A" w14:textId="77777777" w:rsidR="00FD13D8" w:rsidRDefault="00000000">
            <w:pPr>
              <w:spacing w:before="20" w:after="20"/>
            </w:pPr>
            <w:r>
              <w:rPr>
                <w:b/>
                <w:color w:val="FFFFFF"/>
                <w:sz w:val="16"/>
              </w:rPr>
              <w:t>Evidence in the build</w:t>
            </w:r>
          </w:p>
        </w:tc>
      </w:tr>
      <w:tr w:rsidR="00FD13D8" w14:paraId="3303D48A" w14:textId="77777777">
        <w:tc>
          <w:tcPr>
            <w:tcW w:w="1080" w:type="dxa"/>
          </w:tcPr>
          <w:p w14:paraId="2F51B233" w14:textId="77777777" w:rsidR="00FD13D8" w:rsidRDefault="00000000">
            <w:pPr>
              <w:spacing w:before="20" w:after="20"/>
            </w:pPr>
            <w:r>
              <w:rPr>
                <w:b/>
                <w:sz w:val="16"/>
              </w:rPr>
              <w:t>NFR-01</w:t>
            </w:r>
          </w:p>
        </w:tc>
        <w:tc>
          <w:tcPr>
            <w:tcW w:w="4392" w:type="dxa"/>
          </w:tcPr>
          <w:p w14:paraId="6C2E1136" w14:textId="77777777" w:rsidR="00FD13D8" w:rsidRDefault="00000000">
            <w:pPr>
              <w:spacing w:before="20" w:after="20"/>
            </w:pPr>
            <w:r>
              <w:rPr>
                <w:sz w:val="16"/>
              </w:rPr>
              <w:t>Internal and external users access the system with proper credentials via Okta SSO</w:t>
            </w:r>
          </w:p>
        </w:tc>
        <w:tc>
          <w:tcPr>
            <w:tcW w:w="4320" w:type="dxa"/>
          </w:tcPr>
          <w:p w14:paraId="3E5737C8" w14:textId="77777777" w:rsidR="00FD13D8" w:rsidRDefault="00000000">
            <w:pPr>
              <w:spacing w:before="20" w:after="20"/>
            </w:pPr>
            <w:r>
              <w:rPr>
                <w:sz w:val="16"/>
              </w:rPr>
              <w:t>Okta JWKS validation implemented; AUTH_MODE=okta path present</w:t>
            </w:r>
          </w:p>
        </w:tc>
      </w:tr>
      <w:tr w:rsidR="00FD13D8" w14:paraId="148C4138" w14:textId="77777777">
        <w:tc>
          <w:tcPr>
            <w:tcW w:w="1080" w:type="dxa"/>
            <w:shd w:val="clear" w:color="auto" w:fill="F7F9FB"/>
          </w:tcPr>
          <w:p w14:paraId="34FD86A7" w14:textId="77777777" w:rsidR="00FD13D8" w:rsidRDefault="00000000">
            <w:pPr>
              <w:spacing w:before="20" w:after="20"/>
            </w:pPr>
            <w:r>
              <w:rPr>
                <w:b/>
                <w:sz w:val="16"/>
              </w:rPr>
              <w:t>NFR-04</w:t>
            </w:r>
          </w:p>
        </w:tc>
        <w:tc>
          <w:tcPr>
            <w:tcW w:w="4392" w:type="dxa"/>
            <w:shd w:val="clear" w:color="auto" w:fill="F7F9FB"/>
          </w:tcPr>
          <w:p w14:paraId="7D238A4F" w14:textId="020464EF" w:rsidR="00FD13D8" w:rsidRDefault="00000000">
            <w:pPr>
              <w:spacing w:before="20" w:after="20"/>
            </w:pPr>
            <w:r>
              <w:rPr>
                <w:sz w:val="16"/>
              </w:rPr>
              <w:t xml:space="preserve">Role-based </w:t>
            </w:r>
            <w:r w:rsidR="00B97CF0">
              <w:rPr>
                <w:sz w:val="16"/>
              </w:rPr>
              <w:t>authorization</w:t>
            </w:r>
            <w:r>
              <w:rPr>
                <w:sz w:val="16"/>
              </w:rPr>
              <w:t xml:space="preserve"> </w:t>
            </w:r>
            <w:proofErr w:type="gramStart"/>
            <w:r>
              <w:rPr>
                <w:sz w:val="16"/>
              </w:rPr>
              <w:t>restricting</w:t>
            </w:r>
            <w:proofErr w:type="gramEnd"/>
            <w:r>
              <w:rPr>
                <w:sz w:val="16"/>
              </w:rPr>
              <w:t xml:space="preserve"> functionality, data, documents, reports and administration; delegated client administration</w:t>
            </w:r>
          </w:p>
        </w:tc>
        <w:tc>
          <w:tcPr>
            <w:tcW w:w="4320" w:type="dxa"/>
            <w:shd w:val="clear" w:color="auto" w:fill="F7F9FB"/>
          </w:tcPr>
          <w:p w14:paraId="577DEA24" w14:textId="77777777" w:rsidR="00FD13D8" w:rsidRDefault="00000000">
            <w:pPr>
              <w:spacing w:before="20" w:after="20"/>
            </w:pPr>
            <w:r>
              <w:rPr>
                <w:sz w:val="16"/>
              </w:rPr>
              <w:t xml:space="preserve">Privilege guards plus server-side scope; admin console gated on </w:t>
            </w:r>
            <w:proofErr w:type="spellStart"/>
            <w:r>
              <w:rPr>
                <w:sz w:val="16"/>
              </w:rPr>
              <w:t>claims_client_admin</w:t>
            </w:r>
            <w:proofErr w:type="spellEnd"/>
          </w:p>
        </w:tc>
      </w:tr>
      <w:tr w:rsidR="00FD13D8" w14:paraId="0A573908" w14:textId="77777777">
        <w:tc>
          <w:tcPr>
            <w:tcW w:w="1080" w:type="dxa"/>
          </w:tcPr>
          <w:p w14:paraId="63AEC886" w14:textId="77777777" w:rsidR="00FD13D8" w:rsidRDefault="00000000">
            <w:pPr>
              <w:spacing w:before="20" w:after="20"/>
            </w:pPr>
            <w:r>
              <w:rPr>
                <w:b/>
                <w:sz w:val="16"/>
              </w:rPr>
              <w:t>NFR-05</w:t>
            </w:r>
          </w:p>
        </w:tc>
        <w:tc>
          <w:tcPr>
            <w:tcW w:w="4392" w:type="dxa"/>
          </w:tcPr>
          <w:p w14:paraId="434FABF3" w14:textId="77777777" w:rsidR="00FD13D8" w:rsidRDefault="00000000">
            <w:pPr>
              <w:spacing w:before="20" w:after="20"/>
            </w:pPr>
            <w:r>
              <w:rPr>
                <w:sz w:val="16"/>
              </w:rPr>
              <w:t>Two levels of document security, node and document level, with attributes such as Default, Internal, View on Web, Modify on Web, Access Controlled</w:t>
            </w:r>
          </w:p>
        </w:tc>
        <w:tc>
          <w:tcPr>
            <w:tcW w:w="4320" w:type="dxa"/>
          </w:tcPr>
          <w:p w14:paraId="62845900" w14:textId="77777777" w:rsidR="00FD13D8" w:rsidRDefault="00000000">
            <w:pPr>
              <w:spacing w:before="20" w:after="20"/>
            </w:pPr>
            <w:r>
              <w:rPr>
                <w:sz w:val="16"/>
              </w:rPr>
              <w:t xml:space="preserve">audience and </w:t>
            </w:r>
            <w:proofErr w:type="spellStart"/>
            <w:r>
              <w:rPr>
                <w:sz w:val="16"/>
              </w:rPr>
              <w:t>security_attr</w:t>
            </w:r>
            <w:proofErr w:type="spellEnd"/>
            <w:r>
              <w:rPr>
                <w:sz w:val="16"/>
              </w:rPr>
              <w:t xml:space="preserve"> columns enforced in the S-DMS proxy; 6 tests</w:t>
            </w:r>
          </w:p>
        </w:tc>
      </w:tr>
      <w:tr w:rsidR="00FD13D8" w14:paraId="192C7769" w14:textId="77777777">
        <w:tc>
          <w:tcPr>
            <w:tcW w:w="1080" w:type="dxa"/>
            <w:shd w:val="clear" w:color="auto" w:fill="F7F9FB"/>
          </w:tcPr>
          <w:p w14:paraId="4F33AE30" w14:textId="77777777" w:rsidR="00FD13D8" w:rsidRDefault="00000000">
            <w:pPr>
              <w:spacing w:before="20" w:after="20"/>
            </w:pPr>
            <w:r>
              <w:rPr>
                <w:b/>
                <w:sz w:val="16"/>
              </w:rPr>
              <w:t>NFR-29</w:t>
            </w:r>
          </w:p>
        </w:tc>
        <w:tc>
          <w:tcPr>
            <w:tcW w:w="4392" w:type="dxa"/>
            <w:shd w:val="clear" w:color="auto" w:fill="F7F9FB"/>
          </w:tcPr>
          <w:p w14:paraId="0CAE4FD1" w14:textId="77777777" w:rsidR="00FD13D8" w:rsidRDefault="00000000">
            <w:pPr>
              <w:spacing w:before="20" w:after="20"/>
            </w:pPr>
            <w:r>
              <w:rPr>
                <w:sz w:val="16"/>
              </w:rPr>
              <w:t>Upload, download and processing of individual files up to at least 100 MB</w:t>
            </w:r>
          </w:p>
        </w:tc>
        <w:tc>
          <w:tcPr>
            <w:tcW w:w="4320" w:type="dxa"/>
            <w:shd w:val="clear" w:color="auto" w:fill="F7F9FB"/>
          </w:tcPr>
          <w:p w14:paraId="1638B961" w14:textId="77777777" w:rsidR="00FD13D8" w:rsidRDefault="00000000">
            <w:pPr>
              <w:spacing w:before="20" w:after="20"/>
            </w:pPr>
            <w:r>
              <w:rPr>
                <w:sz w:val="16"/>
              </w:rPr>
              <w:t xml:space="preserve">100 MB limit enforced with a </w:t>
            </w:r>
            <w:proofErr w:type="spellStart"/>
            <w:r>
              <w:rPr>
                <w:sz w:val="16"/>
              </w:rPr>
              <w:t>localised</w:t>
            </w:r>
            <w:proofErr w:type="spellEnd"/>
            <w:r>
              <w:rPr>
                <w:sz w:val="16"/>
              </w:rPr>
              <w:t xml:space="preserve"> error message</w:t>
            </w:r>
          </w:p>
        </w:tc>
      </w:tr>
      <w:tr w:rsidR="00FD13D8" w14:paraId="417DB625" w14:textId="77777777">
        <w:tc>
          <w:tcPr>
            <w:tcW w:w="1080" w:type="dxa"/>
          </w:tcPr>
          <w:p w14:paraId="59EDC153" w14:textId="77777777" w:rsidR="00FD13D8" w:rsidRDefault="00000000">
            <w:pPr>
              <w:spacing w:before="20" w:after="20"/>
            </w:pPr>
            <w:r>
              <w:rPr>
                <w:b/>
                <w:sz w:val="16"/>
              </w:rPr>
              <w:t>NFR-33</w:t>
            </w:r>
          </w:p>
        </w:tc>
        <w:tc>
          <w:tcPr>
            <w:tcW w:w="4392" w:type="dxa"/>
          </w:tcPr>
          <w:p w14:paraId="111E6040" w14:textId="77777777" w:rsidR="00FD13D8" w:rsidRDefault="00000000">
            <w:pPr>
              <w:spacing w:before="20" w:after="20"/>
            </w:pPr>
            <w:r>
              <w:rPr>
                <w:sz w:val="16"/>
              </w:rPr>
              <w:t>Interface via SSO with Okta; authentication delegated in all cases; custom identity stores not permitted under the Meridian Pattern</w:t>
            </w:r>
          </w:p>
        </w:tc>
        <w:tc>
          <w:tcPr>
            <w:tcW w:w="4320" w:type="dxa"/>
          </w:tcPr>
          <w:p w14:paraId="555F3B95" w14:textId="77777777" w:rsidR="00FD13D8" w:rsidRDefault="00000000">
            <w:pPr>
              <w:spacing w:before="20" w:after="20"/>
            </w:pPr>
            <w:r>
              <w:rPr>
                <w:sz w:val="16"/>
              </w:rPr>
              <w:t>No credential store exists anywhere in the codebase</w:t>
            </w:r>
          </w:p>
        </w:tc>
      </w:tr>
      <w:tr w:rsidR="00FD13D8" w14:paraId="3023E927" w14:textId="77777777">
        <w:tc>
          <w:tcPr>
            <w:tcW w:w="1080" w:type="dxa"/>
            <w:shd w:val="clear" w:color="auto" w:fill="F7F9FB"/>
          </w:tcPr>
          <w:p w14:paraId="0EC17C51" w14:textId="77777777" w:rsidR="00FD13D8" w:rsidRDefault="00000000">
            <w:pPr>
              <w:spacing w:before="20" w:after="20"/>
            </w:pPr>
            <w:r>
              <w:rPr>
                <w:b/>
                <w:sz w:val="16"/>
              </w:rPr>
              <w:t>NFR-34</w:t>
            </w:r>
          </w:p>
        </w:tc>
        <w:tc>
          <w:tcPr>
            <w:tcW w:w="4392" w:type="dxa"/>
            <w:shd w:val="clear" w:color="auto" w:fill="F7F9FB"/>
          </w:tcPr>
          <w:p w14:paraId="2FCADEDB" w14:textId="77777777" w:rsidR="00FD13D8" w:rsidRDefault="00000000">
            <w:pPr>
              <w:spacing w:before="20" w:after="20"/>
            </w:pPr>
            <w:r>
              <w:rPr>
                <w:sz w:val="16"/>
              </w:rPr>
              <w:t>Interfaces implement throttling, rate limiting, pagination and payload size limits</w:t>
            </w:r>
          </w:p>
        </w:tc>
        <w:tc>
          <w:tcPr>
            <w:tcW w:w="4320" w:type="dxa"/>
            <w:shd w:val="clear" w:color="auto" w:fill="F7F9FB"/>
          </w:tcPr>
          <w:p w14:paraId="14D45094" w14:textId="77777777" w:rsidR="00FD13D8" w:rsidRDefault="00000000">
            <w:pPr>
              <w:spacing w:before="20" w:after="20"/>
            </w:pPr>
            <w:proofErr w:type="spellStart"/>
            <w:r>
              <w:rPr>
                <w:sz w:val="16"/>
              </w:rPr>
              <w:t>page_size</w:t>
            </w:r>
            <w:proofErr w:type="spellEnd"/>
            <w:r>
              <w:rPr>
                <w:sz w:val="16"/>
              </w:rPr>
              <w:t xml:space="preserve"> capped at 100 — confirmed when five tests requesting 200 were correctly rejected</w:t>
            </w:r>
          </w:p>
        </w:tc>
      </w:tr>
      <w:tr w:rsidR="00FD13D8" w14:paraId="2EA43856" w14:textId="77777777">
        <w:tc>
          <w:tcPr>
            <w:tcW w:w="1080" w:type="dxa"/>
          </w:tcPr>
          <w:p w14:paraId="6CB43729" w14:textId="77777777" w:rsidR="00FD13D8" w:rsidRDefault="00000000">
            <w:pPr>
              <w:spacing w:before="20" w:after="20"/>
            </w:pPr>
            <w:r>
              <w:rPr>
                <w:b/>
                <w:sz w:val="16"/>
              </w:rPr>
              <w:t>NFR-37</w:t>
            </w:r>
          </w:p>
        </w:tc>
        <w:tc>
          <w:tcPr>
            <w:tcW w:w="4392" w:type="dxa"/>
          </w:tcPr>
          <w:p w14:paraId="58B5105C" w14:textId="77777777" w:rsidR="00FD13D8" w:rsidRDefault="00000000">
            <w:pPr>
              <w:spacing w:before="20" w:after="20"/>
            </w:pPr>
            <w:r>
              <w:rPr>
                <w:sz w:val="16"/>
              </w:rPr>
              <w:t>Critical operational workflows remain available under partial component failure, with graceful degradation</w:t>
            </w:r>
          </w:p>
        </w:tc>
        <w:tc>
          <w:tcPr>
            <w:tcW w:w="4320" w:type="dxa"/>
          </w:tcPr>
          <w:p w14:paraId="35418BFD" w14:textId="77777777" w:rsidR="00FD13D8" w:rsidRDefault="00000000">
            <w:pPr>
              <w:spacing w:before="20" w:after="20"/>
            </w:pPr>
            <w:proofErr w:type="spellStart"/>
            <w:r>
              <w:rPr>
                <w:sz w:val="16"/>
              </w:rPr>
              <w:t>fnol_outbox</w:t>
            </w:r>
            <w:proofErr w:type="spellEnd"/>
            <w:r>
              <w:rPr>
                <w:sz w:val="16"/>
              </w:rPr>
              <w:t xml:space="preserve"> durable-write-first, idempotency key, reconciliation worker</w:t>
            </w:r>
          </w:p>
        </w:tc>
      </w:tr>
      <w:tr w:rsidR="00FD13D8" w14:paraId="69FADCE6" w14:textId="77777777">
        <w:tc>
          <w:tcPr>
            <w:tcW w:w="1080" w:type="dxa"/>
            <w:shd w:val="clear" w:color="auto" w:fill="F7F9FB"/>
          </w:tcPr>
          <w:p w14:paraId="6D120365" w14:textId="77777777" w:rsidR="00FD13D8" w:rsidRDefault="00000000">
            <w:pPr>
              <w:spacing w:before="20" w:after="20"/>
            </w:pPr>
            <w:r>
              <w:rPr>
                <w:b/>
                <w:sz w:val="16"/>
              </w:rPr>
              <w:t>NFR-41</w:t>
            </w:r>
          </w:p>
        </w:tc>
        <w:tc>
          <w:tcPr>
            <w:tcW w:w="4392" w:type="dxa"/>
            <w:shd w:val="clear" w:color="auto" w:fill="F7F9FB"/>
          </w:tcPr>
          <w:p w14:paraId="671936D2" w14:textId="77777777" w:rsidR="00FD13D8" w:rsidRDefault="00000000">
            <w:pPr>
              <w:spacing w:before="20" w:after="20"/>
            </w:pPr>
            <w:r>
              <w:rPr>
                <w:sz w:val="16"/>
              </w:rPr>
              <w:t>Clear, user-friendly error messages explaining what went wrong and what the user can do next, without exposing technical detail</w:t>
            </w:r>
          </w:p>
        </w:tc>
        <w:tc>
          <w:tcPr>
            <w:tcW w:w="4320" w:type="dxa"/>
            <w:shd w:val="clear" w:color="auto" w:fill="F7F9FB"/>
          </w:tcPr>
          <w:p w14:paraId="4D58FD51" w14:textId="77777777" w:rsidR="00FD13D8" w:rsidRDefault="00000000">
            <w:pPr>
              <w:spacing w:before="20" w:after="20"/>
            </w:pPr>
            <w:proofErr w:type="spellStart"/>
            <w:r>
              <w:rPr>
                <w:sz w:val="16"/>
              </w:rPr>
              <w:t>Localised</w:t>
            </w:r>
            <w:proofErr w:type="spellEnd"/>
            <w:r>
              <w:rPr>
                <w:sz w:val="16"/>
              </w:rPr>
              <w:t xml:space="preserve"> </w:t>
            </w:r>
            <w:proofErr w:type="spellStart"/>
            <w:proofErr w:type="gramStart"/>
            <w:r>
              <w:rPr>
                <w:sz w:val="16"/>
              </w:rPr>
              <w:t>api.forbidden</w:t>
            </w:r>
            <w:proofErr w:type="spellEnd"/>
            <w:proofErr w:type="gramEnd"/>
            <w:r>
              <w:rPr>
                <w:sz w:val="16"/>
              </w:rPr>
              <w:t xml:space="preserve"> / </w:t>
            </w:r>
            <w:proofErr w:type="spellStart"/>
            <w:r>
              <w:rPr>
                <w:sz w:val="16"/>
              </w:rPr>
              <w:t>not_found</w:t>
            </w:r>
            <w:proofErr w:type="spellEnd"/>
            <w:r>
              <w:rPr>
                <w:sz w:val="16"/>
              </w:rPr>
              <w:t xml:space="preserve"> / generic plus </w:t>
            </w:r>
            <w:proofErr w:type="spellStart"/>
            <w:r>
              <w:rPr>
                <w:sz w:val="16"/>
              </w:rPr>
              <w:t>GatedAction</w:t>
            </w:r>
            <w:proofErr w:type="spellEnd"/>
            <w:r>
              <w:rPr>
                <w:sz w:val="16"/>
              </w:rPr>
              <w:t xml:space="preserve"> visible reasons</w:t>
            </w:r>
          </w:p>
        </w:tc>
      </w:tr>
      <w:tr w:rsidR="00FD13D8" w14:paraId="26C67F17" w14:textId="77777777">
        <w:tc>
          <w:tcPr>
            <w:tcW w:w="1080" w:type="dxa"/>
          </w:tcPr>
          <w:p w14:paraId="57F9408A" w14:textId="77777777" w:rsidR="00FD13D8" w:rsidRDefault="00000000">
            <w:pPr>
              <w:spacing w:before="20" w:after="20"/>
            </w:pPr>
            <w:r>
              <w:rPr>
                <w:b/>
                <w:sz w:val="16"/>
              </w:rPr>
              <w:t>NFR-42</w:t>
            </w:r>
          </w:p>
        </w:tc>
        <w:tc>
          <w:tcPr>
            <w:tcW w:w="4392" w:type="dxa"/>
          </w:tcPr>
          <w:p w14:paraId="102DD7EF" w14:textId="77777777" w:rsidR="00FD13D8" w:rsidRDefault="00000000">
            <w:pPr>
              <w:spacing w:before="20" w:after="20"/>
            </w:pPr>
            <w:r>
              <w:rPr>
                <w:sz w:val="16"/>
              </w:rPr>
              <w:t>Multilingual including right-to-left and non-Latin alphabets; English default</w:t>
            </w:r>
          </w:p>
        </w:tc>
        <w:tc>
          <w:tcPr>
            <w:tcW w:w="4320" w:type="dxa"/>
          </w:tcPr>
          <w:p w14:paraId="49C1B195" w14:textId="77777777" w:rsidR="00FD13D8" w:rsidRDefault="00000000">
            <w:pPr>
              <w:spacing w:before="20" w:after="20"/>
            </w:pPr>
            <w:r>
              <w:rPr>
                <w:sz w:val="16"/>
              </w:rPr>
              <w:t xml:space="preserve">Five locales including </w:t>
            </w:r>
            <w:proofErr w:type="spellStart"/>
            <w:r>
              <w:rPr>
                <w:sz w:val="16"/>
              </w:rPr>
              <w:t>ar</w:t>
            </w:r>
            <w:proofErr w:type="spellEnd"/>
            <w:r>
              <w:rPr>
                <w:sz w:val="16"/>
              </w:rPr>
              <w:t xml:space="preserve">-AE; document </w:t>
            </w:r>
            <w:proofErr w:type="spellStart"/>
            <w:r>
              <w:rPr>
                <w:sz w:val="16"/>
              </w:rPr>
              <w:t>dir</w:t>
            </w:r>
            <w:proofErr w:type="spellEnd"/>
            <w:r>
              <w:rPr>
                <w:sz w:val="16"/>
              </w:rPr>
              <w:t>=</w:t>
            </w:r>
            <w:proofErr w:type="spellStart"/>
            <w:r>
              <w:rPr>
                <w:sz w:val="16"/>
              </w:rPr>
              <w:t>rtl</w:t>
            </w:r>
            <w:proofErr w:type="spellEnd"/>
            <w:r>
              <w:rPr>
                <w:sz w:val="16"/>
              </w:rPr>
              <w:t xml:space="preserve"> verified in rendered DOM</w:t>
            </w:r>
          </w:p>
        </w:tc>
      </w:tr>
      <w:tr w:rsidR="00FD13D8" w14:paraId="2B66C077" w14:textId="77777777">
        <w:tc>
          <w:tcPr>
            <w:tcW w:w="1080" w:type="dxa"/>
            <w:shd w:val="clear" w:color="auto" w:fill="F7F9FB"/>
          </w:tcPr>
          <w:p w14:paraId="280666A8" w14:textId="77777777" w:rsidR="00FD13D8" w:rsidRDefault="00000000">
            <w:pPr>
              <w:spacing w:before="20" w:after="20"/>
            </w:pPr>
            <w:r>
              <w:rPr>
                <w:b/>
                <w:sz w:val="16"/>
              </w:rPr>
              <w:t>NFR-43</w:t>
            </w:r>
          </w:p>
        </w:tc>
        <w:tc>
          <w:tcPr>
            <w:tcW w:w="4392" w:type="dxa"/>
            <w:shd w:val="clear" w:color="auto" w:fill="F7F9FB"/>
          </w:tcPr>
          <w:p w14:paraId="189CF195" w14:textId="77777777" w:rsidR="00FD13D8" w:rsidRDefault="00000000">
            <w:pPr>
              <w:spacing w:before="20" w:after="20"/>
            </w:pPr>
            <w:r>
              <w:rPr>
                <w:sz w:val="16"/>
              </w:rPr>
              <w:t xml:space="preserve">All user-facing text </w:t>
            </w:r>
            <w:proofErr w:type="spellStart"/>
            <w:r>
              <w:rPr>
                <w:sz w:val="16"/>
              </w:rPr>
              <w:t>externalised</w:t>
            </w:r>
            <w:proofErr w:type="spellEnd"/>
            <w:r>
              <w:rPr>
                <w:sz w:val="16"/>
              </w:rPr>
              <w:t xml:space="preserve"> into resource files</w:t>
            </w:r>
          </w:p>
        </w:tc>
        <w:tc>
          <w:tcPr>
            <w:tcW w:w="4320" w:type="dxa"/>
            <w:shd w:val="clear" w:color="auto" w:fill="F7F9FB"/>
          </w:tcPr>
          <w:p w14:paraId="57EC9D98" w14:textId="77777777" w:rsidR="00FD13D8" w:rsidRDefault="00000000">
            <w:pPr>
              <w:spacing w:before="20" w:after="20"/>
            </w:pPr>
            <w:r>
              <w:rPr>
                <w:sz w:val="16"/>
              </w:rPr>
              <w:t>244 keys × 5 locales; key-set parity verified by script</w:t>
            </w:r>
          </w:p>
        </w:tc>
      </w:tr>
      <w:tr w:rsidR="00FD13D8" w14:paraId="4CCCB946" w14:textId="77777777">
        <w:tc>
          <w:tcPr>
            <w:tcW w:w="1080" w:type="dxa"/>
          </w:tcPr>
          <w:p w14:paraId="1FF24C74" w14:textId="77777777" w:rsidR="00FD13D8" w:rsidRDefault="00000000">
            <w:pPr>
              <w:spacing w:before="20" w:after="20"/>
            </w:pPr>
            <w:r>
              <w:rPr>
                <w:b/>
                <w:sz w:val="16"/>
              </w:rPr>
              <w:t>NFR-45</w:t>
            </w:r>
          </w:p>
        </w:tc>
        <w:tc>
          <w:tcPr>
            <w:tcW w:w="4392" w:type="dxa"/>
          </w:tcPr>
          <w:p w14:paraId="2D6BD2F6" w14:textId="77777777" w:rsidR="00FD13D8" w:rsidRDefault="00000000">
            <w:pPr>
              <w:spacing w:before="20" w:after="20"/>
            </w:pPr>
            <w:proofErr w:type="spellStart"/>
            <w:r>
              <w:rPr>
                <w:sz w:val="16"/>
              </w:rPr>
              <w:t>Authorised</w:t>
            </w:r>
            <w:proofErr w:type="spellEnd"/>
            <w:r>
              <w:rPr>
                <w:sz w:val="16"/>
              </w:rPr>
              <w:t xml:space="preserve"> configuration changes take effect without code modification or deployment</w:t>
            </w:r>
          </w:p>
        </w:tc>
        <w:tc>
          <w:tcPr>
            <w:tcW w:w="4320" w:type="dxa"/>
          </w:tcPr>
          <w:p w14:paraId="1C88F286" w14:textId="77777777" w:rsidR="00FD13D8" w:rsidRDefault="00000000">
            <w:pPr>
              <w:spacing w:before="20" w:after="20"/>
            </w:pPr>
            <w:r>
              <w:rPr>
                <w:sz w:val="16"/>
              </w:rPr>
              <w:t xml:space="preserve">Field </w:t>
            </w:r>
            <w:proofErr w:type="gramStart"/>
            <w:r>
              <w:rPr>
                <w:sz w:val="16"/>
              </w:rPr>
              <w:t>registry</w:t>
            </w:r>
            <w:proofErr w:type="gramEnd"/>
            <w:r>
              <w:rPr>
                <w:sz w:val="16"/>
              </w:rPr>
              <w:t xml:space="preserve"> write endpoint plus admin console; live column addition verified</w:t>
            </w:r>
          </w:p>
        </w:tc>
      </w:tr>
      <w:tr w:rsidR="00FD13D8" w14:paraId="3DCFC569" w14:textId="77777777">
        <w:tc>
          <w:tcPr>
            <w:tcW w:w="1080" w:type="dxa"/>
          </w:tcPr>
          <w:p w14:paraId="64EC8DEA" w14:textId="77777777" w:rsidR="00FD13D8" w:rsidRDefault="00000000">
            <w:pPr>
              <w:spacing w:before="20" w:after="20"/>
            </w:pPr>
            <w:r>
              <w:rPr>
                <w:b/>
                <w:sz w:val="16"/>
              </w:rPr>
              <w:t>NFR-44</w:t>
            </w:r>
          </w:p>
        </w:tc>
        <w:tc>
          <w:tcPr>
            <w:tcW w:w="4392" w:type="dxa"/>
          </w:tcPr>
          <w:p w14:paraId="620D41E4" w14:textId="77777777" w:rsidR="00FD13D8" w:rsidRDefault="00000000">
            <w:pPr>
              <w:spacing w:before="20" w:after="20"/>
            </w:pPr>
            <w:r>
              <w:rPr>
                <w:sz w:val="16"/>
              </w:rPr>
              <w:t xml:space="preserve">All content rendered </w:t>
            </w:r>
            <w:proofErr w:type="gramStart"/>
            <w:r>
              <w:rPr>
                <w:sz w:val="16"/>
              </w:rPr>
              <w:t>per</w:t>
            </w:r>
            <w:proofErr w:type="gramEnd"/>
            <w:r>
              <w:rPr>
                <w:sz w:val="16"/>
              </w:rPr>
              <w:t xml:space="preserve"> the active locale, selected in profile or defaulting to the browser, including date, number and time-zone rendering</w:t>
            </w:r>
          </w:p>
        </w:tc>
        <w:tc>
          <w:tcPr>
            <w:tcW w:w="4320" w:type="dxa"/>
          </w:tcPr>
          <w:p w14:paraId="31A5B9A5" w14:textId="77777777" w:rsidR="00FD13D8" w:rsidRDefault="00000000">
            <w:pPr>
              <w:spacing w:before="20" w:after="20"/>
            </w:pPr>
            <w:proofErr w:type="gramStart"/>
            <w:r>
              <w:rPr>
                <w:sz w:val="16"/>
              </w:rPr>
              <w:t>Locale</w:t>
            </w:r>
            <w:proofErr w:type="gramEnd"/>
            <w:r>
              <w:rPr>
                <w:sz w:val="16"/>
              </w:rPr>
              <w:t xml:space="preserve">-aware money, date, number and relative-time formatters; time-zone rendering completed via </w:t>
            </w:r>
            <w:proofErr w:type="spellStart"/>
            <w:r>
              <w:rPr>
                <w:sz w:val="16"/>
              </w:rPr>
              <w:t>dateTimeInZone</w:t>
            </w:r>
            <w:proofErr w:type="spellEnd"/>
            <w:r>
              <w:rPr>
                <w:sz w:val="16"/>
              </w:rPr>
              <w:t xml:space="preserve">, labelled from the resolved </w:t>
            </w:r>
            <w:proofErr w:type="spellStart"/>
            <w:r>
              <w:rPr>
                <w:sz w:val="16"/>
              </w:rPr>
              <w:t>programme</w:t>
            </w:r>
            <w:proofErr w:type="spellEnd"/>
            <w:r>
              <w:rPr>
                <w:sz w:val="16"/>
              </w:rPr>
              <w:t xml:space="preserve"> brand so one claim reads the same clock in every office</w:t>
            </w:r>
          </w:p>
        </w:tc>
      </w:tr>
    </w:tbl>
    <w:p w14:paraId="66D51825" w14:textId="77777777" w:rsidR="00FD13D8" w:rsidRDefault="00FD13D8">
      <w:pPr>
        <w:spacing w:after="40"/>
      </w:pPr>
    </w:p>
    <w:p w14:paraId="180C3CD4" w14:textId="77777777" w:rsidR="00FD13D8" w:rsidRDefault="00000000">
      <w:pPr>
        <w:keepNext/>
        <w:spacing w:before="260" w:after="80"/>
      </w:pPr>
      <w:proofErr w:type="gramStart"/>
      <w:r>
        <w:rPr>
          <w:b/>
          <w:color w:val="0F2B5B"/>
          <w:sz w:val="24"/>
        </w:rPr>
        <w:t>7.2  Partially</w:t>
      </w:r>
      <w:proofErr w:type="gramEnd"/>
      <w:r>
        <w:rPr>
          <w:b/>
          <w:color w:val="0F2B5B"/>
          <w:sz w:val="24"/>
        </w:rPr>
        <w:t xml:space="preserve"> evidenced (8)</w:t>
      </w:r>
    </w:p>
    <w:tbl>
      <w:tblPr>
        <w:tblStyle w:val="TableGrid"/>
        <w:tblW w:w="0" w:type="auto"/>
        <w:tblLook w:val="04A0" w:firstRow="1" w:lastRow="0" w:firstColumn="1" w:lastColumn="0" w:noHBand="0" w:noVBand="1"/>
      </w:tblPr>
      <w:tblGrid>
        <w:gridCol w:w="1368"/>
        <w:gridCol w:w="4320"/>
        <w:gridCol w:w="4104"/>
      </w:tblGrid>
      <w:tr w:rsidR="00FD13D8" w14:paraId="15825CD4" w14:textId="77777777">
        <w:trPr>
          <w:tblHeader/>
        </w:trPr>
        <w:tc>
          <w:tcPr>
            <w:tcW w:w="1368" w:type="dxa"/>
            <w:shd w:val="clear" w:color="auto" w:fill="0F2B5B"/>
          </w:tcPr>
          <w:p w14:paraId="28864E62" w14:textId="77777777" w:rsidR="00FD13D8" w:rsidRDefault="00000000">
            <w:pPr>
              <w:spacing w:before="20" w:after="20"/>
            </w:pPr>
            <w:r>
              <w:rPr>
                <w:b/>
                <w:color w:val="FFFFFF"/>
                <w:sz w:val="16"/>
              </w:rPr>
              <w:t>NFR</w:t>
            </w:r>
          </w:p>
        </w:tc>
        <w:tc>
          <w:tcPr>
            <w:tcW w:w="4320" w:type="dxa"/>
            <w:shd w:val="clear" w:color="auto" w:fill="0F2B5B"/>
          </w:tcPr>
          <w:p w14:paraId="4379D660" w14:textId="77777777" w:rsidR="00FD13D8" w:rsidRDefault="00000000">
            <w:pPr>
              <w:spacing w:before="20" w:after="20"/>
            </w:pPr>
            <w:r>
              <w:rPr>
                <w:b/>
                <w:color w:val="FFFFFF"/>
                <w:sz w:val="16"/>
              </w:rPr>
              <w:t>Requirement</w:t>
            </w:r>
          </w:p>
        </w:tc>
        <w:tc>
          <w:tcPr>
            <w:tcW w:w="4104" w:type="dxa"/>
            <w:shd w:val="clear" w:color="auto" w:fill="0F2B5B"/>
          </w:tcPr>
          <w:p w14:paraId="3421F35F" w14:textId="77777777" w:rsidR="00FD13D8" w:rsidRDefault="00000000">
            <w:pPr>
              <w:spacing w:before="20" w:after="20"/>
            </w:pPr>
            <w:r>
              <w:rPr>
                <w:b/>
                <w:color w:val="FFFFFF"/>
                <w:sz w:val="16"/>
              </w:rPr>
              <w:t>Gap</w:t>
            </w:r>
          </w:p>
        </w:tc>
      </w:tr>
      <w:tr w:rsidR="00FD13D8" w14:paraId="3D2BD798" w14:textId="77777777">
        <w:tc>
          <w:tcPr>
            <w:tcW w:w="1368" w:type="dxa"/>
          </w:tcPr>
          <w:p w14:paraId="452FF846" w14:textId="77777777" w:rsidR="00FD13D8" w:rsidRDefault="00000000">
            <w:pPr>
              <w:spacing w:before="20" w:after="20"/>
            </w:pPr>
            <w:r>
              <w:rPr>
                <w:b/>
                <w:sz w:val="16"/>
              </w:rPr>
              <w:t>NFR-03</w:t>
            </w:r>
          </w:p>
        </w:tc>
        <w:tc>
          <w:tcPr>
            <w:tcW w:w="4320" w:type="dxa"/>
          </w:tcPr>
          <w:p w14:paraId="5C54654D" w14:textId="77777777" w:rsidR="00FD13D8" w:rsidRDefault="00000000">
            <w:pPr>
              <w:spacing w:before="20" w:after="20"/>
            </w:pPr>
            <w:r>
              <w:rPr>
                <w:sz w:val="16"/>
              </w:rPr>
              <w:t>External users onboarded in Meridian with registration email for MFA and Okta credentials</w:t>
            </w:r>
          </w:p>
        </w:tc>
        <w:tc>
          <w:tcPr>
            <w:tcW w:w="4104" w:type="dxa"/>
          </w:tcPr>
          <w:p w14:paraId="2CBF2CF1" w14:textId="77777777" w:rsidR="00FD13D8" w:rsidRDefault="00000000">
            <w:pPr>
              <w:spacing w:before="20" w:after="20"/>
            </w:pPr>
            <w:r>
              <w:rPr>
                <w:sz w:val="16"/>
              </w:rPr>
              <w:t>Persona seeding only; no onboarding flow</w:t>
            </w:r>
          </w:p>
        </w:tc>
      </w:tr>
      <w:tr w:rsidR="00FD13D8" w14:paraId="238B2171" w14:textId="77777777">
        <w:tc>
          <w:tcPr>
            <w:tcW w:w="1368" w:type="dxa"/>
            <w:shd w:val="clear" w:color="auto" w:fill="F7F9FB"/>
          </w:tcPr>
          <w:p w14:paraId="55FAA4FB" w14:textId="77777777" w:rsidR="00FD13D8" w:rsidRDefault="00000000">
            <w:pPr>
              <w:spacing w:before="20" w:after="20"/>
            </w:pPr>
            <w:r>
              <w:rPr>
                <w:b/>
                <w:sz w:val="16"/>
              </w:rPr>
              <w:t>NFR-06</w:t>
            </w:r>
          </w:p>
        </w:tc>
        <w:tc>
          <w:tcPr>
            <w:tcW w:w="4320" w:type="dxa"/>
            <w:shd w:val="clear" w:color="auto" w:fill="F7F9FB"/>
          </w:tcPr>
          <w:p w14:paraId="0B9804F5" w14:textId="77777777" w:rsidR="00FD13D8" w:rsidRDefault="00000000">
            <w:pPr>
              <w:spacing w:before="20" w:after="20"/>
            </w:pPr>
            <w:r>
              <w:rPr>
                <w:sz w:val="16"/>
              </w:rPr>
              <w:t xml:space="preserve">Service accounts and </w:t>
            </w:r>
            <w:proofErr w:type="spellStart"/>
            <w:r>
              <w:rPr>
                <w:sz w:val="16"/>
              </w:rPr>
              <w:t>gMSA</w:t>
            </w:r>
            <w:proofErr w:type="spellEnd"/>
            <w:r>
              <w:rPr>
                <w:sz w:val="16"/>
              </w:rPr>
              <w:t xml:space="preserve"> hold only the privileges required</w:t>
            </w:r>
          </w:p>
        </w:tc>
        <w:tc>
          <w:tcPr>
            <w:tcW w:w="4104" w:type="dxa"/>
            <w:shd w:val="clear" w:color="auto" w:fill="F7F9FB"/>
          </w:tcPr>
          <w:p w14:paraId="6202E153" w14:textId="77777777" w:rsidR="00FD13D8" w:rsidRDefault="00000000">
            <w:pPr>
              <w:spacing w:before="20" w:after="20"/>
            </w:pPr>
            <w:r>
              <w:rPr>
                <w:sz w:val="16"/>
              </w:rPr>
              <w:t>No service accounts exist yet</w:t>
            </w:r>
          </w:p>
        </w:tc>
      </w:tr>
      <w:tr w:rsidR="00FD13D8" w14:paraId="672E2F52" w14:textId="77777777">
        <w:tc>
          <w:tcPr>
            <w:tcW w:w="1368" w:type="dxa"/>
          </w:tcPr>
          <w:p w14:paraId="2B8EC24B" w14:textId="77777777" w:rsidR="00FD13D8" w:rsidRDefault="00000000">
            <w:pPr>
              <w:spacing w:before="20" w:after="20"/>
            </w:pPr>
            <w:r>
              <w:rPr>
                <w:b/>
                <w:sz w:val="16"/>
              </w:rPr>
              <w:t>NFR-12</w:t>
            </w:r>
          </w:p>
        </w:tc>
        <w:tc>
          <w:tcPr>
            <w:tcW w:w="4320" w:type="dxa"/>
          </w:tcPr>
          <w:p w14:paraId="1EC093B6" w14:textId="77777777" w:rsidR="00FD13D8" w:rsidRDefault="00000000">
            <w:pPr>
              <w:spacing w:before="20" w:after="20"/>
            </w:pPr>
            <w:r>
              <w:rPr>
                <w:sz w:val="16"/>
              </w:rPr>
              <w:t>Hosting location and regulatory data-residency compliance documented where mandated</w:t>
            </w:r>
          </w:p>
        </w:tc>
        <w:tc>
          <w:tcPr>
            <w:tcW w:w="4104" w:type="dxa"/>
          </w:tcPr>
          <w:p w14:paraId="5CEF6623" w14:textId="77777777" w:rsidR="00FD13D8" w:rsidRDefault="00000000">
            <w:pPr>
              <w:spacing w:before="20" w:after="20"/>
            </w:pPr>
            <w:r>
              <w:rPr>
                <w:sz w:val="16"/>
              </w:rPr>
              <w:t>AE residency enforced for map tiles; not applied to data storage</w:t>
            </w:r>
          </w:p>
        </w:tc>
      </w:tr>
      <w:tr w:rsidR="00FD13D8" w14:paraId="5ECD188A" w14:textId="77777777">
        <w:tc>
          <w:tcPr>
            <w:tcW w:w="1368" w:type="dxa"/>
            <w:shd w:val="clear" w:color="auto" w:fill="F7F9FB"/>
          </w:tcPr>
          <w:p w14:paraId="71DA3820" w14:textId="77777777" w:rsidR="00FD13D8" w:rsidRDefault="00000000">
            <w:pPr>
              <w:spacing w:before="20" w:after="20"/>
            </w:pPr>
            <w:r>
              <w:rPr>
                <w:b/>
                <w:sz w:val="16"/>
              </w:rPr>
              <w:t>NFR-26 / NFR-27</w:t>
            </w:r>
          </w:p>
        </w:tc>
        <w:tc>
          <w:tcPr>
            <w:tcW w:w="4320" w:type="dxa"/>
            <w:shd w:val="clear" w:color="auto" w:fill="F7F9FB"/>
          </w:tcPr>
          <w:p w14:paraId="5BA80D92" w14:textId="77777777" w:rsidR="00FD13D8" w:rsidRDefault="00000000">
            <w:pPr>
              <w:spacing w:before="20" w:after="20"/>
            </w:pPr>
            <w:r>
              <w:rPr>
                <w:sz w:val="16"/>
              </w:rPr>
              <w:t>99 per cent of standard interactions within 3 seconds; complexity-based response targets under peak and average load</w:t>
            </w:r>
          </w:p>
        </w:tc>
        <w:tc>
          <w:tcPr>
            <w:tcW w:w="4104" w:type="dxa"/>
            <w:shd w:val="clear" w:color="auto" w:fill="F7F9FB"/>
          </w:tcPr>
          <w:p w14:paraId="591D943F" w14:textId="77777777" w:rsidR="00FD13D8" w:rsidRDefault="00000000">
            <w:pPr>
              <w:spacing w:before="20" w:after="20"/>
            </w:pPr>
            <w:r>
              <w:rPr>
                <w:sz w:val="16"/>
              </w:rPr>
              <w:t>Observed anecdotally on a laptop. No load test performed.</w:t>
            </w:r>
          </w:p>
        </w:tc>
      </w:tr>
      <w:tr w:rsidR="00FD13D8" w14:paraId="0F385FE4" w14:textId="77777777">
        <w:tc>
          <w:tcPr>
            <w:tcW w:w="1368" w:type="dxa"/>
          </w:tcPr>
          <w:p w14:paraId="7D33564C" w14:textId="77777777" w:rsidR="00FD13D8" w:rsidRDefault="00000000">
            <w:pPr>
              <w:spacing w:before="20" w:after="20"/>
            </w:pPr>
            <w:r>
              <w:rPr>
                <w:b/>
                <w:sz w:val="16"/>
              </w:rPr>
              <w:t>NFR-38</w:t>
            </w:r>
          </w:p>
        </w:tc>
        <w:tc>
          <w:tcPr>
            <w:tcW w:w="4320" w:type="dxa"/>
          </w:tcPr>
          <w:p w14:paraId="35829E97" w14:textId="77777777" w:rsidR="00FD13D8" w:rsidRDefault="00000000">
            <w:pPr>
              <w:spacing w:before="20" w:after="20"/>
            </w:pPr>
            <w:r>
              <w:rPr>
                <w:sz w:val="16"/>
              </w:rPr>
              <w:t>Compliance with the Aon Corporate Standard UI style guide, verified through design review</w:t>
            </w:r>
          </w:p>
        </w:tc>
        <w:tc>
          <w:tcPr>
            <w:tcW w:w="4104" w:type="dxa"/>
          </w:tcPr>
          <w:p w14:paraId="6F0ADFCB" w14:textId="77777777" w:rsidR="00FD13D8" w:rsidRDefault="00000000">
            <w:pPr>
              <w:spacing w:before="20" w:after="20"/>
            </w:pPr>
            <w:r>
              <w:rPr>
                <w:sz w:val="16"/>
              </w:rPr>
              <w:t>Approximated via stub tokens; no design review</w:t>
            </w:r>
          </w:p>
        </w:tc>
      </w:tr>
      <w:tr w:rsidR="00FD13D8" w14:paraId="343A3AC9" w14:textId="77777777">
        <w:tc>
          <w:tcPr>
            <w:tcW w:w="1368" w:type="dxa"/>
            <w:shd w:val="clear" w:color="auto" w:fill="F7F9FB"/>
          </w:tcPr>
          <w:p w14:paraId="00C36C19" w14:textId="77777777" w:rsidR="00FD13D8" w:rsidRDefault="00000000">
            <w:pPr>
              <w:spacing w:before="20" w:after="20"/>
            </w:pPr>
            <w:r>
              <w:rPr>
                <w:b/>
                <w:sz w:val="16"/>
              </w:rPr>
              <w:t>NFR-39</w:t>
            </w:r>
          </w:p>
        </w:tc>
        <w:tc>
          <w:tcPr>
            <w:tcW w:w="4320" w:type="dxa"/>
            <w:shd w:val="clear" w:color="auto" w:fill="F7F9FB"/>
          </w:tcPr>
          <w:p w14:paraId="6416AC62" w14:textId="77777777" w:rsidR="00FD13D8" w:rsidRDefault="00000000">
            <w:pPr>
              <w:spacing w:before="20" w:after="20"/>
            </w:pPr>
            <w:r>
              <w:rPr>
                <w:sz w:val="16"/>
              </w:rPr>
              <w:t>Responsive across Edge, Safari and Chrome; multiple browser instances inherit session context</w:t>
            </w:r>
          </w:p>
        </w:tc>
        <w:tc>
          <w:tcPr>
            <w:tcW w:w="4104" w:type="dxa"/>
            <w:shd w:val="clear" w:color="auto" w:fill="F7F9FB"/>
          </w:tcPr>
          <w:p w14:paraId="54E0195F" w14:textId="77777777" w:rsidR="00FD13D8" w:rsidRDefault="00000000">
            <w:pPr>
              <w:spacing w:before="20" w:after="20"/>
            </w:pPr>
            <w:r>
              <w:rPr>
                <w:sz w:val="16"/>
              </w:rPr>
              <w:t>Chrome only</w:t>
            </w:r>
          </w:p>
        </w:tc>
      </w:tr>
      <w:tr w:rsidR="00FD13D8" w14:paraId="08F03731" w14:textId="77777777">
        <w:tc>
          <w:tcPr>
            <w:tcW w:w="1368" w:type="dxa"/>
          </w:tcPr>
          <w:p w14:paraId="38EE12BA" w14:textId="77777777" w:rsidR="00FD13D8" w:rsidRDefault="00000000">
            <w:pPr>
              <w:spacing w:before="20" w:after="20"/>
            </w:pPr>
            <w:r>
              <w:rPr>
                <w:b/>
                <w:sz w:val="16"/>
              </w:rPr>
              <w:t>NFR-40</w:t>
            </w:r>
          </w:p>
        </w:tc>
        <w:tc>
          <w:tcPr>
            <w:tcW w:w="4320" w:type="dxa"/>
          </w:tcPr>
          <w:p w14:paraId="20513E04" w14:textId="77777777" w:rsidR="00FD13D8" w:rsidRDefault="00000000">
            <w:pPr>
              <w:spacing w:before="20" w:after="20"/>
            </w:pPr>
            <w:r>
              <w:rPr>
                <w:sz w:val="16"/>
              </w:rPr>
              <w:t>Single responsive web experience at 992px+ and 1200px+, and native iOS and Android application</w:t>
            </w:r>
          </w:p>
        </w:tc>
        <w:tc>
          <w:tcPr>
            <w:tcW w:w="4104" w:type="dxa"/>
          </w:tcPr>
          <w:p w14:paraId="67C4EE20" w14:textId="77777777" w:rsidR="00FD13D8" w:rsidRDefault="00000000">
            <w:pPr>
              <w:spacing w:before="20" w:after="20"/>
            </w:pPr>
            <w:r>
              <w:rPr>
                <w:sz w:val="16"/>
              </w:rPr>
              <w:t>Responsive web built; native applications absent</w:t>
            </w:r>
          </w:p>
        </w:tc>
      </w:tr>
      <w:tr w:rsidR="00FD13D8" w14:paraId="6E3EF961" w14:textId="77777777">
        <w:tc>
          <w:tcPr>
            <w:tcW w:w="1368" w:type="dxa"/>
          </w:tcPr>
          <w:p w14:paraId="0282060E" w14:textId="77777777" w:rsidR="00FD13D8" w:rsidRDefault="00000000">
            <w:pPr>
              <w:spacing w:before="20" w:after="20"/>
            </w:pPr>
            <w:r>
              <w:rPr>
                <w:b/>
                <w:sz w:val="16"/>
              </w:rPr>
              <w:t>NFR-48 / 49 / 50</w:t>
            </w:r>
          </w:p>
        </w:tc>
        <w:tc>
          <w:tcPr>
            <w:tcW w:w="4320" w:type="dxa"/>
          </w:tcPr>
          <w:p w14:paraId="512F03DA" w14:textId="77777777" w:rsidR="00FD13D8" w:rsidRDefault="00000000">
            <w:pPr>
              <w:spacing w:before="20" w:after="20"/>
            </w:pPr>
            <w:r>
              <w:rPr>
                <w:sz w:val="16"/>
              </w:rPr>
              <w:t xml:space="preserve">WCAG 2.2 Level AA conformance; UUI-sourced components; combined automated and manual audit with a conformance </w:t>
            </w:r>
            <w:r>
              <w:rPr>
                <w:sz w:val="16"/>
              </w:rPr>
              <w:lastRenderedPageBreak/>
              <w:t>record per release</w:t>
            </w:r>
          </w:p>
        </w:tc>
        <w:tc>
          <w:tcPr>
            <w:tcW w:w="4104" w:type="dxa"/>
          </w:tcPr>
          <w:p w14:paraId="13B3A7F4" w14:textId="77777777" w:rsidR="00FD13D8" w:rsidRDefault="00000000">
            <w:pPr>
              <w:spacing w:before="20" w:after="20"/>
            </w:pPr>
            <w:r>
              <w:rPr>
                <w:sz w:val="16"/>
              </w:rPr>
              <w:lastRenderedPageBreak/>
              <w:t>ARIA, focus management and keyboard handling built in, including aria-disabled with aria-</w:t>
            </w:r>
            <w:proofErr w:type="spellStart"/>
            <w:r>
              <w:rPr>
                <w:sz w:val="16"/>
              </w:rPr>
              <w:t>describedby</w:t>
            </w:r>
            <w:proofErr w:type="spellEnd"/>
            <w:r>
              <w:rPr>
                <w:sz w:val="16"/>
              </w:rPr>
              <w:t xml:space="preserve"> on withheld </w:t>
            </w:r>
            <w:r>
              <w:rPr>
                <w:sz w:val="16"/>
              </w:rPr>
              <w:lastRenderedPageBreak/>
              <w:t>actions. No axe-core suite, no screen-reader testing, no conformance record.</w:t>
            </w:r>
          </w:p>
        </w:tc>
      </w:tr>
    </w:tbl>
    <w:p w14:paraId="00F1F1DB" w14:textId="77777777" w:rsidR="00FD13D8" w:rsidRDefault="00FD13D8">
      <w:pPr>
        <w:spacing w:after="40"/>
      </w:pPr>
    </w:p>
    <w:p w14:paraId="5CD81C86" w14:textId="77777777" w:rsidR="00FD13D8" w:rsidRDefault="00000000">
      <w:pPr>
        <w:keepNext/>
        <w:spacing w:before="260" w:after="80"/>
      </w:pPr>
      <w:proofErr w:type="gramStart"/>
      <w:r>
        <w:rPr>
          <w:b/>
          <w:color w:val="0F2B5B"/>
          <w:sz w:val="24"/>
        </w:rPr>
        <w:t>7.3  Not</w:t>
      </w:r>
      <w:proofErr w:type="gramEnd"/>
      <w:r>
        <w:rPr>
          <w:b/>
          <w:color w:val="0F2B5B"/>
          <w:sz w:val="24"/>
        </w:rPr>
        <w:t xml:space="preserve"> evidenced (31)</w:t>
      </w:r>
    </w:p>
    <w:p w14:paraId="69CB22D6" w14:textId="77777777" w:rsidR="00FD13D8" w:rsidRDefault="00000000">
      <w:r>
        <w:t xml:space="preserve">These require infrastructure, governance artefacts, or a test environment that the POC does not have. They are not defects in the </w:t>
      </w:r>
      <w:proofErr w:type="gramStart"/>
      <w:r>
        <w:t>build</w:t>
      </w:r>
      <w:proofErr w:type="gramEnd"/>
      <w:r>
        <w:t>; they are out of reach of a laptop-hosted proof of concept.</w:t>
      </w:r>
    </w:p>
    <w:tbl>
      <w:tblPr>
        <w:tblStyle w:val="TableGrid"/>
        <w:tblW w:w="0" w:type="auto"/>
        <w:tblLook w:val="04A0" w:firstRow="1" w:lastRow="0" w:firstColumn="1" w:lastColumn="0" w:noHBand="0" w:noVBand="1"/>
      </w:tblPr>
      <w:tblGrid>
        <w:gridCol w:w="2160"/>
        <w:gridCol w:w="1944"/>
        <w:gridCol w:w="5688"/>
      </w:tblGrid>
      <w:tr w:rsidR="00FD13D8" w14:paraId="1A49C944" w14:textId="77777777">
        <w:trPr>
          <w:tblHeader/>
        </w:trPr>
        <w:tc>
          <w:tcPr>
            <w:tcW w:w="2160" w:type="dxa"/>
            <w:shd w:val="clear" w:color="auto" w:fill="0F2B5B"/>
          </w:tcPr>
          <w:p w14:paraId="31044F19" w14:textId="77777777" w:rsidR="00FD13D8" w:rsidRDefault="00000000">
            <w:pPr>
              <w:spacing w:before="20" w:after="20"/>
            </w:pPr>
            <w:r>
              <w:rPr>
                <w:b/>
                <w:color w:val="FFFFFF"/>
                <w:sz w:val="16"/>
              </w:rPr>
              <w:t>Group</w:t>
            </w:r>
          </w:p>
        </w:tc>
        <w:tc>
          <w:tcPr>
            <w:tcW w:w="1944" w:type="dxa"/>
            <w:shd w:val="clear" w:color="auto" w:fill="0F2B5B"/>
          </w:tcPr>
          <w:p w14:paraId="0D5B4661" w14:textId="77777777" w:rsidR="00FD13D8" w:rsidRDefault="00000000">
            <w:pPr>
              <w:spacing w:before="20" w:after="20"/>
            </w:pPr>
            <w:r>
              <w:rPr>
                <w:b/>
                <w:color w:val="FFFFFF"/>
                <w:sz w:val="16"/>
              </w:rPr>
              <w:t>NFRs</w:t>
            </w:r>
          </w:p>
        </w:tc>
        <w:tc>
          <w:tcPr>
            <w:tcW w:w="5688" w:type="dxa"/>
            <w:shd w:val="clear" w:color="auto" w:fill="0F2B5B"/>
          </w:tcPr>
          <w:p w14:paraId="01A7B7FB" w14:textId="77777777" w:rsidR="00FD13D8" w:rsidRDefault="00000000">
            <w:pPr>
              <w:spacing w:before="20" w:after="20"/>
            </w:pPr>
            <w:r>
              <w:rPr>
                <w:b/>
                <w:color w:val="FFFFFF"/>
                <w:sz w:val="16"/>
              </w:rPr>
              <w:t>Nature of the requirement</w:t>
            </w:r>
          </w:p>
        </w:tc>
      </w:tr>
      <w:tr w:rsidR="00FD13D8" w14:paraId="3442251E" w14:textId="77777777">
        <w:tc>
          <w:tcPr>
            <w:tcW w:w="2160" w:type="dxa"/>
          </w:tcPr>
          <w:p w14:paraId="1BBAE835" w14:textId="77777777" w:rsidR="00FD13D8" w:rsidRDefault="00000000">
            <w:pPr>
              <w:spacing w:before="20" w:after="20"/>
            </w:pPr>
            <w:r>
              <w:rPr>
                <w:sz w:val="16"/>
              </w:rPr>
              <w:t>Security and compliance</w:t>
            </w:r>
          </w:p>
        </w:tc>
        <w:tc>
          <w:tcPr>
            <w:tcW w:w="1944" w:type="dxa"/>
          </w:tcPr>
          <w:p w14:paraId="6C6B0890" w14:textId="77777777" w:rsidR="00FD13D8" w:rsidRDefault="00000000">
            <w:pPr>
              <w:spacing w:before="20" w:after="20"/>
            </w:pPr>
            <w:r>
              <w:rPr>
                <w:sz w:val="16"/>
              </w:rPr>
              <w:t>NFR-02, 07, 08, 09, 10, 11</w:t>
            </w:r>
          </w:p>
        </w:tc>
        <w:tc>
          <w:tcPr>
            <w:tcW w:w="5688" w:type="dxa"/>
          </w:tcPr>
          <w:p w14:paraId="6134738F" w14:textId="77777777" w:rsidR="00FD13D8" w:rsidRDefault="00000000">
            <w:pPr>
              <w:spacing w:before="20" w:after="20"/>
            </w:pPr>
            <w:r>
              <w:rPr>
                <w:sz w:val="16"/>
              </w:rPr>
              <w:t xml:space="preserve">AD </w:t>
            </w:r>
            <w:proofErr w:type="spellStart"/>
            <w:r>
              <w:rPr>
                <w:sz w:val="16"/>
              </w:rPr>
              <w:t>AonNET</w:t>
            </w:r>
            <w:proofErr w:type="spellEnd"/>
            <w:r>
              <w:rPr>
                <w:sz w:val="16"/>
              </w:rPr>
              <w:t xml:space="preserve"> domain authentication, data classification record, TLS 1.2+ in transit, TDE or </w:t>
            </w:r>
            <w:proofErr w:type="spellStart"/>
            <w:r>
              <w:rPr>
                <w:sz w:val="16"/>
              </w:rPr>
              <w:t>CipherTrust</w:t>
            </w:r>
            <w:proofErr w:type="spellEnd"/>
            <w:r>
              <w:rPr>
                <w:sz w:val="16"/>
              </w:rPr>
              <w:t xml:space="preserve"> at rest, Application Risk Rating, PEP exception via ServiceNow</w:t>
            </w:r>
          </w:p>
        </w:tc>
      </w:tr>
      <w:tr w:rsidR="00FD13D8" w14:paraId="43B05BB9" w14:textId="77777777">
        <w:tc>
          <w:tcPr>
            <w:tcW w:w="2160" w:type="dxa"/>
            <w:shd w:val="clear" w:color="auto" w:fill="F7F9FB"/>
          </w:tcPr>
          <w:p w14:paraId="6896C683" w14:textId="77777777" w:rsidR="00FD13D8" w:rsidRDefault="00000000">
            <w:pPr>
              <w:spacing w:before="20" w:after="20"/>
            </w:pPr>
            <w:r>
              <w:rPr>
                <w:sz w:val="16"/>
              </w:rPr>
              <w:t>Availability and reliability</w:t>
            </w:r>
          </w:p>
        </w:tc>
        <w:tc>
          <w:tcPr>
            <w:tcW w:w="1944" w:type="dxa"/>
            <w:shd w:val="clear" w:color="auto" w:fill="F7F9FB"/>
          </w:tcPr>
          <w:p w14:paraId="7B4A8EE4" w14:textId="77777777" w:rsidR="00FD13D8" w:rsidRDefault="00000000">
            <w:pPr>
              <w:spacing w:before="20" w:after="20"/>
            </w:pPr>
            <w:r>
              <w:rPr>
                <w:sz w:val="16"/>
              </w:rPr>
              <w:t>NFR-13, 14, 15, 16, 17, 18</w:t>
            </w:r>
          </w:p>
        </w:tc>
        <w:tc>
          <w:tcPr>
            <w:tcW w:w="5688" w:type="dxa"/>
            <w:shd w:val="clear" w:color="auto" w:fill="F7F9FB"/>
          </w:tcPr>
          <w:p w14:paraId="7658B1F8" w14:textId="77777777" w:rsidR="00FD13D8" w:rsidRDefault="00000000">
            <w:pPr>
              <w:spacing w:before="20" w:after="20"/>
            </w:pPr>
            <w:r>
              <w:rPr>
                <w:sz w:val="16"/>
              </w:rPr>
              <w:t xml:space="preserve">24 hours a day 365 days a year availability, 24×7 support across in-scope time zones, 99 per cent business-hours availability, Application Tiering Assessment, MySQL </w:t>
            </w:r>
            <w:proofErr w:type="spellStart"/>
            <w:r>
              <w:rPr>
                <w:sz w:val="16"/>
              </w:rPr>
              <w:t>InnoDB</w:t>
            </w:r>
            <w:proofErr w:type="spellEnd"/>
            <w:r>
              <w:rPr>
                <w:sz w:val="16"/>
              </w:rPr>
              <w:t xml:space="preserve"> Cluster with Group Replication, reliability under invalid input</w:t>
            </w:r>
          </w:p>
        </w:tc>
      </w:tr>
      <w:tr w:rsidR="00FD13D8" w14:paraId="0EFC0029" w14:textId="77777777">
        <w:tc>
          <w:tcPr>
            <w:tcW w:w="2160" w:type="dxa"/>
          </w:tcPr>
          <w:p w14:paraId="5FBB9FF2" w14:textId="77777777" w:rsidR="00FD13D8" w:rsidRDefault="00000000">
            <w:pPr>
              <w:spacing w:before="20" w:after="20"/>
            </w:pPr>
            <w:r>
              <w:rPr>
                <w:sz w:val="16"/>
              </w:rPr>
              <w:t>Disaster recovery and continuity</w:t>
            </w:r>
          </w:p>
        </w:tc>
        <w:tc>
          <w:tcPr>
            <w:tcW w:w="1944" w:type="dxa"/>
          </w:tcPr>
          <w:p w14:paraId="3BF3FBA7" w14:textId="77777777" w:rsidR="00FD13D8" w:rsidRDefault="00000000">
            <w:pPr>
              <w:spacing w:before="20" w:after="20"/>
            </w:pPr>
            <w:r>
              <w:rPr>
                <w:sz w:val="16"/>
              </w:rPr>
              <w:t>NFR-19, 20, 21, 22, 23</w:t>
            </w:r>
          </w:p>
        </w:tc>
        <w:tc>
          <w:tcPr>
            <w:tcW w:w="5688" w:type="dxa"/>
          </w:tcPr>
          <w:p w14:paraId="1A0A0F5C" w14:textId="77777777" w:rsidR="00FD13D8" w:rsidRDefault="00000000">
            <w:pPr>
              <w:spacing w:before="20" w:after="20"/>
            </w:pPr>
            <w:r>
              <w:rPr>
                <w:sz w:val="16"/>
              </w:rPr>
              <w:t>Full recovery within 24 hours, restoration to last replicated transaction, release rollback to previous version, Aon deployment pipeline policy, resiliency strategy per the Aon Infrastructure Resiliency Taxonomy</w:t>
            </w:r>
          </w:p>
        </w:tc>
      </w:tr>
      <w:tr w:rsidR="00FD13D8" w14:paraId="57A50249" w14:textId="77777777">
        <w:tc>
          <w:tcPr>
            <w:tcW w:w="2160" w:type="dxa"/>
            <w:shd w:val="clear" w:color="auto" w:fill="F7F9FB"/>
          </w:tcPr>
          <w:p w14:paraId="749EE029" w14:textId="77777777" w:rsidR="00FD13D8" w:rsidRDefault="00000000">
            <w:pPr>
              <w:spacing w:before="20" w:after="20"/>
            </w:pPr>
            <w:r>
              <w:rPr>
                <w:sz w:val="16"/>
              </w:rPr>
              <w:t>Performance and scalability</w:t>
            </w:r>
          </w:p>
        </w:tc>
        <w:tc>
          <w:tcPr>
            <w:tcW w:w="1944" w:type="dxa"/>
            <w:shd w:val="clear" w:color="auto" w:fill="F7F9FB"/>
          </w:tcPr>
          <w:p w14:paraId="0E0A78BD" w14:textId="77777777" w:rsidR="00FD13D8" w:rsidRDefault="00000000">
            <w:pPr>
              <w:spacing w:before="20" w:after="20"/>
            </w:pPr>
            <w:r>
              <w:rPr>
                <w:sz w:val="16"/>
              </w:rPr>
              <w:t>NFR-24, 25, 28, 30, 31</w:t>
            </w:r>
          </w:p>
        </w:tc>
        <w:tc>
          <w:tcPr>
            <w:tcW w:w="5688" w:type="dxa"/>
            <w:shd w:val="clear" w:color="auto" w:fill="F7F9FB"/>
          </w:tcPr>
          <w:p w14:paraId="42C6973E" w14:textId="77777777" w:rsidR="00FD13D8" w:rsidRDefault="00000000">
            <w:pPr>
              <w:spacing w:before="20" w:after="20"/>
            </w:pPr>
            <w:r>
              <w:rPr>
                <w:sz w:val="16"/>
              </w:rPr>
              <w:t>3-second database action, 3-second interface connect, 1,000 phase-1 users, concurrent 100 MB operations, horizontal and vertical scaling without disruptive architectural change</w:t>
            </w:r>
          </w:p>
        </w:tc>
      </w:tr>
      <w:tr w:rsidR="00FD13D8" w14:paraId="65680403" w14:textId="77777777">
        <w:tc>
          <w:tcPr>
            <w:tcW w:w="2160" w:type="dxa"/>
          </w:tcPr>
          <w:p w14:paraId="70557F69" w14:textId="77777777" w:rsidR="00FD13D8" w:rsidRDefault="00000000">
            <w:pPr>
              <w:spacing w:before="20" w:after="20"/>
            </w:pPr>
            <w:r>
              <w:rPr>
                <w:sz w:val="16"/>
              </w:rPr>
              <w:t>Interfaces and integration</w:t>
            </w:r>
          </w:p>
        </w:tc>
        <w:tc>
          <w:tcPr>
            <w:tcW w:w="1944" w:type="dxa"/>
          </w:tcPr>
          <w:p w14:paraId="1B05D7A2" w14:textId="77777777" w:rsidR="00FD13D8" w:rsidRDefault="00000000">
            <w:pPr>
              <w:spacing w:before="20" w:after="20"/>
            </w:pPr>
            <w:r>
              <w:rPr>
                <w:sz w:val="16"/>
              </w:rPr>
              <w:t>NFR-32, 35, 36</w:t>
            </w:r>
          </w:p>
        </w:tc>
        <w:tc>
          <w:tcPr>
            <w:tcW w:w="5688" w:type="dxa"/>
          </w:tcPr>
          <w:p w14:paraId="4A2E1853" w14:textId="77777777" w:rsidR="00FD13D8" w:rsidRDefault="00000000">
            <w:pPr>
              <w:spacing w:before="20" w:after="20"/>
            </w:pPr>
            <w:r>
              <w:rPr>
                <w:sz w:val="16"/>
              </w:rPr>
              <w:t>No detrimental impact on existing Aon systems, loosely coupled and versioned interfaces, documented interface contracts with data models, error codes and service levels</w:t>
            </w:r>
          </w:p>
        </w:tc>
      </w:tr>
      <w:tr w:rsidR="00FD13D8" w14:paraId="04C1D808" w14:textId="77777777">
        <w:tc>
          <w:tcPr>
            <w:tcW w:w="2160" w:type="dxa"/>
            <w:shd w:val="clear" w:color="auto" w:fill="F7F9FB"/>
          </w:tcPr>
          <w:p w14:paraId="626EDB74" w14:textId="77777777" w:rsidR="00FD13D8" w:rsidRDefault="00000000">
            <w:pPr>
              <w:spacing w:before="20" w:after="20"/>
            </w:pPr>
            <w:r>
              <w:rPr>
                <w:sz w:val="16"/>
              </w:rPr>
              <w:t>Maintainability and supportability</w:t>
            </w:r>
          </w:p>
        </w:tc>
        <w:tc>
          <w:tcPr>
            <w:tcW w:w="1944" w:type="dxa"/>
            <w:shd w:val="clear" w:color="auto" w:fill="F7F9FB"/>
          </w:tcPr>
          <w:p w14:paraId="51E5CE5A" w14:textId="77777777" w:rsidR="00FD13D8" w:rsidRDefault="00000000">
            <w:pPr>
              <w:spacing w:before="20" w:after="20"/>
            </w:pPr>
            <w:r>
              <w:rPr>
                <w:sz w:val="16"/>
              </w:rPr>
              <w:t>NFR-46, 47, 51</w:t>
            </w:r>
          </w:p>
        </w:tc>
        <w:tc>
          <w:tcPr>
            <w:tcW w:w="5688" w:type="dxa"/>
            <w:shd w:val="clear" w:color="auto" w:fill="F7F9FB"/>
          </w:tcPr>
          <w:p w14:paraId="782A2B08" w14:textId="77777777" w:rsidR="00FD13D8" w:rsidRDefault="00000000">
            <w:pPr>
              <w:spacing w:before="20" w:after="20"/>
            </w:pPr>
            <w:r>
              <w:rPr>
                <w:sz w:val="16"/>
              </w:rPr>
              <w:t>Misuse monitoring and alerting, Aon reporting naming conventions, Datadog notification traceability with alerting on delivery failure</w:t>
            </w:r>
          </w:p>
        </w:tc>
      </w:tr>
    </w:tbl>
    <w:p w14:paraId="1B8963C8" w14:textId="77777777" w:rsidR="00FD13D8" w:rsidRDefault="00FD13D8">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10080"/>
      </w:tblGrid>
      <w:tr w:rsidR="00FD13D8" w14:paraId="3849C9F3" w14:textId="77777777">
        <w:tc>
          <w:tcPr>
            <w:tcW w:w="10080" w:type="dxa"/>
            <w:shd w:val="clear" w:color="auto" w:fill="FDF0F2"/>
          </w:tcPr>
          <w:p w14:paraId="00C59DF7" w14:textId="77777777" w:rsidR="00FD13D8" w:rsidRDefault="00000000">
            <w:pPr>
              <w:spacing w:after="0"/>
            </w:pPr>
            <w:proofErr w:type="gramStart"/>
            <w:r>
              <w:rPr>
                <w:b/>
                <w:color w:val="E8112D"/>
                <w:sz w:val="19"/>
              </w:rPr>
              <w:t xml:space="preserve">WATCH  </w:t>
            </w:r>
            <w:r>
              <w:rPr>
                <w:sz w:val="19"/>
              </w:rPr>
              <w:t>NFR</w:t>
            </w:r>
            <w:proofErr w:type="gramEnd"/>
            <w:r>
              <w:rPr>
                <w:sz w:val="19"/>
              </w:rPr>
              <w:t>-51 deserves specific mention. It is a Must, and it currently exists in the codebase as a single code comment reading “In production this goes to Datadog”. There is no telemetry integration of any kind.</w:t>
            </w:r>
          </w:p>
        </w:tc>
      </w:tr>
    </w:tbl>
    <w:p w14:paraId="01D5321E" w14:textId="77777777" w:rsidR="00FD13D8" w:rsidRDefault="00FD13D8">
      <w:pPr>
        <w:spacing w:after="40"/>
      </w:pPr>
    </w:p>
    <w:p w14:paraId="6AF068BC" w14:textId="77777777" w:rsidR="00FD13D8" w:rsidRDefault="00000000">
      <w:r>
        <w:br w:type="page"/>
      </w:r>
    </w:p>
    <w:p w14:paraId="23EEEB36"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8.  Exhibit 1 — Tech Stack Conformance</w:t>
      </w:r>
    </w:p>
    <w:p w14:paraId="1FC24B37" w14:textId="77777777" w:rsidR="00FD13D8" w:rsidRDefault="00000000">
      <w:pPr>
        <w:spacing w:after="160"/>
      </w:pPr>
      <w:r>
        <w:t>Reference: Exhibit 1 Tech Stack Specifications, pp. 54–58.</w:t>
      </w:r>
    </w:p>
    <w:tbl>
      <w:tblPr>
        <w:tblStyle w:val="TableGrid"/>
        <w:tblW w:w="0" w:type="auto"/>
        <w:tblLook w:val="04A0" w:firstRow="1" w:lastRow="0" w:firstColumn="1" w:lastColumn="0" w:noHBand="0" w:noVBand="1"/>
      </w:tblPr>
      <w:tblGrid>
        <w:gridCol w:w="1872"/>
        <w:gridCol w:w="3600"/>
        <w:gridCol w:w="2664"/>
        <w:gridCol w:w="1656"/>
      </w:tblGrid>
      <w:tr w:rsidR="00FD13D8" w14:paraId="7E2C7BC2" w14:textId="77777777">
        <w:trPr>
          <w:tblHeader/>
        </w:trPr>
        <w:tc>
          <w:tcPr>
            <w:tcW w:w="1872" w:type="dxa"/>
            <w:shd w:val="clear" w:color="auto" w:fill="0F2B5B"/>
          </w:tcPr>
          <w:p w14:paraId="7BCC333A" w14:textId="77777777" w:rsidR="00FD13D8" w:rsidRDefault="00000000">
            <w:pPr>
              <w:spacing w:before="20" w:after="20"/>
            </w:pPr>
            <w:r>
              <w:rPr>
                <w:b/>
                <w:color w:val="FFFFFF"/>
                <w:sz w:val="16"/>
              </w:rPr>
              <w:t>Category</w:t>
            </w:r>
          </w:p>
        </w:tc>
        <w:tc>
          <w:tcPr>
            <w:tcW w:w="3600" w:type="dxa"/>
            <w:shd w:val="clear" w:color="auto" w:fill="0F2B5B"/>
          </w:tcPr>
          <w:p w14:paraId="63D62564" w14:textId="77777777" w:rsidR="00FD13D8" w:rsidRDefault="00000000">
            <w:pPr>
              <w:spacing w:before="20" w:after="20"/>
            </w:pPr>
            <w:r>
              <w:rPr>
                <w:b/>
                <w:color w:val="FFFFFF"/>
                <w:sz w:val="16"/>
              </w:rPr>
              <w:t>Exhibit 1 requires</w:t>
            </w:r>
          </w:p>
        </w:tc>
        <w:tc>
          <w:tcPr>
            <w:tcW w:w="2664" w:type="dxa"/>
            <w:shd w:val="clear" w:color="auto" w:fill="0F2B5B"/>
          </w:tcPr>
          <w:p w14:paraId="296547C5" w14:textId="77777777" w:rsidR="00FD13D8" w:rsidRDefault="00000000">
            <w:pPr>
              <w:spacing w:before="20" w:after="20"/>
            </w:pPr>
            <w:r>
              <w:rPr>
                <w:b/>
                <w:color w:val="FFFFFF"/>
                <w:sz w:val="16"/>
              </w:rPr>
              <w:t>POC uses</w:t>
            </w:r>
          </w:p>
        </w:tc>
        <w:tc>
          <w:tcPr>
            <w:tcW w:w="1656" w:type="dxa"/>
            <w:shd w:val="clear" w:color="auto" w:fill="0F2B5B"/>
          </w:tcPr>
          <w:p w14:paraId="2D7F0D43" w14:textId="77777777" w:rsidR="00FD13D8" w:rsidRDefault="00000000">
            <w:pPr>
              <w:spacing w:before="20" w:after="20"/>
            </w:pPr>
            <w:r>
              <w:rPr>
                <w:b/>
                <w:color w:val="FFFFFF"/>
                <w:sz w:val="16"/>
              </w:rPr>
              <w:t>Verdict</w:t>
            </w:r>
          </w:p>
        </w:tc>
      </w:tr>
      <w:tr w:rsidR="00FD13D8" w14:paraId="5132B051" w14:textId="77777777">
        <w:tc>
          <w:tcPr>
            <w:tcW w:w="1872" w:type="dxa"/>
          </w:tcPr>
          <w:p w14:paraId="0B94B911" w14:textId="77777777" w:rsidR="00FD13D8" w:rsidRDefault="00000000">
            <w:pPr>
              <w:spacing w:before="20" w:after="20"/>
            </w:pPr>
            <w:r>
              <w:rPr>
                <w:sz w:val="16"/>
              </w:rPr>
              <w:t>User Interface</w:t>
            </w:r>
          </w:p>
        </w:tc>
        <w:tc>
          <w:tcPr>
            <w:tcW w:w="3600" w:type="dxa"/>
          </w:tcPr>
          <w:p w14:paraId="638C70C1" w14:textId="77777777" w:rsidR="00FD13D8" w:rsidRDefault="00000000">
            <w:pPr>
              <w:spacing w:before="20" w:after="20"/>
            </w:pPr>
            <w:r>
              <w:rPr>
                <w:sz w:val="16"/>
              </w:rPr>
              <w:t>React 18</w:t>
            </w:r>
          </w:p>
        </w:tc>
        <w:tc>
          <w:tcPr>
            <w:tcW w:w="2664" w:type="dxa"/>
          </w:tcPr>
          <w:p w14:paraId="1DCE8311" w14:textId="77777777" w:rsidR="00FD13D8" w:rsidRDefault="00000000">
            <w:pPr>
              <w:spacing w:before="20" w:after="20"/>
            </w:pPr>
            <w:r>
              <w:rPr>
                <w:sz w:val="16"/>
              </w:rPr>
              <w:t>React 18</w:t>
            </w:r>
          </w:p>
        </w:tc>
        <w:tc>
          <w:tcPr>
            <w:tcW w:w="1656" w:type="dxa"/>
          </w:tcPr>
          <w:p w14:paraId="1686ECAF" w14:textId="77777777" w:rsidR="00FD13D8" w:rsidRDefault="00000000">
            <w:pPr>
              <w:spacing w:before="20" w:after="20"/>
            </w:pPr>
            <w:r>
              <w:rPr>
                <w:b/>
                <w:color w:val="0E7C5A"/>
                <w:sz w:val="16"/>
              </w:rPr>
              <w:t>On stack</w:t>
            </w:r>
          </w:p>
        </w:tc>
      </w:tr>
      <w:tr w:rsidR="00FD13D8" w14:paraId="5FFD5BF7" w14:textId="77777777">
        <w:tc>
          <w:tcPr>
            <w:tcW w:w="1872" w:type="dxa"/>
            <w:shd w:val="clear" w:color="auto" w:fill="F7F9FB"/>
          </w:tcPr>
          <w:p w14:paraId="20A2FCDA" w14:textId="77777777" w:rsidR="00FD13D8" w:rsidRDefault="00000000">
            <w:pPr>
              <w:spacing w:before="20" w:after="20"/>
            </w:pPr>
            <w:r>
              <w:rPr>
                <w:sz w:val="16"/>
              </w:rPr>
              <w:t>User Interface</w:t>
            </w:r>
          </w:p>
        </w:tc>
        <w:tc>
          <w:tcPr>
            <w:tcW w:w="3600" w:type="dxa"/>
            <w:shd w:val="clear" w:color="auto" w:fill="F7F9FB"/>
          </w:tcPr>
          <w:p w14:paraId="27CB007A" w14:textId="77777777" w:rsidR="00FD13D8" w:rsidRDefault="00000000">
            <w:pPr>
              <w:spacing w:before="20" w:after="20"/>
            </w:pPr>
            <w:r>
              <w:rPr>
                <w:sz w:val="16"/>
              </w:rPr>
              <w:t>United UI (UUI) control set</w:t>
            </w:r>
          </w:p>
        </w:tc>
        <w:tc>
          <w:tcPr>
            <w:tcW w:w="2664" w:type="dxa"/>
            <w:shd w:val="clear" w:color="auto" w:fill="F7F9FB"/>
          </w:tcPr>
          <w:p w14:paraId="31DE1486" w14:textId="77777777" w:rsidR="00FD13D8" w:rsidRDefault="00000000">
            <w:pPr>
              <w:spacing w:before="20" w:after="20"/>
            </w:pPr>
            <w:proofErr w:type="gramStart"/>
            <w:r>
              <w:rPr>
                <w:sz w:val="16"/>
              </w:rPr>
              <w:t>@poc</w:t>
            </w:r>
            <w:proofErr w:type="gramEnd"/>
            <w:r>
              <w:rPr>
                <w:sz w:val="16"/>
              </w:rPr>
              <w:t>/uui-stub</w:t>
            </w:r>
          </w:p>
        </w:tc>
        <w:tc>
          <w:tcPr>
            <w:tcW w:w="1656" w:type="dxa"/>
            <w:shd w:val="clear" w:color="auto" w:fill="F7F9FB"/>
          </w:tcPr>
          <w:p w14:paraId="2FC6281B" w14:textId="77777777" w:rsidR="00FD13D8" w:rsidRDefault="00000000">
            <w:pPr>
              <w:spacing w:before="20" w:after="20"/>
            </w:pPr>
            <w:proofErr w:type="gramStart"/>
            <w:r>
              <w:rPr>
                <w:b/>
                <w:color w:val="A85B00"/>
                <w:sz w:val="16"/>
              </w:rPr>
              <w:t>Surrogate</w:t>
            </w:r>
            <w:r>
              <w:rPr>
                <w:sz w:val="16"/>
              </w:rPr>
              <w:t xml:space="preserve">  Identical</w:t>
            </w:r>
            <w:proofErr w:type="gramEnd"/>
            <w:r>
              <w:rPr>
                <w:sz w:val="16"/>
              </w:rPr>
              <w:t xml:space="preserve"> </w:t>
            </w:r>
            <w:proofErr w:type="gramStart"/>
            <w:r>
              <w:rPr>
                <w:sz w:val="16"/>
              </w:rPr>
              <w:t>export</w:t>
            </w:r>
            <w:proofErr w:type="gramEnd"/>
            <w:r>
              <w:rPr>
                <w:sz w:val="16"/>
              </w:rPr>
              <w:t xml:space="preserve"> surface</w:t>
            </w:r>
          </w:p>
        </w:tc>
      </w:tr>
      <w:tr w:rsidR="00FD13D8" w14:paraId="460EB1C4" w14:textId="77777777">
        <w:tc>
          <w:tcPr>
            <w:tcW w:w="1872" w:type="dxa"/>
          </w:tcPr>
          <w:p w14:paraId="15BDE980" w14:textId="77777777" w:rsidR="00FD13D8" w:rsidRDefault="00000000">
            <w:pPr>
              <w:spacing w:before="20" w:after="20"/>
            </w:pPr>
            <w:r>
              <w:rPr>
                <w:sz w:val="16"/>
              </w:rPr>
              <w:t>Programming Language</w:t>
            </w:r>
          </w:p>
        </w:tc>
        <w:tc>
          <w:tcPr>
            <w:tcW w:w="3600" w:type="dxa"/>
          </w:tcPr>
          <w:p w14:paraId="31B39404" w14:textId="77777777" w:rsidR="00FD13D8" w:rsidRDefault="00000000">
            <w:pPr>
              <w:spacing w:before="20" w:after="20"/>
            </w:pPr>
            <w:r>
              <w:rPr>
                <w:sz w:val="16"/>
              </w:rPr>
              <w:t>Python for application services and APIs</w:t>
            </w:r>
          </w:p>
        </w:tc>
        <w:tc>
          <w:tcPr>
            <w:tcW w:w="2664" w:type="dxa"/>
          </w:tcPr>
          <w:p w14:paraId="51421FFD" w14:textId="77777777" w:rsidR="00FD13D8" w:rsidRDefault="00000000">
            <w:pPr>
              <w:spacing w:before="20" w:after="20"/>
            </w:pPr>
            <w:r>
              <w:rPr>
                <w:sz w:val="16"/>
              </w:rPr>
              <w:t xml:space="preserve">Python 3.13 with </w:t>
            </w:r>
            <w:proofErr w:type="spellStart"/>
            <w:r>
              <w:rPr>
                <w:sz w:val="16"/>
              </w:rPr>
              <w:t>FastAPI</w:t>
            </w:r>
            <w:proofErr w:type="spellEnd"/>
          </w:p>
        </w:tc>
        <w:tc>
          <w:tcPr>
            <w:tcW w:w="1656" w:type="dxa"/>
          </w:tcPr>
          <w:p w14:paraId="70D21223" w14:textId="77777777" w:rsidR="00FD13D8" w:rsidRDefault="00000000">
            <w:pPr>
              <w:spacing w:before="20" w:after="20"/>
            </w:pPr>
            <w:r>
              <w:rPr>
                <w:b/>
                <w:color w:val="0E7C5A"/>
                <w:sz w:val="16"/>
              </w:rPr>
              <w:t>On stack</w:t>
            </w:r>
          </w:p>
        </w:tc>
      </w:tr>
      <w:tr w:rsidR="00FD13D8" w14:paraId="79257735" w14:textId="77777777">
        <w:tc>
          <w:tcPr>
            <w:tcW w:w="1872" w:type="dxa"/>
            <w:shd w:val="clear" w:color="auto" w:fill="F7F9FB"/>
          </w:tcPr>
          <w:p w14:paraId="3CC67928" w14:textId="77777777" w:rsidR="00FD13D8" w:rsidRDefault="00000000">
            <w:pPr>
              <w:spacing w:before="20" w:after="20"/>
            </w:pPr>
            <w:r>
              <w:rPr>
                <w:sz w:val="16"/>
              </w:rPr>
              <w:t>DevOps</w:t>
            </w:r>
          </w:p>
        </w:tc>
        <w:tc>
          <w:tcPr>
            <w:tcW w:w="3600" w:type="dxa"/>
            <w:shd w:val="clear" w:color="auto" w:fill="F7F9FB"/>
          </w:tcPr>
          <w:p w14:paraId="2522BBEA" w14:textId="77777777" w:rsidR="00FD13D8" w:rsidRDefault="00000000">
            <w:pPr>
              <w:spacing w:before="20" w:after="20"/>
            </w:pPr>
            <w:r>
              <w:rPr>
                <w:sz w:val="16"/>
              </w:rPr>
              <w:t>Claude Code (Meridian Pattern Layer 7)</w:t>
            </w:r>
          </w:p>
        </w:tc>
        <w:tc>
          <w:tcPr>
            <w:tcW w:w="2664" w:type="dxa"/>
            <w:shd w:val="clear" w:color="auto" w:fill="F7F9FB"/>
          </w:tcPr>
          <w:p w14:paraId="408FC551" w14:textId="77777777" w:rsidR="00FD13D8" w:rsidRDefault="00000000">
            <w:pPr>
              <w:spacing w:before="20" w:after="20"/>
            </w:pPr>
            <w:r>
              <w:rPr>
                <w:sz w:val="16"/>
              </w:rPr>
              <w:t>Claude Code</w:t>
            </w:r>
          </w:p>
        </w:tc>
        <w:tc>
          <w:tcPr>
            <w:tcW w:w="1656" w:type="dxa"/>
            <w:shd w:val="clear" w:color="auto" w:fill="F7F9FB"/>
          </w:tcPr>
          <w:p w14:paraId="66918EF0" w14:textId="77777777" w:rsidR="00FD13D8" w:rsidRDefault="00000000">
            <w:pPr>
              <w:spacing w:before="20" w:after="20"/>
            </w:pPr>
            <w:r>
              <w:rPr>
                <w:b/>
                <w:color w:val="0E7C5A"/>
                <w:sz w:val="16"/>
              </w:rPr>
              <w:t>On stack</w:t>
            </w:r>
          </w:p>
        </w:tc>
      </w:tr>
      <w:tr w:rsidR="00FD13D8" w14:paraId="67488EC1" w14:textId="77777777">
        <w:tc>
          <w:tcPr>
            <w:tcW w:w="1872" w:type="dxa"/>
          </w:tcPr>
          <w:p w14:paraId="2D5B2D48" w14:textId="77777777" w:rsidR="00FD13D8" w:rsidRDefault="00000000">
            <w:pPr>
              <w:spacing w:before="20" w:after="20"/>
            </w:pPr>
            <w:r>
              <w:rPr>
                <w:sz w:val="16"/>
              </w:rPr>
              <w:t>Security</w:t>
            </w:r>
          </w:p>
        </w:tc>
        <w:tc>
          <w:tcPr>
            <w:tcW w:w="3600" w:type="dxa"/>
          </w:tcPr>
          <w:p w14:paraId="1DE4F4E8" w14:textId="77777777" w:rsidR="00FD13D8" w:rsidRDefault="00000000">
            <w:pPr>
              <w:spacing w:before="20" w:after="20"/>
            </w:pPr>
            <w:r>
              <w:rPr>
                <w:sz w:val="16"/>
              </w:rPr>
              <w:t>Okta OIDC, SAML 2.0, PKCE, SCIM provisioning</w:t>
            </w:r>
          </w:p>
        </w:tc>
        <w:tc>
          <w:tcPr>
            <w:tcW w:w="2664" w:type="dxa"/>
          </w:tcPr>
          <w:p w14:paraId="73942246" w14:textId="77777777" w:rsidR="00FD13D8" w:rsidRDefault="00000000">
            <w:pPr>
              <w:spacing w:before="20" w:after="20"/>
            </w:pPr>
            <w:r>
              <w:rPr>
                <w:sz w:val="16"/>
              </w:rPr>
              <w:t>Okta JWKS path plus HS256 local mock</w:t>
            </w:r>
          </w:p>
        </w:tc>
        <w:tc>
          <w:tcPr>
            <w:tcW w:w="1656" w:type="dxa"/>
          </w:tcPr>
          <w:p w14:paraId="14F3C7E6" w14:textId="77777777" w:rsidR="00FD13D8" w:rsidRDefault="00000000">
            <w:pPr>
              <w:spacing w:before="20" w:after="20"/>
            </w:pPr>
            <w:proofErr w:type="gramStart"/>
            <w:r>
              <w:rPr>
                <w:b/>
                <w:color w:val="A85B00"/>
                <w:sz w:val="16"/>
              </w:rPr>
              <w:t>Partial</w:t>
            </w:r>
            <w:r>
              <w:rPr>
                <w:sz w:val="16"/>
              </w:rPr>
              <w:t xml:space="preserve">  No</w:t>
            </w:r>
            <w:proofErr w:type="gramEnd"/>
            <w:r>
              <w:rPr>
                <w:sz w:val="16"/>
              </w:rPr>
              <w:t xml:space="preserve"> tenant</w:t>
            </w:r>
          </w:p>
        </w:tc>
      </w:tr>
      <w:tr w:rsidR="00FD13D8" w14:paraId="47615989" w14:textId="77777777">
        <w:tc>
          <w:tcPr>
            <w:tcW w:w="1872" w:type="dxa"/>
            <w:shd w:val="clear" w:color="auto" w:fill="F7F9FB"/>
          </w:tcPr>
          <w:p w14:paraId="659977E6" w14:textId="77777777" w:rsidR="00FD13D8" w:rsidRDefault="00000000">
            <w:pPr>
              <w:spacing w:before="20" w:after="20"/>
            </w:pPr>
            <w:r>
              <w:rPr>
                <w:sz w:val="16"/>
              </w:rPr>
              <w:t>Data Storage</w:t>
            </w:r>
          </w:p>
        </w:tc>
        <w:tc>
          <w:tcPr>
            <w:tcW w:w="3600" w:type="dxa"/>
            <w:shd w:val="clear" w:color="auto" w:fill="F7F9FB"/>
          </w:tcPr>
          <w:p w14:paraId="4B99A113" w14:textId="77777777" w:rsidR="00FD13D8" w:rsidRDefault="00000000">
            <w:pPr>
              <w:spacing w:before="20" w:after="20"/>
            </w:pPr>
            <w:r>
              <w:rPr>
                <w:sz w:val="16"/>
              </w:rPr>
              <w:t xml:space="preserve">MySQL with </w:t>
            </w:r>
            <w:proofErr w:type="spellStart"/>
            <w:r>
              <w:rPr>
                <w:sz w:val="16"/>
              </w:rPr>
              <w:t>InnoDB</w:t>
            </w:r>
            <w:proofErr w:type="spellEnd"/>
            <w:r>
              <w:rPr>
                <w:sz w:val="16"/>
              </w:rPr>
              <w:t xml:space="preserve"> Cluster and Group Replication</w:t>
            </w:r>
          </w:p>
        </w:tc>
        <w:tc>
          <w:tcPr>
            <w:tcW w:w="2664" w:type="dxa"/>
            <w:shd w:val="clear" w:color="auto" w:fill="F7F9FB"/>
          </w:tcPr>
          <w:p w14:paraId="5FC52CAB" w14:textId="77777777" w:rsidR="00FD13D8" w:rsidRDefault="00000000">
            <w:pPr>
              <w:spacing w:before="20" w:after="20"/>
            </w:pPr>
            <w:r>
              <w:rPr>
                <w:sz w:val="16"/>
              </w:rPr>
              <w:t>SQLite (DB_KIND=</w:t>
            </w:r>
            <w:proofErr w:type="spellStart"/>
            <w:r>
              <w:rPr>
                <w:sz w:val="16"/>
              </w:rPr>
              <w:t>mysql</w:t>
            </w:r>
            <w:proofErr w:type="spellEnd"/>
            <w:r>
              <w:rPr>
                <w:sz w:val="16"/>
              </w:rPr>
              <w:t xml:space="preserve"> flag exists)</w:t>
            </w:r>
          </w:p>
        </w:tc>
        <w:tc>
          <w:tcPr>
            <w:tcW w:w="1656" w:type="dxa"/>
            <w:shd w:val="clear" w:color="auto" w:fill="F7F9FB"/>
          </w:tcPr>
          <w:p w14:paraId="2A4F8300" w14:textId="77777777" w:rsidR="00FD13D8" w:rsidRDefault="00000000">
            <w:pPr>
              <w:spacing w:before="20" w:after="20"/>
            </w:pPr>
            <w:proofErr w:type="gramStart"/>
            <w:r>
              <w:rPr>
                <w:b/>
                <w:color w:val="A85B00"/>
                <w:sz w:val="16"/>
              </w:rPr>
              <w:t>Partial</w:t>
            </w:r>
            <w:r>
              <w:rPr>
                <w:sz w:val="16"/>
              </w:rPr>
              <w:t xml:space="preserve">  Substituted</w:t>
            </w:r>
            <w:proofErr w:type="gramEnd"/>
            <w:r>
              <w:rPr>
                <w:sz w:val="16"/>
              </w:rPr>
              <w:t>, unexercised</w:t>
            </w:r>
          </w:p>
        </w:tc>
      </w:tr>
      <w:tr w:rsidR="00FD13D8" w14:paraId="32E2DC14" w14:textId="77777777">
        <w:tc>
          <w:tcPr>
            <w:tcW w:w="1872" w:type="dxa"/>
          </w:tcPr>
          <w:p w14:paraId="7CB4C1FF" w14:textId="77777777" w:rsidR="00FD13D8" w:rsidRDefault="00000000">
            <w:pPr>
              <w:spacing w:before="20" w:after="20"/>
            </w:pPr>
            <w:r>
              <w:rPr>
                <w:sz w:val="16"/>
              </w:rPr>
              <w:t>Platform</w:t>
            </w:r>
          </w:p>
        </w:tc>
        <w:tc>
          <w:tcPr>
            <w:tcW w:w="3600" w:type="dxa"/>
          </w:tcPr>
          <w:p w14:paraId="3D833CB0" w14:textId="77777777" w:rsidR="00FD13D8" w:rsidRDefault="00000000">
            <w:pPr>
              <w:spacing w:before="20" w:after="20"/>
            </w:pPr>
            <w:r>
              <w:rPr>
                <w:sz w:val="16"/>
              </w:rPr>
              <w:t>Appian — workflow engine and Administrator Workbench</w:t>
            </w:r>
          </w:p>
        </w:tc>
        <w:tc>
          <w:tcPr>
            <w:tcW w:w="2664" w:type="dxa"/>
          </w:tcPr>
          <w:p w14:paraId="6EBBF8E3" w14:textId="77777777" w:rsidR="00FD13D8" w:rsidRDefault="00000000">
            <w:pPr>
              <w:spacing w:before="20" w:after="20"/>
            </w:pPr>
            <w:r>
              <w:rPr>
                <w:sz w:val="16"/>
              </w:rPr>
              <w:t>Mocked behind the API boundary</w:t>
            </w:r>
          </w:p>
        </w:tc>
        <w:tc>
          <w:tcPr>
            <w:tcW w:w="1656" w:type="dxa"/>
          </w:tcPr>
          <w:p w14:paraId="3C480B36" w14:textId="77777777" w:rsidR="00FD13D8" w:rsidRDefault="00000000">
            <w:pPr>
              <w:spacing w:before="20" w:after="20"/>
            </w:pPr>
            <w:r>
              <w:rPr>
                <w:b/>
                <w:color w:val="C01B2E"/>
                <w:sz w:val="16"/>
              </w:rPr>
              <w:t>Absent</w:t>
            </w:r>
          </w:p>
        </w:tc>
      </w:tr>
      <w:tr w:rsidR="00FD13D8" w14:paraId="59E966C5" w14:textId="77777777">
        <w:tc>
          <w:tcPr>
            <w:tcW w:w="1872" w:type="dxa"/>
            <w:shd w:val="clear" w:color="auto" w:fill="F7F9FB"/>
          </w:tcPr>
          <w:p w14:paraId="4421AD5A" w14:textId="77777777" w:rsidR="00FD13D8" w:rsidRDefault="00000000">
            <w:pPr>
              <w:spacing w:before="20" w:after="20"/>
            </w:pPr>
            <w:r>
              <w:rPr>
                <w:sz w:val="16"/>
              </w:rPr>
              <w:t>API</w:t>
            </w:r>
          </w:p>
        </w:tc>
        <w:tc>
          <w:tcPr>
            <w:tcW w:w="3600" w:type="dxa"/>
            <w:shd w:val="clear" w:color="auto" w:fill="F7F9FB"/>
          </w:tcPr>
          <w:p w14:paraId="5B04377A" w14:textId="77777777" w:rsidR="00FD13D8" w:rsidRDefault="00000000">
            <w:pPr>
              <w:spacing w:before="20" w:after="20"/>
            </w:pPr>
            <w:r>
              <w:rPr>
                <w:sz w:val="16"/>
              </w:rPr>
              <w:t>Azure API Management, Functions, App Service</w:t>
            </w:r>
          </w:p>
        </w:tc>
        <w:tc>
          <w:tcPr>
            <w:tcW w:w="2664" w:type="dxa"/>
            <w:shd w:val="clear" w:color="auto" w:fill="F7F9FB"/>
          </w:tcPr>
          <w:p w14:paraId="4BD11EBC" w14:textId="77777777" w:rsidR="00FD13D8" w:rsidRDefault="00000000">
            <w:pPr>
              <w:spacing w:before="20" w:after="20"/>
            </w:pPr>
            <w:r>
              <w:rPr>
                <w:sz w:val="16"/>
              </w:rPr>
              <w:t xml:space="preserve">Local </w:t>
            </w:r>
            <w:proofErr w:type="spellStart"/>
            <w:r>
              <w:rPr>
                <w:sz w:val="16"/>
              </w:rPr>
              <w:t>Uvicorn</w:t>
            </w:r>
            <w:proofErr w:type="spellEnd"/>
            <w:r>
              <w:rPr>
                <w:sz w:val="16"/>
              </w:rPr>
              <w:t xml:space="preserve"> process</w:t>
            </w:r>
          </w:p>
        </w:tc>
        <w:tc>
          <w:tcPr>
            <w:tcW w:w="1656" w:type="dxa"/>
            <w:shd w:val="clear" w:color="auto" w:fill="F7F9FB"/>
          </w:tcPr>
          <w:p w14:paraId="3094DCDA" w14:textId="77777777" w:rsidR="00FD13D8" w:rsidRDefault="00000000">
            <w:pPr>
              <w:spacing w:before="20" w:after="20"/>
            </w:pPr>
            <w:r>
              <w:rPr>
                <w:b/>
                <w:color w:val="C01B2E"/>
                <w:sz w:val="16"/>
              </w:rPr>
              <w:t>Absent</w:t>
            </w:r>
          </w:p>
        </w:tc>
      </w:tr>
      <w:tr w:rsidR="00FD13D8" w14:paraId="67E06827" w14:textId="77777777">
        <w:tc>
          <w:tcPr>
            <w:tcW w:w="1872" w:type="dxa"/>
          </w:tcPr>
          <w:p w14:paraId="6A1869A8" w14:textId="77777777" w:rsidR="00FD13D8" w:rsidRDefault="00000000">
            <w:pPr>
              <w:spacing w:before="20" w:after="20"/>
            </w:pPr>
            <w:r>
              <w:rPr>
                <w:sz w:val="16"/>
              </w:rPr>
              <w:t>Document Management</w:t>
            </w:r>
          </w:p>
        </w:tc>
        <w:tc>
          <w:tcPr>
            <w:tcW w:w="3600" w:type="dxa"/>
          </w:tcPr>
          <w:p w14:paraId="459A46EB" w14:textId="77777777" w:rsidR="00FD13D8" w:rsidRDefault="00000000">
            <w:pPr>
              <w:spacing w:before="20" w:after="20"/>
            </w:pPr>
            <w:r>
              <w:rPr>
                <w:sz w:val="16"/>
              </w:rPr>
              <w:t>ECM FileNet, S-DMS (</w:t>
            </w:r>
            <w:proofErr w:type="spellStart"/>
            <w:r>
              <w:rPr>
                <w:sz w:val="16"/>
              </w:rPr>
              <w:t>DocuSign</w:t>
            </w:r>
            <w:proofErr w:type="spellEnd"/>
            <w:r>
              <w:rPr>
                <w:sz w:val="16"/>
              </w:rPr>
              <w:t xml:space="preserve">), </w:t>
            </w:r>
            <w:proofErr w:type="spellStart"/>
            <w:r>
              <w:rPr>
                <w:sz w:val="16"/>
              </w:rPr>
              <w:t>SmartCOMM</w:t>
            </w:r>
            <w:proofErr w:type="spellEnd"/>
            <w:r>
              <w:rPr>
                <w:sz w:val="16"/>
              </w:rPr>
              <w:t>, LRS, Draftable</w:t>
            </w:r>
          </w:p>
        </w:tc>
        <w:tc>
          <w:tcPr>
            <w:tcW w:w="2664" w:type="dxa"/>
          </w:tcPr>
          <w:p w14:paraId="4A9F8CFF" w14:textId="77777777" w:rsidR="00FD13D8" w:rsidRDefault="00000000">
            <w:pPr>
              <w:spacing w:before="20" w:after="20"/>
            </w:pPr>
            <w:r>
              <w:rPr>
                <w:sz w:val="16"/>
              </w:rPr>
              <w:t>Mock proxy preserving the ADR-001 pattern</w:t>
            </w:r>
          </w:p>
        </w:tc>
        <w:tc>
          <w:tcPr>
            <w:tcW w:w="1656" w:type="dxa"/>
          </w:tcPr>
          <w:p w14:paraId="65F0F47E" w14:textId="77777777" w:rsidR="00FD13D8" w:rsidRDefault="00000000">
            <w:pPr>
              <w:spacing w:before="20" w:after="20"/>
            </w:pPr>
            <w:r>
              <w:rPr>
                <w:b/>
                <w:color w:val="C01B2E"/>
                <w:sz w:val="16"/>
              </w:rPr>
              <w:t>Absent</w:t>
            </w:r>
          </w:p>
        </w:tc>
      </w:tr>
      <w:tr w:rsidR="00FD13D8" w14:paraId="658B90AF" w14:textId="77777777">
        <w:tc>
          <w:tcPr>
            <w:tcW w:w="1872" w:type="dxa"/>
            <w:shd w:val="clear" w:color="auto" w:fill="F7F9FB"/>
          </w:tcPr>
          <w:p w14:paraId="27088CF7" w14:textId="77777777" w:rsidR="00FD13D8" w:rsidRDefault="00000000">
            <w:pPr>
              <w:spacing w:before="20" w:after="20"/>
            </w:pPr>
            <w:r>
              <w:rPr>
                <w:sz w:val="16"/>
              </w:rPr>
              <w:t>Data Analytics</w:t>
            </w:r>
          </w:p>
        </w:tc>
        <w:tc>
          <w:tcPr>
            <w:tcW w:w="3600" w:type="dxa"/>
            <w:shd w:val="clear" w:color="auto" w:fill="F7F9FB"/>
          </w:tcPr>
          <w:p w14:paraId="0E14AFAF" w14:textId="77777777" w:rsidR="00FD13D8" w:rsidRDefault="00000000">
            <w:pPr>
              <w:spacing w:before="20" w:after="20"/>
            </w:pPr>
            <w:r>
              <w:rPr>
                <w:sz w:val="16"/>
              </w:rPr>
              <w:t>Databricks with Unity Catalog, Reltio MDM</w:t>
            </w:r>
          </w:p>
        </w:tc>
        <w:tc>
          <w:tcPr>
            <w:tcW w:w="2664" w:type="dxa"/>
            <w:shd w:val="clear" w:color="auto" w:fill="F7F9FB"/>
          </w:tcPr>
          <w:p w14:paraId="4AA478C8" w14:textId="77777777" w:rsidR="00FD13D8" w:rsidRDefault="00000000">
            <w:pPr>
              <w:spacing w:before="20" w:after="20"/>
            </w:pPr>
            <w:r>
              <w:rPr>
                <w:sz w:val="16"/>
              </w:rPr>
              <w:t>Not used; boundary documented</w:t>
            </w:r>
          </w:p>
        </w:tc>
        <w:tc>
          <w:tcPr>
            <w:tcW w:w="1656" w:type="dxa"/>
            <w:shd w:val="clear" w:color="auto" w:fill="F7F9FB"/>
          </w:tcPr>
          <w:p w14:paraId="22BA70F1" w14:textId="77777777" w:rsidR="00FD13D8" w:rsidRDefault="00000000">
            <w:pPr>
              <w:spacing w:before="20" w:after="20"/>
            </w:pPr>
            <w:r>
              <w:rPr>
                <w:b/>
                <w:color w:val="C01B2E"/>
                <w:sz w:val="16"/>
              </w:rPr>
              <w:t>Absent</w:t>
            </w:r>
          </w:p>
        </w:tc>
      </w:tr>
      <w:tr w:rsidR="00FD13D8" w14:paraId="67850BCD" w14:textId="77777777">
        <w:tc>
          <w:tcPr>
            <w:tcW w:w="1872" w:type="dxa"/>
          </w:tcPr>
          <w:p w14:paraId="363A8030" w14:textId="77777777" w:rsidR="00FD13D8" w:rsidRDefault="00000000">
            <w:pPr>
              <w:spacing w:before="20" w:after="20"/>
            </w:pPr>
            <w:r>
              <w:rPr>
                <w:sz w:val="16"/>
              </w:rPr>
              <w:t>Integration</w:t>
            </w:r>
          </w:p>
        </w:tc>
        <w:tc>
          <w:tcPr>
            <w:tcW w:w="3600" w:type="dxa"/>
          </w:tcPr>
          <w:p w14:paraId="7D547984" w14:textId="77777777" w:rsidR="00FD13D8" w:rsidRDefault="00000000">
            <w:pPr>
              <w:spacing w:before="20" w:after="20"/>
            </w:pPr>
            <w:r>
              <w:rPr>
                <w:sz w:val="16"/>
              </w:rPr>
              <w:t xml:space="preserve">CCS (ACORD P&amp;C XML Chapter 12), SendGrid, </w:t>
            </w:r>
            <w:proofErr w:type="spellStart"/>
            <w:r>
              <w:rPr>
                <w:sz w:val="16"/>
              </w:rPr>
              <w:t>Loqate</w:t>
            </w:r>
            <w:proofErr w:type="spellEnd"/>
          </w:p>
        </w:tc>
        <w:tc>
          <w:tcPr>
            <w:tcW w:w="2664" w:type="dxa"/>
          </w:tcPr>
          <w:p w14:paraId="2CC6B31E" w14:textId="77777777" w:rsidR="00FD13D8" w:rsidRDefault="00000000">
            <w:pPr>
              <w:spacing w:before="20" w:after="20"/>
            </w:pPr>
            <w:r>
              <w:rPr>
                <w:sz w:val="16"/>
              </w:rPr>
              <w:t>Not integrated; geocode interface stubbed</w:t>
            </w:r>
          </w:p>
        </w:tc>
        <w:tc>
          <w:tcPr>
            <w:tcW w:w="1656" w:type="dxa"/>
          </w:tcPr>
          <w:p w14:paraId="5DD24A9B" w14:textId="77777777" w:rsidR="00FD13D8" w:rsidRDefault="00000000">
            <w:pPr>
              <w:spacing w:before="20" w:after="20"/>
            </w:pPr>
            <w:r>
              <w:rPr>
                <w:b/>
                <w:color w:val="C01B2E"/>
                <w:sz w:val="16"/>
              </w:rPr>
              <w:t>Absent</w:t>
            </w:r>
          </w:p>
        </w:tc>
      </w:tr>
      <w:tr w:rsidR="00FD13D8" w14:paraId="640A19ED" w14:textId="77777777">
        <w:tc>
          <w:tcPr>
            <w:tcW w:w="1872" w:type="dxa"/>
            <w:shd w:val="clear" w:color="auto" w:fill="F7F9FB"/>
          </w:tcPr>
          <w:p w14:paraId="76229C19" w14:textId="77777777" w:rsidR="00FD13D8" w:rsidRDefault="00000000">
            <w:pPr>
              <w:spacing w:before="20" w:after="20"/>
            </w:pPr>
            <w:r>
              <w:rPr>
                <w:sz w:val="16"/>
              </w:rPr>
              <w:t>Telemetry and Logging</w:t>
            </w:r>
          </w:p>
        </w:tc>
        <w:tc>
          <w:tcPr>
            <w:tcW w:w="3600" w:type="dxa"/>
            <w:shd w:val="clear" w:color="auto" w:fill="F7F9FB"/>
          </w:tcPr>
          <w:p w14:paraId="28CB691D" w14:textId="77777777" w:rsidR="00FD13D8" w:rsidRDefault="00000000">
            <w:pPr>
              <w:spacing w:before="20" w:after="20"/>
            </w:pPr>
            <w:r>
              <w:rPr>
                <w:sz w:val="16"/>
              </w:rPr>
              <w:t>New Relic, Datadog</w:t>
            </w:r>
          </w:p>
        </w:tc>
        <w:tc>
          <w:tcPr>
            <w:tcW w:w="2664" w:type="dxa"/>
            <w:shd w:val="clear" w:color="auto" w:fill="F7F9FB"/>
          </w:tcPr>
          <w:p w14:paraId="1E8C4518" w14:textId="77777777" w:rsidR="00FD13D8" w:rsidRDefault="00000000">
            <w:pPr>
              <w:spacing w:before="20" w:after="20"/>
            </w:pPr>
            <w:r>
              <w:rPr>
                <w:sz w:val="16"/>
              </w:rPr>
              <w:t>None</w:t>
            </w:r>
          </w:p>
        </w:tc>
        <w:tc>
          <w:tcPr>
            <w:tcW w:w="1656" w:type="dxa"/>
            <w:shd w:val="clear" w:color="auto" w:fill="F7F9FB"/>
          </w:tcPr>
          <w:p w14:paraId="06436F1B" w14:textId="77777777" w:rsidR="00FD13D8" w:rsidRDefault="00000000">
            <w:pPr>
              <w:spacing w:before="20" w:after="20"/>
            </w:pPr>
            <w:r>
              <w:rPr>
                <w:b/>
                <w:color w:val="C01B2E"/>
                <w:sz w:val="16"/>
              </w:rPr>
              <w:t>Absent</w:t>
            </w:r>
          </w:p>
        </w:tc>
      </w:tr>
      <w:tr w:rsidR="00FD13D8" w14:paraId="1DBF9116" w14:textId="77777777">
        <w:tc>
          <w:tcPr>
            <w:tcW w:w="1872" w:type="dxa"/>
          </w:tcPr>
          <w:p w14:paraId="72917EFF" w14:textId="77777777" w:rsidR="00FD13D8" w:rsidRDefault="00000000">
            <w:pPr>
              <w:spacing w:before="20" w:after="20"/>
            </w:pPr>
            <w:r>
              <w:rPr>
                <w:sz w:val="16"/>
              </w:rPr>
              <w:t>Testing Automation</w:t>
            </w:r>
          </w:p>
        </w:tc>
        <w:tc>
          <w:tcPr>
            <w:tcW w:w="3600" w:type="dxa"/>
          </w:tcPr>
          <w:p w14:paraId="52C1FE09" w14:textId="77777777" w:rsidR="00FD13D8" w:rsidRDefault="00000000">
            <w:pPr>
              <w:spacing w:before="20" w:after="20"/>
            </w:pPr>
            <w:proofErr w:type="spellStart"/>
            <w:r>
              <w:rPr>
                <w:sz w:val="16"/>
              </w:rPr>
              <w:t>Specflow</w:t>
            </w:r>
            <w:proofErr w:type="spellEnd"/>
            <w:r>
              <w:rPr>
                <w:sz w:val="16"/>
              </w:rPr>
              <w:t xml:space="preserve">, Selenium, </w:t>
            </w:r>
            <w:proofErr w:type="spellStart"/>
            <w:r>
              <w:rPr>
                <w:sz w:val="16"/>
              </w:rPr>
              <w:t>BrowserStack</w:t>
            </w:r>
            <w:proofErr w:type="spellEnd"/>
            <w:r>
              <w:rPr>
                <w:sz w:val="16"/>
              </w:rPr>
              <w:t xml:space="preserve">, </w:t>
            </w:r>
            <w:proofErr w:type="spellStart"/>
            <w:r>
              <w:rPr>
                <w:sz w:val="16"/>
              </w:rPr>
              <w:t>pCloudy</w:t>
            </w:r>
            <w:proofErr w:type="spellEnd"/>
            <w:r>
              <w:rPr>
                <w:sz w:val="16"/>
              </w:rPr>
              <w:t>, LoadRunner</w:t>
            </w:r>
          </w:p>
        </w:tc>
        <w:tc>
          <w:tcPr>
            <w:tcW w:w="2664" w:type="dxa"/>
          </w:tcPr>
          <w:p w14:paraId="773B93C8" w14:textId="77777777" w:rsidR="00FD13D8" w:rsidRDefault="00000000">
            <w:pPr>
              <w:spacing w:before="20" w:after="20"/>
            </w:pPr>
            <w:proofErr w:type="spellStart"/>
            <w:r>
              <w:rPr>
                <w:sz w:val="16"/>
              </w:rPr>
              <w:t>pytest</w:t>
            </w:r>
            <w:proofErr w:type="spellEnd"/>
            <w:r>
              <w:rPr>
                <w:sz w:val="16"/>
              </w:rPr>
              <w:t xml:space="preserve"> only</w:t>
            </w:r>
          </w:p>
        </w:tc>
        <w:tc>
          <w:tcPr>
            <w:tcW w:w="1656" w:type="dxa"/>
          </w:tcPr>
          <w:p w14:paraId="43A14ACE" w14:textId="77777777" w:rsidR="00FD13D8" w:rsidRDefault="00000000">
            <w:pPr>
              <w:spacing w:before="20" w:after="20"/>
            </w:pPr>
            <w:r>
              <w:rPr>
                <w:b/>
                <w:color w:val="C01B2E"/>
                <w:sz w:val="16"/>
              </w:rPr>
              <w:t>Absent</w:t>
            </w:r>
          </w:p>
        </w:tc>
      </w:tr>
      <w:tr w:rsidR="00FD13D8" w14:paraId="78C9BF23" w14:textId="77777777">
        <w:tc>
          <w:tcPr>
            <w:tcW w:w="1872" w:type="dxa"/>
            <w:shd w:val="clear" w:color="auto" w:fill="F7F9FB"/>
          </w:tcPr>
          <w:p w14:paraId="592DC112" w14:textId="77777777" w:rsidR="00FD13D8" w:rsidRDefault="00000000">
            <w:pPr>
              <w:spacing w:before="20" w:after="20"/>
            </w:pPr>
            <w:r>
              <w:rPr>
                <w:sz w:val="16"/>
              </w:rPr>
              <w:t>DevOps</w:t>
            </w:r>
          </w:p>
        </w:tc>
        <w:tc>
          <w:tcPr>
            <w:tcW w:w="3600" w:type="dxa"/>
            <w:shd w:val="clear" w:color="auto" w:fill="F7F9FB"/>
          </w:tcPr>
          <w:p w14:paraId="4B54C5B3" w14:textId="77777777" w:rsidR="00FD13D8" w:rsidRPr="00893012" w:rsidRDefault="00000000">
            <w:pPr>
              <w:spacing w:before="20" w:after="20"/>
              <w:rPr>
                <w:lang w:val="pt-BR"/>
              </w:rPr>
            </w:pPr>
            <w:r w:rsidRPr="00893012">
              <w:rPr>
                <w:sz w:val="16"/>
                <w:lang w:val="pt-BR"/>
              </w:rPr>
              <w:t>Azure DevOps, SonarQube, Snyk, Terraform</w:t>
            </w:r>
          </w:p>
        </w:tc>
        <w:tc>
          <w:tcPr>
            <w:tcW w:w="2664" w:type="dxa"/>
            <w:shd w:val="clear" w:color="auto" w:fill="F7F9FB"/>
          </w:tcPr>
          <w:p w14:paraId="0E314F07" w14:textId="77777777" w:rsidR="00FD13D8" w:rsidRDefault="00000000">
            <w:pPr>
              <w:spacing w:before="20" w:after="20"/>
            </w:pPr>
            <w:r>
              <w:rPr>
                <w:sz w:val="16"/>
              </w:rPr>
              <w:t>None</w:t>
            </w:r>
          </w:p>
        </w:tc>
        <w:tc>
          <w:tcPr>
            <w:tcW w:w="1656" w:type="dxa"/>
            <w:shd w:val="clear" w:color="auto" w:fill="F7F9FB"/>
          </w:tcPr>
          <w:p w14:paraId="14B181B5" w14:textId="77777777" w:rsidR="00FD13D8" w:rsidRDefault="00000000">
            <w:pPr>
              <w:spacing w:before="20" w:after="20"/>
            </w:pPr>
            <w:r>
              <w:rPr>
                <w:b/>
                <w:color w:val="C01B2E"/>
                <w:sz w:val="16"/>
              </w:rPr>
              <w:t>Absent</w:t>
            </w:r>
          </w:p>
        </w:tc>
      </w:tr>
      <w:tr w:rsidR="00FD13D8" w14:paraId="49AD0BF9" w14:textId="77777777">
        <w:tc>
          <w:tcPr>
            <w:tcW w:w="1872" w:type="dxa"/>
          </w:tcPr>
          <w:p w14:paraId="6EB69F5E" w14:textId="77777777" w:rsidR="00FD13D8" w:rsidRDefault="00000000">
            <w:pPr>
              <w:spacing w:before="20" w:after="20"/>
            </w:pPr>
            <w:r>
              <w:rPr>
                <w:sz w:val="16"/>
              </w:rPr>
              <w:t>Reporting</w:t>
            </w:r>
          </w:p>
        </w:tc>
        <w:tc>
          <w:tcPr>
            <w:tcW w:w="3600" w:type="dxa"/>
          </w:tcPr>
          <w:p w14:paraId="6F0CCA83" w14:textId="77777777" w:rsidR="00FD13D8" w:rsidRDefault="00000000">
            <w:pPr>
              <w:spacing w:before="20" w:after="20"/>
            </w:pPr>
            <w:r>
              <w:rPr>
                <w:sz w:val="16"/>
              </w:rPr>
              <w:t>Power BI</w:t>
            </w:r>
          </w:p>
        </w:tc>
        <w:tc>
          <w:tcPr>
            <w:tcW w:w="2664" w:type="dxa"/>
          </w:tcPr>
          <w:p w14:paraId="58C1FD0C" w14:textId="77777777" w:rsidR="00FD13D8" w:rsidRDefault="00000000">
            <w:pPr>
              <w:spacing w:before="20" w:after="20"/>
            </w:pPr>
            <w:r>
              <w:rPr>
                <w:sz w:val="16"/>
              </w:rPr>
              <w:t>Not applicable — ACIA scope</w:t>
            </w:r>
          </w:p>
        </w:tc>
        <w:tc>
          <w:tcPr>
            <w:tcW w:w="1656" w:type="dxa"/>
          </w:tcPr>
          <w:p w14:paraId="2515A022" w14:textId="77777777" w:rsidR="00FD13D8" w:rsidRDefault="00000000">
            <w:pPr>
              <w:spacing w:before="20" w:after="20"/>
            </w:pPr>
            <w:r>
              <w:rPr>
                <w:b/>
                <w:color w:val="666666"/>
                <w:sz w:val="16"/>
              </w:rPr>
              <w:t>Out of scope</w:t>
            </w:r>
          </w:p>
        </w:tc>
      </w:tr>
    </w:tbl>
    <w:p w14:paraId="0EB11E36" w14:textId="77777777" w:rsidR="00FD13D8" w:rsidRDefault="00FD13D8">
      <w:pPr>
        <w:spacing w:after="40"/>
      </w:pPr>
    </w:p>
    <w:p w14:paraId="3BE0AD6C" w14:textId="77777777" w:rsidR="00FD13D8" w:rsidRDefault="00000000">
      <w:pPr>
        <w:keepNext/>
        <w:spacing w:before="260" w:after="80"/>
      </w:pPr>
      <w:proofErr w:type="gramStart"/>
      <w:r>
        <w:rPr>
          <w:b/>
          <w:color w:val="0F2B5B"/>
          <w:sz w:val="24"/>
        </w:rPr>
        <w:t>8.1  Components</w:t>
      </w:r>
      <w:proofErr w:type="gramEnd"/>
      <w:r>
        <w:rPr>
          <w:b/>
          <w:color w:val="0F2B5B"/>
          <w:sz w:val="24"/>
        </w:rPr>
        <w:t xml:space="preserve"> not on the approved stack at all</w:t>
      </w:r>
    </w:p>
    <w:tbl>
      <w:tblPr>
        <w:tblStyle w:val="TableGrid"/>
        <w:tblW w:w="0" w:type="auto"/>
        <w:tblLook w:val="04A0" w:firstRow="1" w:lastRow="0" w:firstColumn="1" w:lastColumn="0" w:noHBand="0" w:noVBand="1"/>
      </w:tblPr>
      <w:tblGrid>
        <w:gridCol w:w="1800"/>
        <w:gridCol w:w="2520"/>
        <w:gridCol w:w="5472"/>
      </w:tblGrid>
      <w:tr w:rsidR="00FD13D8" w14:paraId="143C5237" w14:textId="77777777">
        <w:trPr>
          <w:tblHeader/>
        </w:trPr>
        <w:tc>
          <w:tcPr>
            <w:tcW w:w="1800" w:type="dxa"/>
            <w:shd w:val="clear" w:color="auto" w:fill="0F2B5B"/>
          </w:tcPr>
          <w:p w14:paraId="3569DDBB" w14:textId="77777777" w:rsidR="00FD13D8" w:rsidRDefault="00000000">
            <w:pPr>
              <w:spacing w:before="20" w:after="20"/>
            </w:pPr>
            <w:r>
              <w:rPr>
                <w:b/>
                <w:color w:val="FFFFFF"/>
                <w:sz w:val="16"/>
              </w:rPr>
              <w:t>Component</w:t>
            </w:r>
          </w:p>
        </w:tc>
        <w:tc>
          <w:tcPr>
            <w:tcW w:w="2520" w:type="dxa"/>
            <w:shd w:val="clear" w:color="auto" w:fill="0F2B5B"/>
          </w:tcPr>
          <w:p w14:paraId="396C0C13" w14:textId="77777777" w:rsidR="00FD13D8" w:rsidRDefault="00000000">
            <w:pPr>
              <w:spacing w:before="20" w:after="20"/>
            </w:pPr>
            <w:r>
              <w:rPr>
                <w:b/>
                <w:color w:val="FFFFFF"/>
                <w:sz w:val="16"/>
              </w:rPr>
              <w:t>Used for</w:t>
            </w:r>
          </w:p>
        </w:tc>
        <w:tc>
          <w:tcPr>
            <w:tcW w:w="5472" w:type="dxa"/>
            <w:shd w:val="clear" w:color="auto" w:fill="0F2B5B"/>
          </w:tcPr>
          <w:p w14:paraId="01181723" w14:textId="77777777" w:rsidR="00FD13D8" w:rsidRDefault="00000000">
            <w:pPr>
              <w:spacing w:before="20" w:after="20"/>
            </w:pPr>
            <w:r>
              <w:rPr>
                <w:b/>
                <w:color w:val="FFFFFF"/>
                <w:sz w:val="16"/>
              </w:rPr>
              <w:t>Justification and swap path</w:t>
            </w:r>
          </w:p>
        </w:tc>
      </w:tr>
      <w:tr w:rsidR="00FD13D8" w14:paraId="1A8D76B5" w14:textId="77777777">
        <w:tc>
          <w:tcPr>
            <w:tcW w:w="1800" w:type="dxa"/>
          </w:tcPr>
          <w:p w14:paraId="692AB9CF" w14:textId="77777777" w:rsidR="00FD13D8" w:rsidRDefault="00000000">
            <w:pPr>
              <w:spacing w:before="20" w:after="20"/>
            </w:pPr>
            <w:r>
              <w:rPr>
                <w:sz w:val="16"/>
              </w:rPr>
              <w:t>SQLite</w:t>
            </w:r>
          </w:p>
        </w:tc>
        <w:tc>
          <w:tcPr>
            <w:tcW w:w="2520" w:type="dxa"/>
          </w:tcPr>
          <w:p w14:paraId="27271786" w14:textId="77777777" w:rsidR="00FD13D8" w:rsidRDefault="00000000">
            <w:pPr>
              <w:spacing w:before="20" w:after="20"/>
            </w:pPr>
            <w:r>
              <w:rPr>
                <w:sz w:val="16"/>
              </w:rPr>
              <w:t>Transactional data store in the POC</w:t>
            </w:r>
          </w:p>
        </w:tc>
        <w:tc>
          <w:tcPr>
            <w:tcW w:w="5472" w:type="dxa"/>
          </w:tcPr>
          <w:p w14:paraId="21BE3F41" w14:textId="77777777" w:rsidR="00FD13D8" w:rsidRDefault="00000000">
            <w:pPr>
              <w:spacing w:before="20" w:after="20"/>
            </w:pPr>
            <w:r>
              <w:rPr>
                <w:sz w:val="16"/>
              </w:rPr>
              <w:t xml:space="preserve">Zero-infrastructure </w:t>
            </w:r>
            <w:proofErr w:type="gramStart"/>
            <w:r>
              <w:rPr>
                <w:sz w:val="16"/>
              </w:rPr>
              <w:t>default</w:t>
            </w:r>
            <w:proofErr w:type="gramEnd"/>
            <w:r>
              <w:rPr>
                <w:sz w:val="16"/>
              </w:rPr>
              <w:t xml:space="preserve"> so the POC runs on any laptop. Schema is portable and all queries use named parameters. DB_KIND=</w:t>
            </w:r>
            <w:proofErr w:type="spellStart"/>
            <w:r>
              <w:rPr>
                <w:sz w:val="16"/>
              </w:rPr>
              <w:t>mysql</w:t>
            </w:r>
            <w:proofErr w:type="spellEnd"/>
            <w:r>
              <w:rPr>
                <w:sz w:val="16"/>
              </w:rPr>
              <w:t xml:space="preserve"> plus the compose file are present but unexercised.</w:t>
            </w:r>
          </w:p>
        </w:tc>
      </w:tr>
      <w:tr w:rsidR="00FD13D8" w14:paraId="572FE2F3" w14:textId="77777777">
        <w:tc>
          <w:tcPr>
            <w:tcW w:w="1800" w:type="dxa"/>
            <w:shd w:val="clear" w:color="auto" w:fill="F7F9FB"/>
          </w:tcPr>
          <w:p w14:paraId="400FCC47" w14:textId="77777777" w:rsidR="00FD13D8" w:rsidRDefault="00000000">
            <w:pPr>
              <w:spacing w:before="20" w:after="20"/>
            </w:pPr>
            <w:r>
              <w:rPr>
                <w:sz w:val="16"/>
              </w:rPr>
              <w:t>Webpack dev server</w:t>
            </w:r>
          </w:p>
        </w:tc>
        <w:tc>
          <w:tcPr>
            <w:tcW w:w="2520" w:type="dxa"/>
            <w:shd w:val="clear" w:color="auto" w:fill="F7F9FB"/>
          </w:tcPr>
          <w:p w14:paraId="391CA76B" w14:textId="77777777" w:rsidR="00FD13D8" w:rsidRDefault="00000000">
            <w:pPr>
              <w:spacing w:before="20" w:after="20"/>
            </w:pPr>
            <w:r>
              <w:rPr>
                <w:sz w:val="16"/>
              </w:rPr>
              <w:t>Local hosting of shell and Micro-Frontend</w:t>
            </w:r>
          </w:p>
        </w:tc>
        <w:tc>
          <w:tcPr>
            <w:tcW w:w="5472" w:type="dxa"/>
            <w:shd w:val="clear" w:color="auto" w:fill="F7F9FB"/>
          </w:tcPr>
          <w:p w14:paraId="1B4F95BB" w14:textId="77777777" w:rsidR="00FD13D8" w:rsidRDefault="00000000">
            <w:pPr>
              <w:spacing w:before="20" w:after="20"/>
            </w:pPr>
            <w:r>
              <w:rPr>
                <w:sz w:val="16"/>
              </w:rPr>
              <w:t>Development only. Production hosting is Azure App Service per Exhibit 1.</w:t>
            </w:r>
          </w:p>
        </w:tc>
      </w:tr>
      <w:tr w:rsidR="00FD13D8" w14:paraId="5C85C57C" w14:textId="77777777">
        <w:tc>
          <w:tcPr>
            <w:tcW w:w="1800" w:type="dxa"/>
          </w:tcPr>
          <w:p w14:paraId="63227112" w14:textId="77777777" w:rsidR="00FD13D8" w:rsidRDefault="00000000">
            <w:pPr>
              <w:spacing w:before="20" w:after="20"/>
            </w:pPr>
            <w:r>
              <w:rPr>
                <w:sz w:val="16"/>
              </w:rPr>
              <w:t xml:space="preserve">Python </w:t>
            </w:r>
            <w:proofErr w:type="spellStart"/>
            <w:proofErr w:type="gramStart"/>
            <w:r>
              <w:rPr>
                <w:sz w:val="16"/>
              </w:rPr>
              <w:t>http.server</w:t>
            </w:r>
            <w:proofErr w:type="spellEnd"/>
            <w:proofErr w:type="gramEnd"/>
          </w:p>
        </w:tc>
        <w:tc>
          <w:tcPr>
            <w:tcW w:w="2520" w:type="dxa"/>
          </w:tcPr>
          <w:p w14:paraId="3B58B5DA" w14:textId="77777777" w:rsidR="00FD13D8" w:rsidRDefault="00000000">
            <w:pPr>
              <w:spacing w:before="20" w:after="20"/>
            </w:pPr>
            <w:r>
              <w:rPr>
                <w:sz w:val="16"/>
              </w:rPr>
              <w:t>One-off static verification during testing</w:t>
            </w:r>
          </w:p>
        </w:tc>
        <w:tc>
          <w:tcPr>
            <w:tcW w:w="5472" w:type="dxa"/>
          </w:tcPr>
          <w:p w14:paraId="55453EC4" w14:textId="77777777" w:rsidR="00FD13D8" w:rsidRDefault="00000000">
            <w:pPr>
              <w:spacing w:before="20" w:after="20"/>
            </w:pPr>
            <w:r>
              <w:rPr>
                <w:sz w:val="16"/>
              </w:rPr>
              <w:t>Test harness only. Not part of the deliverable.</w:t>
            </w:r>
          </w:p>
        </w:tc>
      </w:tr>
    </w:tbl>
    <w:p w14:paraId="12F60F8D" w14:textId="77777777" w:rsidR="00FD13D8" w:rsidRDefault="00FD13D8">
      <w:pPr>
        <w:spacing w:after="40"/>
      </w:pPr>
    </w:p>
    <w:p w14:paraId="04BF3E1D" w14:textId="77777777" w:rsidR="00FD13D8" w:rsidRDefault="00000000">
      <w:r>
        <w:br w:type="page"/>
      </w:r>
    </w:p>
    <w:p w14:paraId="37BE8041"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9</w:t>
      </w:r>
      <w:proofErr w:type="gramStart"/>
      <w:r>
        <w:rPr>
          <w:rFonts w:ascii="Calibri Light" w:hAnsi="Calibri Light"/>
          <w:b/>
          <w:color w:val="0F2B5B"/>
          <w:sz w:val="32"/>
        </w:rPr>
        <w:t>.  Exhibits</w:t>
      </w:r>
      <w:proofErr w:type="gramEnd"/>
      <w:r>
        <w:rPr>
          <w:rFonts w:ascii="Calibri Light" w:hAnsi="Calibri Light"/>
          <w:b/>
          <w:color w:val="0F2B5B"/>
          <w:sz w:val="32"/>
        </w:rPr>
        <w:t xml:space="preserve"> 4 and 5 — Field Inventories</w:t>
      </w:r>
    </w:p>
    <w:p w14:paraId="224B0D6A" w14:textId="77777777" w:rsidR="00FD13D8" w:rsidRDefault="00000000">
      <w:pPr>
        <w:keepNext/>
        <w:spacing w:before="260" w:after="80"/>
      </w:pPr>
      <w:proofErr w:type="gramStart"/>
      <w:r>
        <w:rPr>
          <w:b/>
          <w:color w:val="0F2B5B"/>
          <w:sz w:val="24"/>
        </w:rPr>
        <w:t>9.1  Exhibit</w:t>
      </w:r>
      <w:proofErr w:type="gramEnd"/>
      <w:r>
        <w:rPr>
          <w:b/>
          <w:color w:val="0F2B5B"/>
          <w:sz w:val="24"/>
        </w:rPr>
        <w:t xml:space="preserve"> 4 — FNOL Field Inventory (pp. 64–66)</w:t>
      </w:r>
    </w:p>
    <w:tbl>
      <w:tblPr>
        <w:tblStyle w:val="TableGrid"/>
        <w:tblW w:w="0" w:type="auto"/>
        <w:tblLook w:val="04A0" w:firstRow="1" w:lastRow="0" w:firstColumn="1" w:lastColumn="0" w:noHBand="0" w:noVBand="1"/>
      </w:tblPr>
      <w:tblGrid>
        <w:gridCol w:w="2160"/>
        <w:gridCol w:w="4320"/>
        <w:gridCol w:w="3312"/>
      </w:tblGrid>
      <w:tr w:rsidR="00FD13D8" w14:paraId="666164F4" w14:textId="77777777">
        <w:trPr>
          <w:tblHeader/>
        </w:trPr>
        <w:tc>
          <w:tcPr>
            <w:tcW w:w="2160" w:type="dxa"/>
            <w:shd w:val="clear" w:color="auto" w:fill="0F2B5B"/>
          </w:tcPr>
          <w:p w14:paraId="344E6025" w14:textId="77777777" w:rsidR="00FD13D8" w:rsidRDefault="00000000">
            <w:pPr>
              <w:spacing w:before="20" w:after="20"/>
            </w:pPr>
            <w:r>
              <w:rPr>
                <w:b/>
                <w:color w:val="FFFFFF"/>
                <w:sz w:val="16"/>
              </w:rPr>
              <w:t>Reference</w:t>
            </w:r>
          </w:p>
        </w:tc>
        <w:tc>
          <w:tcPr>
            <w:tcW w:w="4320" w:type="dxa"/>
            <w:shd w:val="clear" w:color="auto" w:fill="0F2B5B"/>
          </w:tcPr>
          <w:p w14:paraId="3DCB2D9B" w14:textId="77777777" w:rsidR="00FD13D8" w:rsidRDefault="00000000">
            <w:pPr>
              <w:spacing w:before="20" w:after="20"/>
            </w:pPr>
            <w:r>
              <w:rPr>
                <w:b/>
                <w:color w:val="FFFFFF"/>
                <w:sz w:val="16"/>
              </w:rPr>
              <w:t>Requirement</w:t>
            </w:r>
          </w:p>
        </w:tc>
        <w:tc>
          <w:tcPr>
            <w:tcW w:w="3312" w:type="dxa"/>
            <w:shd w:val="clear" w:color="auto" w:fill="0F2B5B"/>
          </w:tcPr>
          <w:p w14:paraId="36A155B2" w14:textId="77777777" w:rsidR="00FD13D8" w:rsidRDefault="00000000">
            <w:pPr>
              <w:spacing w:before="20" w:after="20"/>
            </w:pPr>
            <w:r>
              <w:rPr>
                <w:b/>
                <w:color w:val="FFFFFF"/>
                <w:sz w:val="16"/>
              </w:rPr>
              <w:t>Status</w:t>
            </w:r>
          </w:p>
        </w:tc>
      </w:tr>
      <w:tr w:rsidR="00FD13D8" w14:paraId="4DC21B78" w14:textId="77777777">
        <w:tc>
          <w:tcPr>
            <w:tcW w:w="2160" w:type="dxa"/>
          </w:tcPr>
          <w:p w14:paraId="416AD5EF" w14:textId="77777777" w:rsidR="00FD13D8" w:rsidRDefault="00000000">
            <w:pPr>
              <w:spacing w:before="20" w:after="20"/>
            </w:pPr>
            <w:r>
              <w:rPr>
                <w:sz w:val="16"/>
              </w:rPr>
              <w:t>Step 1 — Incident Details (p. 65)</w:t>
            </w:r>
          </w:p>
        </w:tc>
        <w:tc>
          <w:tcPr>
            <w:tcW w:w="4320" w:type="dxa"/>
          </w:tcPr>
          <w:p w14:paraId="3A9DFDE1" w14:textId="77777777" w:rsidR="00FD13D8" w:rsidRDefault="00000000">
            <w:pPr>
              <w:spacing w:before="20" w:after="20"/>
            </w:pPr>
            <w:r>
              <w:rPr>
                <w:sz w:val="16"/>
              </w:rPr>
              <w:t>Date of Loss, Site / Location</w:t>
            </w:r>
          </w:p>
        </w:tc>
        <w:tc>
          <w:tcPr>
            <w:tcW w:w="3312" w:type="dxa"/>
          </w:tcPr>
          <w:p w14:paraId="5A216239" w14:textId="77777777" w:rsidR="00FD13D8" w:rsidRDefault="00000000">
            <w:pPr>
              <w:spacing w:before="20" w:after="20"/>
            </w:pPr>
            <w:proofErr w:type="gramStart"/>
            <w:r>
              <w:rPr>
                <w:b/>
                <w:color w:val="0E7C5A"/>
                <w:sz w:val="16"/>
              </w:rPr>
              <w:t>Built</w:t>
            </w:r>
            <w:r>
              <w:rPr>
                <w:sz w:val="16"/>
              </w:rPr>
              <w:t xml:space="preserve">  Site</w:t>
            </w:r>
            <w:proofErr w:type="gramEnd"/>
            <w:r>
              <w:rPr>
                <w:sz w:val="16"/>
              </w:rPr>
              <w:t xml:space="preserve"> list scoped to the caller's </w:t>
            </w:r>
            <w:proofErr w:type="spellStart"/>
            <w:r>
              <w:rPr>
                <w:sz w:val="16"/>
              </w:rPr>
              <w:t>organisational</w:t>
            </w:r>
            <w:proofErr w:type="spellEnd"/>
            <w:r>
              <w:rPr>
                <w:sz w:val="16"/>
              </w:rPr>
              <w:t xml:space="preserve"> node</w:t>
            </w:r>
          </w:p>
        </w:tc>
      </w:tr>
      <w:tr w:rsidR="00FD13D8" w14:paraId="5F242F6D" w14:textId="77777777">
        <w:tc>
          <w:tcPr>
            <w:tcW w:w="2160" w:type="dxa"/>
            <w:shd w:val="clear" w:color="auto" w:fill="F7F9FB"/>
          </w:tcPr>
          <w:p w14:paraId="2AA4A09D" w14:textId="77777777" w:rsidR="00FD13D8" w:rsidRDefault="00000000">
            <w:pPr>
              <w:spacing w:before="20" w:after="20"/>
            </w:pPr>
            <w:r>
              <w:rPr>
                <w:sz w:val="16"/>
              </w:rPr>
              <w:t>Step 2 — Policy Selection (p. 65)</w:t>
            </w:r>
          </w:p>
        </w:tc>
        <w:tc>
          <w:tcPr>
            <w:tcW w:w="4320" w:type="dxa"/>
            <w:shd w:val="clear" w:color="auto" w:fill="F7F9FB"/>
          </w:tcPr>
          <w:p w14:paraId="08B26E98" w14:textId="77777777" w:rsidR="00FD13D8" w:rsidRDefault="00000000">
            <w:pPr>
              <w:spacing w:before="20" w:after="20"/>
            </w:pPr>
            <w:r>
              <w:rPr>
                <w:sz w:val="16"/>
              </w:rPr>
              <w:t>Nine read-only fields sourced from ODS or CCP: Policy Period, Lead Carrier Name, Carrier Policy Number, Cover Number, Agreement Version, Client Name, Product Line, Aon Contact Name, Aon Contact Email</w:t>
            </w:r>
          </w:p>
        </w:tc>
        <w:tc>
          <w:tcPr>
            <w:tcW w:w="3312" w:type="dxa"/>
            <w:shd w:val="clear" w:color="auto" w:fill="F7F9FB"/>
          </w:tcPr>
          <w:p w14:paraId="4049829A"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nine, served by /policies</w:t>
            </w:r>
          </w:p>
        </w:tc>
      </w:tr>
      <w:tr w:rsidR="00FD13D8" w14:paraId="3290786F" w14:textId="77777777">
        <w:tc>
          <w:tcPr>
            <w:tcW w:w="2160" w:type="dxa"/>
          </w:tcPr>
          <w:p w14:paraId="0A3C4E81" w14:textId="77777777" w:rsidR="00FD13D8" w:rsidRDefault="00000000">
            <w:pPr>
              <w:spacing w:before="20" w:after="20"/>
            </w:pPr>
            <w:r>
              <w:rPr>
                <w:sz w:val="16"/>
              </w:rPr>
              <w:t>Step 3 — Loss Details (p. 65)</w:t>
            </w:r>
          </w:p>
        </w:tc>
        <w:tc>
          <w:tcPr>
            <w:tcW w:w="4320" w:type="dxa"/>
          </w:tcPr>
          <w:p w14:paraId="469C5F8A" w14:textId="77777777" w:rsidR="00FD13D8" w:rsidRDefault="00000000">
            <w:pPr>
              <w:spacing w:before="20" w:after="20"/>
            </w:pPr>
            <w:r>
              <w:rPr>
                <w:sz w:val="16"/>
              </w:rPr>
              <w:t>Twelve core loss fields</w:t>
            </w:r>
          </w:p>
        </w:tc>
        <w:tc>
          <w:tcPr>
            <w:tcW w:w="3312" w:type="dxa"/>
          </w:tcPr>
          <w:p w14:paraId="7809FF34" w14:textId="77777777" w:rsidR="00FD13D8" w:rsidRDefault="00000000">
            <w:pPr>
              <w:spacing w:before="20" w:after="20"/>
            </w:pPr>
            <w:r>
              <w:rPr>
                <w:b/>
                <w:color w:val="0E7C5A"/>
                <w:sz w:val="16"/>
              </w:rPr>
              <w:t>Built</w:t>
            </w:r>
          </w:p>
        </w:tc>
      </w:tr>
      <w:tr w:rsidR="00FD13D8" w14:paraId="298A416B" w14:textId="77777777">
        <w:tc>
          <w:tcPr>
            <w:tcW w:w="2160" w:type="dxa"/>
            <w:shd w:val="clear" w:color="auto" w:fill="F7F9FB"/>
          </w:tcPr>
          <w:p w14:paraId="6B690E9E" w14:textId="77777777" w:rsidR="00FD13D8" w:rsidRDefault="00000000">
            <w:pPr>
              <w:spacing w:before="20" w:after="20"/>
            </w:pPr>
            <w:r>
              <w:rPr>
                <w:sz w:val="16"/>
              </w:rPr>
              <w:t>Step 4a / 4b (p. 66)</w:t>
            </w:r>
          </w:p>
        </w:tc>
        <w:tc>
          <w:tcPr>
            <w:tcW w:w="4320" w:type="dxa"/>
            <w:shd w:val="clear" w:color="auto" w:fill="F7F9FB"/>
          </w:tcPr>
          <w:p w14:paraId="3862AA80" w14:textId="77777777" w:rsidR="00FD13D8" w:rsidRDefault="00000000">
            <w:pPr>
              <w:spacing w:before="20" w:after="20"/>
            </w:pPr>
            <w:r>
              <w:rPr>
                <w:sz w:val="16"/>
              </w:rPr>
              <w:t>Document upload fields; eight contact fields including three permission checkboxes</w:t>
            </w:r>
          </w:p>
        </w:tc>
        <w:tc>
          <w:tcPr>
            <w:tcW w:w="3312" w:type="dxa"/>
            <w:shd w:val="clear" w:color="auto" w:fill="F7F9FB"/>
          </w:tcPr>
          <w:p w14:paraId="3C33C7F1" w14:textId="77777777" w:rsidR="00FD13D8" w:rsidRDefault="00000000">
            <w:pPr>
              <w:spacing w:before="20" w:after="20"/>
            </w:pPr>
            <w:r>
              <w:rPr>
                <w:b/>
                <w:color w:val="0E7C5A"/>
                <w:sz w:val="16"/>
              </w:rPr>
              <w:t>Built</w:t>
            </w:r>
          </w:p>
        </w:tc>
      </w:tr>
      <w:tr w:rsidR="00FD13D8" w14:paraId="333FCE8B" w14:textId="77777777">
        <w:tc>
          <w:tcPr>
            <w:tcW w:w="2160" w:type="dxa"/>
          </w:tcPr>
          <w:p w14:paraId="37FC69AF" w14:textId="77777777" w:rsidR="00FD13D8" w:rsidRDefault="00000000">
            <w:pPr>
              <w:spacing w:before="20" w:after="20"/>
            </w:pPr>
            <w:r>
              <w:rPr>
                <w:sz w:val="16"/>
              </w:rPr>
              <w:t>Product-Specific Field Groups (p. 66)</w:t>
            </w:r>
          </w:p>
        </w:tc>
        <w:tc>
          <w:tcPr>
            <w:tcW w:w="4320" w:type="dxa"/>
          </w:tcPr>
          <w:p w14:paraId="696F20CF" w14:textId="77777777" w:rsidR="00FD13D8" w:rsidRDefault="00000000">
            <w:pPr>
              <w:spacing w:before="20" w:after="20"/>
            </w:pPr>
            <w:r>
              <w:rPr>
                <w:sz w:val="16"/>
              </w:rPr>
              <w:t>Eleven conditional groups: Vehicle 8, Cyber 9, Litigation 13, Marine 10, Entertainment 6, Loss Circumstances 5, Property and Equipment 6, EL/WC 1, Liability 1, Construction 1, Client Specific 27</w:t>
            </w:r>
          </w:p>
        </w:tc>
        <w:tc>
          <w:tcPr>
            <w:tcW w:w="3312" w:type="dxa"/>
          </w:tcPr>
          <w:p w14:paraId="674A94EA"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eleven present as JSON configuration, rendered by the dynamic form engine</w:t>
            </w:r>
          </w:p>
        </w:tc>
      </w:tr>
    </w:tbl>
    <w:p w14:paraId="31E375CD" w14:textId="77777777" w:rsidR="00FD13D8" w:rsidRDefault="00FD13D8">
      <w:pPr>
        <w:spacing w:after="40"/>
      </w:pPr>
    </w:p>
    <w:p w14:paraId="7E2B0200" w14:textId="77777777" w:rsidR="00FD13D8" w:rsidRDefault="00000000">
      <w:pPr>
        <w:keepNext/>
        <w:spacing w:before="260" w:after="80"/>
      </w:pPr>
      <w:proofErr w:type="gramStart"/>
      <w:r>
        <w:rPr>
          <w:b/>
          <w:color w:val="0F2B5B"/>
          <w:sz w:val="24"/>
        </w:rPr>
        <w:t>9.2  Exhibit</w:t>
      </w:r>
      <w:proofErr w:type="gramEnd"/>
      <w:r>
        <w:rPr>
          <w:b/>
          <w:color w:val="0F2B5B"/>
          <w:sz w:val="24"/>
        </w:rPr>
        <w:t xml:space="preserve"> 5 — Claims List, Claim Record and RBAC Reference (pp. 67–68)</w:t>
      </w:r>
    </w:p>
    <w:tbl>
      <w:tblPr>
        <w:tblStyle w:val="TableGrid"/>
        <w:tblW w:w="0" w:type="auto"/>
        <w:tblLook w:val="04A0" w:firstRow="1" w:lastRow="0" w:firstColumn="1" w:lastColumn="0" w:noHBand="0" w:noVBand="1"/>
      </w:tblPr>
      <w:tblGrid>
        <w:gridCol w:w="2160"/>
        <w:gridCol w:w="4320"/>
        <w:gridCol w:w="3312"/>
      </w:tblGrid>
      <w:tr w:rsidR="00FD13D8" w14:paraId="7B6856A9" w14:textId="77777777">
        <w:trPr>
          <w:tblHeader/>
        </w:trPr>
        <w:tc>
          <w:tcPr>
            <w:tcW w:w="2160" w:type="dxa"/>
            <w:shd w:val="clear" w:color="auto" w:fill="0F2B5B"/>
          </w:tcPr>
          <w:p w14:paraId="52F8B39C" w14:textId="77777777" w:rsidR="00FD13D8" w:rsidRDefault="00000000">
            <w:pPr>
              <w:spacing w:before="20" w:after="20"/>
            </w:pPr>
            <w:r>
              <w:rPr>
                <w:b/>
                <w:color w:val="FFFFFF"/>
                <w:sz w:val="16"/>
              </w:rPr>
              <w:t>Reference</w:t>
            </w:r>
          </w:p>
        </w:tc>
        <w:tc>
          <w:tcPr>
            <w:tcW w:w="4320" w:type="dxa"/>
            <w:shd w:val="clear" w:color="auto" w:fill="0F2B5B"/>
          </w:tcPr>
          <w:p w14:paraId="2A0F3A05" w14:textId="77777777" w:rsidR="00FD13D8" w:rsidRDefault="00000000">
            <w:pPr>
              <w:spacing w:before="20" w:after="20"/>
            </w:pPr>
            <w:r>
              <w:rPr>
                <w:b/>
                <w:color w:val="FFFFFF"/>
                <w:sz w:val="16"/>
              </w:rPr>
              <w:t>Requirement</w:t>
            </w:r>
          </w:p>
        </w:tc>
        <w:tc>
          <w:tcPr>
            <w:tcW w:w="3312" w:type="dxa"/>
            <w:shd w:val="clear" w:color="auto" w:fill="0F2B5B"/>
          </w:tcPr>
          <w:p w14:paraId="25319D32" w14:textId="77777777" w:rsidR="00FD13D8" w:rsidRDefault="00000000">
            <w:pPr>
              <w:spacing w:before="20" w:after="20"/>
            </w:pPr>
            <w:r>
              <w:rPr>
                <w:b/>
                <w:color w:val="FFFFFF"/>
                <w:sz w:val="16"/>
              </w:rPr>
              <w:t>Status</w:t>
            </w:r>
          </w:p>
        </w:tc>
      </w:tr>
      <w:tr w:rsidR="00FD13D8" w14:paraId="0581AE78" w14:textId="77777777">
        <w:tc>
          <w:tcPr>
            <w:tcW w:w="2160" w:type="dxa"/>
          </w:tcPr>
          <w:p w14:paraId="6CD186E1" w14:textId="77777777" w:rsidR="00FD13D8" w:rsidRDefault="00000000">
            <w:pPr>
              <w:spacing w:before="20" w:after="20"/>
            </w:pPr>
            <w:r>
              <w:rPr>
                <w:sz w:val="16"/>
              </w:rPr>
              <w:t>Field attribute model (p. 68)</w:t>
            </w:r>
          </w:p>
        </w:tc>
        <w:tc>
          <w:tcPr>
            <w:tcW w:w="4320" w:type="dxa"/>
          </w:tcPr>
          <w:p w14:paraId="3D305EBF" w14:textId="77777777" w:rsidR="00FD13D8" w:rsidRDefault="00000000">
            <w:pPr>
              <w:spacing w:before="20" w:after="20"/>
            </w:pPr>
            <w:r>
              <w:rPr>
                <w:sz w:val="16"/>
              </w:rPr>
              <w:t>Seven attributes: Available in Meridian, Dynamic Category, PII, In Claims Analytics Data Model, Client Analytics / Claim List / Claim Record surface flags, C2S Order, Hide / Show</w:t>
            </w:r>
          </w:p>
        </w:tc>
        <w:tc>
          <w:tcPr>
            <w:tcW w:w="3312" w:type="dxa"/>
          </w:tcPr>
          <w:p w14:paraId="03AFACB8"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seven modelled and driving column resolution at runtime</w:t>
            </w:r>
          </w:p>
        </w:tc>
      </w:tr>
      <w:tr w:rsidR="00FD13D8" w14:paraId="1B3400DD" w14:textId="77777777">
        <w:tc>
          <w:tcPr>
            <w:tcW w:w="2160" w:type="dxa"/>
            <w:shd w:val="clear" w:color="auto" w:fill="F7F9FB"/>
          </w:tcPr>
          <w:p w14:paraId="5B0ED7BB" w14:textId="77777777" w:rsidR="00FD13D8" w:rsidRDefault="00000000">
            <w:pPr>
              <w:spacing w:before="20" w:after="20"/>
            </w:pPr>
            <w:r>
              <w:rPr>
                <w:sz w:val="16"/>
              </w:rPr>
              <w:t>Core claim fields (p. 68)</w:t>
            </w:r>
          </w:p>
        </w:tc>
        <w:tc>
          <w:tcPr>
            <w:tcW w:w="4320" w:type="dxa"/>
            <w:shd w:val="clear" w:color="auto" w:fill="F7F9FB"/>
          </w:tcPr>
          <w:p w14:paraId="63770C3B" w14:textId="77777777" w:rsidR="00FD13D8" w:rsidRDefault="00000000">
            <w:pPr>
              <w:spacing w:before="20" w:after="20"/>
            </w:pPr>
            <w:r>
              <w:rPr>
                <w:sz w:val="16"/>
              </w:rPr>
              <w:t>Approximately 60 representative fields across nine categories</w:t>
            </w:r>
          </w:p>
        </w:tc>
        <w:tc>
          <w:tcPr>
            <w:tcW w:w="3312" w:type="dxa"/>
            <w:shd w:val="clear" w:color="auto" w:fill="F7F9FB"/>
          </w:tcPr>
          <w:p w14:paraId="691D1177" w14:textId="77777777" w:rsidR="00FD13D8" w:rsidRDefault="00000000">
            <w:pPr>
              <w:spacing w:before="20" w:after="20"/>
            </w:pPr>
            <w:proofErr w:type="gramStart"/>
            <w:r>
              <w:rPr>
                <w:b/>
                <w:color w:val="0E7C5A"/>
                <w:sz w:val="16"/>
              </w:rPr>
              <w:t>Built</w:t>
            </w:r>
            <w:r>
              <w:rPr>
                <w:sz w:val="16"/>
              </w:rPr>
              <w:t xml:space="preserve">  73</w:t>
            </w:r>
            <w:proofErr w:type="gramEnd"/>
            <w:r>
              <w:rPr>
                <w:sz w:val="16"/>
              </w:rPr>
              <w:t xml:space="preserve"> fields </w:t>
            </w:r>
            <w:proofErr w:type="gramStart"/>
            <w:r>
              <w:rPr>
                <w:sz w:val="16"/>
              </w:rPr>
              <w:t>registered</w:t>
            </w:r>
            <w:proofErr w:type="gramEnd"/>
            <w:r>
              <w:rPr>
                <w:sz w:val="16"/>
              </w:rPr>
              <w:t xml:space="preserve">, against </w:t>
            </w:r>
            <w:proofErr w:type="gramStart"/>
            <w:r>
              <w:rPr>
                <w:sz w:val="16"/>
              </w:rPr>
              <w:t>the roughly</w:t>
            </w:r>
            <w:proofErr w:type="gramEnd"/>
            <w:r>
              <w:rPr>
                <w:sz w:val="16"/>
              </w:rPr>
              <w:t xml:space="preserve"> 60 the exhibit lists as representative. All resolve claim-record columns at runtime.</w:t>
            </w:r>
          </w:p>
        </w:tc>
      </w:tr>
      <w:tr w:rsidR="00FD13D8" w14:paraId="24F34992" w14:textId="77777777">
        <w:tc>
          <w:tcPr>
            <w:tcW w:w="2160" w:type="dxa"/>
          </w:tcPr>
          <w:p w14:paraId="3511D0B7" w14:textId="77777777" w:rsidR="00FD13D8" w:rsidRDefault="00000000">
            <w:pPr>
              <w:spacing w:before="20" w:after="20"/>
            </w:pPr>
            <w:r>
              <w:rPr>
                <w:sz w:val="16"/>
              </w:rPr>
              <w:t>RBAC access levels (p. 68)</w:t>
            </w:r>
          </w:p>
        </w:tc>
        <w:tc>
          <w:tcPr>
            <w:tcW w:w="4320" w:type="dxa"/>
          </w:tcPr>
          <w:p w14:paraId="0780B953" w14:textId="77777777" w:rsidR="00FD13D8" w:rsidRDefault="00000000">
            <w:pPr>
              <w:spacing w:before="20" w:after="20"/>
            </w:pPr>
            <w:r>
              <w:rPr>
                <w:sz w:val="16"/>
              </w:rPr>
              <w:t>Six multi-select access levels combined with AND logic, configurable across multiple rows per user: All, Client Entity, Geography, Policies (Product), Client Claim Profile, My Claims</w:t>
            </w:r>
          </w:p>
        </w:tc>
        <w:tc>
          <w:tcPr>
            <w:tcW w:w="3312" w:type="dxa"/>
          </w:tcPr>
          <w:p w14:paraId="70526B82" w14:textId="77777777" w:rsidR="00FD13D8" w:rsidRDefault="00000000">
            <w:pPr>
              <w:spacing w:before="20" w:after="20"/>
            </w:pPr>
            <w:proofErr w:type="gramStart"/>
            <w:r>
              <w:rPr>
                <w:b/>
                <w:color w:val="A85B00"/>
                <w:sz w:val="16"/>
              </w:rPr>
              <w:t>Partial</w:t>
            </w:r>
            <w:r>
              <w:rPr>
                <w:sz w:val="16"/>
              </w:rPr>
              <w:t xml:space="preserve">  Levels</w:t>
            </w:r>
            <w:proofErr w:type="gramEnd"/>
            <w:r>
              <w:rPr>
                <w:sz w:val="16"/>
              </w:rPr>
              <w:t xml:space="preserve"> declared in </w:t>
            </w:r>
            <w:proofErr w:type="spellStart"/>
            <w:proofErr w:type="gramStart"/>
            <w:r>
              <w:rPr>
                <w:sz w:val="16"/>
              </w:rPr>
              <w:t>privileges.json</w:t>
            </w:r>
            <w:proofErr w:type="spellEnd"/>
            <w:proofErr w:type="gramEnd"/>
            <w:r>
              <w:rPr>
                <w:sz w:val="16"/>
              </w:rPr>
              <w:t>. Multi-row AND logic not implemented.</w:t>
            </w:r>
          </w:p>
        </w:tc>
      </w:tr>
      <w:tr w:rsidR="00FD13D8" w14:paraId="3C5EBAE2" w14:textId="77777777">
        <w:tc>
          <w:tcPr>
            <w:tcW w:w="2160" w:type="dxa"/>
            <w:shd w:val="clear" w:color="auto" w:fill="F7F9FB"/>
          </w:tcPr>
          <w:p w14:paraId="245A3CE2" w14:textId="77777777" w:rsidR="00FD13D8" w:rsidRDefault="00000000">
            <w:pPr>
              <w:spacing w:before="20" w:after="20"/>
            </w:pPr>
            <w:r>
              <w:rPr>
                <w:sz w:val="16"/>
              </w:rPr>
              <w:t>Privilege groups (p. 68)</w:t>
            </w:r>
          </w:p>
        </w:tc>
        <w:tc>
          <w:tcPr>
            <w:tcW w:w="4320" w:type="dxa"/>
            <w:shd w:val="clear" w:color="auto" w:fill="F7F9FB"/>
          </w:tcPr>
          <w:p w14:paraId="34DE7196" w14:textId="77777777" w:rsidR="00FD13D8" w:rsidRDefault="00000000">
            <w:pPr>
              <w:spacing w:before="20" w:after="20"/>
            </w:pPr>
            <w:r>
              <w:rPr>
                <w:sz w:val="16"/>
              </w:rPr>
              <w:t xml:space="preserve">Five groups covering </w:t>
            </w:r>
            <w:proofErr w:type="spellStart"/>
            <w:r>
              <w:rPr>
                <w:sz w:val="16"/>
              </w:rPr>
              <w:t>eFNOL</w:t>
            </w:r>
            <w:proofErr w:type="spellEnd"/>
            <w:r>
              <w:rPr>
                <w:sz w:val="16"/>
              </w:rPr>
              <w:t>, Claim List Visibility, Client Document Privileges, Contacts, Insights and Analytics — approximately 17 privileges</w:t>
            </w:r>
          </w:p>
        </w:tc>
        <w:tc>
          <w:tcPr>
            <w:tcW w:w="3312" w:type="dxa"/>
            <w:shd w:val="clear" w:color="auto" w:fill="F7F9FB"/>
          </w:tcPr>
          <w:p w14:paraId="54B845E8" w14:textId="77777777" w:rsidR="00FD13D8" w:rsidRDefault="00000000">
            <w:pPr>
              <w:spacing w:before="20" w:after="20"/>
            </w:pPr>
            <w:proofErr w:type="gramStart"/>
            <w:r>
              <w:rPr>
                <w:b/>
                <w:color w:val="A85B00"/>
                <w:sz w:val="16"/>
              </w:rPr>
              <w:t>Partial</w:t>
            </w:r>
            <w:r>
              <w:rPr>
                <w:sz w:val="16"/>
              </w:rPr>
              <w:t xml:space="preserve">  Roughly</w:t>
            </w:r>
            <w:proofErr w:type="gramEnd"/>
            <w:r>
              <w:rPr>
                <w:sz w:val="16"/>
              </w:rPr>
              <w:t xml:space="preserve"> 13 of 17 enforced — analytics, export, pinning, delegation and notification preferences added privilege checks.</w:t>
            </w:r>
          </w:p>
        </w:tc>
      </w:tr>
      <w:tr w:rsidR="00FD13D8" w14:paraId="6E1AD4F0" w14:textId="77777777">
        <w:tc>
          <w:tcPr>
            <w:tcW w:w="2160" w:type="dxa"/>
          </w:tcPr>
          <w:p w14:paraId="193455A2" w14:textId="77777777" w:rsidR="00FD13D8" w:rsidRDefault="00000000">
            <w:pPr>
              <w:spacing w:before="20" w:after="20"/>
            </w:pPr>
            <w:r>
              <w:rPr>
                <w:sz w:val="16"/>
              </w:rPr>
              <w:t>Client personas (p. 68)</w:t>
            </w:r>
          </w:p>
        </w:tc>
        <w:tc>
          <w:tcPr>
            <w:tcW w:w="4320" w:type="dxa"/>
          </w:tcPr>
          <w:p w14:paraId="07C5E00D" w14:textId="77777777" w:rsidR="00FD13D8" w:rsidRDefault="00000000">
            <w:pPr>
              <w:spacing w:before="20" w:after="20"/>
            </w:pPr>
            <w:r>
              <w:rPr>
                <w:sz w:val="16"/>
              </w:rPr>
              <w:t xml:space="preserve">Seven personas from C-Suite to </w:t>
            </w:r>
            <w:proofErr w:type="spellStart"/>
            <w:r>
              <w:rPr>
                <w:sz w:val="16"/>
              </w:rPr>
              <w:t>Unauthorised</w:t>
            </w:r>
            <w:proofErr w:type="spellEnd"/>
            <w:r>
              <w:rPr>
                <w:sz w:val="16"/>
              </w:rPr>
              <w:t xml:space="preserve"> User</w:t>
            </w:r>
          </w:p>
        </w:tc>
        <w:tc>
          <w:tcPr>
            <w:tcW w:w="3312" w:type="dxa"/>
          </w:tcPr>
          <w:p w14:paraId="4D310F0A" w14:textId="77777777" w:rsidR="00FD13D8" w:rsidRDefault="00000000">
            <w:pPr>
              <w:spacing w:before="20" w:after="20"/>
            </w:pPr>
            <w:proofErr w:type="gramStart"/>
            <w:r>
              <w:rPr>
                <w:b/>
                <w:color w:val="0E7C5A"/>
                <w:sz w:val="16"/>
              </w:rPr>
              <w:t>Built</w:t>
            </w:r>
            <w:r>
              <w:rPr>
                <w:sz w:val="16"/>
              </w:rPr>
              <w:t xml:space="preserve">  All</w:t>
            </w:r>
            <w:proofErr w:type="gramEnd"/>
            <w:r>
              <w:rPr>
                <w:sz w:val="16"/>
              </w:rPr>
              <w:t xml:space="preserve"> seven seeded and independently testable</w:t>
            </w:r>
          </w:p>
        </w:tc>
      </w:tr>
    </w:tbl>
    <w:p w14:paraId="1667E105" w14:textId="77777777" w:rsidR="00FD13D8" w:rsidRDefault="00FD13D8">
      <w:pPr>
        <w:spacing w:after="40"/>
      </w:pPr>
    </w:p>
    <w:p w14:paraId="2A302A99" w14:textId="77777777" w:rsidR="00FD13D8" w:rsidRDefault="00000000">
      <w:r>
        <w:br w:type="page"/>
      </w:r>
    </w:p>
    <w:p w14:paraId="14DF08C0"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10.  Correctly Excluded — Scope Discipline</w:t>
      </w:r>
    </w:p>
    <w:p w14:paraId="4B5F6712" w14:textId="77777777" w:rsidR="00FD13D8" w:rsidRDefault="00000000">
      <w:r>
        <w:t xml:space="preserve">The following are not gaps. The RFP places them outside Provider scope and the POC </w:t>
      </w:r>
      <w:proofErr w:type="spellStart"/>
      <w:r>
        <w:t>honours</w:t>
      </w:r>
      <w:proofErr w:type="spellEnd"/>
      <w:r>
        <w:t xml:space="preserve"> that boundary. Demonstrating the boundary </w:t>
      </w:r>
      <w:proofErr w:type="gramStart"/>
      <w:r>
        <w:t>is itself</w:t>
      </w:r>
      <w:proofErr w:type="gramEnd"/>
      <w:r>
        <w:t xml:space="preserve"> worth evaluation marks, because it shows the scope has been read rather than assumed.</w:t>
      </w:r>
    </w:p>
    <w:tbl>
      <w:tblPr>
        <w:tblStyle w:val="TableGrid"/>
        <w:tblW w:w="0" w:type="auto"/>
        <w:tblLook w:val="04A0" w:firstRow="1" w:lastRow="0" w:firstColumn="1" w:lastColumn="0" w:noHBand="0" w:noVBand="1"/>
      </w:tblPr>
      <w:tblGrid>
        <w:gridCol w:w="3744"/>
        <w:gridCol w:w="6048"/>
      </w:tblGrid>
      <w:tr w:rsidR="00FD13D8" w14:paraId="2F0DE18D" w14:textId="77777777">
        <w:trPr>
          <w:tblHeader/>
        </w:trPr>
        <w:tc>
          <w:tcPr>
            <w:tcW w:w="3744" w:type="dxa"/>
            <w:shd w:val="clear" w:color="auto" w:fill="0F2B5B"/>
          </w:tcPr>
          <w:p w14:paraId="2601F5A8" w14:textId="77777777" w:rsidR="00FD13D8" w:rsidRDefault="00000000">
            <w:pPr>
              <w:spacing w:before="20" w:after="20"/>
            </w:pPr>
            <w:r>
              <w:rPr>
                <w:b/>
                <w:color w:val="FFFFFF"/>
                <w:sz w:val="17"/>
              </w:rPr>
              <w:t>Excluded item</w:t>
            </w:r>
          </w:p>
        </w:tc>
        <w:tc>
          <w:tcPr>
            <w:tcW w:w="6048" w:type="dxa"/>
            <w:shd w:val="clear" w:color="auto" w:fill="0F2B5B"/>
          </w:tcPr>
          <w:p w14:paraId="3439F8E3" w14:textId="77777777" w:rsidR="00FD13D8" w:rsidRDefault="00000000">
            <w:pPr>
              <w:spacing w:before="20" w:after="20"/>
            </w:pPr>
            <w:r>
              <w:rPr>
                <w:b/>
                <w:color w:val="FFFFFF"/>
                <w:sz w:val="17"/>
              </w:rPr>
              <w:t>RFP locator and wording</w:t>
            </w:r>
          </w:p>
        </w:tc>
      </w:tr>
      <w:tr w:rsidR="00FD13D8" w14:paraId="429732F5" w14:textId="77777777">
        <w:tc>
          <w:tcPr>
            <w:tcW w:w="3744" w:type="dxa"/>
          </w:tcPr>
          <w:p w14:paraId="4292A3D5" w14:textId="77777777" w:rsidR="00FD13D8" w:rsidRDefault="00000000">
            <w:pPr>
              <w:spacing w:before="20" w:after="20"/>
            </w:pPr>
            <w:r>
              <w:rPr>
                <w:sz w:val="17"/>
              </w:rPr>
              <w:t>Claims Analytics build</w:t>
            </w:r>
          </w:p>
        </w:tc>
        <w:tc>
          <w:tcPr>
            <w:tcW w:w="6048" w:type="dxa"/>
          </w:tcPr>
          <w:p w14:paraId="0EA3F268" w14:textId="77777777" w:rsidR="00FD13D8" w:rsidRDefault="00000000">
            <w:pPr>
              <w:spacing w:before="20" w:after="20"/>
            </w:pPr>
            <w:r>
              <w:rPr>
                <w:sz w:val="17"/>
              </w:rPr>
              <w:t>pp. 14, 18, 62 — “delivered by ACIA and is explicitly out of scope for this RFP”</w:t>
            </w:r>
          </w:p>
        </w:tc>
      </w:tr>
      <w:tr w:rsidR="00FD13D8" w14:paraId="0D618B15" w14:textId="77777777">
        <w:tc>
          <w:tcPr>
            <w:tcW w:w="3744" w:type="dxa"/>
            <w:shd w:val="clear" w:color="auto" w:fill="F7F9FB"/>
          </w:tcPr>
          <w:p w14:paraId="3D8ABD2B" w14:textId="77777777" w:rsidR="00FD13D8" w:rsidRDefault="00000000">
            <w:pPr>
              <w:spacing w:before="20" w:after="20"/>
            </w:pPr>
            <w:r>
              <w:rPr>
                <w:sz w:val="17"/>
              </w:rPr>
              <w:t>Claims Copilot to Claims Analytics Platform data feed</w:t>
            </w:r>
          </w:p>
        </w:tc>
        <w:tc>
          <w:tcPr>
            <w:tcW w:w="6048" w:type="dxa"/>
            <w:shd w:val="clear" w:color="auto" w:fill="F7F9FB"/>
          </w:tcPr>
          <w:p w14:paraId="0E87DE23" w14:textId="77777777" w:rsidR="00FD13D8" w:rsidRDefault="00000000">
            <w:pPr>
              <w:spacing w:before="20" w:after="20"/>
            </w:pPr>
            <w:r>
              <w:rPr>
                <w:sz w:val="17"/>
              </w:rPr>
              <w:t>p. 19 — “existing, out of scope”</w:t>
            </w:r>
          </w:p>
        </w:tc>
      </w:tr>
      <w:tr w:rsidR="00FD13D8" w14:paraId="5333A939" w14:textId="77777777">
        <w:tc>
          <w:tcPr>
            <w:tcW w:w="3744" w:type="dxa"/>
          </w:tcPr>
          <w:p w14:paraId="7221581A" w14:textId="77777777" w:rsidR="00FD13D8" w:rsidRDefault="00000000">
            <w:pPr>
              <w:spacing w:before="20" w:after="20"/>
            </w:pPr>
            <w:r>
              <w:rPr>
                <w:sz w:val="17"/>
              </w:rPr>
              <w:t>Claims Administrator Workbench (Appian), claims workflows, AI Agent, internal business logic</w:t>
            </w:r>
          </w:p>
        </w:tc>
        <w:tc>
          <w:tcPr>
            <w:tcW w:w="6048" w:type="dxa"/>
          </w:tcPr>
          <w:p w14:paraId="043DD57C" w14:textId="77777777" w:rsidR="00FD13D8" w:rsidRDefault="00000000">
            <w:pPr>
              <w:spacing w:before="20" w:after="20"/>
            </w:pPr>
            <w:r>
              <w:rPr>
                <w:sz w:val="17"/>
              </w:rPr>
              <w:t>p. 19 — “existing capabilities are not redesigned”</w:t>
            </w:r>
          </w:p>
        </w:tc>
      </w:tr>
      <w:tr w:rsidR="00FD13D8" w14:paraId="46E0FA7B" w14:textId="77777777">
        <w:tc>
          <w:tcPr>
            <w:tcW w:w="3744" w:type="dxa"/>
            <w:shd w:val="clear" w:color="auto" w:fill="F7F9FB"/>
          </w:tcPr>
          <w:p w14:paraId="7FEFCBDE" w14:textId="77777777" w:rsidR="00FD13D8" w:rsidRDefault="00000000">
            <w:pPr>
              <w:spacing w:before="20" w:after="20"/>
            </w:pPr>
            <w:r>
              <w:rPr>
                <w:sz w:val="17"/>
              </w:rPr>
              <w:t>Internal Aon user (Claims Administrator) RBAC</w:t>
            </w:r>
          </w:p>
        </w:tc>
        <w:tc>
          <w:tcPr>
            <w:tcW w:w="6048" w:type="dxa"/>
            <w:shd w:val="clear" w:color="auto" w:fill="F7F9FB"/>
          </w:tcPr>
          <w:p w14:paraId="2D6CED86" w14:textId="77777777" w:rsidR="00FD13D8" w:rsidRDefault="00000000">
            <w:pPr>
              <w:spacing w:before="20" w:after="20"/>
            </w:pPr>
            <w:r>
              <w:rPr>
                <w:sz w:val="17"/>
              </w:rPr>
              <w:t>p. 19 — “Pillar 2 covers Client User RBAC only”</w:t>
            </w:r>
          </w:p>
        </w:tc>
      </w:tr>
      <w:tr w:rsidR="00FD13D8" w14:paraId="3732C5EB" w14:textId="77777777">
        <w:tc>
          <w:tcPr>
            <w:tcW w:w="3744" w:type="dxa"/>
          </w:tcPr>
          <w:p w14:paraId="3FF6217E" w14:textId="77777777" w:rsidR="00FD13D8" w:rsidRDefault="00000000">
            <w:pPr>
              <w:spacing w:before="20" w:after="20"/>
            </w:pPr>
            <w:r>
              <w:rPr>
                <w:sz w:val="17"/>
              </w:rPr>
              <w:t>ODS build and extension</w:t>
            </w:r>
          </w:p>
        </w:tc>
        <w:tc>
          <w:tcPr>
            <w:tcW w:w="6048" w:type="dxa"/>
          </w:tcPr>
          <w:p w14:paraId="606FAC53" w14:textId="77777777" w:rsidR="00FD13D8" w:rsidRDefault="00000000">
            <w:pPr>
              <w:spacing w:before="20" w:after="20"/>
            </w:pPr>
            <w:r>
              <w:rPr>
                <w:sz w:val="17"/>
              </w:rPr>
              <w:t>p. 19 — “consumed as an existing source”</w:t>
            </w:r>
          </w:p>
        </w:tc>
      </w:tr>
      <w:tr w:rsidR="00FD13D8" w14:paraId="29E7395C" w14:textId="77777777">
        <w:tc>
          <w:tcPr>
            <w:tcW w:w="3744" w:type="dxa"/>
            <w:shd w:val="clear" w:color="auto" w:fill="F7F9FB"/>
          </w:tcPr>
          <w:p w14:paraId="31DF9313" w14:textId="77777777" w:rsidR="00FD13D8" w:rsidRDefault="00000000">
            <w:pPr>
              <w:spacing w:before="20" w:after="20"/>
            </w:pPr>
            <w:r>
              <w:rPr>
                <w:sz w:val="17"/>
              </w:rPr>
              <w:t>Full S-DMS migration and ECM decommission</w:t>
            </w:r>
          </w:p>
        </w:tc>
        <w:tc>
          <w:tcPr>
            <w:tcW w:w="6048" w:type="dxa"/>
            <w:shd w:val="clear" w:color="auto" w:fill="F7F9FB"/>
          </w:tcPr>
          <w:p w14:paraId="691A1D69" w14:textId="77777777" w:rsidR="00FD13D8" w:rsidRDefault="00000000">
            <w:pPr>
              <w:spacing w:before="20" w:after="20"/>
            </w:pPr>
            <w:r>
              <w:rPr>
                <w:sz w:val="17"/>
              </w:rPr>
              <w:t xml:space="preserve">p. 19 — strategic future roadmap; dual-repository </w:t>
            </w:r>
            <w:proofErr w:type="spellStart"/>
            <w:r>
              <w:rPr>
                <w:sz w:val="17"/>
              </w:rPr>
              <w:t>synchronisation</w:t>
            </w:r>
            <w:proofErr w:type="spellEnd"/>
            <w:r>
              <w:rPr>
                <w:sz w:val="17"/>
              </w:rPr>
              <w:t xml:space="preserve"> assessed and deferred</w:t>
            </w:r>
          </w:p>
        </w:tc>
      </w:tr>
      <w:tr w:rsidR="00FD13D8" w14:paraId="1A87FDE6" w14:textId="77777777">
        <w:tc>
          <w:tcPr>
            <w:tcW w:w="3744" w:type="dxa"/>
          </w:tcPr>
          <w:p w14:paraId="26904DB3" w14:textId="77777777" w:rsidR="00FD13D8" w:rsidRDefault="00000000">
            <w:pPr>
              <w:spacing w:before="20" w:after="20"/>
            </w:pPr>
            <w:r>
              <w:rPr>
                <w:sz w:val="17"/>
              </w:rPr>
              <w:t>Meridian Integration Level 5 (full stack integration)</w:t>
            </w:r>
          </w:p>
        </w:tc>
        <w:tc>
          <w:tcPr>
            <w:tcW w:w="6048" w:type="dxa"/>
          </w:tcPr>
          <w:p w14:paraId="09018640" w14:textId="77777777" w:rsidR="00FD13D8" w:rsidRDefault="00000000">
            <w:pPr>
              <w:spacing w:before="20" w:after="20"/>
            </w:pPr>
            <w:r>
              <w:rPr>
                <w:sz w:val="17"/>
              </w:rPr>
              <w:t>Charter parking lot</w:t>
            </w:r>
          </w:p>
        </w:tc>
      </w:tr>
    </w:tbl>
    <w:p w14:paraId="6E242051" w14:textId="77777777" w:rsidR="00FD13D8" w:rsidRDefault="00FD13D8">
      <w:pPr>
        <w:spacing w:after="40"/>
      </w:pPr>
    </w:p>
    <w:p w14:paraId="7AF8B35E" w14:textId="77777777" w:rsidR="00FD13D8" w:rsidRDefault="00000000">
      <w:r>
        <w:br w:type="page"/>
      </w:r>
    </w:p>
    <w:p w14:paraId="32060560"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11</w:t>
      </w:r>
      <w:proofErr w:type="gramStart"/>
      <w:r>
        <w:rPr>
          <w:rFonts w:ascii="Calibri Light" w:hAnsi="Calibri Light"/>
          <w:b/>
          <w:color w:val="0F2B5B"/>
          <w:sz w:val="32"/>
        </w:rPr>
        <w:t>.  Material</w:t>
      </w:r>
      <w:proofErr w:type="gramEnd"/>
      <w:r>
        <w:rPr>
          <w:rFonts w:ascii="Calibri Light" w:hAnsi="Calibri Light"/>
          <w:b/>
          <w:color w:val="0F2B5B"/>
          <w:sz w:val="32"/>
        </w:rPr>
        <w:t xml:space="preserve"> Gaps Against Stated Requirements</w:t>
      </w:r>
    </w:p>
    <w:p w14:paraId="2C0900D4" w14:textId="77777777" w:rsidR="00FD13D8" w:rsidRDefault="00000000">
      <w:pPr>
        <w:spacing w:after="160"/>
      </w:pPr>
      <w:r>
        <w:t>Ranked by likely impact in an evaluation.</w:t>
      </w:r>
    </w:p>
    <w:tbl>
      <w:tblPr>
        <w:tblStyle w:val="TableGrid"/>
        <w:tblW w:w="0" w:type="auto"/>
        <w:tblLook w:val="04A0" w:firstRow="1" w:lastRow="0" w:firstColumn="1" w:lastColumn="0" w:noHBand="0" w:noVBand="1"/>
      </w:tblPr>
      <w:tblGrid>
        <w:gridCol w:w="432"/>
        <w:gridCol w:w="2664"/>
        <w:gridCol w:w="2160"/>
        <w:gridCol w:w="4536"/>
      </w:tblGrid>
      <w:tr w:rsidR="00FD13D8" w14:paraId="5AC38167" w14:textId="77777777">
        <w:trPr>
          <w:tblHeader/>
        </w:trPr>
        <w:tc>
          <w:tcPr>
            <w:tcW w:w="432" w:type="dxa"/>
            <w:shd w:val="clear" w:color="auto" w:fill="0F2B5B"/>
          </w:tcPr>
          <w:p w14:paraId="70718D65" w14:textId="77777777" w:rsidR="00FD13D8" w:rsidRDefault="00000000">
            <w:pPr>
              <w:spacing w:before="20" w:after="20"/>
            </w:pPr>
            <w:r>
              <w:rPr>
                <w:b/>
                <w:color w:val="FFFFFF"/>
                <w:sz w:val="15"/>
              </w:rPr>
              <w:t>#</w:t>
            </w:r>
          </w:p>
        </w:tc>
        <w:tc>
          <w:tcPr>
            <w:tcW w:w="2664" w:type="dxa"/>
            <w:shd w:val="clear" w:color="auto" w:fill="0F2B5B"/>
          </w:tcPr>
          <w:p w14:paraId="4F4A475D" w14:textId="77777777" w:rsidR="00FD13D8" w:rsidRDefault="00000000">
            <w:pPr>
              <w:spacing w:before="20" w:after="20"/>
            </w:pPr>
            <w:r>
              <w:rPr>
                <w:b/>
                <w:color w:val="FFFFFF"/>
                <w:sz w:val="15"/>
              </w:rPr>
              <w:t>Gap</w:t>
            </w:r>
          </w:p>
        </w:tc>
        <w:tc>
          <w:tcPr>
            <w:tcW w:w="2160" w:type="dxa"/>
            <w:shd w:val="clear" w:color="auto" w:fill="0F2B5B"/>
          </w:tcPr>
          <w:p w14:paraId="6FA0955F" w14:textId="77777777" w:rsidR="00FD13D8" w:rsidRDefault="00000000">
            <w:pPr>
              <w:spacing w:before="20" w:after="20"/>
            </w:pPr>
            <w:r>
              <w:rPr>
                <w:b/>
                <w:color w:val="FFFFFF"/>
                <w:sz w:val="15"/>
              </w:rPr>
              <w:t>RFP locator</w:t>
            </w:r>
          </w:p>
        </w:tc>
        <w:tc>
          <w:tcPr>
            <w:tcW w:w="4536" w:type="dxa"/>
            <w:shd w:val="clear" w:color="auto" w:fill="0F2B5B"/>
          </w:tcPr>
          <w:p w14:paraId="7E8F4E80" w14:textId="77777777" w:rsidR="00FD13D8" w:rsidRDefault="00000000">
            <w:pPr>
              <w:spacing w:before="20" w:after="20"/>
            </w:pPr>
            <w:r>
              <w:rPr>
                <w:b/>
                <w:color w:val="FFFFFF"/>
                <w:sz w:val="15"/>
              </w:rPr>
              <w:t>Note</w:t>
            </w:r>
          </w:p>
        </w:tc>
      </w:tr>
      <w:tr w:rsidR="00FD13D8" w14:paraId="75375721" w14:textId="77777777">
        <w:tc>
          <w:tcPr>
            <w:tcW w:w="432" w:type="dxa"/>
          </w:tcPr>
          <w:p w14:paraId="194844D5" w14:textId="77777777" w:rsidR="00FD13D8" w:rsidRDefault="00000000">
            <w:pPr>
              <w:spacing w:before="20" w:after="20"/>
            </w:pPr>
            <w:r>
              <w:rPr>
                <w:sz w:val="15"/>
              </w:rPr>
              <w:t>1</w:t>
            </w:r>
          </w:p>
        </w:tc>
        <w:tc>
          <w:tcPr>
            <w:tcW w:w="2664" w:type="dxa"/>
          </w:tcPr>
          <w:p w14:paraId="04854EE3" w14:textId="77777777" w:rsidR="00FD13D8" w:rsidRDefault="00000000">
            <w:pPr>
              <w:spacing w:before="20" w:after="20"/>
            </w:pPr>
            <w:r>
              <w:rPr>
                <w:b/>
                <w:sz w:val="15"/>
              </w:rPr>
              <w:t>Native iOS and Android applications</w:t>
            </w:r>
          </w:p>
        </w:tc>
        <w:tc>
          <w:tcPr>
            <w:tcW w:w="2160" w:type="dxa"/>
          </w:tcPr>
          <w:p w14:paraId="09301417" w14:textId="77777777" w:rsidR="00FD13D8" w:rsidRDefault="00000000">
            <w:pPr>
              <w:spacing w:before="20" w:after="20"/>
            </w:pPr>
            <w:r>
              <w:rPr>
                <w:sz w:val="15"/>
              </w:rPr>
              <w:t>NFR-40 (p. 45); WS1 (p. 18); Epic 5 (p. 63)</w:t>
            </w:r>
          </w:p>
        </w:tc>
        <w:tc>
          <w:tcPr>
            <w:tcW w:w="4536" w:type="dxa"/>
          </w:tcPr>
          <w:p w14:paraId="147F5D9F" w14:textId="77777777" w:rsidR="00FD13D8" w:rsidRDefault="00000000">
            <w:pPr>
              <w:spacing w:before="20" w:after="20"/>
            </w:pPr>
            <w:r>
              <w:rPr>
                <w:sz w:val="15"/>
              </w:rPr>
              <w:t>Stated three separate times and unambiguously: “the solution must be delivered as a native mobile application for iOS and Android, not solely a responsive web experience.” No Swift or Kotlin present. This is the largest single gap.</w:t>
            </w:r>
          </w:p>
        </w:tc>
      </w:tr>
      <w:tr w:rsidR="00FD13D8" w14:paraId="124CB547" w14:textId="77777777">
        <w:tc>
          <w:tcPr>
            <w:tcW w:w="432" w:type="dxa"/>
            <w:shd w:val="clear" w:color="auto" w:fill="F7F9FB"/>
          </w:tcPr>
          <w:p w14:paraId="671679EF" w14:textId="77777777" w:rsidR="00FD13D8" w:rsidRDefault="00000000">
            <w:pPr>
              <w:spacing w:before="20" w:after="20"/>
            </w:pPr>
            <w:r>
              <w:rPr>
                <w:sz w:val="15"/>
              </w:rPr>
              <w:t>2</w:t>
            </w:r>
          </w:p>
        </w:tc>
        <w:tc>
          <w:tcPr>
            <w:tcW w:w="2664" w:type="dxa"/>
            <w:shd w:val="clear" w:color="auto" w:fill="F7F9FB"/>
          </w:tcPr>
          <w:p w14:paraId="6450A3DB" w14:textId="77777777" w:rsidR="00FD13D8" w:rsidRDefault="00000000">
            <w:pPr>
              <w:spacing w:before="20" w:after="20"/>
            </w:pPr>
            <w:r>
              <w:rPr>
                <w:b/>
                <w:sz w:val="15"/>
              </w:rPr>
              <w:t>70 per cent automated regression coverage in CI</w:t>
            </w:r>
          </w:p>
        </w:tc>
        <w:tc>
          <w:tcPr>
            <w:tcW w:w="2160" w:type="dxa"/>
            <w:shd w:val="clear" w:color="auto" w:fill="F7F9FB"/>
          </w:tcPr>
          <w:p w14:paraId="04AB0731" w14:textId="77777777" w:rsidR="00FD13D8" w:rsidRDefault="00000000">
            <w:pPr>
              <w:spacing w:before="20" w:after="20"/>
            </w:pPr>
            <w:r>
              <w:rPr>
                <w:sz w:val="15"/>
              </w:rPr>
              <w:t>WS3 (p. 20)</w:t>
            </w:r>
          </w:p>
        </w:tc>
        <w:tc>
          <w:tcPr>
            <w:tcW w:w="4536" w:type="dxa"/>
            <w:shd w:val="clear" w:color="auto" w:fill="F7F9FB"/>
          </w:tcPr>
          <w:p w14:paraId="303F953B" w14:textId="77777777" w:rsidR="00FD13D8" w:rsidRDefault="00000000">
            <w:pPr>
              <w:spacing w:before="20" w:after="20"/>
            </w:pPr>
            <w:r>
              <w:rPr>
                <w:sz w:val="15"/>
              </w:rPr>
              <w:t>116 backend tests, weighted toward security and scope enforcement. There is still no UI automation, no CI pipeline and no coverage measurement, so the 70 per cent figure is unevidenced either way.</w:t>
            </w:r>
          </w:p>
        </w:tc>
      </w:tr>
      <w:tr w:rsidR="00FD13D8" w14:paraId="77E5C2E2" w14:textId="77777777">
        <w:tc>
          <w:tcPr>
            <w:tcW w:w="432" w:type="dxa"/>
          </w:tcPr>
          <w:p w14:paraId="23D32B27" w14:textId="77777777" w:rsidR="00FD13D8" w:rsidRDefault="00000000">
            <w:pPr>
              <w:spacing w:before="20" w:after="20"/>
            </w:pPr>
            <w:r>
              <w:rPr>
                <w:sz w:val="15"/>
              </w:rPr>
              <w:t>3</w:t>
            </w:r>
          </w:p>
        </w:tc>
        <w:tc>
          <w:tcPr>
            <w:tcW w:w="2664" w:type="dxa"/>
          </w:tcPr>
          <w:p w14:paraId="772B4025" w14:textId="77777777" w:rsidR="00FD13D8" w:rsidRDefault="00000000">
            <w:pPr>
              <w:spacing w:before="20" w:after="20"/>
            </w:pPr>
            <w:r>
              <w:rPr>
                <w:b/>
                <w:sz w:val="15"/>
              </w:rPr>
              <w:t>WCAG 2.2 AA conformance record</w:t>
            </w:r>
          </w:p>
        </w:tc>
        <w:tc>
          <w:tcPr>
            <w:tcW w:w="2160" w:type="dxa"/>
          </w:tcPr>
          <w:p w14:paraId="5148C87F" w14:textId="77777777" w:rsidR="00FD13D8" w:rsidRDefault="00000000">
            <w:pPr>
              <w:spacing w:before="20" w:after="20"/>
            </w:pPr>
            <w:r>
              <w:rPr>
                <w:sz w:val="15"/>
              </w:rPr>
              <w:t>NFR-48, 49, 50 (p. 45)</w:t>
            </w:r>
          </w:p>
        </w:tc>
        <w:tc>
          <w:tcPr>
            <w:tcW w:w="4536" w:type="dxa"/>
          </w:tcPr>
          <w:p w14:paraId="7040901E" w14:textId="77777777" w:rsidR="00FD13D8" w:rsidRDefault="00000000">
            <w:pPr>
              <w:spacing w:before="20" w:after="20"/>
            </w:pPr>
            <w:r>
              <w:rPr>
                <w:sz w:val="15"/>
              </w:rPr>
              <w:t>Accessibility is built into components, but there is no automated audit, no screen-reader testing and no per-release conformance record. Every non-UUI component would additionally require an approved Design System exception.</w:t>
            </w:r>
          </w:p>
        </w:tc>
      </w:tr>
      <w:tr w:rsidR="00FD13D8" w14:paraId="69153E44" w14:textId="77777777">
        <w:tc>
          <w:tcPr>
            <w:tcW w:w="432" w:type="dxa"/>
            <w:shd w:val="clear" w:color="auto" w:fill="F7F9FB"/>
          </w:tcPr>
          <w:p w14:paraId="44725F33" w14:textId="77777777" w:rsidR="00FD13D8" w:rsidRDefault="00000000">
            <w:pPr>
              <w:spacing w:before="20" w:after="20"/>
            </w:pPr>
            <w:r>
              <w:rPr>
                <w:sz w:val="15"/>
              </w:rPr>
              <w:t>4</w:t>
            </w:r>
          </w:p>
        </w:tc>
        <w:tc>
          <w:tcPr>
            <w:tcW w:w="2664" w:type="dxa"/>
            <w:shd w:val="clear" w:color="auto" w:fill="F7F9FB"/>
          </w:tcPr>
          <w:p w14:paraId="72BAEE2F" w14:textId="77777777" w:rsidR="00FD13D8" w:rsidRDefault="00000000">
            <w:pPr>
              <w:spacing w:before="20" w:after="20"/>
            </w:pPr>
            <w:r>
              <w:rPr>
                <w:b/>
                <w:sz w:val="15"/>
              </w:rPr>
              <w:t>Performance and load testing</w:t>
            </w:r>
          </w:p>
        </w:tc>
        <w:tc>
          <w:tcPr>
            <w:tcW w:w="2160" w:type="dxa"/>
            <w:shd w:val="clear" w:color="auto" w:fill="F7F9FB"/>
          </w:tcPr>
          <w:p w14:paraId="085065EE" w14:textId="77777777" w:rsidR="00FD13D8" w:rsidRDefault="00000000">
            <w:pPr>
              <w:spacing w:before="20" w:after="20"/>
            </w:pPr>
            <w:r>
              <w:rPr>
                <w:sz w:val="15"/>
              </w:rPr>
              <w:t>NFR-24 to 31 (p. 44); Exhibit 2 (p. 58)</w:t>
            </w:r>
          </w:p>
        </w:tc>
        <w:tc>
          <w:tcPr>
            <w:tcW w:w="4536" w:type="dxa"/>
            <w:shd w:val="clear" w:color="auto" w:fill="F7F9FB"/>
          </w:tcPr>
          <w:p w14:paraId="0F6321D2" w14:textId="77777777" w:rsidR="00FD13D8" w:rsidRDefault="00000000">
            <w:pPr>
              <w:spacing w:before="20" w:after="20"/>
            </w:pPr>
            <w:r>
              <w:rPr>
                <w:sz w:val="15"/>
              </w:rPr>
              <w:t>The 1,000-user phase-1 target and the complexity-based response bands are entirely unverified.</w:t>
            </w:r>
          </w:p>
        </w:tc>
      </w:tr>
      <w:tr w:rsidR="00FD13D8" w14:paraId="53BFA49B" w14:textId="77777777">
        <w:tc>
          <w:tcPr>
            <w:tcW w:w="432" w:type="dxa"/>
          </w:tcPr>
          <w:p w14:paraId="6F02B3C2" w14:textId="77777777" w:rsidR="00FD13D8" w:rsidRDefault="00000000">
            <w:pPr>
              <w:spacing w:before="20" w:after="20"/>
            </w:pPr>
            <w:r>
              <w:rPr>
                <w:sz w:val="15"/>
              </w:rPr>
              <w:t>5</w:t>
            </w:r>
          </w:p>
        </w:tc>
        <w:tc>
          <w:tcPr>
            <w:tcW w:w="2664" w:type="dxa"/>
          </w:tcPr>
          <w:p w14:paraId="55B6F962" w14:textId="77777777" w:rsidR="00FD13D8" w:rsidRDefault="00000000">
            <w:pPr>
              <w:spacing w:before="20" w:after="20"/>
            </w:pPr>
            <w:r>
              <w:rPr>
                <w:b/>
                <w:sz w:val="15"/>
              </w:rPr>
              <w:t>Email and SMS message delivery</w:t>
            </w:r>
          </w:p>
        </w:tc>
        <w:tc>
          <w:tcPr>
            <w:tcW w:w="2160" w:type="dxa"/>
          </w:tcPr>
          <w:p w14:paraId="678A119F" w14:textId="77777777" w:rsidR="00FD13D8" w:rsidRDefault="00000000">
            <w:pPr>
              <w:spacing w:before="20" w:after="20"/>
            </w:pPr>
            <w:r>
              <w:rPr>
                <w:sz w:val="15"/>
              </w:rPr>
              <w:t>Epic 8 (p. 64); WS2 (p. 20)</w:t>
            </w:r>
          </w:p>
        </w:tc>
        <w:tc>
          <w:tcPr>
            <w:tcW w:w="4536" w:type="dxa"/>
          </w:tcPr>
          <w:p w14:paraId="36D2E59E" w14:textId="77777777" w:rsidR="00FD13D8" w:rsidRDefault="00000000">
            <w:pPr>
              <w:spacing w:before="20" w:after="20"/>
            </w:pPr>
            <w:r>
              <w:rPr>
                <w:sz w:val="15"/>
              </w:rPr>
              <w:t>The rules engine and the per-event, per-channel preference model are built and evaluated at write time; each selected channel is recorded with its outcome. What is absent is the transport: no provider, no sending domain or DKIM records, no consent and opt-out register. These are commercial and compliance decisions, not code.</w:t>
            </w:r>
          </w:p>
        </w:tc>
      </w:tr>
      <w:tr w:rsidR="00FD13D8" w14:paraId="3D3D21C0" w14:textId="77777777">
        <w:tc>
          <w:tcPr>
            <w:tcW w:w="432" w:type="dxa"/>
            <w:shd w:val="clear" w:color="auto" w:fill="F7F9FB"/>
          </w:tcPr>
          <w:p w14:paraId="7A1AAFB6" w14:textId="77777777" w:rsidR="00FD13D8" w:rsidRDefault="00000000">
            <w:pPr>
              <w:spacing w:before="20" w:after="20"/>
            </w:pPr>
            <w:r>
              <w:rPr>
                <w:sz w:val="15"/>
              </w:rPr>
              <w:t>6</w:t>
            </w:r>
          </w:p>
        </w:tc>
        <w:tc>
          <w:tcPr>
            <w:tcW w:w="2664" w:type="dxa"/>
            <w:shd w:val="clear" w:color="auto" w:fill="F7F9FB"/>
          </w:tcPr>
          <w:p w14:paraId="6CD3DE6A" w14:textId="77777777" w:rsidR="00FD13D8" w:rsidRDefault="00000000">
            <w:pPr>
              <w:spacing w:before="20" w:after="20"/>
            </w:pPr>
            <w:r>
              <w:rPr>
                <w:b/>
                <w:sz w:val="15"/>
              </w:rPr>
              <w:t>Datadog notification traceability</w:t>
            </w:r>
          </w:p>
        </w:tc>
        <w:tc>
          <w:tcPr>
            <w:tcW w:w="2160" w:type="dxa"/>
            <w:shd w:val="clear" w:color="auto" w:fill="F7F9FB"/>
          </w:tcPr>
          <w:p w14:paraId="170867BF" w14:textId="77777777" w:rsidR="00FD13D8" w:rsidRDefault="00000000">
            <w:pPr>
              <w:spacing w:before="20" w:after="20"/>
            </w:pPr>
            <w:r>
              <w:rPr>
                <w:sz w:val="15"/>
              </w:rPr>
              <w:t xml:space="preserve">NFR-51 (p. </w:t>
            </w:r>
            <w:proofErr w:type="gramStart"/>
            <w:r>
              <w:rPr>
                <w:sz w:val="15"/>
              </w:rPr>
              <w:t>46) —</w:t>
            </w:r>
            <w:proofErr w:type="gramEnd"/>
            <w:r>
              <w:rPr>
                <w:sz w:val="15"/>
              </w:rPr>
              <w:t xml:space="preserve"> Must</w:t>
            </w:r>
          </w:p>
        </w:tc>
        <w:tc>
          <w:tcPr>
            <w:tcW w:w="4536" w:type="dxa"/>
            <w:shd w:val="clear" w:color="auto" w:fill="F7F9FB"/>
          </w:tcPr>
          <w:p w14:paraId="3880B8C5" w14:textId="77777777" w:rsidR="00FD13D8" w:rsidRDefault="00000000">
            <w:pPr>
              <w:spacing w:before="20" w:after="20"/>
            </w:pPr>
            <w:r>
              <w:rPr>
                <w:sz w:val="15"/>
              </w:rPr>
              <w:t>Exists as a single code comment. No telemetry integration.</w:t>
            </w:r>
          </w:p>
        </w:tc>
      </w:tr>
      <w:tr w:rsidR="00FD13D8" w14:paraId="58F9F832" w14:textId="77777777">
        <w:tc>
          <w:tcPr>
            <w:tcW w:w="432" w:type="dxa"/>
          </w:tcPr>
          <w:p w14:paraId="6D44A7D3" w14:textId="77777777" w:rsidR="00FD13D8" w:rsidRDefault="00000000">
            <w:pPr>
              <w:spacing w:before="20" w:after="20"/>
            </w:pPr>
            <w:r>
              <w:rPr>
                <w:sz w:val="15"/>
              </w:rPr>
              <w:t>7</w:t>
            </w:r>
          </w:p>
        </w:tc>
        <w:tc>
          <w:tcPr>
            <w:tcW w:w="2664" w:type="dxa"/>
          </w:tcPr>
          <w:p w14:paraId="7DE74B20" w14:textId="77777777" w:rsidR="00FD13D8" w:rsidRDefault="00000000">
            <w:pPr>
              <w:spacing w:before="20" w:after="20"/>
            </w:pPr>
            <w:r>
              <w:rPr>
                <w:b/>
                <w:sz w:val="15"/>
              </w:rPr>
              <w:t>Disaster recovery, rollback, high availability</w:t>
            </w:r>
          </w:p>
        </w:tc>
        <w:tc>
          <w:tcPr>
            <w:tcW w:w="2160" w:type="dxa"/>
          </w:tcPr>
          <w:p w14:paraId="2D3A0609" w14:textId="77777777" w:rsidR="00FD13D8" w:rsidRDefault="00000000">
            <w:pPr>
              <w:spacing w:before="20" w:after="20"/>
            </w:pPr>
            <w:r>
              <w:rPr>
                <w:sz w:val="15"/>
              </w:rPr>
              <w:t>NFR-17, 19–23 (pp. 43–44)</w:t>
            </w:r>
          </w:p>
        </w:tc>
        <w:tc>
          <w:tcPr>
            <w:tcW w:w="4536" w:type="dxa"/>
          </w:tcPr>
          <w:p w14:paraId="2606410B" w14:textId="77777777" w:rsidR="00FD13D8" w:rsidRDefault="00000000">
            <w:pPr>
              <w:spacing w:before="20" w:after="20"/>
            </w:pPr>
            <w:r>
              <w:rPr>
                <w:sz w:val="15"/>
              </w:rPr>
              <w:t xml:space="preserve">MySQL </w:t>
            </w:r>
            <w:proofErr w:type="spellStart"/>
            <w:r>
              <w:rPr>
                <w:sz w:val="15"/>
              </w:rPr>
              <w:t>InnoDB</w:t>
            </w:r>
            <w:proofErr w:type="spellEnd"/>
            <w:r>
              <w:rPr>
                <w:sz w:val="15"/>
              </w:rPr>
              <w:t xml:space="preserve"> Cluster with Group Replication is the named target; the POC runs SQLite.</w:t>
            </w:r>
          </w:p>
        </w:tc>
      </w:tr>
      <w:tr w:rsidR="00FD13D8" w14:paraId="0E340207" w14:textId="77777777">
        <w:tc>
          <w:tcPr>
            <w:tcW w:w="432" w:type="dxa"/>
            <w:shd w:val="clear" w:color="auto" w:fill="F7F9FB"/>
          </w:tcPr>
          <w:p w14:paraId="08B36EA8" w14:textId="77777777" w:rsidR="00FD13D8" w:rsidRDefault="00000000">
            <w:pPr>
              <w:spacing w:before="20" w:after="20"/>
            </w:pPr>
            <w:r>
              <w:rPr>
                <w:sz w:val="15"/>
              </w:rPr>
              <w:t>8</w:t>
            </w:r>
          </w:p>
        </w:tc>
        <w:tc>
          <w:tcPr>
            <w:tcW w:w="2664" w:type="dxa"/>
            <w:shd w:val="clear" w:color="auto" w:fill="F7F9FB"/>
          </w:tcPr>
          <w:p w14:paraId="66A8EA5C" w14:textId="77777777" w:rsidR="00FD13D8" w:rsidRDefault="00000000">
            <w:pPr>
              <w:spacing w:before="20" w:after="20"/>
            </w:pPr>
            <w:r>
              <w:rPr>
                <w:b/>
                <w:sz w:val="15"/>
              </w:rPr>
              <w:t>ACORD carrier messaging via CCS</w:t>
            </w:r>
          </w:p>
        </w:tc>
        <w:tc>
          <w:tcPr>
            <w:tcW w:w="2160" w:type="dxa"/>
            <w:shd w:val="clear" w:color="auto" w:fill="F7F9FB"/>
          </w:tcPr>
          <w:p w14:paraId="7933C8A0" w14:textId="77777777" w:rsidR="00FD13D8" w:rsidRDefault="00000000">
            <w:pPr>
              <w:spacing w:before="20" w:after="20"/>
            </w:pPr>
            <w:r>
              <w:rPr>
                <w:sz w:val="15"/>
              </w:rPr>
              <w:t>WS2 (p. 19)</w:t>
            </w:r>
          </w:p>
        </w:tc>
        <w:tc>
          <w:tcPr>
            <w:tcW w:w="4536" w:type="dxa"/>
            <w:shd w:val="clear" w:color="auto" w:fill="F7F9FB"/>
          </w:tcPr>
          <w:p w14:paraId="52A48FF8" w14:textId="77777777" w:rsidR="00FD13D8" w:rsidRDefault="00000000">
            <w:pPr>
              <w:spacing w:before="20" w:after="20"/>
            </w:pPr>
            <w:r>
              <w:rPr>
                <w:sz w:val="15"/>
              </w:rPr>
              <w:t>Not built.</w:t>
            </w:r>
          </w:p>
        </w:tc>
      </w:tr>
      <w:tr w:rsidR="00FD13D8" w14:paraId="7BA6434F" w14:textId="77777777">
        <w:tc>
          <w:tcPr>
            <w:tcW w:w="432" w:type="dxa"/>
          </w:tcPr>
          <w:p w14:paraId="7C3E6D5A" w14:textId="77777777" w:rsidR="00FD13D8" w:rsidRDefault="00000000">
            <w:pPr>
              <w:spacing w:before="20" w:after="20"/>
            </w:pPr>
            <w:r>
              <w:rPr>
                <w:sz w:val="15"/>
              </w:rPr>
              <w:t>9</w:t>
            </w:r>
          </w:p>
        </w:tc>
        <w:tc>
          <w:tcPr>
            <w:tcW w:w="2664" w:type="dxa"/>
          </w:tcPr>
          <w:p w14:paraId="01F61959" w14:textId="77777777" w:rsidR="00FD13D8" w:rsidRDefault="00000000">
            <w:pPr>
              <w:spacing w:before="20" w:after="20"/>
            </w:pPr>
            <w:r>
              <w:rPr>
                <w:b/>
                <w:sz w:val="15"/>
              </w:rPr>
              <w:t>Exhibit 5 field model completeness</w:t>
            </w:r>
          </w:p>
        </w:tc>
        <w:tc>
          <w:tcPr>
            <w:tcW w:w="2160" w:type="dxa"/>
          </w:tcPr>
          <w:p w14:paraId="5937245A" w14:textId="77777777" w:rsidR="00FD13D8" w:rsidRDefault="00000000">
            <w:pPr>
              <w:spacing w:before="20" w:after="20"/>
            </w:pPr>
            <w:r>
              <w:rPr>
                <w:sz w:val="15"/>
              </w:rPr>
              <w:t>p. 68</w:t>
            </w:r>
          </w:p>
        </w:tc>
        <w:tc>
          <w:tcPr>
            <w:tcW w:w="4536" w:type="dxa"/>
          </w:tcPr>
          <w:p w14:paraId="337A734E" w14:textId="77777777" w:rsidR="00FD13D8" w:rsidRDefault="00000000">
            <w:pPr>
              <w:spacing w:before="20" w:after="20"/>
            </w:pPr>
            <w:r>
              <w:rPr>
                <w:sz w:val="15"/>
              </w:rPr>
              <w:t xml:space="preserve">Field breadth is now met — 73 fields registered against the roughly 60 representative fields the exhibit lists. RBAC multi-row AND logic </w:t>
            </w:r>
            <w:proofErr w:type="gramStart"/>
            <w:r>
              <w:rPr>
                <w:sz w:val="15"/>
              </w:rPr>
              <w:t>remains</w:t>
            </w:r>
            <w:proofErr w:type="gramEnd"/>
            <w:r>
              <w:rPr>
                <w:sz w:val="15"/>
              </w:rPr>
              <w:t xml:space="preserve"> absent, which is the residual gap.</w:t>
            </w:r>
          </w:p>
        </w:tc>
      </w:tr>
    </w:tbl>
    <w:p w14:paraId="347134F2" w14:textId="77777777" w:rsidR="00FD13D8" w:rsidRDefault="00FD13D8">
      <w:pPr>
        <w:spacing w:after="40"/>
      </w:pPr>
    </w:p>
    <w:p w14:paraId="7608FC81" w14:textId="77777777" w:rsidR="00FD13D8" w:rsidRDefault="00000000">
      <w:r>
        <w:br w:type="page"/>
      </w:r>
    </w:p>
    <w:p w14:paraId="51CBE3D6"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12</w:t>
      </w:r>
      <w:proofErr w:type="gramStart"/>
      <w:r>
        <w:rPr>
          <w:rFonts w:ascii="Calibri Light" w:hAnsi="Calibri Light"/>
          <w:b/>
          <w:color w:val="0F2B5B"/>
          <w:sz w:val="32"/>
        </w:rPr>
        <w:t>.  Beyond</w:t>
      </w:r>
      <w:proofErr w:type="gramEnd"/>
      <w:r>
        <w:rPr>
          <w:rFonts w:ascii="Calibri Light" w:hAnsi="Calibri Light"/>
          <w:b/>
          <w:color w:val="0F2B5B"/>
          <w:sz w:val="32"/>
        </w:rPr>
        <w:t xml:space="preserve"> the Brief</w:t>
      </w:r>
    </w:p>
    <w:p w14:paraId="15F07611" w14:textId="77777777" w:rsidR="00FD13D8" w:rsidRDefault="00000000">
      <w:pPr>
        <w:spacing w:after="160"/>
      </w:pPr>
      <w:r>
        <w:t>Items built that go further than a proof of concept strictly needed to. These are the defensible differentiators, because each answers a requirement that most responses will address in prose only.</w:t>
      </w:r>
    </w:p>
    <w:tbl>
      <w:tblPr>
        <w:tblStyle w:val="TableGrid"/>
        <w:tblW w:w="0" w:type="auto"/>
        <w:tblLook w:val="04A0" w:firstRow="1" w:lastRow="0" w:firstColumn="1" w:lastColumn="0" w:noHBand="0" w:noVBand="1"/>
      </w:tblPr>
      <w:tblGrid>
        <w:gridCol w:w="3312"/>
        <w:gridCol w:w="6480"/>
      </w:tblGrid>
      <w:tr w:rsidR="00FD13D8" w14:paraId="2734053B" w14:textId="77777777">
        <w:trPr>
          <w:tblHeader/>
        </w:trPr>
        <w:tc>
          <w:tcPr>
            <w:tcW w:w="3312" w:type="dxa"/>
            <w:shd w:val="clear" w:color="auto" w:fill="0F2B5B"/>
          </w:tcPr>
          <w:p w14:paraId="44EE1E2D" w14:textId="77777777" w:rsidR="00FD13D8" w:rsidRDefault="00000000">
            <w:pPr>
              <w:spacing w:before="20" w:after="20"/>
            </w:pPr>
            <w:r>
              <w:rPr>
                <w:b/>
                <w:color w:val="FFFFFF"/>
                <w:sz w:val="16"/>
              </w:rPr>
              <w:t>Item</w:t>
            </w:r>
          </w:p>
        </w:tc>
        <w:tc>
          <w:tcPr>
            <w:tcW w:w="6480" w:type="dxa"/>
            <w:shd w:val="clear" w:color="auto" w:fill="0F2B5B"/>
          </w:tcPr>
          <w:p w14:paraId="7E08806E" w14:textId="77777777" w:rsidR="00FD13D8" w:rsidRDefault="00000000">
            <w:pPr>
              <w:spacing w:before="20" w:after="20"/>
            </w:pPr>
            <w:r>
              <w:rPr>
                <w:b/>
                <w:color w:val="FFFFFF"/>
                <w:sz w:val="16"/>
              </w:rPr>
              <w:t>Why it matters</w:t>
            </w:r>
          </w:p>
        </w:tc>
      </w:tr>
      <w:tr w:rsidR="00FD13D8" w14:paraId="14E1E0F5" w14:textId="77777777">
        <w:tc>
          <w:tcPr>
            <w:tcW w:w="3312" w:type="dxa"/>
          </w:tcPr>
          <w:p w14:paraId="11B97949" w14:textId="77777777" w:rsidR="00FD13D8" w:rsidRDefault="00000000">
            <w:pPr>
              <w:spacing w:before="20" w:after="20"/>
            </w:pPr>
            <w:r>
              <w:rPr>
                <w:b/>
                <w:sz w:val="16"/>
              </w:rPr>
              <w:t>Resilient FNOL outbox, implemented and demonstrable</w:t>
            </w:r>
          </w:p>
        </w:tc>
        <w:tc>
          <w:tcPr>
            <w:tcW w:w="6480" w:type="dxa"/>
          </w:tcPr>
          <w:p w14:paraId="136E98A0" w14:textId="77777777" w:rsidR="00FD13D8" w:rsidRDefault="00000000">
            <w:pPr>
              <w:spacing w:before="20" w:after="20"/>
            </w:pPr>
            <w:r>
              <w:rPr>
                <w:sz w:val="16"/>
              </w:rPr>
              <w:t>NFR-37 is a Must, reinforced by the Standard Functionality requirement that there must be no client impact from an internal Claims Copilot outage. Stopping the backend mid-submission and still completing successfully converts an assertion into evidence.</w:t>
            </w:r>
          </w:p>
        </w:tc>
      </w:tr>
      <w:tr w:rsidR="00FD13D8" w14:paraId="63699B09" w14:textId="77777777">
        <w:tc>
          <w:tcPr>
            <w:tcW w:w="3312" w:type="dxa"/>
            <w:shd w:val="clear" w:color="auto" w:fill="F7F9FB"/>
          </w:tcPr>
          <w:p w14:paraId="387FDEA3" w14:textId="77777777" w:rsidR="00FD13D8" w:rsidRDefault="00000000">
            <w:pPr>
              <w:spacing w:before="20" w:after="20"/>
            </w:pPr>
            <w:r>
              <w:rPr>
                <w:b/>
                <w:sz w:val="16"/>
              </w:rPr>
              <w:t>Server-side map tile proxy with per-country residency enforcement</w:t>
            </w:r>
          </w:p>
        </w:tc>
        <w:tc>
          <w:tcPr>
            <w:tcW w:w="6480" w:type="dxa"/>
            <w:shd w:val="clear" w:color="auto" w:fill="F7F9FB"/>
          </w:tcPr>
          <w:p w14:paraId="1C8CDF92" w14:textId="77777777" w:rsidR="00FD13D8" w:rsidRDefault="00000000">
            <w:pPr>
              <w:spacing w:before="20" w:after="20"/>
            </w:pPr>
            <w:r>
              <w:rPr>
                <w:sz w:val="16"/>
              </w:rPr>
              <w:t xml:space="preserve">Figure 4 requires location mapping, but the RFP names no tile or geocoding vendor anywhere — only </w:t>
            </w:r>
            <w:proofErr w:type="spellStart"/>
            <w:r>
              <w:rPr>
                <w:sz w:val="16"/>
              </w:rPr>
              <w:t>Loqate</w:t>
            </w:r>
            <w:proofErr w:type="spellEnd"/>
            <w:r>
              <w:rPr>
                <w:sz w:val="16"/>
              </w:rPr>
              <w:t xml:space="preserve"> for address verification, asterisked. Proxying keeps any subscription key server-side, provides a single auditable egress point, and enforces NFR-12 before the client is told whether tiles are available.</w:t>
            </w:r>
          </w:p>
        </w:tc>
      </w:tr>
      <w:tr w:rsidR="00FD13D8" w14:paraId="726B0AB5" w14:textId="77777777">
        <w:tc>
          <w:tcPr>
            <w:tcW w:w="3312" w:type="dxa"/>
          </w:tcPr>
          <w:p w14:paraId="656D8E8B" w14:textId="77777777" w:rsidR="00FD13D8" w:rsidRDefault="00000000">
            <w:pPr>
              <w:spacing w:before="20" w:after="20"/>
            </w:pPr>
            <w:r>
              <w:rPr>
                <w:b/>
                <w:sz w:val="16"/>
              </w:rPr>
              <w:t>Configuration-driven field registry with a live write path</w:t>
            </w:r>
          </w:p>
        </w:tc>
        <w:tc>
          <w:tcPr>
            <w:tcW w:w="6480" w:type="dxa"/>
          </w:tcPr>
          <w:p w14:paraId="37026860" w14:textId="77777777" w:rsidR="00FD13D8" w:rsidRDefault="00000000">
            <w:pPr>
              <w:spacing w:before="20" w:after="20"/>
            </w:pPr>
            <w:r>
              <w:rPr>
                <w:sz w:val="16"/>
              </w:rPr>
              <w:t>Turns the RFP's most-repeated theme — configurable rather than bespoke, stated on pp. 2, 8, 11 and 18 — into something an evaluator can watch happen.</w:t>
            </w:r>
          </w:p>
        </w:tc>
      </w:tr>
      <w:tr w:rsidR="00FD13D8" w14:paraId="2CA71B23" w14:textId="77777777">
        <w:tc>
          <w:tcPr>
            <w:tcW w:w="3312" w:type="dxa"/>
            <w:shd w:val="clear" w:color="auto" w:fill="F7F9FB"/>
          </w:tcPr>
          <w:p w14:paraId="0F86A7CF" w14:textId="77777777" w:rsidR="00FD13D8" w:rsidRDefault="00000000">
            <w:pPr>
              <w:spacing w:before="20" w:after="20"/>
            </w:pPr>
            <w:r>
              <w:rPr>
                <w:b/>
                <w:sz w:val="16"/>
              </w:rPr>
              <w:t>116 automated tests, security-weighted</w:t>
            </w:r>
          </w:p>
        </w:tc>
        <w:tc>
          <w:tcPr>
            <w:tcW w:w="6480" w:type="dxa"/>
            <w:shd w:val="clear" w:color="auto" w:fill="F7F9FB"/>
          </w:tcPr>
          <w:p w14:paraId="3BE072F6" w14:textId="77777777" w:rsidR="00FD13D8" w:rsidRDefault="00000000">
            <w:pPr>
              <w:spacing w:before="20" w:after="20"/>
            </w:pPr>
            <w:r>
              <w:rPr>
                <w:sz w:val="16"/>
              </w:rPr>
              <w:t>Includes token forgery, header and query-parameter scope override attempts, cross-scope pinning and delegation, per-user isolation of pins and notification ledgers, and 403-versus-404 leakage. Every feature that stores something against a user is tested for whether it can be used to reach a record outside the caller's scope.</w:t>
            </w:r>
          </w:p>
        </w:tc>
      </w:tr>
      <w:tr w:rsidR="00FD13D8" w14:paraId="16EBE937" w14:textId="77777777">
        <w:tc>
          <w:tcPr>
            <w:tcW w:w="3312" w:type="dxa"/>
          </w:tcPr>
          <w:p w14:paraId="21C8EA67" w14:textId="77777777" w:rsidR="00FD13D8" w:rsidRDefault="00000000">
            <w:pPr>
              <w:spacing w:before="20" w:after="20"/>
            </w:pPr>
            <w:r>
              <w:rPr>
                <w:b/>
                <w:sz w:val="16"/>
              </w:rPr>
              <w:t>Locale key-set parity checking</w:t>
            </w:r>
          </w:p>
        </w:tc>
        <w:tc>
          <w:tcPr>
            <w:tcW w:w="6480" w:type="dxa"/>
          </w:tcPr>
          <w:p w14:paraId="33D53F58" w14:textId="77777777" w:rsidR="00FD13D8" w:rsidRDefault="00000000">
            <w:pPr>
              <w:spacing w:before="20" w:after="20"/>
            </w:pPr>
            <w:r>
              <w:rPr>
                <w:sz w:val="16"/>
              </w:rPr>
              <w:t xml:space="preserve">Caught 23 English-only keys that would otherwise have silently degraded. Worth noting against itself: the 78 keys added for the latest features are English-only, so parity is currently broken by design pending translation. The fallback chain handles it — a </w:t>
            </w:r>
            <w:proofErr w:type="gramStart"/>
            <w:r>
              <w:rPr>
                <w:sz w:val="16"/>
              </w:rPr>
              <w:t>missing key resolves</w:t>
            </w:r>
            <w:proofErr w:type="gramEnd"/>
            <w:r>
              <w:rPr>
                <w:sz w:val="16"/>
              </w:rPr>
              <w:t xml:space="preserve"> to </w:t>
            </w:r>
            <w:proofErr w:type="spellStart"/>
            <w:r>
              <w:rPr>
                <w:sz w:val="16"/>
              </w:rPr>
              <w:t>en</w:t>
            </w:r>
            <w:proofErr w:type="spellEnd"/>
            <w:r>
              <w:rPr>
                <w:sz w:val="16"/>
              </w:rPr>
              <w:t>-US, never to a blank — but the check is a one-off script rather than a committed test, which is why it did not fail.</w:t>
            </w:r>
          </w:p>
        </w:tc>
      </w:tr>
      <w:tr w:rsidR="00FD13D8" w14:paraId="5E1889FC" w14:textId="77777777">
        <w:tc>
          <w:tcPr>
            <w:tcW w:w="3312" w:type="dxa"/>
            <w:shd w:val="clear" w:color="auto" w:fill="F7F9FB"/>
          </w:tcPr>
          <w:p w14:paraId="735E9913" w14:textId="77777777" w:rsidR="00FD13D8" w:rsidRDefault="00000000">
            <w:pPr>
              <w:spacing w:before="20" w:after="20"/>
            </w:pPr>
            <w:r>
              <w:rPr>
                <w:b/>
                <w:sz w:val="16"/>
              </w:rPr>
              <w:t>Focusable-but-unavailable action pattern</w:t>
            </w:r>
          </w:p>
        </w:tc>
        <w:tc>
          <w:tcPr>
            <w:tcW w:w="6480" w:type="dxa"/>
            <w:shd w:val="clear" w:color="auto" w:fill="F7F9FB"/>
          </w:tcPr>
          <w:p w14:paraId="0F2373A7" w14:textId="77777777" w:rsidR="00FD13D8" w:rsidRDefault="00000000">
            <w:pPr>
              <w:spacing w:before="20" w:after="20"/>
            </w:pPr>
            <w:r>
              <w:rPr>
                <w:sz w:val="16"/>
              </w:rPr>
              <w:t xml:space="preserve">A natively disabled control is removed from the tab order, so assistive technology never announces why it is unavailable. The </w:t>
            </w:r>
            <w:proofErr w:type="spellStart"/>
            <w:r>
              <w:rPr>
                <w:sz w:val="16"/>
              </w:rPr>
              <w:t>GatedAction</w:t>
            </w:r>
            <w:proofErr w:type="spellEnd"/>
            <w:r>
              <w:rPr>
                <w:sz w:val="16"/>
              </w:rPr>
              <w:t xml:space="preserve"> component keeps it focusable with aria-disabled and aria-</w:t>
            </w:r>
            <w:proofErr w:type="spellStart"/>
            <w:r>
              <w:rPr>
                <w:sz w:val="16"/>
              </w:rPr>
              <w:t>describedby</w:t>
            </w:r>
            <w:proofErr w:type="spellEnd"/>
            <w:r>
              <w:rPr>
                <w:sz w:val="16"/>
              </w:rPr>
              <w:t>, addressing NFR-41 and NFR-48 together.</w:t>
            </w:r>
          </w:p>
        </w:tc>
      </w:tr>
      <w:tr w:rsidR="00FD13D8" w14:paraId="0438A154" w14:textId="77777777">
        <w:tc>
          <w:tcPr>
            <w:tcW w:w="3312" w:type="dxa"/>
            <w:shd w:val="clear" w:color="auto" w:fill="F7F9FB"/>
          </w:tcPr>
          <w:p w14:paraId="6E726ADA" w14:textId="77777777" w:rsidR="00FD13D8" w:rsidRDefault="00000000">
            <w:pPr>
              <w:spacing w:before="20" w:after="20"/>
            </w:pPr>
            <w:r>
              <w:rPr>
                <w:b/>
                <w:sz w:val="16"/>
              </w:rPr>
              <w:t>Notification routing ledger</w:t>
            </w:r>
          </w:p>
        </w:tc>
        <w:tc>
          <w:tcPr>
            <w:tcW w:w="6480" w:type="dxa"/>
            <w:shd w:val="clear" w:color="auto" w:fill="F7F9FB"/>
          </w:tcPr>
          <w:p w14:paraId="367A1306" w14:textId="77777777" w:rsidR="00FD13D8" w:rsidRDefault="00000000">
            <w:pPr>
              <w:spacing w:before="20" w:after="20"/>
            </w:pPr>
            <w:r>
              <w:rPr>
                <w:sz w:val="16"/>
              </w:rPr>
              <w:t xml:space="preserve">Epic 8 asks for channel preferences the environment cannot yet deliver on. Rather than a preference that silently does nothing, every channel the rules select is written to </w:t>
            </w:r>
            <w:proofErr w:type="spellStart"/>
            <w:r>
              <w:rPr>
                <w:sz w:val="16"/>
              </w:rPr>
              <w:t>notification_deliveries</w:t>
            </w:r>
            <w:proofErr w:type="spellEnd"/>
            <w:r>
              <w:rPr>
                <w:sz w:val="16"/>
              </w:rPr>
              <w:t xml:space="preserve"> with its outcome and reason. The routing decision is auditable today, and production adds a worker that drains the table rather than a rules engine.</w:t>
            </w:r>
          </w:p>
        </w:tc>
      </w:tr>
      <w:tr w:rsidR="00FD13D8" w14:paraId="183B974A" w14:textId="77777777">
        <w:tc>
          <w:tcPr>
            <w:tcW w:w="3312" w:type="dxa"/>
            <w:shd w:val="clear" w:color="auto" w:fill="F7F9FB"/>
          </w:tcPr>
          <w:p w14:paraId="0B91C652" w14:textId="77777777" w:rsidR="00FD13D8" w:rsidRDefault="00000000">
            <w:pPr>
              <w:spacing w:before="20" w:after="20"/>
            </w:pPr>
            <w:r>
              <w:rPr>
                <w:b/>
                <w:sz w:val="16"/>
              </w:rPr>
              <w:t>Drill-down integrity as a test</w:t>
            </w:r>
          </w:p>
        </w:tc>
        <w:tc>
          <w:tcPr>
            <w:tcW w:w="6480" w:type="dxa"/>
            <w:shd w:val="clear" w:color="auto" w:fill="F7F9FB"/>
          </w:tcPr>
          <w:p w14:paraId="7271F11B" w14:textId="77777777" w:rsidR="00FD13D8" w:rsidRDefault="00000000">
            <w:pPr>
              <w:spacing w:before="20" w:after="20"/>
            </w:pPr>
            <w:r>
              <w:rPr>
                <w:sz w:val="16"/>
              </w:rPr>
              <w:t>The analytics container shares one WHERE-clause builder with the claims list and both exports, and a test asserts a chart row equals the list it opens. An aggregate that disagrees with the list it drills into is worse than no aggregate, because it discredits both.</w:t>
            </w:r>
          </w:p>
        </w:tc>
      </w:tr>
      <w:tr w:rsidR="00FD13D8" w14:paraId="547F5BFF" w14:textId="77777777">
        <w:tc>
          <w:tcPr>
            <w:tcW w:w="3312" w:type="dxa"/>
            <w:shd w:val="clear" w:color="auto" w:fill="F7F9FB"/>
          </w:tcPr>
          <w:p w14:paraId="4127BCBD" w14:textId="77777777" w:rsidR="00FD13D8" w:rsidRDefault="00000000">
            <w:pPr>
              <w:spacing w:before="20" w:after="20"/>
            </w:pPr>
            <w:r>
              <w:rPr>
                <w:b/>
                <w:sz w:val="16"/>
              </w:rPr>
              <w:t xml:space="preserve">Server-side branding </w:t>
            </w:r>
            <w:proofErr w:type="gramStart"/>
            <w:r>
              <w:rPr>
                <w:b/>
                <w:sz w:val="16"/>
              </w:rPr>
              <w:t>allowlist</w:t>
            </w:r>
            <w:proofErr w:type="gramEnd"/>
          </w:p>
        </w:tc>
        <w:tc>
          <w:tcPr>
            <w:tcW w:w="6480" w:type="dxa"/>
            <w:shd w:val="clear" w:color="auto" w:fill="F7F9FB"/>
          </w:tcPr>
          <w:p w14:paraId="2C8063BF" w14:textId="77777777" w:rsidR="00FD13D8" w:rsidRDefault="00000000">
            <w:pPr>
              <w:spacing w:before="20" w:after="20"/>
            </w:pPr>
            <w:r>
              <w:rPr>
                <w:sz w:val="16"/>
              </w:rPr>
              <w:t xml:space="preserve">Client branding is resolved default -&gt; client -&gt; country, but only presentation tokens are overridable. Status </w:t>
            </w:r>
            <w:proofErr w:type="spellStart"/>
            <w:r>
              <w:rPr>
                <w:sz w:val="16"/>
              </w:rPr>
              <w:t>colours</w:t>
            </w:r>
            <w:proofErr w:type="spellEnd"/>
            <w:r>
              <w:rPr>
                <w:sz w:val="16"/>
              </w:rPr>
              <w:t>, semantic tones and body-text contrast are excluded server-side, so a crafted config cannot repaint 'Closed' or drop text below the WCAG AA floor the design system guarantees.</w:t>
            </w:r>
          </w:p>
        </w:tc>
      </w:tr>
    </w:tbl>
    <w:p w14:paraId="34F915A9" w14:textId="77777777" w:rsidR="00FD13D8" w:rsidRDefault="00FD13D8">
      <w:pPr>
        <w:spacing w:after="40"/>
      </w:pPr>
    </w:p>
    <w:p w14:paraId="52C0CDEF" w14:textId="77777777" w:rsidR="00FD13D8" w:rsidRDefault="00000000">
      <w:r>
        <w:br w:type="page"/>
      </w:r>
    </w:p>
    <w:p w14:paraId="49A925FC" w14:textId="1AEC0477" w:rsidR="00FD13D8" w:rsidRDefault="00000000">
      <w:pPr>
        <w:keepNext/>
        <w:pBdr>
          <w:bottom w:val="single" w:sz="8" w:space="3" w:color="0F2B5B"/>
        </w:pBdr>
        <w:spacing w:before="360" w:after="140"/>
      </w:pPr>
      <w:r>
        <w:rPr>
          <w:rFonts w:ascii="Calibri Light" w:hAnsi="Calibri Light"/>
          <w:b/>
          <w:color w:val="0F2B5B"/>
          <w:sz w:val="32"/>
        </w:rPr>
        <w:lastRenderedPageBreak/>
        <w:t>13</w:t>
      </w:r>
      <w:proofErr w:type="gramStart"/>
      <w:r>
        <w:rPr>
          <w:rFonts w:ascii="Calibri Light" w:hAnsi="Calibri Light"/>
          <w:b/>
          <w:color w:val="0F2B5B"/>
          <w:sz w:val="32"/>
        </w:rPr>
        <w:t>.  Open</w:t>
      </w:r>
      <w:proofErr w:type="gramEnd"/>
      <w:r>
        <w:rPr>
          <w:rFonts w:ascii="Calibri Light" w:hAnsi="Calibri Light"/>
          <w:b/>
          <w:color w:val="0F2B5B"/>
          <w:sz w:val="32"/>
        </w:rPr>
        <w:t xml:space="preserve"> Items for Aon</w:t>
      </w:r>
      <w:r w:rsidR="00893012">
        <w:rPr>
          <w:rFonts w:ascii="Calibri Light" w:hAnsi="Calibri Light"/>
          <w:b/>
          <w:color w:val="0F2B5B"/>
          <w:sz w:val="32"/>
        </w:rPr>
        <w:t xml:space="preserve"> (Once build starts in Client environment)</w:t>
      </w:r>
    </w:p>
    <w:p w14:paraId="79231E6B" w14:textId="77777777" w:rsidR="00FD13D8" w:rsidRDefault="00000000">
      <w:pPr>
        <w:spacing w:after="160"/>
      </w:pPr>
      <w:r>
        <w:t xml:space="preserve">Four points where the RFP is silent or internally inconsistent, and </w:t>
      </w:r>
      <w:proofErr w:type="gramStart"/>
      <w:r>
        <w:t>where</w:t>
      </w:r>
      <w:proofErr w:type="gramEnd"/>
      <w:r>
        <w:t xml:space="preserve"> proceeding on an assumption carries cost. All four are appropriate clarification questions.</w:t>
      </w:r>
    </w:p>
    <w:tbl>
      <w:tblPr>
        <w:tblStyle w:val="TableGrid"/>
        <w:tblW w:w="0" w:type="auto"/>
        <w:tblLook w:val="04A0" w:firstRow="1" w:lastRow="0" w:firstColumn="1" w:lastColumn="0" w:noHBand="0" w:noVBand="1"/>
      </w:tblPr>
      <w:tblGrid>
        <w:gridCol w:w="432"/>
        <w:gridCol w:w="2160"/>
        <w:gridCol w:w="1656"/>
        <w:gridCol w:w="5544"/>
      </w:tblGrid>
      <w:tr w:rsidR="00FD13D8" w14:paraId="3126E8A3" w14:textId="77777777">
        <w:trPr>
          <w:tblHeader/>
        </w:trPr>
        <w:tc>
          <w:tcPr>
            <w:tcW w:w="432" w:type="dxa"/>
            <w:shd w:val="clear" w:color="auto" w:fill="0F2B5B"/>
          </w:tcPr>
          <w:p w14:paraId="5352E1F6" w14:textId="77777777" w:rsidR="00FD13D8" w:rsidRDefault="00000000">
            <w:pPr>
              <w:spacing w:before="20" w:after="20"/>
            </w:pPr>
            <w:r>
              <w:rPr>
                <w:b/>
                <w:color w:val="FFFFFF"/>
                <w:sz w:val="15"/>
              </w:rPr>
              <w:t>#</w:t>
            </w:r>
          </w:p>
        </w:tc>
        <w:tc>
          <w:tcPr>
            <w:tcW w:w="2160" w:type="dxa"/>
            <w:shd w:val="clear" w:color="auto" w:fill="0F2B5B"/>
          </w:tcPr>
          <w:p w14:paraId="2DB37435" w14:textId="77777777" w:rsidR="00FD13D8" w:rsidRDefault="00000000">
            <w:pPr>
              <w:spacing w:before="20" w:after="20"/>
            </w:pPr>
            <w:r>
              <w:rPr>
                <w:b/>
                <w:color w:val="FFFFFF"/>
                <w:sz w:val="15"/>
              </w:rPr>
              <w:t>Item</w:t>
            </w:r>
          </w:p>
        </w:tc>
        <w:tc>
          <w:tcPr>
            <w:tcW w:w="1656" w:type="dxa"/>
            <w:shd w:val="clear" w:color="auto" w:fill="0F2B5B"/>
          </w:tcPr>
          <w:p w14:paraId="587DE6ED" w14:textId="77777777" w:rsidR="00FD13D8" w:rsidRDefault="00000000">
            <w:pPr>
              <w:spacing w:before="20" w:after="20"/>
            </w:pPr>
            <w:r>
              <w:rPr>
                <w:b/>
                <w:color w:val="FFFFFF"/>
                <w:sz w:val="15"/>
              </w:rPr>
              <w:t>RFP locator</w:t>
            </w:r>
          </w:p>
        </w:tc>
        <w:tc>
          <w:tcPr>
            <w:tcW w:w="5544" w:type="dxa"/>
            <w:shd w:val="clear" w:color="auto" w:fill="0F2B5B"/>
          </w:tcPr>
          <w:p w14:paraId="7110EB7C" w14:textId="77777777" w:rsidR="00FD13D8" w:rsidRDefault="00000000">
            <w:pPr>
              <w:spacing w:before="20" w:after="20"/>
            </w:pPr>
            <w:r>
              <w:rPr>
                <w:b/>
                <w:color w:val="FFFFFF"/>
                <w:sz w:val="15"/>
              </w:rPr>
              <w:t>Why it matters</w:t>
            </w:r>
          </w:p>
        </w:tc>
      </w:tr>
      <w:tr w:rsidR="00FD13D8" w14:paraId="676091C1" w14:textId="77777777">
        <w:tc>
          <w:tcPr>
            <w:tcW w:w="432" w:type="dxa"/>
          </w:tcPr>
          <w:p w14:paraId="3CB780F8" w14:textId="77777777" w:rsidR="00FD13D8" w:rsidRDefault="00000000">
            <w:pPr>
              <w:spacing w:before="20" w:after="20"/>
            </w:pPr>
            <w:r>
              <w:rPr>
                <w:sz w:val="15"/>
              </w:rPr>
              <w:t>1</w:t>
            </w:r>
          </w:p>
        </w:tc>
        <w:tc>
          <w:tcPr>
            <w:tcW w:w="2160" w:type="dxa"/>
          </w:tcPr>
          <w:p w14:paraId="66DB7612" w14:textId="77777777" w:rsidR="00FD13D8" w:rsidRDefault="00000000">
            <w:pPr>
              <w:spacing w:before="20" w:after="20"/>
            </w:pPr>
            <w:r>
              <w:rPr>
                <w:b/>
                <w:sz w:val="15"/>
              </w:rPr>
              <w:t>Client hierarchy source of truth</w:t>
            </w:r>
          </w:p>
        </w:tc>
        <w:tc>
          <w:tcPr>
            <w:tcW w:w="1656" w:type="dxa"/>
          </w:tcPr>
          <w:p w14:paraId="0C4D716D" w14:textId="77777777" w:rsidR="00FD13D8" w:rsidRDefault="00000000">
            <w:pPr>
              <w:spacing w:before="20" w:after="20"/>
            </w:pPr>
            <w:r>
              <w:rPr>
                <w:sz w:val="15"/>
              </w:rPr>
              <w:t>pp. 35 versus 40</w:t>
            </w:r>
          </w:p>
        </w:tc>
        <w:tc>
          <w:tcPr>
            <w:tcW w:w="5544" w:type="dxa"/>
          </w:tcPr>
          <w:p w14:paraId="120510C2" w14:textId="77777777" w:rsidR="00FD13D8" w:rsidRDefault="00000000">
            <w:pPr>
              <w:spacing w:before="20" w:after="20"/>
            </w:pPr>
            <w:r>
              <w:rPr>
                <w:sz w:val="15"/>
              </w:rPr>
              <w:t xml:space="preserve">Page 35 states the hierarchy model should accommodate varying client structures “without assuming a fixed number of levels or dependency on an external master data management (MDM) hierarchy”. Page 40 states the solution “shall leverage MDM as the foundational source for client organizational hierarchies used in scope and access-control decisions”. These imply </w:t>
            </w:r>
            <w:proofErr w:type="gramStart"/>
            <w:r>
              <w:rPr>
                <w:sz w:val="15"/>
              </w:rPr>
              <w:t>different scope</w:t>
            </w:r>
            <w:proofErr w:type="gramEnd"/>
            <w:r>
              <w:rPr>
                <w:sz w:val="15"/>
              </w:rPr>
              <w:t xml:space="preserve"> resolvers and materially different RBAC build effort. It also interacts with open item R-14, the MDM to Okta scope binding mechanism and refresh frequency, which the RFP itself notes determines entitlement latency and the joiner, mover and leaver revocation window.</w:t>
            </w:r>
          </w:p>
        </w:tc>
      </w:tr>
      <w:tr w:rsidR="00FD13D8" w14:paraId="77A5BF06" w14:textId="77777777">
        <w:tc>
          <w:tcPr>
            <w:tcW w:w="432" w:type="dxa"/>
            <w:shd w:val="clear" w:color="auto" w:fill="F7F9FB"/>
          </w:tcPr>
          <w:p w14:paraId="7EC48A8D" w14:textId="77777777" w:rsidR="00FD13D8" w:rsidRDefault="00000000">
            <w:pPr>
              <w:spacing w:before="20" w:after="20"/>
            </w:pPr>
            <w:r>
              <w:rPr>
                <w:sz w:val="15"/>
              </w:rPr>
              <w:t>2</w:t>
            </w:r>
          </w:p>
        </w:tc>
        <w:tc>
          <w:tcPr>
            <w:tcW w:w="2160" w:type="dxa"/>
            <w:shd w:val="clear" w:color="auto" w:fill="F7F9FB"/>
          </w:tcPr>
          <w:p w14:paraId="55044393" w14:textId="77777777" w:rsidR="00FD13D8" w:rsidRDefault="00000000">
            <w:pPr>
              <w:spacing w:before="20" w:after="20"/>
            </w:pPr>
            <w:r>
              <w:rPr>
                <w:b/>
                <w:sz w:val="15"/>
              </w:rPr>
              <w:t>United UI access timing</w:t>
            </w:r>
          </w:p>
        </w:tc>
        <w:tc>
          <w:tcPr>
            <w:tcW w:w="1656" w:type="dxa"/>
            <w:shd w:val="clear" w:color="auto" w:fill="F7F9FB"/>
          </w:tcPr>
          <w:p w14:paraId="1FA13E17" w14:textId="77777777" w:rsidR="00FD13D8" w:rsidRDefault="00000000">
            <w:pPr>
              <w:spacing w:before="20" w:after="20"/>
            </w:pPr>
            <w:r>
              <w:rPr>
                <w:sz w:val="15"/>
              </w:rPr>
              <w:t>NFR-49 (p. 45)</w:t>
            </w:r>
          </w:p>
        </w:tc>
        <w:tc>
          <w:tcPr>
            <w:tcW w:w="5544" w:type="dxa"/>
            <w:shd w:val="clear" w:color="auto" w:fill="F7F9FB"/>
          </w:tcPr>
          <w:p w14:paraId="07D7AA1D" w14:textId="77777777" w:rsidR="00FD13D8" w:rsidRDefault="00000000">
            <w:pPr>
              <w:spacing w:before="20" w:after="20"/>
            </w:pPr>
            <w:r>
              <w:rPr>
                <w:sz w:val="15"/>
              </w:rPr>
              <w:t>UUI is mandatory and any non-UUI component requires a formal exception approved by the Aon Design System team. If repository and Figma Code Connect access is granted only post-contract, the M3 Design and MVP Completion milestone of 6 November 2026 carries UI rework risk that should be priced or flagged as an assumption.</w:t>
            </w:r>
          </w:p>
        </w:tc>
      </w:tr>
      <w:tr w:rsidR="00FD13D8" w14:paraId="24E43CE7" w14:textId="77777777">
        <w:tc>
          <w:tcPr>
            <w:tcW w:w="432" w:type="dxa"/>
          </w:tcPr>
          <w:p w14:paraId="2C9E34A1" w14:textId="77777777" w:rsidR="00FD13D8" w:rsidRDefault="00000000">
            <w:pPr>
              <w:spacing w:before="20" w:after="20"/>
            </w:pPr>
            <w:r>
              <w:rPr>
                <w:sz w:val="15"/>
              </w:rPr>
              <w:t>3</w:t>
            </w:r>
          </w:p>
        </w:tc>
        <w:tc>
          <w:tcPr>
            <w:tcW w:w="2160" w:type="dxa"/>
          </w:tcPr>
          <w:p w14:paraId="4C55CA3F" w14:textId="77777777" w:rsidR="00FD13D8" w:rsidRDefault="00000000">
            <w:pPr>
              <w:spacing w:before="20" w:after="20"/>
            </w:pPr>
            <w:r>
              <w:rPr>
                <w:b/>
                <w:sz w:val="15"/>
              </w:rPr>
              <w:t>Approved mapping and geocoding provider</w:t>
            </w:r>
          </w:p>
        </w:tc>
        <w:tc>
          <w:tcPr>
            <w:tcW w:w="1656" w:type="dxa"/>
          </w:tcPr>
          <w:p w14:paraId="123CB0DA" w14:textId="77777777" w:rsidR="00FD13D8" w:rsidRDefault="00000000">
            <w:pPr>
              <w:spacing w:before="20" w:after="20"/>
            </w:pPr>
            <w:r>
              <w:rPr>
                <w:sz w:val="15"/>
              </w:rPr>
              <w:t>Fig. 4 (p. 16); Exhibit 1 (p. 58)</w:t>
            </w:r>
          </w:p>
        </w:tc>
        <w:tc>
          <w:tcPr>
            <w:tcW w:w="5544" w:type="dxa"/>
          </w:tcPr>
          <w:p w14:paraId="3D594621" w14:textId="77777777" w:rsidR="00FD13D8" w:rsidRDefault="00000000">
            <w:pPr>
              <w:spacing w:before="20" w:after="20"/>
            </w:pPr>
            <w:r>
              <w:rPr>
                <w:sz w:val="15"/>
              </w:rPr>
              <w:t xml:space="preserve">Location mapping is specified on the claim record, but no tile or geocoding vendor appears in Exhibit 1 — only </w:t>
            </w:r>
            <w:proofErr w:type="spellStart"/>
            <w:r>
              <w:rPr>
                <w:sz w:val="15"/>
              </w:rPr>
              <w:t>Loqate</w:t>
            </w:r>
            <w:proofErr w:type="spellEnd"/>
            <w:r>
              <w:rPr>
                <w:sz w:val="15"/>
              </w:rPr>
              <w:t xml:space="preserve"> for address verification, marked as approved subject to licensing confirmation. Confirmation is needed on the approved provider, whether tile or geocoding requests may egress to a third party given that a loss address is Confidential and flagged as PII, and whether per-country residency restrictions apply. Determines whether Azure Maps can be assumed on the strength of the existing Azure </w:t>
            </w:r>
            <w:proofErr w:type="spellStart"/>
            <w:r>
              <w:rPr>
                <w:sz w:val="15"/>
              </w:rPr>
              <w:t>standardisation</w:t>
            </w:r>
            <w:proofErr w:type="spellEnd"/>
            <w:r>
              <w:rPr>
                <w:sz w:val="15"/>
              </w:rPr>
              <w:t>.</w:t>
            </w:r>
          </w:p>
        </w:tc>
      </w:tr>
      <w:tr w:rsidR="00FD13D8" w14:paraId="5995E56F" w14:textId="77777777">
        <w:tc>
          <w:tcPr>
            <w:tcW w:w="432" w:type="dxa"/>
            <w:shd w:val="clear" w:color="auto" w:fill="F7F9FB"/>
          </w:tcPr>
          <w:p w14:paraId="63012662" w14:textId="77777777" w:rsidR="00FD13D8" w:rsidRDefault="00000000">
            <w:pPr>
              <w:spacing w:before="20" w:after="20"/>
            </w:pPr>
            <w:r>
              <w:rPr>
                <w:sz w:val="15"/>
              </w:rPr>
              <w:t>4</w:t>
            </w:r>
          </w:p>
        </w:tc>
        <w:tc>
          <w:tcPr>
            <w:tcW w:w="2160" w:type="dxa"/>
            <w:shd w:val="clear" w:color="auto" w:fill="F7F9FB"/>
          </w:tcPr>
          <w:p w14:paraId="3E2A6DD8" w14:textId="77777777" w:rsidR="00FD13D8" w:rsidRDefault="00000000">
            <w:pPr>
              <w:spacing w:before="20" w:after="20"/>
            </w:pPr>
            <w:r>
              <w:rPr>
                <w:b/>
                <w:sz w:val="15"/>
              </w:rPr>
              <w:t>C-Suite FNOL entitlement</w:t>
            </w:r>
          </w:p>
        </w:tc>
        <w:tc>
          <w:tcPr>
            <w:tcW w:w="1656" w:type="dxa"/>
            <w:shd w:val="clear" w:color="auto" w:fill="F7F9FB"/>
          </w:tcPr>
          <w:p w14:paraId="7CC4D50D" w14:textId="77777777" w:rsidR="00FD13D8" w:rsidRDefault="00000000">
            <w:pPr>
              <w:spacing w:before="20" w:after="20"/>
            </w:pPr>
            <w:r>
              <w:rPr>
                <w:sz w:val="15"/>
              </w:rPr>
              <w:t>Exhibit 5 (p. 68)</w:t>
            </w:r>
          </w:p>
        </w:tc>
        <w:tc>
          <w:tcPr>
            <w:tcW w:w="5544" w:type="dxa"/>
            <w:shd w:val="clear" w:color="auto" w:fill="F7F9FB"/>
          </w:tcPr>
          <w:p w14:paraId="262E4EE8" w14:textId="77777777" w:rsidR="00FD13D8" w:rsidRDefault="00000000">
            <w:pPr>
              <w:spacing w:before="20" w:after="20"/>
            </w:pPr>
            <w:r>
              <w:rPr>
                <w:sz w:val="15"/>
              </w:rPr>
              <w:t>The persona table describes Personas 1 to 3 with visibility language — “sees everything” — and only Personas 4 to 6 with creation language — “can enter a claim”. The POC withholds FNOL creation from Persona 1 on a literal reading. Worth confirming rather than assuming, since it changes the privilege matrix.</w:t>
            </w:r>
          </w:p>
        </w:tc>
      </w:tr>
    </w:tbl>
    <w:p w14:paraId="668FB448" w14:textId="77777777" w:rsidR="00FD13D8" w:rsidRDefault="00FD13D8">
      <w:pPr>
        <w:spacing w:after="40"/>
      </w:pPr>
    </w:p>
    <w:p w14:paraId="320409A5" w14:textId="77777777" w:rsidR="00FD13D8" w:rsidRDefault="00000000">
      <w:r>
        <w:br w:type="page"/>
      </w:r>
    </w:p>
    <w:p w14:paraId="5FF2D076" w14:textId="77777777" w:rsidR="00FD13D8" w:rsidRDefault="00000000">
      <w:pPr>
        <w:keepNext/>
        <w:pBdr>
          <w:bottom w:val="single" w:sz="8" w:space="3" w:color="0F2B5B"/>
        </w:pBdr>
        <w:spacing w:before="360" w:after="140"/>
      </w:pPr>
      <w:r>
        <w:rPr>
          <w:rFonts w:ascii="Calibri Light" w:hAnsi="Calibri Light"/>
          <w:b/>
          <w:color w:val="0F2B5B"/>
          <w:sz w:val="32"/>
        </w:rPr>
        <w:lastRenderedPageBreak/>
        <w:t>14</w:t>
      </w:r>
      <w:proofErr w:type="gramStart"/>
      <w:r>
        <w:rPr>
          <w:rFonts w:ascii="Calibri Light" w:hAnsi="Calibri Light"/>
          <w:b/>
          <w:color w:val="0F2B5B"/>
          <w:sz w:val="32"/>
        </w:rPr>
        <w:t>.  Bottom</w:t>
      </w:r>
      <w:proofErr w:type="gramEnd"/>
      <w:r>
        <w:rPr>
          <w:rFonts w:ascii="Calibri Light" w:hAnsi="Calibri Light"/>
          <w:b/>
          <w:color w:val="0F2B5B"/>
          <w:sz w:val="32"/>
        </w:rPr>
        <w:t xml:space="preserve"> Line</w:t>
      </w:r>
    </w:p>
    <w:p w14:paraId="013430B0" w14:textId="77777777" w:rsidR="00FD13D8" w:rsidRDefault="00000000">
      <w:r>
        <w:t xml:space="preserve">The proof of concept covers the parts of the RFP that are hard to believe without seeing them run: BR-001 </w:t>
      </w:r>
      <w:proofErr w:type="spellStart"/>
      <w:r>
        <w:t>organisational</w:t>
      </w:r>
      <w:proofErr w:type="spellEnd"/>
      <w:r>
        <w:t xml:space="preserve"> scope enforcement, Pillar 1 document gating, and configuration-driven </w:t>
      </w:r>
      <w:proofErr w:type="spellStart"/>
      <w:r>
        <w:t>behaviour</w:t>
      </w:r>
      <w:proofErr w:type="spellEnd"/>
      <w:r>
        <w:t xml:space="preserve"> that changes without a deployment. It now also covers most of the functional backlog — 35 of 37 in-scope features, with five epics complete. What remains is genuinely external: native mobile applications, an email and SMS transport, and the assurance and infrastructure workstream.</w:t>
      </w:r>
    </w:p>
    <w:p w14:paraId="4A3C800B" w14:textId="77777777" w:rsidR="00FD13D8" w:rsidRDefault="00000000">
      <w:r>
        <w:t>The honest framing for a presentation is this: all three integration pillars are demonstrably enforced server-side and provable under negative test; the functional backlog is largely built; and the remaining gaps are infrastructure, vendor and commercial decisions rather than engineering ones. The two exceptions worth naming unprompted are native mobile, which is stated three times in the RFP and is absent, and launch-readiness assurance, which is roughly 15 per cent complete.</w:t>
      </w:r>
    </w:p>
    <w:p w14:paraId="0E08F101" w14:textId="77777777" w:rsidR="00FD13D8" w:rsidRDefault="00000000">
      <w:pPr>
        <w:keepNext/>
        <w:spacing w:before="260" w:after="80"/>
      </w:pPr>
      <w:proofErr w:type="gramStart"/>
      <w:r>
        <w:rPr>
          <w:b/>
          <w:color w:val="0F2B5B"/>
          <w:sz w:val="24"/>
        </w:rPr>
        <w:t>14.1  Position</w:t>
      </w:r>
      <w:proofErr w:type="gramEnd"/>
      <w:r>
        <w:rPr>
          <w:b/>
          <w:color w:val="0F2B5B"/>
          <w:sz w:val="24"/>
        </w:rPr>
        <w:t xml:space="preserve"> by dimension</w:t>
      </w:r>
    </w:p>
    <w:tbl>
      <w:tblPr>
        <w:tblStyle w:val="TableGrid"/>
        <w:tblW w:w="0" w:type="auto"/>
        <w:tblLook w:val="04A0" w:firstRow="1" w:lastRow="0" w:firstColumn="1" w:lastColumn="0" w:noHBand="0" w:noVBand="1"/>
      </w:tblPr>
      <w:tblGrid>
        <w:gridCol w:w="3312"/>
        <w:gridCol w:w="6480"/>
      </w:tblGrid>
      <w:tr w:rsidR="00FD13D8" w14:paraId="64AAABE7" w14:textId="77777777">
        <w:trPr>
          <w:tblHeader/>
        </w:trPr>
        <w:tc>
          <w:tcPr>
            <w:tcW w:w="3312" w:type="dxa"/>
            <w:shd w:val="clear" w:color="auto" w:fill="0F2B5B"/>
          </w:tcPr>
          <w:p w14:paraId="08126B7D" w14:textId="77777777" w:rsidR="00FD13D8" w:rsidRDefault="00000000">
            <w:pPr>
              <w:spacing w:before="20" w:after="20"/>
            </w:pPr>
            <w:r>
              <w:rPr>
                <w:b/>
                <w:color w:val="FFFFFF"/>
                <w:sz w:val="17"/>
              </w:rPr>
              <w:t>Dimension</w:t>
            </w:r>
          </w:p>
        </w:tc>
        <w:tc>
          <w:tcPr>
            <w:tcW w:w="6480" w:type="dxa"/>
            <w:shd w:val="clear" w:color="auto" w:fill="0F2B5B"/>
          </w:tcPr>
          <w:p w14:paraId="45B24FC2" w14:textId="77777777" w:rsidR="00FD13D8" w:rsidRDefault="00000000">
            <w:pPr>
              <w:spacing w:before="20" w:after="20"/>
            </w:pPr>
            <w:r>
              <w:rPr>
                <w:b/>
                <w:color w:val="FFFFFF"/>
                <w:sz w:val="17"/>
              </w:rPr>
              <w:t>Position</w:t>
            </w:r>
          </w:p>
        </w:tc>
      </w:tr>
      <w:tr w:rsidR="00FD13D8" w14:paraId="5FD1423F" w14:textId="77777777">
        <w:tc>
          <w:tcPr>
            <w:tcW w:w="3312" w:type="dxa"/>
          </w:tcPr>
          <w:p w14:paraId="0291A260" w14:textId="77777777" w:rsidR="00FD13D8" w:rsidRDefault="00000000">
            <w:pPr>
              <w:spacing w:before="20" w:after="20"/>
            </w:pPr>
            <w:r>
              <w:rPr>
                <w:sz w:val="17"/>
              </w:rPr>
              <w:t>Architecture and business rules</w:t>
            </w:r>
          </w:p>
        </w:tc>
        <w:tc>
          <w:tcPr>
            <w:tcW w:w="6480" w:type="dxa"/>
          </w:tcPr>
          <w:p w14:paraId="280EEE1B" w14:textId="77777777" w:rsidR="00FD13D8" w:rsidRDefault="00000000">
            <w:pPr>
              <w:spacing w:before="20" w:after="20"/>
            </w:pPr>
            <w:proofErr w:type="gramStart"/>
            <w:r>
              <w:rPr>
                <w:b/>
                <w:color w:val="0E7C5A"/>
                <w:sz w:val="17"/>
              </w:rPr>
              <w:t>Built</w:t>
            </w:r>
            <w:r>
              <w:rPr>
                <w:sz w:val="17"/>
              </w:rPr>
              <w:t xml:space="preserve">  Strongest</w:t>
            </w:r>
            <w:proofErr w:type="gramEnd"/>
            <w:r>
              <w:rPr>
                <w:sz w:val="17"/>
              </w:rPr>
              <w:t>. All eight confirmed business rules addressed; seven fully enforced.</w:t>
            </w:r>
          </w:p>
        </w:tc>
      </w:tr>
      <w:tr w:rsidR="00FD13D8" w14:paraId="77127D9C" w14:textId="77777777">
        <w:tc>
          <w:tcPr>
            <w:tcW w:w="3312" w:type="dxa"/>
            <w:shd w:val="clear" w:color="auto" w:fill="F7F9FB"/>
          </w:tcPr>
          <w:p w14:paraId="79E763D1" w14:textId="77777777" w:rsidR="00FD13D8" w:rsidRDefault="00000000">
            <w:pPr>
              <w:spacing w:before="20" w:after="20"/>
            </w:pPr>
            <w:r>
              <w:rPr>
                <w:sz w:val="17"/>
              </w:rPr>
              <w:t>Reference designs</w:t>
            </w:r>
          </w:p>
        </w:tc>
        <w:tc>
          <w:tcPr>
            <w:tcW w:w="6480" w:type="dxa"/>
            <w:shd w:val="clear" w:color="auto" w:fill="F7F9FB"/>
          </w:tcPr>
          <w:p w14:paraId="3CED4F93" w14:textId="77777777" w:rsidR="00FD13D8" w:rsidRDefault="00000000">
            <w:pPr>
              <w:spacing w:before="20" w:after="20"/>
            </w:pPr>
            <w:proofErr w:type="gramStart"/>
            <w:r>
              <w:rPr>
                <w:b/>
                <w:color w:val="0E7C5A"/>
                <w:sz w:val="17"/>
              </w:rPr>
              <w:t>Built</w:t>
            </w:r>
            <w:r>
              <w:rPr>
                <w:sz w:val="17"/>
              </w:rPr>
              <w:t xml:space="preserve">  Five</w:t>
            </w:r>
            <w:proofErr w:type="gramEnd"/>
            <w:r>
              <w:rPr>
                <w:sz w:val="17"/>
              </w:rPr>
              <w:t xml:space="preserve"> of five surfaces built.</w:t>
            </w:r>
          </w:p>
        </w:tc>
      </w:tr>
      <w:tr w:rsidR="00FD13D8" w14:paraId="606DF393" w14:textId="77777777">
        <w:tc>
          <w:tcPr>
            <w:tcW w:w="3312" w:type="dxa"/>
          </w:tcPr>
          <w:p w14:paraId="1B69C741" w14:textId="77777777" w:rsidR="00FD13D8" w:rsidRDefault="00000000">
            <w:pPr>
              <w:spacing w:before="20" w:after="20"/>
            </w:pPr>
            <w:r>
              <w:rPr>
                <w:sz w:val="17"/>
              </w:rPr>
              <w:t>Functional epics</w:t>
            </w:r>
          </w:p>
        </w:tc>
        <w:tc>
          <w:tcPr>
            <w:tcW w:w="6480" w:type="dxa"/>
          </w:tcPr>
          <w:p w14:paraId="440DCC93" w14:textId="77777777" w:rsidR="00FD13D8" w:rsidRDefault="00000000">
            <w:pPr>
              <w:spacing w:before="20" w:after="20"/>
            </w:pPr>
            <w:proofErr w:type="gramStart"/>
            <w:r>
              <w:rPr>
                <w:b/>
                <w:color w:val="A85B00"/>
                <w:sz w:val="17"/>
              </w:rPr>
              <w:t>Partial</w:t>
            </w:r>
            <w:r>
              <w:rPr>
                <w:sz w:val="17"/>
              </w:rPr>
              <w:t xml:space="preserve">  35</w:t>
            </w:r>
            <w:proofErr w:type="gramEnd"/>
            <w:r>
              <w:rPr>
                <w:sz w:val="17"/>
              </w:rPr>
              <w:t xml:space="preserve"> of 37 in-scope features; 5 of 8 epics now complete. Native mobile is the one remaining functional gap.</w:t>
            </w:r>
          </w:p>
        </w:tc>
      </w:tr>
      <w:tr w:rsidR="00FD13D8" w14:paraId="1ED133A8" w14:textId="77777777">
        <w:tc>
          <w:tcPr>
            <w:tcW w:w="3312" w:type="dxa"/>
            <w:shd w:val="clear" w:color="auto" w:fill="F7F9FB"/>
          </w:tcPr>
          <w:p w14:paraId="752635E0" w14:textId="77777777" w:rsidR="00FD13D8" w:rsidRDefault="00000000">
            <w:pPr>
              <w:spacing w:before="20" w:after="20"/>
            </w:pPr>
            <w:r>
              <w:rPr>
                <w:sz w:val="17"/>
              </w:rPr>
              <w:t>Non-functional requirements</w:t>
            </w:r>
          </w:p>
        </w:tc>
        <w:tc>
          <w:tcPr>
            <w:tcW w:w="6480" w:type="dxa"/>
            <w:shd w:val="clear" w:color="auto" w:fill="F7F9FB"/>
          </w:tcPr>
          <w:p w14:paraId="55EDCCA8" w14:textId="77777777" w:rsidR="00FD13D8" w:rsidRDefault="00000000">
            <w:pPr>
              <w:spacing w:before="20" w:after="20"/>
            </w:pPr>
            <w:proofErr w:type="gramStart"/>
            <w:r>
              <w:rPr>
                <w:b/>
                <w:color w:val="A85B00"/>
                <w:sz w:val="17"/>
              </w:rPr>
              <w:t>Partial</w:t>
            </w:r>
            <w:r>
              <w:rPr>
                <w:sz w:val="17"/>
              </w:rPr>
              <w:t xml:space="preserve">  12</w:t>
            </w:r>
            <w:proofErr w:type="gramEnd"/>
            <w:r>
              <w:rPr>
                <w:sz w:val="17"/>
              </w:rPr>
              <w:t xml:space="preserve"> evidenced, 8 partial, 31 requiring infrastructure.</w:t>
            </w:r>
          </w:p>
        </w:tc>
      </w:tr>
      <w:tr w:rsidR="00FD13D8" w14:paraId="68144F60" w14:textId="77777777">
        <w:tc>
          <w:tcPr>
            <w:tcW w:w="3312" w:type="dxa"/>
          </w:tcPr>
          <w:p w14:paraId="5AB779B7" w14:textId="77777777" w:rsidR="00FD13D8" w:rsidRDefault="00000000">
            <w:pPr>
              <w:spacing w:before="20" w:after="20"/>
            </w:pPr>
            <w:r>
              <w:rPr>
                <w:sz w:val="17"/>
              </w:rPr>
              <w:t>Approved technology stack</w:t>
            </w:r>
          </w:p>
        </w:tc>
        <w:tc>
          <w:tcPr>
            <w:tcW w:w="6480" w:type="dxa"/>
          </w:tcPr>
          <w:p w14:paraId="4BC53879" w14:textId="77777777" w:rsidR="00FD13D8" w:rsidRDefault="00000000">
            <w:pPr>
              <w:spacing w:before="20" w:after="20"/>
            </w:pPr>
            <w:proofErr w:type="gramStart"/>
            <w:r>
              <w:rPr>
                <w:b/>
                <w:color w:val="A85B00"/>
                <w:sz w:val="17"/>
              </w:rPr>
              <w:t>Partial</w:t>
            </w:r>
            <w:r>
              <w:rPr>
                <w:sz w:val="17"/>
              </w:rPr>
              <w:t xml:space="preserve">  Four</w:t>
            </w:r>
            <w:proofErr w:type="gramEnd"/>
            <w:r>
              <w:rPr>
                <w:sz w:val="17"/>
              </w:rPr>
              <w:t xml:space="preserve"> categories on stack; the remainder substituted with documented swap paths.</w:t>
            </w:r>
          </w:p>
        </w:tc>
      </w:tr>
      <w:tr w:rsidR="00FD13D8" w14:paraId="1E97C2C6" w14:textId="77777777">
        <w:tc>
          <w:tcPr>
            <w:tcW w:w="3312" w:type="dxa"/>
            <w:shd w:val="clear" w:color="auto" w:fill="F7F9FB"/>
          </w:tcPr>
          <w:p w14:paraId="6E35F269" w14:textId="77777777" w:rsidR="00FD13D8" w:rsidRDefault="00000000">
            <w:pPr>
              <w:spacing w:before="20" w:after="20"/>
            </w:pPr>
            <w:r>
              <w:rPr>
                <w:sz w:val="17"/>
              </w:rPr>
              <w:t>Assurance and launch readiness</w:t>
            </w:r>
          </w:p>
        </w:tc>
        <w:tc>
          <w:tcPr>
            <w:tcW w:w="6480" w:type="dxa"/>
            <w:shd w:val="clear" w:color="auto" w:fill="F7F9FB"/>
          </w:tcPr>
          <w:p w14:paraId="26A18C80" w14:textId="77777777" w:rsidR="00FD13D8" w:rsidRDefault="00000000">
            <w:pPr>
              <w:spacing w:before="20" w:after="20"/>
            </w:pPr>
            <w:r>
              <w:rPr>
                <w:b/>
                <w:color w:val="C01B2E"/>
                <w:sz w:val="17"/>
              </w:rPr>
              <w:t xml:space="preserve">Not </w:t>
            </w:r>
            <w:proofErr w:type="gramStart"/>
            <w:r>
              <w:rPr>
                <w:b/>
                <w:color w:val="C01B2E"/>
                <w:sz w:val="17"/>
              </w:rPr>
              <w:t>built</w:t>
            </w:r>
            <w:r>
              <w:rPr>
                <w:sz w:val="17"/>
              </w:rPr>
              <w:t xml:space="preserve">  Approximately</w:t>
            </w:r>
            <w:proofErr w:type="gramEnd"/>
            <w:r>
              <w:rPr>
                <w:sz w:val="17"/>
              </w:rPr>
              <w:t xml:space="preserve"> 15 per cent. Security negative testing only.</w:t>
            </w:r>
          </w:p>
        </w:tc>
      </w:tr>
      <w:tr w:rsidR="00FD13D8" w14:paraId="1BB14E76" w14:textId="77777777">
        <w:tc>
          <w:tcPr>
            <w:tcW w:w="3312" w:type="dxa"/>
          </w:tcPr>
          <w:p w14:paraId="3F17E937" w14:textId="77777777" w:rsidR="00FD13D8" w:rsidRDefault="00000000">
            <w:pPr>
              <w:spacing w:before="20" w:after="20"/>
            </w:pPr>
            <w:r>
              <w:rPr>
                <w:sz w:val="17"/>
              </w:rPr>
              <w:t>Scope discipline</w:t>
            </w:r>
          </w:p>
        </w:tc>
        <w:tc>
          <w:tcPr>
            <w:tcW w:w="6480" w:type="dxa"/>
          </w:tcPr>
          <w:p w14:paraId="135AC12B" w14:textId="77777777" w:rsidR="00FD13D8" w:rsidRDefault="00000000">
            <w:pPr>
              <w:spacing w:before="20" w:after="20"/>
            </w:pPr>
            <w:proofErr w:type="gramStart"/>
            <w:r>
              <w:rPr>
                <w:b/>
                <w:color w:val="0E7C5A"/>
                <w:sz w:val="17"/>
              </w:rPr>
              <w:t>Built</w:t>
            </w:r>
            <w:r>
              <w:rPr>
                <w:sz w:val="17"/>
              </w:rPr>
              <w:t xml:space="preserve">  Seven</w:t>
            </w:r>
            <w:proofErr w:type="gramEnd"/>
            <w:r>
              <w:rPr>
                <w:sz w:val="17"/>
              </w:rPr>
              <w:t xml:space="preserve"> out-of-scope areas correctly excluded and documented.</w:t>
            </w:r>
          </w:p>
        </w:tc>
      </w:tr>
    </w:tbl>
    <w:p w14:paraId="7C1BD569" w14:textId="77777777" w:rsidR="00FD13D8" w:rsidRDefault="00FD13D8">
      <w:pPr>
        <w:spacing w:after="40"/>
      </w:pPr>
    </w:p>
    <w:tbl>
      <w:tblPr>
        <w:tblW w:w="0" w:type="auto"/>
        <w:tblBorders>
          <w:top w:val="single" w:sz="4" w:space="0" w:color="F0C8CE"/>
          <w:left w:val="single" w:sz="18" w:space="0" w:color="E8112D"/>
          <w:bottom w:val="single" w:sz="4" w:space="0" w:color="F0C8CE"/>
          <w:right w:val="single" w:sz="4" w:space="0" w:color="F0C8CE"/>
        </w:tblBorders>
        <w:tblLook w:val="04A0" w:firstRow="1" w:lastRow="0" w:firstColumn="1" w:lastColumn="0" w:noHBand="0" w:noVBand="1"/>
      </w:tblPr>
      <w:tblGrid>
        <w:gridCol w:w="10080"/>
      </w:tblGrid>
      <w:tr w:rsidR="00FD13D8" w14:paraId="2311BFB2" w14:textId="77777777">
        <w:tc>
          <w:tcPr>
            <w:tcW w:w="10080" w:type="dxa"/>
            <w:shd w:val="clear" w:color="auto" w:fill="FDF0F2"/>
          </w:tcPr>
          <w:p w14:paraId="52D72776" w14:textId="77777777" w:rsidR="00FD13D8" w:rsidRDefault="00000000">
            <w:pPr>
              <w:spacing w:after="0"/>
            </w:pPr>
            <w:proofErr w:type="gramStart"/>
            <w:r>
              <w:rPr>
                <w:b/>
                <w:color w:val="E8112D"/>
                <w:sz w:val="19"/>
              </w:rPr>
              <w:t xml:space="preserve">RECOMMENDATION  </w:t>
            </w:r>
            <w:r>
              <w:rPr>
                <w:sz w:val="19"/>
              </w:rPr>
              <w:t>The</w:t>
            </w:r>
            <w:proofErr w:type="gramEnd"/>
            <w:r>
              <w:rPr>
                <w:sz w:val="19"/>
              </w:rPr>
              <w:t xml:space="preserve"> strategic risk is not the feature gaps, which are visible and </w:t>
            </w:r>
            <w:proofErr w:type="spellStart"/>
            <w:r>
              <w:rPr>
                <w:sz w:val="19"/>
              </w:rPr>
              <w:t>costable</w:t>
            </w:r>
            <w:proofErr w:type="spellEnd"/>
            <w:r>
              <w:rPr>
                <w:sz w:val="19"/>
              </w:rPr>
              <w:t>. It is that the three open items in section 13 — particularly the hierarchy contradiction — could each change the architecture after contract signature. Raising them before award is cheaper than discovering them at M2 Requirements and Architecture Sign-off on 30 September 2026.</w:t>
            </w:r>
          </w:p>
        </w:tc>
      </w:tr>
    </w:tbl>
    <w:p w14:paraId="7AF3E3BB" w14:textId="77777777" w:rsidR="00FD13D8" w:rsidRDefault="00FD13D8">
      <w:pPr>
        <w:spacing w:after="40"/>
      </w:pPr>
    </w:p>
    <w:p w14:paraId="7974757D" w14:textId="77777777" w:rsidR="00FD13D8" w:rsidRDefault="00FD13D8"/>
    <w:p w14:paraId="03CC46A8" w14:textId="77777777" w:rsidR="00FD13D8" w:rsidRDefault="00000000">
      <w:pPr>
        <w:jc w:val="center"/>
      </w:pPr>
      <w:r>
        <w:rPr>
          <w:i/>
          <w:color w:val="666666"/>
          <w:sz w:val="18"/>
        </w:rPr>
        <w:t>— End of analysis —</w:t>
      </w:r>
    </w:p>
    <w:sectPr w:rsidR="00FD13D8" w:rsidSect="00034616">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2370" w14:textId="77777777" w:rsidR="00E87850" w:rsidRDefault="00E87850">
      <w:pPr>
        <w:spacing w:after="0" w:line="240" w:lineRule="auto"/>
      </w:pPr>
      <w:r>
        <w:separator/>
      </w:r>
    </w:p>
  </w:endnote>
  <w:endnote w:type="continuationSeparator" w:id="0">
    <w:p w14:paraId="7432B8CA" w14:textId="77777777" w:rsidR="00E87850" w:rsidRDefault="00E87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EEB6" w14:textId="77777777" w:rsidR="00FD13D8" w:rsidRDefault="00000000">
    <w:pPr>
      <w:pStyle w:val="Footer"/>
      <w:jc w:val="center"/>
    </w:pPr>
    <w:r>
      <w:rPr>
        <w:color w:val="666666"/>
        <w:sz w:val="15"/>
      </w:rPr>
      <w:t xml:space="preserve">Meridian Claims </w:t>
    </w:r>
    <w:proofErr w:type="gramStart"/>
    <w:r>
      <w:rPr>
        <w:color w:val="666666"/>
        <w:sz w:val="15"/>
      </w:rPr>
      <w:t>Copilot  |</w:t>
    </w:r>
    <w:proofErr w:type="gramEnd"/>
    <w:r>
      <w:rPr>
        <w:color w:val="666666"/>
        <w:sz w:val="15"/>
      </w:rPr>
      <w:t xml:space="preserve">  POC Coverage </w:t>
    </w:r>
    <w:proofErr w:type="gramStart"/>
    <w:r>
      <w:rPr>
        <w:color w:val="666666"/>
        <w:sz w:val="15"/>
      </w:rPr>
      <w:t>Analysis  |</w:t>
    </w:r>
    <w:proofErr w:type="gramEnd"/>
    <w:r>
      <w:rPr>
        <w:color w:val="666666"/>
        <w:sz w:val="15"/>
      </w:rPr>
      <w:t xml:space="preserve">  21 August </w:t>
    </w:r>
    <w:proofErr w:type="gramStart"/>
    <w:r>
      <w:rPr>
        <w:color w:val="666666"/>
        <w:sz w:val="15"/>
      </w:rPr>
      <w:t>2026  |</w:t>
    </w:r>
    <w:proofErr w:type="gramEnd"/>
    <w:r>
      <w:rPr>
        <w:color w:val="666666"/>
        <w:sz w:val="15"/>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23984" w14:textId="77777777" w:rsidR="00E87850" w:rsidRDefault="00E87850">
      <w:pPr>
        <w:spacing w:after="0" w:line="240" w:lineRule="auto"/>
      </w:pPr>
      <w:r>
        <w:separator/>
      </w:r>
    </w:p>
  </w:footnote>
  <w:footnote w:type="continuationSeparator" w:id="0">
    <w:p w14:paraId="335BB185" w14:textId="77777777" w:rsidR="00E87850" w:rsidRDefault="00E87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588021">
    <w:abstractNumId w:val="8"/>
  </w:num>
  <w:num w:numId="2" w16cid:durableId="1387684810">
    <w:abstractNumId w:val="6"/>
  </w:num>
  <w:num w:numId="3" w16cid:durableId="1460415446">
    <w:abstractNumId w:val="5"/>
  </w:num>
  <w:num w:numId="4" w16cid:durableId="962536541">
    <w:abstractNumId w:val="4"/>
  </w:num>
  <w:num w:numId="5" w16cid:durableId="371076823">
    <w:abstractNumId w:val="7"/>
  </w:num>
  <w:num w:numId="6" w16cid:durableId="2140681119">
    <w:abstractNumId w:val="3"/>
  </w:num>
  <w:num w:numId="7" w16cid:durableId="642196795">
    <w:abstractNumId w:val="2"/>
  </w:num>
  <w:num w:numId="8" w16cid:durableId="1260407372">
    <w:abstractNumId w:val="1"/>
  </w:num>
  <w:num w:numId="9" w16cid:durableId="175978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8C3"/>
    <w:rsid w:val="00893012"/>
    <w:rsid w:val="008A28F6"/>
    <w:rsid w:val="00AA1D8D"/>
    <w:rsid w:val="00B1225D"/>
    <w:rsid w:val="00B47730"/>
    <w:rsid w:val="00B97CF0"/>
    <w:rsid w:val="00BA1B55"/>
    <w:rsid w:val="00BE1AA0"/>
    <w:rsid w:val="00CB0664"/>
    <w:rsid w:val="00E87850"/>
    <w:rsid w:val="00F000D3"/>
    <w:rsid w:val="00FC693F"/>
    <w:rsid w:val="00FD1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68BBA"/>
  <w14:defaultImageDpi w14:val="300"/>
  <w15:docId w15:val="{C2DA52EA-4E42-4D9F-A141-8B24326D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7CF0"/>
    <w:rPr>
      <w:color w:val="0000FF" w:themeColor="hyperlink"/>
      <w:u w:val="single"/>
    </w:rPr>
  </w:style>
  <w:style w:type="character" w:styleId="UnresolvedMention">
    <w:name w:val="Unresolved Mention"/>
    <w:basedOn w:val="DefaultParagraphFont"/>
    <w:uiPriority w:val="99"/>
    <w:semiHidden/>
    <w:unhideWhenUsed/>
    <w:rsid w:val="00B97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vscode-webview://1cb5n79om4194eplq78pi6enlgqmppae3emacijlsmre9cvvmkl6/services/claims-api/app/auth/scope.p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vscode-webview://1cb5n79om4194eplq78pi6enlgqmppae3emacijlsmre9cvvmkl6/services/claims-api/app/services/sdms_prox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17</Pages>
  <Words>6126</Words>
  <Characters>32105</Characters>
  <Application>Microsoft Office Word</Application>
  <DocSecurity>0</DocSecurity>
  <Lines>713</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Baig, Ataul K.</cp:lastModifiedBy>
  <cp:revision>3</cp:revision>
  <dcterms:created xsi:type="dcterms:W3CDTF">2013-12-23T23:15:00Z</dcterms:created>
  <dcterms:modified xsi:type="dcterms:W3CDTF">2026-08-24T12:45:00Z</dcterms:modified>
  <cp:category/>
</cp:coreProperties>
</file>