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 Intelligence Weekly Briefing</w:t>
      </w:r>
    </w:p>
    <w:p>
      <w:r>
        <w:t># Executive Summary</w:t>
      </w:r>
    </w:p>
    <w:p>
      <w:r>
        <w:t>This week’s audit and governance landscape is dominated by three critical developments that demand the immediate attention of Chief Audit Executives (CAEs) and risk leaders:</w:t>
      </w:r>
    </w:p>
    <w:p>
      <w:r>
        <w:t>1. **The Quality Assessment Review (QAR) Surge under the New IIA Standards**: With the Global Internal Audit Standards now fully active, organizations are facing their first wave of external quality assessments under the revised framework. The focus has shifted from mere checklist compliance to demonstrating tangible organizational impact and robust board-level relationships.</w:t>
        <w:br/>
        <w:t>2. **OECD and World Bank Public Integrity Push**: New joint initiatives emphasize the integration of real-time data analytics in public procurement to combat fraud and corruption, signaling a shift from retrospective auditing to continuous, proactive monitoring.</w:t>
        <w:br/>
        <w:t>3. **COSO’s Expanded Focus on Sustainability and AI Controls**: COSO’s updated guidance on Internal Control over Sustainability Reporting (ICSR) and emerging AI governance frameworks are forcing internal control teams to bridge the gap between financial controls and non-financial operational data.</w:t>
      </w:r>
    </w:p>
    <w:p>
      <w:r>
        <w:t>**So What?** Audit leaders can no longer rely on traditional, cycle-based audit plans. The convergence of strict regulatory standards, AI integration, and non-financial reporting mandates requires an agile, tech-enabled, and strategically aligned audit function.</w:t>
      </w:r>
    </w:p>
    <w:p>
      <w:r>
        <w:t>---</w:t>
      </w:r>
    </w:p>
    <w:p>
      <w:r>
        <w:t># Internal Audit</w:t>
      </w:r>
    </w:p>
    <w:p>
      <w:r>
        <w:t>### 💡 Practical Quick Wins &amp; Tactical Advice</w:t>
        <w:br/>
        <w:t>*   **The 15-Minute Charter Gap Analysis**: Immediately review your Internal Audit Charter against **Domain III (Governing the Internal Audit Function)** of the new Global Internal Audit Standards. Specifically, verify if the charter explicitly defines the board’s role in approving the audit plan, resource allocation, and the performance evaluation of the CAE.</w:t>
        <w:br/>
        <w:t>*   **Audit Plan Stress-Test**: Assess your current 2026 audit plan. If more than 70% of your resources are allocated to routine compliance audits, reallocate at least 15% to "emerging risk advisory" projects, specifically focusing on third-party digital dependencies.</w:t>
      </w:r>
    </w:p>
    <w:p>
      <w:r>
        <w:t>### 🇸🇦 التوجيه الاستراتيجي وتطبيق المعايير (Strategic Guidance &amp; Standards Implementation)</w:t>
        <w:br/>
        <w:t>تطلب المعايير العالمية الجديدة للتدقيق الداخلي تحولاً جذرياً في طريقة قياس أداء الإدارة. لم يعد التقييم يقتصر على إنهاء خطة التدقيق السنوية، بل أصبح يركز على مدى القيمة المضافة والأثر الفعلي على بيئة الرقابة والمخاطر.</w:t>
      </w:r>
    </w:p>
    <w:p>
      <w:r>
        <w:t>*   **نصيحة عملية (Practical Tip)**: يُنصح بتنظيم ورشة عمل مشتركة مع لجنة التدقيق والمراجعة لتحديد "مؤشرات الأداء الرئيسية" (KPIs) الجديدة للتدقيق الداخلي، بما يتماشى مع متطلبات الجمعية السعودية للمراجعين الداخليين (IIA KSA) والمعايير الدولية الحديثة.</w:t>
      </w:r>
    </w:p>
    <w:p>
      <w:r>
        <w:t>---</w:t>
      </w:r>
    </w:p>
    <w:p>
      <w:r>
        <w:t># Internal Controls</w:t>
      </w:r>
    </w:p>
    <w:p>
      <w:r>
        <w:t>### 🕰️ Best Practice Flashback: COSO Principle 11</w:t>
        <w:br/>
        <w:t>COSO Principle 11 states that the organization selects and develops general control activities over technology to support the achievement of objectives.</w:t>
      </w:r>
    </w:p>
    <w:p>
      <w:r>
        <w:t>In today's environment, this classic principle must be adapted to govern **Autonomous AI Agents** and **Robotic Process Automation (RPA)**. General IT controls (GITCs) must now evaluate:</w:t>
        <w:br/>
        <w:t>*   **Model Drift and Input Validation**: How inputs to automated decision-making models are controlled.</w:t>
        <w:br/>
        <w:t>*   **Algorithmic Segregation of Duties (SoD)**: Ensuring that a single automated agent does not initiate, approve, and execute financial transactions without human-in-the-loop thresholds.</w:t>
      </w:r>
    </w:p>
    <w:p>
      <w:r>
        <w:t>### 🇸🇦 تعزيز الرقابة الداخلية (Strengthening Internal Controls)</w:t>
        <w:br/>
        <w:t>تطبيق مبادئ COSO في العصر الرقمي يتطلب تجاوز الرقابة التقليدية. يجب على مسؤولي الرقابة الداخلية التركيز على أدوات الرقابة الوقائية التلقائية (Automated Preventive Controls) بدلاً من الرقابة الكاشفة (Detective Controls).</w:t>
      </w:r>
    </w:p>
    <w:p>
      <w:r>
        <w:t>---</w:t>
      </w:r>
    </w:p>
    <w:p>
      <w:r>
        <w:t># Governance</w:t>
      </w:r>
    </w:p>
    <w:p>
      <w:r>
        <w:t>The OECD’s updated Corporate Governance Principles place a heavy emphasis on board oversight of digital transformation and sustainability disclosures. Boards are now expected to treat cyber resilience and AI ethics not merely as IT issues, but as core fiduciary duties.</w:t>
      </w:r>
    </w:p>
    <w:p>
      <w:r>
        <w:t>### Key Governance Actions for Audit Committees:</w:t>
        <w:br/>
        <w:t>*   **Establish Digital Literacy Baselines**: Ensure the Audit Committee has at least one member with deep, verifiable expertise in digital technology or cybersecurity.</w:t>
        <w:br/>
        <w:t>*   **Formalize ESG Reporting Lines**: Clarify whether the Audit Committee or a dedicated Sustainability Committee holds primary responsibility for reviewing non-financial disclosures before publication.</w:t>
      </w:r>
    </w:p>
    <w:p>
      <w:r>
        <w:t>---</w:t>
      </w:r>
    </w:p>
    <w:p>
      <w:r>
        <w:t># Risk Management</w:t>
      </w:r>
    </w:p>
    <w:p>
      <w:r>
        <w:t>Enterprise Risk Management (ERM) frameworks are shifting toward **dynamic scenario modeling** to address geopolitical volatility and supply chain fragmentation. Recent insights from Protiviti and the Big Four indicate that static risk registers updated annually are obsolete.</w:t>
      </w:r>
    </w:p>
    <w:p>
      <w:r>
        <w:t>### Tactical Risk Indicators to Track:</w:t>
        <w:br/>
        <w:t>1.  **Concentration Risk**: The percentage of critical SaaS providers or third-party vendors located in geopolitically sensitive regions.</w:t>
        <w:br/>
        <w:t>2.  **Velocity of Risk**: The time elapsed between a risk trigger event (e.g., a regulatory change or cyber breach) and its material impact on operations.</w:t>
      </w:r>
    </w:p>
    <w:p>
      <w:r>
        <w:t>---</w:t>
      </w:r>
    </w:p>
    <w:p>
      <w:r>
        <w:t># Public Sector Reform</w:t>
      </w:r>
    </w:p>
    <w:p>
      <w:r>
        <w:t>Public sector auditing is undergoing a massive modernization drive, led by INTOSAI and supreme audit institutions like the US GAO and the UK National Audit Office (NAO). The focus is on **agile public financial management (PFM)** and auditing the effectiveness of digital public infrastructure (DPI).</w:t>
      </w:r>
    </w:p>
    <w:p>
      <w:r>
        <w:t>### Key Trends in Public Sector Auditing:</w:t>
        <w:br/>
        <w:t>*   **Auditing Digital Transformation Programs**: Moving away from auditing project budgets to auditing *realized benefits* and system usability.</w:t>
        <w:br/>
        <w:t>*   **Data-Driven Performance Audits**: Utilizing advanced data analytics to audit social welfare distribution systems and public procurement pipelines, reducing leakage and fraud in real-time.</w:t>
      </w:r>
    </w:p>
    <w:p>
      <w:r>
        <w:t>---</w:t>
      </w:r>
    </w:p>
    <w:p>
      <w:r>
        <w:t># Artificial Intelligence</w:t>
      </w:r>
    </w:p>
    <w:p>
      <w:r>
        <w:t>### 🤖 AI &amp; Technology Audit Lab</w:t>
        <w:br/>
        <w:t>Auditors must leverage AI to audit AI. Below is a practical micro-use case and prompt designed to accelerate policy compliance testing.</w:t>
      </w:r>
    </w:p>
    <w:p>
      <w:r>
        <w:t>#### Micro-Use Case: Automated Policy-to-Procedure Mapping</w:t>
        <w:br/>
        <w:t>Instead of manually comparing corporate policies against operational procedures to identify gaps, use a Large Language Model (LLM) to perform a semantic gap analysis.</w:t>
      </w:r>
    </w:p>
    <w:p>
      <w:r>
        <w:t>#### The Auditor's Prompt:</w:t>
        <w:br/>
        <w:t>```text</w:t>
        <w:br/>
        <w:t>Role: You are an expert IT General Controls (ITGC) Auditor.</w:t>
        <w:br/>
        <w:t>Task: Perform a detailed gap analysis between the provided Corporate Password Policy and the Operational System Administration Procedure.</w:t>
        <w:br/>
        <w:t>Input 1: [Insert Corporate Password Policy Text, e.g., "Passwords must be at least 14 characters, contain 3 character classes, and change every 90 days."]</w:t>
        <w:br/>
        <w:t>Input 2: [Insert Operational Procedure Text, e.g., "Active Directory settings require a minimum password length of 8 characters with annual rotation."]</w:t>
        <w:br/>
        <w:t>Instructions:</w:t>
        <w:br/>
        <w:t>1. Identify any direct contradictions or gaps between the policy and the procedure.</w:t>
        <w:br/>
        <w:t>2. Classify each gap as High, Medium, or Low risk.</w:t>
        <w:br/>
        <w:t>3. Provide actionable remediation recommendations for the system administrators.</w:t>
        <w:br/>
        <w:t>Format: Present the output in a clean markdown table with columns: Policy Requirement, Procedure Implementation, Gap Identified, Risk Level, Recommendation.</w:t>
        <w:br/>
        <w:t>```</w:t>
      </w:r>
    </w:p>
    <w:p>
      <w:r>
        <w:t>---</w:t>
      </w:r>
    </w:p>
    <w:p>
      <w:r>
        <w:t># Why It Matters</w:t>
      </w:r>
    </w:p>
    <w:p>
      <w:r>
        <w:t>The developments highlighted this week represent a fundamental shift in the auditor's mandate. Compliance is no longer the finish line; it is the baseline.</w:t>
      </w:r>
    </w:p>
    <w:p>
      <w:r>
        <w:t>*   **For CAEs**: The transition to the new IIA Standards is a unique opportunity to reposition internal audit as a strategic partner to the board. Failing to align with these standards risks marginalizing the function.</w:t>
        <w:br/>
        <w:t>*   **For Risk and Control Professionals**: The integration of AI and ESG into core business processes means that traditional control frameworks must be updated immediately. If your controls do not address algorithmic bias, data privacy, and non-financial data integrity, your control environment is exposed.</w:t>
      </w:r>
    </w:p>
    <w:p>
      <w:r>
        <w:t>---</w:t>
      </w:r>
    </w:p>
    <w:p>
      <w:r>
        <w:t># Recommended Reading</w:t>
      </w:r>
    </w:p>
    <w:p>
      <w:r>
        <w:t>1.  **The Institute of Internal Auditors (IIA)**: [Global Internal Audit Standards](https://www.theiia.org/en/standards/what-are-the-standards/global-internal-audit-standards/)</w:t>
        <w:br/>
        <w:t>2.  **Committee of Sponsoring Organizations (COSO)**: [Guidance on Internal Control over Sustainability Reporting (ICSR)](https://www.coso.org/guidance-on-icsr)</w:t>
        <w:br/>
        <w:t>3.  **US Government Accountability Office (GAO)**: [Artificial Intelligence: An Accountability Framework for Federal Agencies and Other Entities](https://www.gao.gov/products/gao-21-519sp)</w:t>
        <w:br/>
        <w:t>4.  **OECD Public Governance**: [OECD Recommendation on Public Integrity](https://www.oecd.org/governance/ethics/recommendation-public-integrity/)</w:t>
        <w:br/>
        <w:t>5.  **UK National Audit Office (NAO)**: [Digital Transformation in Government: Addressing the Barriers to Efficiency](https://www.nao.org.uk/reports/digital-transformation-in-government/)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