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F6FEB"/>
        </w:rPr>
        <w:t>ECG-Based Personal Photo Lock</w:t>
      </w:r>
    </w:p>
    <w:p>
      <w:pPr>
        <w:jc w:val="center"/>
      </w:pPr>
      <w:r>
        <w:rPr>
          <w:rFonts w:ascii="Arial" w:hAnsi="Arial"/>
          <w:color w:val="57606A"/>
          <w:sz w:val="26"/>
        </w:rPr>
        <w:t>HCI Project Report - Idea 4</w:t>
      </w:r>
    </w:p>
    <w:p/>
    <w:tbl>
      <w:tblPr>
        <w:tblStyle w:val="TableGrid"/>
        <w:tblW w:type="auto" w:w="0"/>
        <w:tblLayout w:type="autofit"/>
        <w:tblLook w:firstColumn="1" w:firstRow="1" w:lastColumn="0" w:lastRow="0" w:noHBand="0" w:noVBand="1" w:val="04A0"/>
      </w:tblPr>
      <w:tblGrid>
        <w:gridCol w:w="4896"/>
        <w:gridCol w:w="4896"/>
      </w:tblGrid>
      <w:tr>
        <w:tc>
          <w:tcPr>
            <w:tcW w:type="dxa" w:w="4896"/>
            <w:vAlign w:val="center"/>
            <w:shd w:fill="EAF2FF"/>
          </w:tcPr>
          <w:p>
            <w:pPr>
              <w:spacing w:after="40"/>
            </w:pPr>
            <w:r>
              <w:rPr>
                <w:rFonts w:ascii="Arial" w:hAnsi="Arial"/>
                <w:b/>
                <w:sz w:val="20"/>
              </w:rPr>
              <w:t>Project Name</w:t>
            </w:r>
          </w:p>
        </w:tc>
        <w:tc>
          <w:tcPr>
            <w:tcW w:type="dxa" w:w="4896"/>
            <w:vAlign w:val="center"/>
            <w:shd w:fill="EAF2FF"/>
          </w:tcPr>
          <w:p>
            <w:pPr>
              <w:spacing w:after="40"/>
            </w:pPr>
            <w:r>
              <w:rPr>
                <w:rFonts w:ascii="Arial" w:hAnsi="Arial"/>
                <w:b/>
                <w:sz w:val="20"/>
              </w:rPr>
              <w:t>ECG-Based Personal Photo Lock</w:t>
            </w:r>
          </w:p>
        </w:tc>
      </w:tr>
      <w:tr>
        <w:tc>
          <w:tcPr>
            <w:tcW w:type="dxa" w:w="4896"/>
            <w:vAlign w:val="center"/>
          </w:tcPr>
          <w:p>
            <w:pPr>
              <w:spacing w:after="40"/>
            </w:pPr>
            <w:r>
              <w:rPr>
                <w:rFonts w:ascii="Arial" w:hAnsi="Arial"/>
                <w:sz w:val="20"/>
              </w:rPr>
              <w:t>Team Members</w:t>
            </w:r>
          </w:p>
        </w:tc>
        <w:tc>
          <w:tcPr>
            <w:tcW w:type="dxa" w:w="4896"/>
            <w:vAlign w:val="center"/>
          </w:tcPr>
          <w:p>
            <w:pPr>
              <w:spacing w:after="40"/>
            </w:pPr>
            <w:r>
              <w:rPr>
                <w:rFonts w:ascii="Arial" w:hAnsi="Arial"/>
                <w:sz w:val="20"/>
              </w:rPr>
              <w:t>Name 1:</w:t>
              <w:br/>
              <w:t>Name 2:</w:t>
              <w:br/>
              <w:t>Name 3:</w:t>
              <w:br/>
              <w:t>Name 4:</w:t>
            </w:r>
          </w:p>
        </w:tc>
      </w:tr>
      <w:tr>
        <w:tc>
          <w:tcPr>
            <w:tcW w:type="dxa" w:w="4896"/>
            <w:vAlign w:val="center"/>
          </w:tcPr>
          <w:p>
            <w:pPr>
              <w:spacing w:after="40"/>
            </w:pPr>
            <w:r>
              <w:rPr>
                <w:rFonts w:ascii="Arial" w:hAnsi="Arial"/>
                <w:sz w:val="20"/>
              </w:rPr>
              <w:t>Dataset</w:t>
            </w:r>
          </w:p>
        </w:tc>
        <w:tc>
          <w:tcPr>
            <w:tcW w:type="dxa" w:w="4896"/>
            <w:vAlign w:val="center"/>
          </w:tcPr>
          <w:p>
            <w:pPr>
              <w:spacing w:after="40"/>
            </w:pPr>
            <w:r>
              <w:rPr>
                <w:rFonts w:ascii="Arial" w:hAnsi="Arial"/>
                <w:sz w:val="20"/>
              </w:rPr>
              <w:t>PTB Diagnostic ECG Database, PhysioNet</w:t>
            </w:r>
          </w:p>
        </w:tc>
      </w:tr>
      <w:tr>
        <w:tc>
          <w:tcPr>
            <w:tcW w:type="dxa" w:w="4896"/>
            <w:vAlign w:val="center"/>
          </w:tcPr>
          <w:p>
            <w:pPr>
              <w:spacing w:after="40"/>
            </w:pPr>
            <w:r>
              <w:rPr>
                <w:rFonts w:ascii="Arial" w:hAnsi="Arial"/>
                <w:sz w:val="20"/>
              </w:rPr>
              <w:t>Application Goal</w:t>
            </w:r>
          </w:p>
        </w:tc>
        <w:tc>
          <w:tcPr>
            <w:tcW w:type="dxa" w:w="4896"/>
            <w:vAlign w:val="center"/>
          </w:tcPr>
          <w:p>
            <w:pPr>
              <w:spacing w:after="40"/>
            </w:pPr>
            <w:r>
              <w:rPr>
                <w:rFonts w:ascii="Arial" w:hAnsi="Arial"/>
                <w:sz w:val="20"/>
              </w:rPr>
              <w:t>Identify one of five trained subjects from ECG segments and display the matching photo.</w:t>
            </w:r>
          </w:p>
        </w:tc>
      </w:tr>
    </w:tbl>
    <w:p>
      <w:pPr>
        <w:pStyle w:val="Heading1"/>
      </w:pPr>
      <w:r>
        <w:rPr>
          <w:rFonts w:ascii="Arial" w:hAnsi="Arial"/>
          <w:color w:val="1F6FEB"/>
        </w:rPr>
        <w:t>1. Project Overview</w:t>
      </w:r>
    </w:p>
    <w:p>
      <w:pPr>
        <w:spacing w:after="120" w:line="259" w:lineRule="auto"/>
      </w:pPr>
      <w:r>
        <w:rPr>
          <w:rFonts w:ascii="Arial" w:hAnsi="Arial"/>
          <w:color w:val="24292F"/>
          <w:sz w:val="22"/>
        </w:rPr>
        <w:t>This project implements an ECG-based personal photo lock. The system trains an identification model for five subjects, preprocesses ECG recordings, extracts wavelet features, compares several classifiers, and unlocks a photo panel only when a subject is confidently identified.</w:t>
      </w:r>
    </w:p>
    <w:p>
      <w:pPr>
        <w:spacing w:after="120" w:line="259" w:lineRule="auto"/>
      </w:pPr>
      <w:r>
        <w:rPr>
          <w:rFonts w:ascii="Arial" w:hAnsi="Arial"/>
          <w:color w:val="24292F"/>
          <w:sz w:val="22"/>
        </w:rPr>
        <w:t>A subject is accepted when more than 80% of ECG heartbeat segments are classified as the same trained subject. If the segment agreement is below the threshold, or the selected ECG file belongs to a patient outside the trained set, the subject is treated as unidentified.</w:t>
      </w:r>
    </w:p>
    <w:p>
      <w:r>
        <w:drawing>
          <wp:inline xmlns:a="http://schemas.openxmlformats.org/drawingml/2006/main" xmlns:pic="http://schemas.openxmlformats.org/drawingml/2006/picture">
            <wp:extent cx="6035040" cy="1207008"/>
            <wp:docPr id="1" name="Picture 1"/>
            <wp:cNvGraphicFramePr>
              <a:graphicFrameLocks noChangeAspect="1"/>
            </wp:cNvGraphicFramePr>
            <a:graphic>
              <a:graphicData uri="http://schemas.openxmlformats.org/drawingml/2006/picture">
                <pic:pic>
                  <pic:nvPicPr>
                    <pic:cNvPr id="0" name="flow_system.png"/>
                    <pic:cNvPicPr/>
                  </pic:nvPicPr>
                  <pic:blipFill>
                    <a:blip r:embed="rId11"/>
                    <a:stretch>
                      <a:fillRect/>
                    </a:stretch>
                  </pic:blipFill>
                  <pic:spPr>
                    <a:xfrm>
                      <a:off x="0" y="0"/>
                      <a:ext cx="6035040" cy="1207008"/>
                    </a:xfrm>
                    <a:prstGeom prst="rect"/>
                  </pic:spPr>
                </pic:pic>
              </a:graphicData>
            </a:graphic>
          </wp:inline>
        </w:drawing>
      </w:r>
    </w:p>
    <w:p>
      <w:pPr>
        <w:jc w:val="center"/>
      </w:pPr>
      <w:r>
        <w:rPr>
          <w:rFonts w:ascii="Arial" w:hAnsi="Arial"/>
          <w:i/>
          <w:color w:val="57606A"/>
          <w:sz w:val="18"/>
        </w:rPr>
        <w:t>Figure 1. Overall ECG photo lock workflow.</w:t>
      </w:r>
    </w:p>
    <w:p>
      <w:pPr>
        <w:pStyle w:val="Heading1"/>
      </w:pPr>
      <w:r>
        <w:rPr>
          <w:rFonts w:ascii="Arial" w:hAnsi="Arial"/>
          <w:color w:val="1F6FEB"/>
        </w:rPr>
        <w:t>2. Data Preparation</w:t>
      </w:r>
    </w:p>
    <w:p>
      <w:pPr>
        <w:spacing w:after="120" w:line="259" w:lineRule="auto"/>
      </w:pPr>
      <w:r>
        <w:rPr>
          <w:rFonts w:ascii="Arial" w:hAnsi="Arial"/>
          <w:color w:val="24292F"/>
          <w:sz w:val="22"/>
        </w:rPr>
        <w:t>The data source is the PTB Diagnostic ECG Database from PhysioNet. Five subject folders are selected from the PTB patient records. In the current testing setup, the selected subjects are patient068, patient078, patient100, patient120, and patient140.</w:t>
      </w:r>
    </w:p>
    <w:p>
      <w:pPr>
        <w:spacing w:after="120" w:line="259" w:lineRule="auto"/>
      </w:pPr>
      <w:r>
        <w:rPr>
          <w:rFonts w:ascii="Arial" w:hAnsi="Arial"/>
          <w:color w:val="24292F"/>
          <w:sz w:val="22"/>
        </w:rPr>
        <w:t>Each ECG record is read from WFDB format. Lead II is used for feature generation because it provides a clear ECG morphology and is commonly useful for R-peak detection. The extracted heartbeat feature rows are split into training and testing sets using a stratified split so each subject remains represented in both sets.</w:t>
      </w:r>
    </w:p>
    <w:tbl>
      <w:tblPr>
        <w:tblStyle w:val="TableGrid"/>
        <w:tblW w:type="auto" w:w="0"/>
        <w:tblLayout w:type="autofit"/>
        <w:tblLook w:firstColumn="1" w:firstRow="1" w:lastColumn="0" w:lastRow="0" w:noHBand="0" w:noVBand="1" w:val="04A0"/>
      </w:tblPr>
      <w:tblGrid>
        <w:gridCol w:w="4896"/>
        <w:gridCol w:w="4896"/>
      </w:tblGrid>
      <w:tr>
        <w:tc>
          <w:tcPr>
            <w:tcW w:type="dxa" w:w="4896"/>
            <w:vAlign w:val="center"/>
            <w:shd w:fill="EAF7EF"/>
          </w:tcPr>
          <w:p>
            <w:pPr>
              <w:spacing w:after="40"/>
            </w:pPr>
            <w:r>
              <w:rPr>
                <w:rFonts w:ascii="Arial" w:hAnsi="Arial"/>
                <w:b/>
                <w:sz w:val="20"/>
              </w:rPr>
              <w:t>Database</w:t>
            </w:r>
          </w:p>
        </w:tc>
        <w:tc>
          <w:tcPr>
            <w:tcW w:type="dxa" w:w="4896"/>
            <w:vAlign w:val="center"/>
            <w:shd w:fill="EAF7EF"/>
          </w:tcPr>
          <w:p>
            <w:pPr>
              <w:spacing w:after="40"/>
            </w:pPr>
            <w:r>
              <w:rPr>
                <w:rFonts w:ascii="Arial" w:hAnsi="Arial"/>
                <w:b/>
                <w:sz w:val="20"/>
              </w:rPr>
              <w:t>PTB Diagnostic ECG Database</w:t>
            </w:r>
          </w:p>
        </w:tc>
      </w:tr>
      <w:tr>
        <w:tc>
          <w:tcPr>
            <w:tcW w:type="dxa" w:w="4896"/>
            <w:vAlign w:val="center"/>
          </w:tcPr>
          <w:p>
            <w:pPr>
              <w:spacing w:after="40"/>
            </w:pPr>
            <w:r>
              <w:rPr>
                <w:rFonts w:ascii="Arial" w:hAnsi="Arial"/>
                <w:sz w:val="20"/>
              </w:rPr>
              <w:t>Subjects</w:t>
            </w:r>
          </w:p>
        </w:tc>
        <w:tc>
          <w:tcPr>
            <w:tcW w:type="dxa" w:w="4896"/>
            <w:vAlign w:val="center"/>
          </w:tcPr>
          <w:p>
            <w:pPr>
              <w:spacing w:after="40"/>
            </w:pPr>
            <w:r>
              <w:rPr>
                <w:rFonts w:ascii="Arial" w:hAnsi="Arial"/>
                <w:sz w:val="20"/>
              </w:rPr>
              <w:t>Five PTB patients selected in the Training tab</w:t>
            </w:r>
          </w:p>
        </w:tc>
      </w:tr>
      <w:tr>
        <w:tc>
          <w:tcPr>
            <w:tcW w:type="dxa" w:w="4896"/>
            <w:vAlign w:val="center"/>
          </w:tcPr>
          <w:p>
            <w:pPr>
              <w:spacing w:after="40"/>
            </w:pPr>
            <w:r>
              <w:rPr>
                <w:rFonts w:ascii="Arial" w:hAnsi="Arial"/>
                <w:sz w:val="20"/>
              </w:rPr>
              <w:t>Lead</w:t>
            </w:r>
          </w:p>
        </w:tc>
        <w:tc>
          <w:tcPr>
            <w:tcW w:type="dxa" w:w="4896"/>
            <w:vAlign w:val="center"/>
          </w:tcPr>
          <w:p>
            <w:pPr>
              <w:spacing w:after="40"/>
            </w:pPr>
            <w:r>
              <w:rPr>
                <w:rFonts w:ascii="Arial" w:hAnsi="Arial"/>
                <w:sz w:val="20"/>
              </w:rPr>
              <w:t>Lead II, zero-based lead index 1</w:t>
            </w:r>
          </w:p>
        </w:tc>
      </w:tr>
      <w:tr>
        <w:tc>
          <w:tcPr>
            <w:tcW w:type="dxa" w:w="4896"/>
            <w:vAlign w:val="center"/>
          </w:tcPr>
          <w:p>
            <w:pPr>
              <w:spacing w:after="40"/>
            </w:pPr>
            <w:r>
              <w:rPr>
                <w:rFonts w:ascii="Arial" w:hAnsi="Arial"/>
                <w:sz w:val="20"/>
              </w:rPr>
              <w:t>Sampling Frequency</w:t>
            </w:r>
          </w:p>
        </w:tc>
        <w:tc>
          <w:tcPr>
            <w:tcW w:type="dxa" w:w="4896"/>
            <w:vAlign w:val="center"/>
          </w:tcPr>
          <w:p>
            <w:pPr>
              <w:spacing w:after="40"/>
            </w:pPr>
            <w:r>
              <w:rPr>
                <w:rFonts w:ascii="Arial" w:hAnsi="Arial"/>
                <w:sz w:val="20"/>
              </w:rPr>
              <w:t>1000 Hz</w:t>
            </w:r>
          </w:p>
        </w:tc>
      </w:tr>
      <w:tr>
        <w:tc>
          <w:tcPr>
            <w:tcW w:type="dxa" w:w="4896"/>
            <w:vAlign w:val="center"/>
          </w:tcPr>
          <w:p>
            <w:pPr>
              <w:spacing w:after="40"/>
            </w:pPr>
            <w:r>
              <w:rPr>
                <w:rFonts w:ascii="Arial" w:hAnsi="Arial"/>
                <w:sz w:val="20"/>
              </w:rPr>
              <w:t>Train/Test Split</w:t>
            </w:r>
          </w:p>
        </w:tc>
        <w:tc>
          <w:tcPr>
            <w:tcW w:type="dxa" w:w="4896"/>
            <w:vAlign w:val="center"/>
          </w:tcPr>
          <w:p>
            <w:pPr>
              <w:spacing w:after="40"/>
            </w:pPr>
            <w:r>
              <w:rPr>
                <w:rFonts w:ascii="Arial" w:hAnsi="Arial"/>
                <w:sz w:val="20"/>
              </w:rPr>
              <w:t>70% training, 30% testing</w:t>
            </w:r>
          </w:p>
        </w:tc>
      </w:tr>
    </w:tbl>
    <w:p>
      <w:pPr>
        <w:pStyle w:val="Heading1"/>
      </w:pPr>
      <w:r>
        <w:rPr>
          <w:rFonts w:ascii="Arial" w:hAnsi="Arial"/>
          <w:color w:val="1F6FEB"/>
        </w:rPr>
        <w:t>3. ECG Preprocessing</w:t>
      </w:r>
    </w:p>
    <w:p>
      <w:pPr>
        <w:spacing w:after="120" w:line="259" w:lineRule="auto"/>
      </w:pPr>
      <w:r>
        <w:rPr>
          <w:rFonts w:ascii="Arial" w:hAnsi="Arial"/>
          <w:color w:val="24292F"/>
          <w:sz w:val="22"/>
        </w:rPr>
        <w:t>The preprocessing stage reduces noise and prepares stable heartbeat windows for classification. The pipeline removes baseline wander, applies bandpass filtering, suppresses powerline noise, detects R-peaks using NeuroKit2, refines each marker to the dominant local ECG peak, and cuts fixed-length heartbeat segments around each detected R-peak.</w:t>
      </w:r>
    </w:p>
    <w:p>
      <w:r>
        <w:drawing>
          <wp:inline xmlns:a="http://schemas.openxmlformats.org/drawingml/2006/main" xmlns:pic="http://schemas.openxmlformats.org/drawingml/2006/picture">
            <wp:extent cx="6035040" cy="1207008"/>
            <wp:docPr id="2" name="Picture 2"/>
            <wp:cNvGraphicFramePr>
              <a:graphicFrameLocks noChangeAspect="1"/>
            </wp:cNvGraphicFramePr>
            <a:graphic>
              <a:graphicData uri="http://schemas.openxmlformats.org/drawingml/2006/picture">
                <pic:pic>
                  <pic:nvPicPr>
                    <pic:cNvPr id="0" name="flow_preprocessing.png"/>
                    <pic:cNvPicPr/>
                  </pic:nvPicPr>
                  <pic:blipFill>
                    <a:blip r:embed="rId12"/>
                    <a:stretch>
                      <a:fillRect/>
                    </a:stretch>
                  </pic:blipFill>
                  <pic:spPr>
                    <a:xfrm>
                      <a:off x="0" y="0"/>
                      <a:ext cx="6035040" cy="1207008"/>
                    </a:xfrm>
                    <a:prstGeom prst="rect"/>
                  </pic:spPr>
                </pic:pic>
              </a:graphicData>
            </a:graphic>
          </wp:inline>
        </w:drawing>
      </w:r>
    </w:p>
    <w:p>
      <w:pPr>
        <w:jc w:val="center"/>
      </w:pPr>
      <w:r>
        <w:rPr>
          <w:rFonts w:ascii="Arial" w:hAnsi="Arial"/>
          <w:i/>
          <w:color w:val="57606A"/>
          <w:sz w:val="18"/>
        </w:rPr>
        <w:t>Figure 2. ECG preprocessing pipeline.</w:t>
      </w:r>
    </w:p>
    <w:tbl>
      <w:tblPr>
        <w:tblStyle w:val="TableGrid"/>
        <w:tblW w:type="auto" w:w="0"/>
        <w:tblLook w:firstColumn="1" w:firstRow="1" w:lastColumn="0" w:lastRow="0" w:noHBand="0" w:noVBand="1" w:val="04A0"/>
      </w:tblPr>
      <w:tblGrid>
        <w:gridCol w:w="9792"/>
      </w:tblGrid>
      <w:tr>
        <w:trPr>
          <w:trHeight w:val="648"/>
        </w:trPr>
        <w:tc>
          <w:tcPr>
            <w:tcW w:type="dxa" w:w="9792"/>
            <w:shd w:fill="FFF8E5"/>
            <w:vAlign w:val="center"/>
          </w:tcPr>
          <w:p>
            <w:pPr>
              <w:jc w:val="center"/>
            </w:pPr>
            <w:r>
              <w:rPr>
                <w:rFonts w:ascii="Arial" w:hAnsi="Arial"/>
                <w:b/>
                <w:color w:val="57606A"/>
                <w:sz w:val="20"/>
              </w:rPr>
              <w:t>Insert screenshot: raw ECG signal from ECG Viewer tab</w:t>
            </w:r>
          </w:p>
        </w:tc>
      </w:tr>
      <w:tr>
        <w:trPr>
          <w:trHeight w:val="648"/>
        </w:trPr>
        <w:tc>
          <w:tcPr>
            <w:tcW w:type="dxa" w:w="9792"/>
            <w:shd w:fill="FFF8E5"/>
            <w:vAlign w:val="center"/>
          </w:tcPr>
          <w:p/>
        </w:tc>
      </w:tr>
    </w:tbl>
    <w:p/>
    <w:tbl>
      <w:tblPr>
        <w:tblStyle w:val="TableGrid"/>
        <w:tblW w:type="auto" w:w="0"/>
        <w:tblLook w:firstColumn="1" w:firstRow="1" w:lastColumn="0" w:lastRow="0" w:noHBand="0" w:noVBand="1" w:val="04A0"/>
      </w:tblPr>
      <w:tblGrid>
        <w:gridCol w:w="9792"/>
      </w:tblGrid>
      <w:tr>
        <w:trPr>
          <w:trHeight w:val="648"/>
        </w:trPr>
        <w:tc>
          <w:tcPr>
            <w:tcW w:type="dxa" w:w="9792"/>
            <w:shd w:fill="FFF8E5"/>
            <w:vAlign w:val="center"/>
          </w:tcPr>
          <w:p>
            <w:pPr>
              <w:jc w:val="center"/>
            </w:pPr>
            <w:r>
              <w:rPr>
                <w:rFonts w:ascii="Arial" w:hAnsi="Arial"/>
                <w:b/>
                <w:color w:val="57606A"/>
                <w:sz w:val="20"/>
              </w:rPr>
              <w:t>Insert screenshot: filtered ECG with detected R-peaks</w:t>
            </w:r>
          </w:p>
        </w:tc>
      </w:tr>
      <w:tr>
        <w:trPr>
          <w:trHeight w:val="648"/>
        </w:trPr>
        <w:tc>
          <w:tcPr>
            <w:tcW w:type="dxa" w:w="9792"/>
            <w:shd w:fill="FFF8E5"/>
            <w:vAlign w:val="center"/>
          </w:tcPr>
          <w:p/>
        </w:tc>
      </w:tr>
    </w:tbl>
    <w:p/>
    <w:tbl>
      <w:tblPr>
        <w:tblStyle w:val="TableGrid"/>
        <w:tblW w:type="auto" w:w="0"/>
        <w:tblLook w:firstColumn="1" w:firstRow="1" w:lastColumn="0" w:lastRow="0" w:noHBand="0" w:noVBand="1" w:val="04A0"/>
      </w:tblPr>
      <w:tblGrid>
        <w:gridCol w:w="9792"/>
      </w:tblGrid>
      <w:tr>
        <w:trPr>
          <w:trHeight w:val="648"/>
        </w:trPr>
        <w:tc>
          <w:tcPr>
            <w:tcW w:type="dxa" w:w="9792"/>
            <w:shd w:fill="FFF8E5"/>
            <w:vAlign w:val="center"/>
          </w:tcPr>
          <w:p>
            <w:pPr>
              <w:jc w:val="center"/>
            </w:pPr>
            <w:r>
              <w:rPr>
                <w:rFonts w:ascii="Arial" w:hAnsi="Arial"/>
                <w:b/>
                <w:color w:val="57606A"/>
                <w:sz w:val="20"/>
              </w:rPr>
              <w:t>Insert screenshot: segmented heartbeat example or preprocessing result</w:t>
            </w:r>
          </w:p>
        </w:tc>
      </w:tr>
      <w:tr>
        <w:trPr>
          <w:trHeight w:val="648"/>
        </w:trPr>
        <w:tc>
          <w:tcPr>
            <w:tcW w:type="dxa" w:w="9792"/>
            <w:shd w:fill="FFF8E5"/>
            <w:vAlign w:val="center"/>
          </w:tcPr>
          <w:p/>
        </w:tc>
      </w:tr>
    </w:tbl>
    <w:p/>
    <w:p>
      <w:pPr>
        <w:pStyle w:val="Heading1"/>
      </w:pPr>
      <w:r>
        <w:rPr>
          <w:rFonts w:ascii="Arial" w:hAnsi="Arial"/>
          <w:color w:val="1F6FEB"/>
        </w:rPr>
        <w:t>4. Feature Extraction</w:t>
      </w:r>
    </w:p>
    <w:p>
      <w:pPr>
        <w:spacing w:after="120" w:line="259" w:lineRule="auto"/>
      </w:pPr>
      <w:r>
        <w:rPr>
          <w:rFonts w:ascii="Arial" w:hAnsi="Arial"/>
          <w:color w:val="24292F"/>
          <w:sz w:val="22"/>
        </w:rPr>
        <w:t>The feature extraction method uses Discrete Wavelet Transform features. Three Daubechies mother wavelets are compared: db1, db2, and db4. For each heartbeat segment, wavelet coefficients are generated and summarized with statistical descriptors.</w:t>
      </w:r>
    </w:p>
    <w:tbl>
      <w:tblPr>
        <w:tblStyle w:val="TableGrid"/>
        <w:tblW w:type="auto" w:w="0"/>
        <w:tblLayout w:type="autofit"/>
        <w:tblLook w:firstColumn="1" w:firstRow="1" w:lastColumn="0" w:lastRow="0" w:noHBand="0" w:noVBand="1" w:val="04A0"/>
      </w:tblPr>
      <w:tblGrid>
        <w:gridCol w:w="4896"/>
        <w:gridCol w:w="4896"/>
      </w:tblGrid>
      <w:tr>
        <w:tc>
          <w:tcPr>
            <w:tcW w:type="dxa" w:w="4896"/>
            <w:vAlign w:val="center"/>
            <w:shd w:fill="F2ECFF"/>
          </w:tcPr>
          <w:p>
            <w:pPr>
              <w:spacing w:after="40"/>
            </w:pPr>
            <w:r>
              <w:rPr>
                <w:rFonts w:ascii="Arial" w:hAnsi="Arial"/>
                <w:b/>
                <w:sz w:val="20"/>
              </w:rPr>
              <w:t>Mother Wavelets</w:t>
            </w:r>
          </w:p>
        </w:tc>
        <w:tc>
          <w:tcPr>
            <w:tcW w:type="dxa" w:w="4896"/>
            <w:vAlign w:val="center"/>
            <w:shd w:fill="F2ECFF"/>
          </w:tcPr>
          <w:p>
            <w:pPr>
              <w:spacing w:after="40"/>
            </w:pPr>
            <w:r>
              <w:rPr>
                <w:rFonts w:ascii="Arial" w:hAnsi="Arial"/>
                <w:b/>
                <w:sz w:val="20"/>
              </w:rPr>
              <w:t>db1, db2, db4</w:t>
            </w:r>
          </w:p>
        </w:tc>
      </w:tr>
      <w:tr>
        <w:tc>
          <w:tcPr>
            <w:tcW w:type="dxa" w:w="4896"/>
            <w:vAlign w:val="center"/>
          </w:tcPr>
          <w:p>
            <w:pPr>
              <w:spacing w:after="40"/>
            </w:pPr>
            <w:r>
              <w:rPr>
                <w:rFonts w:ascii="Arial" w:hAnsi="Arial"/>
                <w:sz w:val="20"/>
              </w:rPr>
              <w:t>Transform Type</w:t>
            </w:r>
          </w:p>
        </w:tc>
        <w:tc>
          <w:tcPr>
            <w:tcW w:type="dxa" w:w="4896"/>
            <w:vAlign w:val="center"/>
          </w:tcPr>
          <w:p>
            <w:pPr>
              <w:spacing w:after="40"/>
            </w:pPr>
            <w:r>
              <w:rPr>
                <w:rFonts w:ascii="Arial" w:hAnsi="Arial"/>
                <w:sz w:val="20"/>
              </w:rPr>
              <w:t>Discrete Wavelet Transform</w:t>
            </w:r>
          </w:p>
        </w:tc>
      </w:tr>
      <w:tr>
        <w:tc>
          <w:tcPr>
            <w:tcW w:type="dxa" w:w="4896"/>
            <w:vAlign w:val="center"/>
          </w:tcPr>
          <w:p>
            <w:pPr>
              <w:spacing w:after="40"/>
            </w:pPr>
            <w:r>
              <w:rPr>
                <w:rFonts w:ascii="Arial" w:hAnsi="Arial"/>
                <w:sz w:val="20"/>
              </w:rPr>
              <w:t>Decomposition Level</w:t>
            </w:r>
          </w:p>
        </w:tc>
        <w:tc>
          <w:tcPr>
            <w:tcW w:type="dxa" w:w="4896"/>
            <w:vAlign w:val="center"/>
          </w:tcPr>
          <w:p>
            <w:pPr>
              <w:spacing w:after="40"/>
            </w:pPr>
            <w:r>
              <w:rPr>
                <w:rFonts w:ascii="Arial" w:hAnsi="Arial"/>
                <w:sz w:val="20"/>
              </w:rPr>
              <w:t>Level 4</w:t>
            </w:r>
          </w:p>
        </w:tc>
      </w:tr>
      <w:tr>
        <w:tc>
          <w:tcPr>
            <w:tcW w:type="dxa" w:w="4896"/>
            <w:vAlign w:val="center"/>
          </w:tcPr>
          <w:p>
            <w:pPr>
              <w:spacing w:after="40"/>
            </w:pPr>
            <w:r>
              <w:rPr>
                <w:rFonts w:ascii="Arial" w:hAnsi="Arial"/>
                <w:sz w:val="20"/>
              </w:rPr>
              <w:t>Per-band Features</w:t>
            </w:r>
          </w:p>
        </w:tc>
        <w:tc>
          <w:tcPr>
            <w:tcW w:type="dxa" w:w="4896"/>
            <w:vAlign w:val="center"/>
          </w:tcPr>
          <w:p>
            <w:pPr>
              <w:spacing w:after="40"/>
            </w:pPr>
            <w:r>
              <w:rPr>
                <w:rFonts w:ascii="Arial" w:hAnsi="Arial"/>
                <w:sz w:val="20"/>
              </w:rPr>
              <w:t>Mean, standard deviation, energy, maximum absolute value, minimum absolute value</w:t>
            </w:r>
          </w:p>
        </w:tc>
      </w:tr>
      <w:tr>
        <w:tc>
          <w:tcPr>
            <w:tcW w:type="dxa" w:w="4896"/>
            <w:vAlign w:val="center"/>
          </w:tcPr>
          <w:p>
            <w:pPr>
              <w:spacing w:after="40"/>
            </w:pPr>
            <w:r>
              <w:rPr>
                <w:rFonts w:ascii="Arial" w:hAnsi="Arial"/>
                <w:sz w:val="20"/>
              </w:rPr>
              <w:t>Purpose</w:t>
            </w:r>
          </w:p>
        </w:tc>
        <w:tc>
          <w:tcPr>
            <w:tcW w:type="dxa" w:w="4896"/>
            <w:vAlign w:val="center"/>
          </w:tcPr>
          <w:p>
            <w:pPr>
              <w:spacing w:after="40"/>
            </w:pPr>
            <w:r>
              <w:rPr>
                <w:rFonts w:ascii="Arial" w:hAnsi="Arial"/>
                <w:sz w:val="20"/>
              </w:rPr>
              <w:t>Represent each ECG heartbeat segment numerically for classifier training</w:t>
            </w:r>
          </w:p>
        </w:tc>
      </w:tr>
      <w:tr>
        <w:tc>
          <w:tcPr>
            <w:tcW w:type="dxa" w:w="4896"/>
            <w:vAlign w:val="center"/>
          </w:tcPr>
          <w:p>
            <w:pPr>
              <w:spacing w:after="40"/>
            </w:pPr>
            <w:r>
              <w:rPr>
                <w:rFonts w:ascii="Arial" w:hAnsi="Arial"/>
                <w:sz w:val="20"/>
              </w:rPr>
              <w:t>Comparison</w:t>
            </w:r>
          </w:p>
        </w:tc>
        <w:tc>
          <w:tcPr>
            <w:tcW w:type="dxa" w:w="4896"/>
            <w:vAlign w:val="center"/>
          </w:tcPr>
          <w:p>
            <w:pPr>
              <w:spacing w:after="40"/>
            </w:pPr>
            <w:r>
              <w:rPr>
                <w:rFonts w:ascii="Arial" w:hAnsi="Arial"/>
                <w:sz w:val="20"/>
              </w:rPr>
              <w:t>The app trains and reports classifier performance separately for each wavelet</w:t>
            </w:r>
          </w:p>
        </w:tc>
      </w:tr>
    </w:tbl>
    <w:p>
      <w:pPr>
        <w:pStyle w:val="Heading1"/>
      </w:pPr>
      <w:r>
        <w:rPr>
          <w:rFonts w:ascii="Arial" w:hAnsi="Arial"/>
          <w:color w:val="1F6FEB"/>
        </w:rPr>
        <w:t>5. Classifiers and Parameters</w:t>
      </w:r>
    </w:p>
    <w:p>
      <w:pPr>
        <w:spacing w:after="120" w:line="259" w:lineRule="auto"/>
      </w:pPr>
      <w:r>
        <w:rPr>
          <w:rFonts w:ascii="Arial" w:hAnsi="Arial"/>
          <w:color w:val="24292F"/>
          <w:sz w:val="22"/>
        </w:rPr>
        <w:t>Three classifiers are trained and compared. SVM is included as required, and KNN and Random Forest are used as additional classifiers. Several parameters are tested for each classifier to find the best result.</w:t>
      </w:r>
    </w:p>
    <w:tbl>
      <w:tblPr>
        <w:tblStyle w:val="TableGrid"/>
        <w:tblW w:type="auto" w:w="0"/>
        <w:tblLayout w:type="autofit"/>
        <w:tblLook w:firstColumn="1" w:firstRow="1" w:lastColumn="0" w:lastRow="0" w:noHBand="0" w:noVBand="1" w:val="04A0"/>
      </w:tblPr>
      <w:tblGrid>
        <w:gridCol w:w="3264"/>
        <w:gridCol w:w="3264"/>
        <w:gridCol w:w="3264"/>
      </w:tblGrid>
      <w:tr>
        <w:tc>
          <w:tcPr>
            <w:tcW w:type="dxa" w:w="3264"/>
            <w:vAlign w:val="center"/>
            <w:shd w:fill="EAF2FF"/>
          </w:tcPr>
          <w:p>
            <w:pPr>
              <w:spacing w:after="40"/>
            </w:pPr>
            <w:r>
              <w:rPr>
                <w:rFonts w:ascii="Arial" w:hAnsi="Arial"/>
                <w:b/>
                <w:sz w:val="20"/>
              </w:rPr>
              <w:t>Classifier</w:t>
            </w:r>
          </w:p>
        </w:tc>
        <w:tc>
          <w:tcPr>
            <w:tcW w:type="dxa" w:w="3264"/>
            <w:vAlign w:val="center"/>
            <w:shd w:fill="EAF2FF"/>
          </w:tcPr>
          <w:p>
            <w:pPr>
              <w:spacing w:after="40"/>
            </w:pPr>
            <w:r>
              <w:rPr>
                <w:rFonts w:ascii="Arial" w:hAnsi="Arial"/>
                <w:b/>
                <w:sz w:val="20"/>
              </w:rPr>
              <w:t>Parameters Tested</w:t>
            </w:r>
          </w:p>
        </w:tc>
        <w:tc>
          <w:tcPr>
            <w:tcW w:type="dxa" w:w="3264"/>
            <w:vAlign w:val="center"/>
            <w:shd w:fill="EAF2FF"/>
          </w:tcPr>
          <w:p>
            <w:pPr>
              <w:spacing w:after="40"/>
            </w:pPr>
            <w:r>
              <w:rPr>
                <w:rFonts w:ascii="Arial" w:hAnsi="Arial"/>
                <w:b/>
                <w:sz w:val="20"/>
              </w:rPr>
              <w:t>Role in Comparison</w:t>
            </w:r>
          </w:p>
        </w:tc>
      </w:tr>
      <w:tr>
        <w:tc>
          <w:tcPr>
            <w:tcW w:type="dxa" w:w="3264"/>
            <w:vAlign w:val="center"/>
          </w:tcPr>
          <w:p>
            <w:pPr>
              <w:spacing w:after="40"/>
            </w:pPr>
            <w:r>
              <w:rPr>
                <w:rFonts w:ascii="Arial" w:hAnsi="Arial"/>
                <w:sz w:val="20"/>
              </w:rPr>
              <w:t>SVM</w:t>
            </w:r>
          </w:p>
        </w:tc>
        <w:tc>
          <w:tcPr>
            <w:tcW w:type="dxa" w:w="3264"/>
            <w:vAlign w:val="center"/>
          </w:tcPr>
          <w:p>
            <w:pPr>
              <w:spacing w:after="40"/>
            </w:pPr>
            <w:r>
              <w:rPr>
                <w:rFonts w:ascii="Arial" w:hAnsi="Arial"/>
                <w:sz w:val="20"/>
              </w:rPr>
              <w:t>Kernel: RBF, linear, polynomial; C: 1, 10, 100; gamma: scale or auto</w:t>
            </w:r>
          </w:p>
        </w:tc>
        <w:tc>
          <w:tcPr>
            <w:tcW w:type="dxa" w:w="3264"/>
            <w:vAlign w:val="center"/>
          </w:tcPr>
          <w:p>
            <w:pPr>
              <w:spacing w:after="40"/>
            </w:pPr>
            <w:r>
              <w:rPr>
                <w:rFonts w:ascii="Arial" w:hAnsi="Arial"/>
                <w:sz w:val="20"/>
              </w:rPr>
              <w:t>Primary required classifier</w:t>
            </w:r>
          </w:p>
        </w:tc>
      </w:tr>
      <w:tr>
        <w:tc>
          <w:tcPr>
            <w:tcW w:type="dxa" w:w="3264"/>
            <w:vAlign w:val="center"/>
          </w:tcPr>
          <w:p>
            <w:pPr>
              <w:spacing w:after="40"/>
            </w:pPr>
            <w:r>
              <w:rPr>
                <w:rFonts w:ascii="Arial" w:hAnsi="Arial"/>
                <w:sz w:val="20"/>
              </w:rPr>
              <w:t>KNN</w:t>
            </w:r>
          </w:p>
        </w:tc>
        <w:tc>
          <w:tcPr>
            <w:tcW w:type="dxa" w:w="3264"/>
            <w:vAlign w:val="center"/>
          </w:tcPr>
          <w:p>
            <w:pPr>
              <w:spacing w:after="40"/>
            </w:pPr>
            <w:r>
              <w:rPr>
                <w:rFonts w:ascii="Arial" w:hAnsi="Arial"/>
                <w:sz w:val="20"/>
              </w:rPr>
              <w:t>Neighbors: 3, 5, 7, 11; metric: Euclidean or Manhattan</w:t>
            </w:r>
          </w:p>
        </w:tc>
        <w:tc>
          <w:tcPr>
            <w:tcW w:type="dxa" w:w="3264"/>
            <w:vAlign w:val="center"/>
          </w:tcPr>
          <w:p>
            <w:pPr>
              <w:spacing w:after="40"/>
            </w:pPr>
            <w:r>
              <w:rPr>
                <w:rFonts w:ascii="Arial" w:hAnsi="Arial"/>
                <w:sz w:val="20"/>
              </w:rPr>
              <w:t>Distance-based baseline</w:t>
            </w:r>
          </w:p>
        </w:tc>
      </w:tr>
      <w:tr>
        <w:tc>
          <w:tcPr>
            <w:tcW w:type="dxa" w:w="3264"/>
            <w:vAlign w:val="center"/>
          </w:tcPr>
          <w:p>
            <w:pPr>
              <w:spacing w:after="40"/>
            </w:pPr>
            <w:r>
              <w:rPr>
                <w:rFonts w:ascii="Arial" w:hAnsi="Arial"/>
                <w:sz w:val="20"/>
              </w:rPr>
              <w:t>Random Forest</w:t>
            </w:r>
          </w:p>
        </w:tc>
        <w:tc>
          <w:tcPr>
            <w:tcW w:type="dxa" w:w="3264"/>
            <w:vAlign w:val="center"/>
          </w:tcPr>
          <w:p>
            <w:pPr>
              <w:spacing w:after="40"/>
            </w:pPr>
            <w:r>
              <w:rPr>
                <w:rFonts w:ascii="Arial" w:hAnsi="Arial"/>
                <w:sz w:val="20"/>
              </w:rPr>
              <w:t>Trees: 50, 100, 200; max depth: None, 10, 20</w:t>
            </w:r>
          </w:p>
        </w:tc>
        <w:tc>
          <w:tcPr>
            <w:tcW w:type="dxa" w:w="3264"/>
            <w:vAlign w:val="center"/>
          </w:tcPr>
          <w:p>
            <w:pPr>
              <w:spacing w:after="40"/>
            </w:pPr>
            <w:r>
              <w:rPr>
                <w:rFonts w:ascii="Arial" w:hAnsi="Arial"/>
                <w:sz w:val="20"/>
              </w:rPr>
              <w:t>Tree ensemble baseline</w:t>
            </w:r>
          </w:p>
        </w:tc>
      </w:tr>
    </w:tbl>
    <w:p>
      <w:r>
        <w:drawing>
          <wp:inline xmlns:a="http://schemas.openxmlformats.org/drawingml/2006/main" xmlns:pic="http://schemas.openxmlformats.org/drawingml/2006/picture">
            <wp:extent cx="6035040" cy="1207008"/>
            <wp:docPr id="3" name="Picture 3"/>
            <wp:cNvGraphicFramePr>
              <a:graphicFrameLocks noChangeAspect="1"/>
            </wp:cNvGraphicFramePr>
            <a:graphic>
              <a:graphicData uri="http://schemas.openxmlformats.org/drawingml/2006/picture">
                <pic:pic>
                  <pic:nvPicPr>
                    <pic:cNvPr id="0" name="flow_training.png"/>
                    <pic:cNvPicPr/>
                  </pic:nvPicPr>
                  <pic:blipFill>
                    <a:blip r:embed="rId13"/>
                    <a:stretch>
                      <a:fillRect/>
                    </a:stretch>
                  </pic:blipFill>
                  <pic:spPr>
                    <a:xfrm>
                      <a:off x="0" y="0"/>
                      <a:ext cx="6035040" cy="1207008"/>
                    </a:xfrm>
                    <a:prstGeom prst="rect"/>
                  </pic:spPr>
                </pic:pic>
              </a:graphicData>
            </a:graphic>
          </wp:inline>
        </w:drawing>
      </w:r>
    </w:p>
    <w:p>
      <w:pPr>
        <w:jc w:val="center"/>
      </w:pPr>
      <w:r>
        <w:rPr>
          <w:rFonts w:ascii="Arial" w:hAnsi="Arial"/>
          <w:i/>
          <w:color w:val="57606A"/>
          <w:sz w:val="18"/>
        </w:rPr>
        <w:t>Figure 3. Training and model comparison workflow.</w:t>
      </w:r>
    </w:p>
    <w:p>
      <w:pPr>
        <w:pStyle w:val="Heading1"/>
      </w:pPr>
      <w:r>
        <w:rPr>
          <w:rFonts w:ascii="Arial" w:hAnsi="Arial"/>
          <w:color w:val="1F6FEB"/>
        </w:rPr>
        <w:t>6. Classification Results</w:t>
      </w:r>
    </w:p>
    <w:p>
      <w:pPr>
        <w:spacing w:after="120" w:line="259" w:lineRule="auto"/>
      </w:pPr>
      <w:r>
        <w:rPr>
          <w:rFonts w:ascii="Arial" w:hAnsi="Arial"/>
          <w:color w:val="24292F"/>
          <w:sz w:val="22"/>
        </w:rPr>
        <w:t>The table below summarizes one verified training run using the selected five patients: patient068, patient078, patient100, patient120, and patient140. If the final demo is retrained with another set of patients, replace the values with the final Results tab output.</w:t>
      </w:r>
    </w:p>
    <w:tbl>
      <w:tblPr>
        <w:tblStyle w:val="TableGrid"/>
        <w:tblW w:type="auto" w:w="0"/>
        <w:tblLayout w:type="autofit"/>
        <w:tblLook w:firstColumn="1" w:firstRow="1" w:lastColumn="0" w:lastRow="0" w:noHBand="0" w:noVBand="1" w:val="04A0"/>
      </w:tblPr>
      <w:tblGrid>
        <w:gridCol w:w="1958"/>
        <w:gridCol w:w="1958"/>
        <w:gridCol w:w="1958"/>
        <w:gridCol w:w="1958"/>
        <w:gridCol w:w="1958"/>
      </w:tblGrid>
      <w:tr>
        <w:tc>
          <w:tcPr>
            <w:tcW w:type="dxa" w:w="1958"/>
            <w:vAlign w:val="center"/>
            <w:shd w:fill="EAF7EF"/>
          </w:tcPr>
          <w:p>
            <w:pPr>
              <w:spacing w:after="40"/>
            </w:pPr>
            <w:r>
              <w:rPr>
                <w:rFonts w:ascii="Arial" w:hAnsi="Arial"/>
                <w:b/>
                <w:sz w:val="20"/>
              </w:rPr>
              <w:t>Classifier</w:t>
            </w:r>
          </w:p>
        </w:tc>
        <w:tc>
          <w:tcPr>
            <w:tcW w:type="dxa" w:w="1958"/>
            <w:vAlign w:val="center"/>
            <w:shd w:fill="EAF7EF"/>
          </w:tcPr>
          <w:p>
            <w:pPr>
              <w:spacing w:after="40"/>
            </w:pPr>
            <w:r>
              <w:rPr>
                <w:rFonts w:ascii="Arial" w:hAnsi="Arial"/>
                <w:b/>
                <w:sz w:val="20"/>
              </w:rPr>
              <w:t>Best Wavelet</w:t>
            </w:r>
          </w:p>
        </w:tc>
        <w:tc>
          <w:tcPr>
            <w:tcW w:type="dxa" w:w="1958"/>
            <w:vAlign w:val="center"/>
            <w:shd w:fill="EAF7EF"/>
          </w:tcPr>
          <w:p>
            <w:pPr>
              <w:spacing w:after="40"/>
            </w:pPr>
            <w:r>
              <w:rPr>
                <w:rFonts w:ascii="Arial" w:hAnsi="Arial"/>
                <w:b/>
                <w:sz w:val="20"/>
              </w:rPr>
              <w:t>Best Parameters</w:t>
            </w:r>
          </w:p>
        </w:tc>
        <w:tc>
          <w:tcPr>
            <w:tcW w:type="dxa" w:w="1958"/>
            <w:vAlign w:val="center"/>
            <w:shd w:fill="EAF7EF"/>
          </w:tcPr>
          <w:p>
            <w:pPr>
              <w:spacing w:after="40"/>
            </w:pPr>
            <w:r>
              <w:rPr>
                <w:rFonts w:ascii="Arial" w:hAnsi="Arial"/>
                <w:b/>
                <w:sz w:val="20"/>
              </w:rPr>
              <w:t>Train Accuracy</w:t>
            </w:r>
          </w:p>
        </w:tc>
        <w:tc>
          <w:tcPr>
            <w:tcW w:type="dxa" w:w="1958"/>
            <w:vAlign w:val="center"/>
            <w:shd w:fill="EAF7EF"/>
          </w:tcPr>
          <w:p>
            <w:pPr>
              <w:spacing w:after="40"/>
            </w:pPr>
            <w:r>
              <w:rPr>
                <w:rFonts w:ascii="Arial" w:hAnsi="Arial"/>
                <w:b/>
                <w:sz w:val="20"/>
              </w:rPr>
              <w:t>Test Accuracy</w:t>
            </w:r>
          </w:p>
        </w:tc>
      </w:tr>
      <w:tr>
        <w:tc>
          <w:tcPr>
            <w:tcW w:type="dxa" w:w="1958"/>
            <w:vAlign w:val="center"/>
          </w:tcPr>
          <w:p>
            <w:pPr>
              <w:spacing w:after="40"/>
            </w:pPr>
            <w:r>
              <w:rPr>
                <w:rFonts w:ascii="Arial" w:hAnsi="Arial"/>
                <w:sz w:val="20"/>
              </w:rPr>
              <w:t>SVM</w:t>
            </w:r>
          </w:p>
        </w:tc>
        <w:tc>
          <w:tcPr>
            <w:tcW w:type="dxa" w:w="1958"/>
            <w:vAlign w:val="center"/>
          </w:tcPr>
          <w:p>
            <w:pPr>
              <w:spacing w:after="40"/>
            </w:pPr>
            <w:r>
              <w:rPr>
                <w:rFonts w:ascii="Arial" w:hAnsi="Arial"/>
                <w:sz w:val="20"/>
              </w:rPr>
              <w:t>db1</w:t>
            </w:r>
          </w:p>
        </w:tc>
        <w:tc>
          <w:tcPr>
            <w:tcW w:type="dxa" w:w="1958"/>
            <w:vAlign w:val="center"/>
          </w:tcPr>
          <w:p>
            <w:pPr>
              <w:spacing w:after="40"/>
            </w:pPr>
            <w:r>
              <w:rPr>
                <w:rFonts w:ascii="Arial" w:hAnsi="Arial"/>
                <w:sz w:val="20"/>
              </w:rPr>
              <w:t>RBF kernel, C=1, gamma=scale</w:t>
            </w:r>
          </w:p>
        </w:tc>
        <w:tc>
          <w:tcPr>
            <w:tcW w:type="dxa" w:w="1958"/>
            <w:vAlign w:val="center"/>
          </w:tcPr>
          <w:p>
            <w:pPr>
              <w:spacing w:after="40"/>
            </w:pPr>
            <w:r>
              <w:rPr>
                <w:rFonts w:ascii="Arial" w:hAnsi="Arial"/>
                <w:sz w:val="20"/>
              </w:rPr>
              <w:t>100.00%</w:t>
            </w:r>
          </w:p>
        </w:tc>
        <w:tc>
          <w:tcPr>
            <w:tcW w:type="dxa" w:w="1958"/>
            <w:vAlign w:val="center"/>
          </w:tcPr>
          <w:p>
            <w:pPr>
              <w:spacing w:after="40"/>
            </w:pPr>
            <w:r>
              <w:rPr>
                <w:rFonts w:ascii="Arial" w:hAnsi="Arial"/>
                <w:sz w:val="20"/>
              </w:rPr>
              <w:t>100.00%</w:t>
            </w:r>
          </w:p>
        </w:tc>
      </w:tr>
      <w:tr>
        <w:tc>
          <w:tcPr>
            <w:tcW w:type="dxa" w:w="1958"/>
            <w:vAlign w:val="center"/>
          </w:tcPr>
          <w:p>
            <w:pPr>
              <w:spacing w:after="40"/>
            </w:pPr>
            <w:r>
              <w:rPr>
                <w:rFonts w:ascii="Arial" w:hAnsi="Arial"/>
                <w:sz w:val="20"/>
              </w:rPr>
              <w:t>KNN</w:t>
            </w:r>
          </w:p>
        </w:tc>
        <w:tc>
          <w:tcPr>
            <w:tcW w:type="dxa" w:w="1958"/>
            <w:vAlign w:val="center"/>
          </w:tcPr>
          <w:p>
            <w:pPr>
              <w:spacing w:after="40"/>
            </w:pPr>
            <w:r>
              <w:rPr>
                <w:rFonts w:ascii="Arial" w:hAnsi="Arial"/>
                <w:sz w:val="20"/>
              </w:rPr>
              <w:t>db1</w:t>
            </w:r>
          </w:p>
        </w:tc>
        <w:tc>
          <w:tcPr>
            <w:tcW w:type="dxa" w:w="1958"/>
            <w:vAlign w:val="center"/>
          </w:tcPr>
          <w:p>
            <w:pPr>
              <w:spacing w:after="40"/>
            </w:pPr>
            <w:r>
              <w:rPr>
                <w:rFonts w:ascii="Arial" w:hAnsi="Arial"/>
                <w:sz w:val="20"/>
              </w:rPr>
              <w:t>k=5, Manhattan metric</w:t>
            </w:r>
          </w:p>
        </w:tc>
        <w:tc>
          <w:tcPr>
            <w:tcW w:type="dxa" w:w="1958"/>
            <w:vAlign w:val="center"/>
          </w:tcPr>
          <w:p>
            <w:pPr>
              <w:spacing w:after="40"/>
            </w:pPr>
            <w:r>
              <w:rPr>
                <w:rFonts w:ascii="Arial" w:hAnsi="Arial"/>
                <w:sz w:val="20"/>
              </w:rPr>
              <w:t>99.89%</w:t>
            </w:r>
          </w:p>
        </w:tc>
        <w:tc>
          <w:tcPr>
            <w:tcW w:type="dxa" w:w="1958"/>
            <w:vAlign w:val="center"/>
          </w:tcPr>
          <w:p>
            <w:pPr>
              <w:spacing w:after="40"/>
            </w:pPr>
            <w:r>
              <w:rPr>
                <w:rFonts w:ascii="Arial" w:hAnsi="Arial"/>
                <w:sz w:val="20"/>
              </w:rPr>
              <w:t>100.00%</w:t>
            </w:r>
          </w:p>
        </w:tc>
      </w:tr>
      <w:tr>
        <w:tc>
          <w:tcPr>
            <w:tcW w:type="dxa" w:w="1958"/>
            <w:vAlign w:val="center"/>
          </w:tcPr>
          <w:p>
            <w:pPr>
              <w:spacing w:after="40"/>
            </w:pPr>
            <w:r>
              <w:rPr>
                <w:rFonts w:ascii="Arial" w:hAnsi="Arial"/>
                <w:sz w:val="20"/>
              </w:rPr>
              <w:t>Random Forest</w:t>
            </w:r>
          </w:p>
        </w:tc>
        <w:tc>
          <w:tcPr>
            <w:tcW w:type="dxa" w:w="1958"/>
            <w:vAlign w:val="center"/>
          </w:tcPr>
          <w:p>
            <w:pPr>
              <w:spacing w:after="40"/>
            </w:pPr>
            <w:r>
              <w:rPr>
                <w:rFonts w:ascii="Arial" w:hAnsi="Arial"/>
                <w:sz w:val="20"/>
              </w:rPr>
              <w:t>db2</w:t>
            </w:r>
          </w:p>
        </w:tc>
        <w:tc>
          <w:tcPr>
            <w:tcW w:type="dxa" w:w="1958"/>
            <w:vAlign w:val="center"/>
          </w:tcPr>
          <w:p>
            <w:pPr>
              <w:spacing w:after="40"/>
            </w:pPr>
            <w:r>
              <w:rPr>
                <w:rFonts w:ascii="Arial" w:hAnsi="Arial"/>
                <w:sz w:val="20"/>
              </w:rPr>
              <w:t>50 trees, max depth=None</w:t>
            </w:r>
          </w:p>
        </w:tc>
        <w:tc>
          <w:tcPr>
            <w:tcW w:type="dxa" w:w="1958"/>
            <w:vAlign w:val="center"/>
          </w:tcPr>
          <w:p>
            <w:pPr>
              <w:spacing w:after="40"/>
            </w:pPr>
            <w:r>
              <w:rPr>
                <w:rFonts w:ascii="Arial" w:hAnsi="Arial"/>
                <w:sz w:val="20"/>
              </w:rPr>
              <w:t>100.00%</w:t>
            </w:r>
          </w:p>
        </w:tc>
        <w:tc>
          <w:tcPr>
            <w:tcW w:type="dxa" w:w="1958"/>
            <w:vAlign w:val="center"/>
          </w:tcPr>
          <w:p>
            <w:pPr>
              <w:spacing w:after="40"/>
            </w:pPr>
            <w:r>
              <w:rPr>
                <w:rFonts w:ascii="Arial" w:hAnsi="Arial"/>
                <w:sz w:val="20"/>
              </w:rPr>
              <w:t>99.74%</w:t>
            </w:r>
          </w:p>
        </w:tc>
      </w:tr>
      <w:tr>
        <w:tc>
          <w:tcPr>
            <w:tcW w:type="dxa" w:w="1958"/>
            <w:vAlign w:val="center"/>
          </w:tcPr>
          <w:p>
            <w:pPr>
              <w:spacing w:after="40"/>
            </w:pPr>
            <w:r>
              <w:rPr>
                <w:rFonts w:ascii="Arial" w:hAnsi="Arial"/>
                <w:sz w:val="20"/>
              </w:rPr>
              <w:t>Overall Best</w:t>
            </w:r>
          </w:p>
        </w:tc>
        <w:tc>
          <w:tcPr>
            <w:tcW w:type="dxa" w:w="1958"/>
            <w:vAlign w:val="center"/>
          </w:tcPr>
          <w:p>
            <w:pPr>
              <w:spacing w:after="40"/>
            </w:pPr>
            <w:r>
              <w:rPr>
                <w:rFonts w:ascii="Arial" w:hAnsi="Arial"/>
                <w:sz w:val="20"/>
              </w:rPr>
              <w:t>db1</w:t>
            </w:r>
          </w:p>
        </w:tc>
        <w:tc>
          <w:tcPr>
            <w:tcW w:type="dxa" w:w="1958"/>
            <w:vAlign w:val="center"/>
          </w:tcPr>
          <w:p>
            <w:pPr>
              <w:spacing w:after="40"/>
            </w:pPr>
            <w:r>
              <w:rPr>
                <w:rFonts w:ascii="Arial" w:hAnsi="Arial"/>
                <w:sz w:val="20"/>
              </w:rPr>
              <w:t>SVM, RBF kernel, C=1, gamma=scale</w:t>
            </w:r>
          </w:p>
        </w:tc>
        <w:tc>
          <w:tcPr>
            <w:tcW w:type="dxa" w:w="1958"/>
            <w:vAlign w:val="center"/>
          </w:tcPr>
          <w:p>
            <w:pPr>
              <w:spacing w:after="40"/>
            </w:pPr>
            <w:r>
              <w:rPr>
                <w:rFonts w:ascii="Arial" w:hAnsi="Arial"/>
                <w:sz w:val="20"/>
              </w:rPr>
              <w:t>100.00%</w:t>
            </w:r>
          </w:p>
        </w:tc>
        <w:tc>
          <w:tcPr>
            <w:tcW w:type="dxa" w:w="1958"/>
            <w:vAlign w:val="center"/>
          </w:tcPr>
          <w:p>
            <w:pPr>
              <w:spacing w:after="40"/>
            </w:pPr>
            <w:r>
              <w:rPr>
                <w:rFonts w:ascii="Arial" w:hAnsi="Arial"/>
                <w:sz w:val="20"/>
              </w:rPr>
              <w:t>100.00%</w:t>
            </w:r>
          </w:p>
        </w:tc>
      </w:tr>
    </w:tbl>
    <w:tbl>
      <w:tblPr>
        <w:tblStyle w:val="TableGrid"/>
        <w:tblW w:type="auto" w:w="0"/>
        <w:tblLook w:firstColumn="1" w:firstRow="1" w:lastColumn="0" w:lastRow="0" w:noHBand="0" w:noVBand="1" w:val="04A0"/>
      </w:tblPr>
      <w:tblGrid>
        <w:gridCol w:w="9792"/>
      </w:tblGrid>
      <w:tr>
        <w:trPr>
          <w:trHeight w:val="648"/>
        </w:trPr>
        <w:tc>
          <w:tcPr>
            <w:tcW w:type="dxa" w:w="9792"/>
            <w:shd w:fill="FFF8E5"/>
            <w:vAlign w:val="center"/>
          </w:tcPr>
          <w:p>
            <w:pPr>
              <w:jc w:val="center"/>
            </w:pPr>
            <w:r>
              <w:rPr>
                <w:rFonts w:ascii="Arial" w:hAnsi="Arial"/>
                <w:b/>
                <w:color w:val="57606A"/>
                <w:sz w:val="20"/>
              </w:rPr>
              <w:t>Insert screenshot: Results tab comparison table</w:t>
            </w:r>
          </w:p>
        </w:tc>
      </w:tr>
      <w:tr>
        <w:trPr>
          <w:trHeight w:val="648"/>
        </w:trPr>
        <w:tc>
          <w:tcPr>
            <w:tcW w:type="dxa" w:w="9792"/>
            <w:shd w:fill="FFF8E5"/>
            <w:vAlign w:val="center"/>
          </w:tcPr>
          <w:p/>
        </w:tc>
      </w:tr>
      <w:tr>
        <w:trPr>
          <w:trHeight w:val="648"/>
        </w:trPr>
        <w:tc>
          <w:tcPr>
            <w:tcW w:type="dxa" w:w="9792"/>
            <w:shd w:fill="FFF8E5"/>
            <w:vAlign w:val="center"/>
          </w:tcPr>
          <w:p/>
        </w:tc>
      </w:tr>
    </w:tbl>
    <w:p/>
    <w:p>
      <w:pPr>
        <w:pStyle w:val="Heading1"/>
      </w:pPr>
      <w:r>
        <w:rPr>
          <w:rFonts w:ascii="Arial" w:hAnsi="Arial"/>
          <w:color w:val="1F6FEB"/>
        </w:rPr>
        <w:t>7. Authentication Interface</w:t>
      </w:r>
    </w:p>
    <w:p>
      <w:pPr>
        <w:spacing w:after="120" w:line="259" w:lineRule="auto"/>
      </w:pPr>
      <w:r>
        <w:rPr>
          <w:rFonts w:ascii="Arial" w:hAnsi="Arial"/>
          <w:color w:val="24292F"/>
          <w:sz w:val="22"/>
        </w:rPr>
        <w:t>The Lock Screen provides the authentication interface. After training, the user can scan a demo ECG signal or load an ECG file. The application preprocesses the signal, extracts wavelet features using the best model's wavelet, predicts each heartbeat segment, and applies the majority-vote rule.</w:t>
      </w:r>
    </w:p>
    <w:p>
      <w:r>
        <w:drawing>
          <wp:inline xmlns:a="http://schemas.openxmlformats.org/drawingml/2006/main" xmlns:pic="http://schemas.openxmlformats.org/drawingml/2006/picture">
            <wp:extent cx="6035040" cy="1207008"/>
            <wp:docPr id="4" name="Picture 4"/>
            <wp:cNvGraphicFramePr>
              <a:graphicFrameLocks noChangeAspect="1"/>
            </wp:cNvGraphicFramePr>
            <a:graphic>
              <a:graphicData uri="http://schemas.openxmlformats.org/drawingml/2006/picture">
                <pic:pic>
                  <pic:nvPicPr>
                    <pic:cNvPr id="0" name="flow_authentication.png"/>
                    <pic:cNvPicPr/>
                  </pic:nvPicPr>
                  <pic:blipFill>
                    <a:blip r:embed="rId14"/>
                    <a:stretch>
                      <a:fillRect/>
                    </a:stretch>
                  </pic:blipFill>
                  <pic:spPr>
                    <a:xfrm>
                      <a:off x="0" y="0"/>
                      <a:ext cx="6035040" cy="1207008"/>
                    </a:xfrm>
                    <a:prstGeom prst="rect"/>
                  </pic:spPr>
                </pic:pic>
              </a:graphicData>
            </a:graphic>
          </wp:inline>
        </w:drawing>
      </w:r>
    </w:p>
    <w:p>
      <w:pPr>
        <w:jc w:val="center"/>
      </w:pPr>
      <w:r>
        <w:rPr>
          <w:rFonts w:ascii="Arial" w:hAnsi="Arial"/>
          <w:i/>
          <w:color w:val="57606A"/>
          <w:sz w:val="18"/>
        </w:rPr>
        <w:t>Figure 4. Authentication and unlock decision workflow.</w:t>
      </w:r>
    </w:p>
    <w:p>
      <w:pPr>
        <w:spacing w:after="120" w:line="259" w:lineRule="auto"/>
      </w:pPr>
      <w:r>
        <w:rPr>
          <w:rFonts w:ascii="Arial" w:hAnsi="Arial"/>
          <w:color w:val="24292F"/>
          <w:sz w:val="22"/>
        </w:rPr>
        <w:t>When a known subject is identified, the matching subject photo is displayed. If the ECG belongs to a patient outside the trained five subjects, or if the confidence threshold is not met, access is denied and the subject is labeled unidentified.</w:t>
      </w:r>
    </w:p>
    <w:tbl>
      <w:tblPr>
        <w:tblStyle w:val="TableGrid"/>
        <w:tblW w:type="auto" w:w="0"/>
        <w:tblLook w:firstColumn="1" w:firstRow="1" w:lastColumn="0" w:lastRow="0" w:noHBand="0" w:noVBand="1" w:val="04A0"/>
      </w:tblPr>
      <w:tblGrid>
        <w:gridCol w:w="9792"/>
      </w:tblGrid>
      <w:tr>
        <w:trPr>
          <w:trHeight w:val="648"/>
        </w:trPr>
        <w:tc>
          <w:tcPr>
            <w:tcW w:type="dxa" w:w="9792"/>
            <w:shd w:fill="FFF8E5"/>
            <w:vAlign w:val="center"/>
          </w:tcPr>
          <w:p>
            <w:pPr>
              <w:jc w:val="center"/>
            </w:pPr>
            <w:r>
              <w:rPr>
                <w:rFonts w:ascii="Arial" w:hAnsi="Arial"/>
                <w:b/>
                <w:color w:val="57606A"/>
                <w:sz w:val="20"/>
              </w:rPr>
              <w:t>Insert screenshot: Lock Screen before scan</w:t>
            </w:r>
          </w:p>
        </w:tc>
      </w:tr>
      <w:tr>
        <w:trPr>
          <w:trHeight w:val="648"/>
        </w:trPr>
        <w:tc>
          <w:tcPr>
            <w:tcW w:type="dxa" w:w="9792"/>
            <w:shd w:fill="FFF8E5"/>
            <w:vAlign w:val="center"/>
          </w:tcPr>
          <w:p/>
        </w:tc>
      </w:tr>
    </w:tbl>
    <w:p/>
    <w:tbl>
      <w:tblPr>
        <w:tblStyle w:val="TableGrid"/>
        <w:tblW w:type="auto" w:w="0"/>
        <w:tblLook w:firstColumn="1" w:firstRow="1" w:lastColumn="0" w:lastRow="0" w:noHBand="0" w:noVBand="1" w:val="04A0"/>
      </w:tblPr>
      <w:tblGrid>
        <w:gridCol w:w="9792"/>
      </w:tblGrid>
      <w:tr>
        <w:trPr>
          <w:trHeight w:val="648"/>
        </w:trPr>
        <w:tc>
          <w:tcPr>
            <w:tcW w:type="dxa" w:w="9792"/>
            <w:shd w:fill="FFF8E5"/>
            <w:vAlign w:val="center"/>
          </w:tcPr>
          <w:p>
            <w:pPr>
              <w:jc w:val="center"/>
            </w:pPr>
            <w:r>
              <w:rPr>
                <w:rFonts w:ascii="Arial" w:hAnsi="Arial"/>
                <w:b/>
                <w:color w:val="57606A"/>
                <w:sz w:val="20"/>
              </w:rPr>
              <w:t>Insert screenshot: successful unlock with subject photo</w:t>
            </w:r>
          </w:p>
        </w:tc>
      </w:tr>
      <w:tr>
        <w:trPr>
          <w:trHeight w:val="648"/>
        </w:trPr>
        <w:tc>
          <w:tcPr>
            <w:tcW w:type="dxa" w:w="9792"/>
            <w:shd w:fill="FFF8E5"/>
            <w:vAlign w:val="center"/>
          </w:tcPr>
          <w:p/>
        </w:tc>
      </w:tr>
    </w:tbl>
    <w:p/>
    <w:tbl>
      <w:tblPr>
        <w:tblStyle w:val="TableGrid"/>
        <w:tblW w:type="auto" w:w="0"/>
        <w:tblLook w:firstColumn="1" w:firstRow="1" w:lastColumn="0" w:lastRow="0" w:noHBand="0" w:noVBand="1" w:val="04A0"/>
      </w:tblPr>
      <w:tblGrid>
        <w:gridCol w:w="9792"/>
      </w:tblGrid>
      <w:tr>
        <w:trPr>
          <w:trHeight w:val="648"/>
        </w:trPr>
        <w:tc>
          <w:tcPr>
            <w:tcW w:type="dxa" w:w="9792"/>
            <w:shd w:fill="FFF8E5"/>
            <w:vAlign w:val="center"/>
          </w:tcPr>
          <w:p>
            <w:pPr>
              <w:jc w:val="center"/>
            </w:pPr>
            <w:r>
              <w:rPr>
                <w:rFonts w:ascii="Arial" w:hAnsi="Arial"/>
                <w:b/>
                <w:color w:val="57606A"/>
                <w:sz w:val="20"/>
              </w:rPr>
              <w:t>Insert screenshot: unidentified / access denied case</w:t>
            </w:r>
          </w:p>
        </w:tc>
      </w:tr>
      <w:tr>
        <w:trPr>
          <w:trHeight w:val="648"/>
        </w:trPr>
        <w:tc>
          <w:tcPr>
            <w:tcW w:type="dxa" w:w="9792"/>
            <w:shd w:fill="FFF8E5"/>
            <w:vAlign w:val="center"/>
          </w:tcPr>
          <w:p/>
        </w:tc>
      </w:tr>
    </w:tbl>
    <w:p/>
    <w:tbl>
      <w:tblPr>
        <w:tblStyle w:val="TableGrid"/>
        <w:tblW w:type="auto" w:w="0"/>
        <w:tblLook w:firstColumn="1" w:firstRow="1" w:lastColumn="0" w:lastRow="0" w:noHBand="0" w:noVBand="1" w:val="04A0"/>
      </w:tblPr>
      <w:tblGrid>
        <w:gridCol w:w="9792"/>
      </w:tblGrid>
      <w:tr>
        <w:trPr>
          <w:trHeight w:val="648"/>
        </w:trPr>
        <w:tc>
          <w:tcPr>
            <w:tcW w:type="dxa" w:w="9792"/>
            <w:shd w:fill="FFF8E5"/>
            <w:vAlign w:val="center"/>
          </w:tcPr>
          <w:p>
            <w:pPr>
              <w:jc w:val="center"/>
            </w:pPr>
            <w:r>
              <w:rPr>
                <w:rFonts w:ascii="Arial" w:hAnsi="Arial"/>
                <w:b/>
                <w:color w:val="57606A"/>
                <w:sz w:val="20"/>
              </w:rPr>
              <w:t>Insert screenshot: Subject Manager with assigned photos</w:t>
            </w:r>
          </w:p>
        </w:tc>
      </w:tr>
      <w:tr>
        <w:trPr>
          <w:trHeight w:val="648"/>
        </w:trPr>
        <w:tc>
          <w:tcPr>
            <w:tcW w:type="dxa" w:w="9792"/>
            <w:shd w:fill="FFF8E5"/>
            <w:vAlign w:val="center"/>
          </w:tcPr>
          <w:p/>
        </w:tc>
      </w:tr>
    </w:tbl>
    <w:p/>
    <w:p>
      <w:pPr>
        <w:pStyle w:val="Heading1"/>
      </w:pPr>
      <w:r>
        <w:rPr>
          <w:rFonts w:ascii="Arial" w:hAnsi="Arial"/>
          <w:color w:val="1F6FEB"/>
        </w:rPr>
        <w:t>8. Requirement Coverage</w:t>
      </w:r>
    </w:p>
    <w:tbl>
      <w:tblPr>
        <w:tblStyle w:val="TableGrid"/>
        <w:tblW w:type="auto" w:w="0"/>
        <w:tblLayout w:type="autofit"/>
        <w:tblLook w:firstColumn="1" w:firstRow="1" w:lastColumn="0" w:lastRow="0" w:noHBand="0" w:noVBand="1" w:val="04A0"/>
      </w:tblPr>
      <w:tblGrid>
        <w:gridCol w:w="3264"/>
        <w:gridCol w:w="3264"/>
        <w:gridCol w:w="3264"/>
      </w:tblGrid>
      <w:tr>
        <w:tc>
          <w:tcPr>
            <w:tcW w:type="dxa" w:w="3264"/>
            <w:vAlign w:val="center"/>
            <w:shd w:fill="FFF8E5"/>
          </w:tcPr>
          <w:p>
            <w:pPr>
              <w:spacing w:after="40"/>
            </w:pPr>
            <w:r>
              <w:rPr>
                <w:rFonts w:ascii="Arial" w:hAnsi="Arial"/>
                <w:b/>
                <w:sz w:val="20"/>
              </w:rPr>
              <w:t>No.</w:t>
            </w:r>
          </w:p>
        </w:tc>
        <w:tc>
          <w:tcPr>
            <w:tcW w:type="dxa" w:w="3264"/>
            <w:vAlign w:val="center"/>
            <w:shd w:fill="FFF8E5"/>
          </w:tcPr>
          <w:p>
            <w:pPr>
              <w:spacing w:after="40"/>
            </w:pPr>
            <w:r>
              <w:rPr>
                <w:rFonts w:ascii="Arial" w:hAnsi="Arial"/>
                <w:b/>
                <w:sz w:val="20"/>
              </w:rPr>
              <w:t>Requirement</w:t>
            </w:r>
          </w:p>
        </w:tc>
        <w:tc>
          <w:tcPr>
            <w:tcW w:type="dxa" w:w="3264"/>
            <w:vAlign w:val="center"/>
            <w:shd w:fill="FFF8E5"/>
          </w:tcPr>
          <w:p>
            <w:pPr>
              <w:spacing w:after="40"/>
            </w:pPr>
            <w:r>
              <w:rPr>
                <w:rFonts w:ascii="Arial" w:hAnsi="Arial"/>
                <w:b/>
                <w:sz w:val="20"/>
              </w:rPr>
              <w:t>Implemented In Project</w:t>
            </w:r>
          </w:p>
        </w:tc>
      </w:tr>
      <w:tr>
        <w:tc>
          <w:tcPr>
            <w:tcW w:type="dxa" w:w="3264"/>
            <w:vAlign w:val="center"/>
          </w:tcPr>
          <w:p>
            <w:pPr>
              <w:spacing w:after="40"/>
            </w:pPr>
            <w:r>
              <w:rPr>
                <w:rFonts w:ascii="Arial" w:hAnsi="Arial"/>
                <w:sz w:val="20"/>
              </w:rPr>
              <w:t>1</w:t>
            </w:r>
          </w:p>
        </w:tc>
        <w:tc>
          <w:tcPr>
            <w:tcW w:type="dxa" w:w="3264"/>
            <w:vAlign w:val="center"/>
          </w:tcPr>
          <w:p>
            <w:pPr>
              <w:spacing w:after="40"/>
            </w:pPr>
            <w:r>
              <w:rPr>
                <w:rFonts w:ascii="Arial" w:hAnsi="Arial"/>
                <w:sz w:val="20"/>
              </w:rPr>
              <w:t>Identification interface for five subjects</w:t>
            </w:r>
          </w:p>
        </w:tc>
        <w:tc>
          <w:tcPr>
            <w:tcW w:type="dxa" w:w="3264"/>
            <w:vAlign w:val="center"/>
          </w:tcPr>
          <w:p>
            <w:pPr>
              <w:spacing w:after="40"/>
            </w:pPr>
            <w:r>
              <w:rPr>
                <w:rFonts w:ascii="Arial" w:hAnsi="Arial"/>
                <w:sz w:val="20"/>
              </w:rPr>
              <w:t>Training tab selects five PTB patients and Lock Screen performs identification</w:t>
            </w:r>
          </w:p>
        </w:tc>
      </w:tr>
      <w:tr>
        <w:tc>
          <w:tcPr>
            <w:tcW w:type="dxa" w:w="3264"/>
            <w:vAlign w:val="center"/>
          </w:tcPr>
          <w:p>
            <w:pPr>
              <w:spacing w:after="40"/>
            </w:pPr>
            <w:r>
              <w:rPr>
                <w:rFonts w:ascii="Arial" w:hAnsi="Arial"/>
                <w:sz w:val="20"/>
              </w:rPr>
              <w:t>2</w:t>
            </w:r>
          </w:p>
        </w:tc>
        <w:tc>
          <w:tcPr>
            <w:tcW w:type="dxa" w:w="3264"/>
            <w:vAlign w:val="center"/>
          </w:tcPr>
          <w:p>
            <w:pPr>
              <w:spacing w:after="40"/>
            </w:pPr>
            <w:r>
              <w:rPr>
                <w:rFonts w:ascii="Arial" w:hAnsi="Arial"/>
                <w:sz w:val="20"/>
              </w:rPr>
              <w:t>Suitable ECG preprocessing</w:t>
            </w:r>
          </w:p>
        </w:tc>
        <w:tc>
          <w:tcPr>
            <w:tcW w:type="dxa" w:w="3264"/>
            <w:vAlign w:val="center"/>
          </w:tcPr>
          <w:p>
            <w:pPr>
              <w:spacing w:after="40"/>
            </w:pPr>
            <w:r>
              <w:rPr>
                <w:rFonts w:ascii="Arial" w:hAnsi="Arial"/>
                <w:sz w:val="20"/>
              </w:rPr>
              <w:t>Baseline removal, bandpass filter, notch filter, NeuroKit R-peak detection, local peak refinement, segmentation</w:t>
            </w:r>
          </w:p>
        </w:tc>
      </w:tr>
      <w:tr>
        <w:tc>
          <w:tcPr>
            <w:tcW w:type="dxa" w:w="3264"/>
            <w:vAlign w:val="center"/>
          </w:tcPr>
          <w:p>
            <w:pPr>
              <w:spacing w:after="40"/>
            </w:pPr>
            <w:r>
              <w:rPr>
                <w:rFonts w:ascii="Arial" w:hAnsi="Arial"/>
                <w:sz w:val="20"/>
              </w:rPr>
              <w:t>3</w:t>
            </w:r>
          </w:p>
        </w:tc>
        <w:tc>
          <w:tcPr>
            <w:tcW w:type="dxa" w:w="3264"/>
            <w:vAlign w:val="center"/>
          </w:tcPr>
          <w:p>
            <w:pPr>
              <w:spacing w:after="40"/>
            </w:pPr>
            <w:r>
              <w:rPr>
                <w:rFonts w:ascii="Arial" w:hAnsi="Arial"/>
                <w:sz w:val="20"/>
              </w:rPr>
              <w:t>Wavelet features comparing db1, db2, db4</w:t>
            </w:r>
          </w:p>
        </w:tc>
        <w:tc>
          <w:tcPr>
            <w:tcW w:type="dxa" w:w="3264"/>
            <w:vAlign w:val="center"/>
          </w:tcPr>
          <w:p>
            <w:pPr>
              <w:spacing w:after="40"/>
            </w:pPr>
            <w:r>
              <w:rPr>
                <w:rFonts w:ascii="Arial" w:hAnsi="Arial"/>
                <w:sz w:val="20"/>
              </w:rPr>
              <w:t>Feature extraction and Results tab compare all three wavelets</w:t>
            </w:r>
          </w:p>
        </w:tc>
      </w:tr>
      <w:tr>
        <w:tc>
          <w:tcPr>
            <w:tcW w:type="dxa" w:w="3264"/>
            <w:vAlign w:val="center"/>
          </w:tcPr>
          <w:p>
            <w:pPr>
              <w:spacing w:after="40"/>
            </w:pPr>
            <w:r>
              <w:rPr>
                <w:rFonts w:ascii="Arial" w:hAnsi="Arial"/>
                <w:sz w:val="20"/>
              </w:rPr>
              <w:t>4</w:t>
            </w:r>
          </w:p>
        </w:tc>
        <w:tc>
          <w:tcPr>
            <w:tcW w:type="dxa" w:w="3264"/>
            <w:vAlign w:val="center"/>
          </w:tcPr>
          <w:p>
            <w:pPr>
              <w:spacing w:after="40"/>
            </w:pPr>
            <w:r>
              <w:rPr>
                <w:rFonts w:ascii="Arial" w:hAnsi="Arial"/>
                <w:sz w:val="20"/>
              </w:rPr>
              <w:t>Three classifiers including SVM with parameter tests</w:t>
            </w:r>
          </w:p>
        </w:tc>
        <w:tc>
          <w:tcPr>
            <w:tcW w:type="dxa" w:w="3264"/>
            <w:vAlign w:val="center"/>
          </w:tcPr>
          <w:p>
            <w:pPr>
              <w:spacing w:after="40"/>
            </w:pPr>
            <w:r>
              <w:rPr>
                <w:rFonts w:ascii="Arial" w:hAnsi="Arial"/>
                <w:sz w:val="20"/>
              </w:rPr>
              <w:t>SVM, KNN, and Random Forest parameter grids are trained</w:t>
            </w:r>
          </w:p>
        </w:tc>
      </w:tr>
      <w:tr>
        <w:tc>
          <w:tcPr>
            <w:tcW w:type="dxa" w:w="3264"/>
            <w:vAlign w:val="center"/>
          </w:tcPr>
          <w:p>
            <w:pPr>
              <w:spacing w:after="40"/>
            </w:pPr>
            <w:r>
              <w:rPr>
                <w:rFonts w:ascii="Arial" w:hAnsi="Arial"/>
                <w:sz w:val="20"/>
              </w:rPr>
              <w:t>5</w:t>
            </w:r>
          </w:p>
        </w:tc>
        <w:tc>
          <w:tcPr>
            <w:tcW w:type="dxa" w:w="3264"/>
            <w:vAlign w:val="center"/>
          </w:tcPr>
          <w:p>
            <w:pPr>
              <w:spacing w:after="40"/>
            </w:pPr>
            <w:r>
              <w:rPr>
                <w:rFonts w:ascii="Arial" w:hAnsi="Arial"/>
                <w:sz w:val="20"/>
              </w:rPr>
              <w:t>More than 80% segment agreement for identification</w:t>
            </w:r>
          </w:p>
        </w:tc>
        <w:tc>
          <w:tcPr>
            <w:tcW w:type="dxa" w:w="3264"/>
            <w:vAlign w:val="center"/>
          </w:tcPr>
          <w:p>
            <w:pPr>
              <w:spacing w:after="40"/>
            </w:pPr>
            <w:r>
              <w:rPr>
                <w:rFonts w:ascii="Arial" w:hAnsi="Arial"/>
                <w:sz w:val="20"/>
              </w:rPr>
              <w:t>Majority-vote rule in authentication logic</w:t>
            </w:r>
          </w:p>
        </w:tc>
      </w:tr>
      <w:tr>
        <w:tc>
          <w:tcPr>
            <w:tcW w:type="dxa" w:w="3264"/>
            <w:vAlign w:val="center"/>
          </w:tcPr>
          <w:p>
            <w:pPr>
              <w:spacing w:after="40"/>
            </w:pPr>
            <w:r>
              <w:rPr>
                <w:rFonts w:ascii="Arial" w:hAnsi="Arial"/>
                <w:sz w:val="20"/>
              </w:rPr>
              <w:t>6</w:t>
            </w:r>
          </w:p>
        </w:tc>
        <w:tc>
          <w:tcPr>
            <w:tcW w:type="dxa" w:w="3264"/>
            <w:vAlign w:val="center"/>
          </w:tcPr>
          <w:p>
            <w:pPr>
              <w:spacing w:after="40"/>
            </w:pPr>
            <w:r>
              <w:rPr>
                <w:rFonts w:ascii="Arial" w:hAnsi="Arial"/>
                <w:sz w:val="20"/>
              </w:rPr>
              <w:t>Compare classifiers by accuracy</w:t>
            </w:r>
          </w:p>
        </w:tc>
        <w:tc>
          <w:tcPr>
            <w:tcW w:type="dxa" w:w="3264"/>
            <w:vAlign w:val="center"/>
          </w:tcPr>
          <w:p>
            <w:pPr>
              <w:spacing w:after="40"/>
            </w:pPr>
            <w:r>
              <w:rPr>
                <w:rFonts w:ascii="Arial" w:hAnsi="Arial"/>
                <w:sz w:val="20"/>
              </w:rPr>
              <w:t>Results tab and report table compare train/test accuracy</w:t>
            </w:r>
          </w:p>
        </w:tc>
      </w:tr>
      <w:tr>
        <w:tc>
          <w:tcPr>
            <w:tcW w:type="dxa" w:w="3264"/>
            <w:vAlign w:val="center"/>
          </w:tcPr>
          <w:p>
            <w:pPr>
              <w:spacing w:after="40"/>
            </w:pPr>
            <w:r>
              <w:rPr>
                <w:rFonts w:ascii="Arial" w:hAnsi="Arial"/>
                <w:sz w:val="20"/>
              </w:rPr>
              <w:t>7</w:t>
            </w:r>
          </w:p>
        </w:tc>
        <w:tc>
          <w:tcPr>
            <w:tcW w:type="dxa" w:w="3264"/>
            <w:vAlign w:val="center"/>
          </w:tcPr>
          <w:p>
            <w:pPr>
              <w:spacing w:after="40"/>
            </w:pPr>
            <w:r>
              <w:rPr>
                <w:rFonts w:ascii="Arial" w:hAnsi="Arial"/>
                <w:sz w:val="20"/>
              </w:rPr>
              <w:t>Display photo when subject is present</w:t>
            </w:r>
          </w:p>
        </w:tc>
        <w:tc>
          <w:tcPr>
            <w:tcW w:type="dxa" w:w="3264"/>
            <w:vAlign w:val="center"/>
          </w:tcPr>
          <w:p>
            <w:pPr>
              <w:spacing w:after="40"/>
            </w:pPr>
            <w:r>
              <w:rPr>
                <w:rFonts w:ascii="Arial" w:hAnsi="Arial"/>
                <w:sz w:val="20"/>
              </w:rPr>
              <w:t>Subject Manager assigns photos; Lock Screen displays identified subject photo</w:t>
            </w:r>
          </w:p>
        </w:tc>
      </w:tr>
    </w:tbl>
    <w:p>
      <w:pPr>
        <w:pStyle w:val="Heading1"/>
      </w:pPr>
      <w:r>
        <w:rPr>
          <w:rFonts w:ascii="Arial" w:hAnsi="Arial"/>
          <w:color w:val="1F6FEB"/>
        </w:rPr>
        <w:t>9. Conclusion</w:t>
      </w:r>
    </w:p>
    <w:p>
      <w:pPr>
        <w:spacing w:after="120" w:line="259" w:lineRule="auto"/>
      </w:pPr>
      <w:r>
        <w:rPr>
          <w:rFonts w:ascii="Arial" w:hAnsi="Arial"/>
          <w:color w:val="24292F"/>
          <w:sz w:val="22"/>
        </w:rPr>
        <w:t>The ECG Personal Photo Lock demonstrates a biometric authentication interface based on ECG signals. The system integrates ECG preprocessing, wavelet-based feature extraction, classifier comparison, confidence-based identification, unknown-subject rejection, and photo presentation for identified subjects.</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7606A"/>
        <w:sz w:val="18"/>
      </w:rPr>
      <w:t>Prepared for HCI Project - Idea 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57606A"/>
        <w:sz w:val="18"/>
      </w:rPr>
      <w:t>ECG Personal Photo Lock - HCI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