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Tendency of GCINO-EM Project</w:t>
      </w:r>
    </w:p>
    <w:p>
      <w:r>
        <w:t xml:space="preserve">This document presents </w:t>
      </w:r>
      <w:r>
        <w:rPr>
          <w:b/>
        </w:rPr>
        <w:t>wthe tendency</w:t>
      </w:r>
      <w:r>
        <w:t xml:space="preserve"> of our GCINO application, displaying costs according to projects, users and objects, and finally a final graph of Quantities of objects used according to time.</w:t>
      </w:r>
    </w:p>
    <w:p>
      <w:pPr>
        <w:pStyle w:val="Heading1"/>
      </w:pPr>
      <w:r>
        <w:t>Amounts by projects</w:t>
      </w:r>
    </w:p>
    <w:p>
      <w:pPr>
        <w:pStyle w:val="IntenseQuote"/>
      </w:pPr>
      <w:r>
        <w:t>This graph shows amounts by project</w:t>
      </w:r>
    </w:p>
    <w:p>
      <w:r>
        <w:drawing>
          <wp:inline xmlns:a="http://schemas.openxmlformats.org/drawingml/2006/main" xmlns:pic="http://schemas.openxmlformats.org/drawingml/2006/picture">
            <wp:extent cx="5056632" cy="2304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users</w:t>
      </w:r>
    </w:p>
    <w:p>
      <w:pPr>
        <w:pStyle w:val="IntenseQuote"/>
      </w:pPr>
      <w:r>
        <w:t>This graph shows amounts by users</w:t>
      </w:r>
    </w:p>
    <w:p>
      <w:r>
        <w:drawing>
          <wp:inline xmlns:a="http://schemas.openxmlformats.org/drawingml/2006/main" xmlns:pic="http://schemas.openxmlformats.org/drawingml/2006/picture">
            <wp:extent cx="5696712" cy="23042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objects</w:t>
      </w:r>
    </w:p>
    <w:p>
      <w:pPr>
        <w:pStyle w:val="IntenseQuote"/>
      </w:pPr>
      <w:r>
        <w:t>This graph shows amounts by objects</w:t>
      </w:r>
    </w:p>
    <w:p>
      <w:r>
        <w:drawing>
          <wp:inline xmlns:a="http://schemas.openxmlformats.org/drawingml/2006/main" xmlns:pic="http://schemas.openxmlformats.org/drawingml/2006/picture">
            <wp:extent cx="4965192" cy="28620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2862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Quantity by date</w:t>
      </w:r>
    </w:p>
    <w:p>
      <w:pPr>
        <w:pStyle w:val="IntenseQuote"/>
      </w:pPr>
      <w:r>
        <w:t>This graph shows quantity by date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ant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GC-INO EM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