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i w:val="0"/>
          <w:color w:val="C2410C"/>
          <w:sz w:val="80"/>
        </w:rPr>
        <w:t>QResto</w:t>
      </w:r>
    </w:p>
    <w:p>
      <w:pPr>
        <w:spacing w:after="600"/>
        <w:jc w:val="center"/>
      </w:pPr>
      <w:r>
        <w:rPr>
          <w:b w:val="0"/>
          <w:i w:val="0"/>
          <w:color w:val="6B7280"/>
          <w:sz w:val="28"/>
        </w:rPr>
        <w:t>Commande par QR code pour les restaurants algériens</w:t>
      </w:r>
    </w:p>
    <w:p>
      <w:pPr>
        <w:spacing w:after="40"/>
        <w:jc w:val="center"/>
      </w:pPr>
      <w:r>
        <w:rPr>
          <w:b/>
          <w:i w:val="0"/>
          <w:sz w:val="24"/>
        </w:rPr>
        <w:t>Dossier de projet</w:t>
      </w:r>
    </w:p>
    <w:p>
      <w:pPr>
        <w:spacing w:after="1400"/>
        <w:jc w:val="center"/>
      </w:pPr>
      <w:r>
        <w:rPr>
          <w:b w:val="0"/>
          <w:i w:val="0"/>
          <w:color w:val="6B7280"/>
          <w:sz w:val="21"/>
        </w:rPr>
        <w:t>Analyse, conception, réalisation</w:t>
      </w:r>
    </w:p>
    <w:p>
      <w:pPr>
        <w:spacing w:after="40"/>
        <w:jc w:val="center"/>
      </w:pPr>
      <w:r>
        <w:rPr>
          <w:b/>
          <w:i w:val="0"/>
          <w:sz w:val="22"/>
        </w:rPr>
        <w:t>Abdelkarim Laabani</w:t>
      </w:r>
    </w:p>
    <w:p>
      <w:pPr>
        <w:spacing w:after="40"/>
        <w:jc w:val="center"/>
      </w:pPr>
      <w:r>
        <w:rPr>
          <w:b w:val="0"/>
          <w:i w:val="0"/>
          <w:color w:val="6B7280"/>
          <w:sz w:val="20"/>
        </w:rPr>
        <w:t>Août 2026</w:t>
      </w:r>
    </w:p>
    <w:p>
      <w:pPr>
        <w:spacing w:after="120"/>
        <w:jc w:val="center"/>
      </w:pPr>
      <w:r>
        <w:rPr>
          <w:b w:val="0"/>
          <w:i w:val="0"/>
          <w:color w:val="6B7280"/>
          <w:sz w:val="19"/>
        </w:rPr>
        <w:t>github.com/Karimmm06-lb/QResto</w:t>
      </w:r>
    </w:p>
    <w:p>
      <w:r>
        <w:br w:type="page"/>
      </w:r>
    </w:p>
    <w:p>
      <w:pPr>
        <w:pStyle w:val="Heading1"/>
        <w:spacing w:before="320" w:after="160"/>
      </w:pPr>
      <w:r>
        <w:t>1. Contexte et problème</w:t>
      </w:r>
    </w:p>
    <w:p>
      <w:pPr>
        <w:spacing w:after="120"/>
      </w:pPr>
      <w:r>
        <w:rPr>
          <w:b w:val="0"/>
          <w:i w:val="0"/>
          <w:sz w:val="21"/>
        </w:rPr>
        <w:t>Dans de nombreux restaurants algériens, la prise de commande reste entièrement orale. Aux heures de pointe, un serveur enchaîne quatre à cinq tables de suite et doit mémoriser qui a commandé quoi.</w:t>
      </w:r>
    </w:p>
    <w:p>
      <w:pPr>
        <w:spacing w:after="120"/>
      </w:pPr>
      <w:r>
        <w:rPr>
          <w:b w:val="0"/>
          <w:i w:val="0"/>
          <w:sz w:val="21"/>
        </w:rPr>
        <w:t>Trois conséquences sont systématiquement observées :</w:t>
      </w:r>
    </w:p>
    <w:p>
      <w:pPr>
        <w:pStyle w:val="ListBullet"/>
        <w:spacing w:after="80"/>
      </w:pPr>
      <w:r>
        <w:rPr>
          <w:sz w:val="21"/>
        </w:rPr>
        <w:t>des erreurs d'attribution : un plat servi à la mauvaise table ;</w:t>
      </w:r>
    </w:p>
    <w:p>
      <w:pPr>
        <w:pStyle w:val="ListBullet"/>
        <w:spacing w:after="80"/>
      </w:pPr>
      <w:r>
        <w:rPr>
          <w:sz w:val="21"/>
        </w:rPr>
        <w:t>une attente du client avant même de pouvoir commander ;</w:t>
      </w:r>
    </w:p>
    <w:p>
      <w:pPr>
        <w:pStyle w:val="ListBullet"/>
        <w:spacing w:after="80"/>
      </w:pPr>
      <w:r>
        <w:rPr>
          <w:sz w:val="21"/>
        </w:rPr>
        <w:t>aucune trace écrite des ventes en fin de service.</w:t>
      </w:r>
    </w:p>
    <w:p>
      <w:pPr>
        <w:spacing w:after="120"/>
      </w:pPr>
      <w:r>
        <w:rPr>
          <w:b w:val="0"/>
          <w:i w:val="0"/>
          <w:sz w:val="21"/>
        </w:rPr>
        <w:t>Ces établissements sont peu équipés en informatique : leur présence numérique se limite le plus souvent à une page Facebook. Les solutions existantes — caisses tactiles, bornes de commande — sont conçues pour des chaînes et supposent un budget et une compétence technique qu'ils n'ont pas.</w:t>
      </w:r>
    </w:p>
    <w:p>
      <w:pPr>
        <w:pStyle w:val="Heading2"/>
        <w:spacing w:before="240" w:after="120"/>
      </w:pPr>
      <w:r>
        <w:t>Établissements ciblés — Aïn Benian, Alger</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835"/>
            <w:shd w:val="clear" w:color="auto" w:fill="F3F4F6"/>
          </w:tcPr>
          <w:p>
            <w:pPr>
              <w:spacing w:after="40"/>
            </w:pPr>
            <w:r/>
            <w:r>
              <w:rPr>
                <w:b/>
                <w:sz w:val="19"/>
              </w:rPr>
              <w:t>Établissement</w:t>
            </w:r>
          </w:p>
        </w:tc>
        <w:tc>
          <w:tcPr>
            <w:tcW w:type="dxa" w:w="3402"/>
            <w:shd w:val="clear" w:color="auto" w:fill="F3F4F6"/>
          </w:tcPr>
          <w:p>
            <w:pPr>
              <w:spacing w:after="40"/>
            </w:pPr>
            <w:r/>
            <w:r>
              <w:rPr>
                <w:b/>
                <w:sz w:val="19"/>
              </w:rPr>
              <w:t>Type</w:t>
            </w:r>
          </w:p>
        </w:tc>
        <w:tc>
          <w:tcPr>
            <w:tcW w:type="dxa" w:w="2551"/>
            <w:shd w:val="clear" w:color="auto" w:fill="F3F4F6"/>
          </w:tcPr>
          <w:p>
            <w:pPr>
              <w:spacing w:after="40"/>
            </w:pPr>
            <w:r/>
            <w:r>
              <w:rPr>
                <w:b/>
                <w:sz w:val="19"/>
              </w:rPr>
              <w:t>Présence en ligne</w:t>
            </w:r>
          </w:p>
        </w:tc>
      </w:tr>
      <w:tr>
        <w:tc>
          <w:tcPr>
            <w:tcW w:type="dxa" w:w="2835"/>
          </w:tcPr>
          <w:p>
            <w:pPr>
              <w:spacing w:after="40"/>
            </w:pPr>
            <w:r/>
            <w:r>
              <w:rPr>
                <w:sz w:val="19"/>
              </w:rPr>
              <w:t>Black &amp; Silver</w:t>
            </w:r>
          </w:p>
        </w:tc>
        <w:tc>
          <w:tcPr>
            <w:tcW w:type="dxa" w:w="3402"/>
          </w:tcPr>
          <w:p>
            <w:pPr>
              <w:spacing w:after="40"/>
            </w:pPr>
            <w:r/>
            <w:r>
              <w:rPr>
                <w:sz w:val="19"/>
              </w:rPr>
              <w:t>Pizza, burgers, poulet frit</w:t>
            </w:r>
          </w:p>
        </w:tc>
        <w:tc>
          <w:tcPr>
            <w:tcW w:type="dxa" w:w="2551"/>
          </w:tcPr>
          <w:p>
            <w:pPr>
              <w:spacing w:after="40"/>
            </w:pPr>
            <w:r/>
            <w:r>
              <w:rPr>
                <w:sz w:val="19"/>
              </w:rPr>
              <w:t>Page Facebook</w:t>
            </w:r>
          </w:p>
        </w:tc>
      </w:tr>
      <w:tr>
        <w:tc>
          <w:tcPr>
            <w:tcW w:type="dxa" w:w="2835"/>
          </w:tcPr>
          <w:p>
            <w:pPr>
              <w:spacing w:after="40"/>
            </w:pPr>
            <w:r/>
            <w:r>
              <w:rPr>
                <w:sz w:val="19"/>
              </w:rPr>
              <w:t>Spicymax</w:t>
            </w:r>
          </w:p>
        </w:tc>
        <w:tc>
          <w:tcPr>
            <w:tcW w:type="dxa" w:w="3402"/>
          </w:tcPr>
          <w:p>
            <w:pPr>
              <w:spacing w:after="40"/>
            </w:pPr>
            <w:r/>
            <w:r>
              <w:rPr>
                <w:sz w:val="19"/>
              </w:rPr>
              <w:t>Pizza au feu de bois, burgers</w:t>
            </w:r>
          </w:p>
        </w:tc>
        <w:tc>
          <w:tcPr>
            <w:tcW w:type="dxa" w:w="2551"/>
          </w:tcPr>
          <w:p>
            <w:pPr>
              <w:spacing w:after="40"/>
            </w:pPr>
            <w:r/>
            <w:r>
              <w:rPr>
                <w:sz w:val="19"/>
              </w:rPr>
              <w:t>Page Facebook</w:t>
            </w:r>
          </w:p>
        </w:tc>
      </w:tr>
      <w:tr>
        <w:tc>
          <w:tcPr>
            <w:tcW w:type="dxa" w:w="2835"/>
          </w:tcPr>
          <w:p>
            <w:pPr>
              <w:spacing w:after="40"/>
            </w:pPr>
            <w:r/>
            <w:r>
              <w:rPr>
                <w:sz w:val="19"/>
              </w:rPr>
              <w:t>Pizza Home</w:t>
            </w:r>
          </w:p>
        </w:tc>
        <w:tc>
          <w:tcPr>
            <w:tcW w:type="dxa" w:w="3402"/>
          </w:tcPr>
          <w:p>
            <w:pPr>
              <w:spacing w:after="40"/>
            </w:pPr>
            <w:r/>
            <w:r>
              <w:rPr>
                <w:sz w:val="19"/>
              </w:rPr>
              <w:t>Pizza, tacos, sandwichs</w:t>
            </w:r>
          </w:p>
        </w:tc>
        <w:tc>
          <w:tcPr>
            <w:tcW w:type="dxa" w:w="2551"/>
          </w:tcPr>
          <w:p>
            <w:pPr>
              <w:spacing w:after="40"/>
            </w:pPr>
            <w:r/>
            <w:r>
              <w:rPr>
                <w:sz w:val="19"/>
              </w:rPr>
              <w:t>Page Facebook</w:t>
            </w:r>
          </w:p>
        </w:tc>
      </w:tr>
      <w:tr>
        <w:tc>
          <w:tcPr>
            <w:tcW w:type="dxa" w:w="2835"/>
          </w:tcPr>
          <w:p>
            <w:pPr>
              <w:spacing w:after="40"/>
            </w:pPr>
            <w:r/>
            <w:r>
              <w:rPr>
                <w:sz w:val="19"/>
              </w:rPr>
              <w:t>Pizzeria L'Abri-Côtier</w:t>
            </w:r>
          </w:p>
        </w:tc>
        <w:tc>
          <w:tcPr>
            <w:tcW w:type="dxa" w:w="3402"/>
          </w:tcPr>
          <w:p>
            <w:pPr>
              <w:spacing w:after="40"/>
            </w:pPr>
            <w:r/>
            <w:r>
              <w:rPr>
                <w:sz w:val="19"/>
              </w:rPr>
              <w:t>Pizza, pâtes</w:t>
            </w:r>
          </w:p>
        </w:tc>
        <w:tc>
          <w:tcPr>
            <w:tcW w:type="dxa" w:w="2551"/>
          </w:tcPr>
          <w:p>
            <w:pPr>
              <w:spacing w:after="40"/>
            </w:pPr>
            <w:r/>
            <w:r>
              <w:rPr>
                <w:sz w:val="19"/>
              </w:rPr>
              <w:t>Page Facebook</w:t>
            </w:r>
          </w:p>
        </w:tc>
      </w:tr>
      <w:tr>
        <w:tc>
          <w:tcPr>
            <w:tcW w:type="dxa" w:w="2835"/>
          </w:tcPr>
          <w:p>
            <w:pPr>
              <w:spacing w:after="40"/>
            </w:pPr>
            <w:r/>
            <w:r>
              <w:rPr>
                <w:sz w:val="19"/>
              </w:rPr>
              <w:t>Team Pizza</w:t>
            </w:r>
          </w:p>
        </w:tc>
        <w:tc>
          <w:tcPr>
            <w:tcW w:type="dxa" w:w="3402"/>
          </w:tcPr>
          <w:p>
            <w:pPr>
              <w:spacing w:after="40"/>
            </w:pPr>
            <w:r/>
            <w:r>
              <w:rPr>
                <w:sz w:val="19"/>
              </w:rPr>
              <w:t>Pizzeria</w:t>
            </w:r>
          </w:p>
        </w:tc>
        <w:tc>
          <w:tcPr>
            <w:tcW w:type="dxa" w:w="2551"/>
          </w:tcPr>
          <w:p>
            <w:pPr>
              <w:spacing w:after="40"/>
            </w:pPr>
            <w:r/>
            <w:r>
              <w:rPr>
                <w:sz w:val="19"/>
              </w:rPr>
              <w:t>Fiche Tripadvisor</w:t>
            </w:r>
          </w:p>
        </w:tc>
      </w:tr>
      <w:tr>
        <w:tc>
          <w:tcPr>
            <w:tcW w:type="dxa" w:w="2835"/>
          </w:tcPr>
          <w:p>
            <w:pPr>
              <w:spacing w:after="40"/>
            </w:pPr>
            <w:r/>
            <w:r>
              <w:rPr>
                <w:sz w:val="19"/>
              </w:rPr>
              <w:t>Khayma</w:t>
            </w:r>
          </w:p>
        </w:tc>
        <w:tc>
          <w:tcPr>
            <w:tcW w:type="dxa" w:w="3402"/>
          </w:tcPr>
          <w:p>
            <w:pPr>
              <w:spacing w:after="40"/>
            </w:pPr>
            <w:r/>
            <w:r>
              <w:rPr>
                <w:sz w:val="19"/>
              </w:rPr>
              <w:t>Cuisine traditionnelle</w:t>
            </w:r>
          </w:p>
        </w:tc>
        <w:tc>
          <w:tcPr>
            <w:tcW w:type="dxa" w:w="2551"/>
          </w:tcPr>
          <w:p>
            <w:pPr>
              <w:spacing w:after="40"/>
            </w:pPr>
            <w:r/>
            <w:r>
              <w:rPr>
                <w:sz w:val="19"/>
              </w:rPr>
              <w:t>Page Facebook</w:t>
            </w:r>
          </w:p>
        </w:tc>
      </w:tr>
    </w:tbl>
    <w:p>
      <w:pPr>
        <w:spacing w:after="80"/>
      </w:pPr>
    </w:p>
    <w:p>
      <w:pPr>
        <w:spacing w:after="120"/>
      </w:pPr>
      <w:r>
        <w:rPr>
          <w:b w:val="0"/>
          <w:i/>
          <w:color w:val="6B7280"/>
          <w:sz w:val="21"/>
        </w:rPr>
        <w:t>Les fast-foods à forte rotation sont les meilleurs candidats : c'est là que le serveur sature et que le gain est le plus visible.</w:t>
      </w:r>
    </w:p>
    <w:p>
      <w:pPr>
        <w:pStyle w:val="Heading1"/>
        <w:spacing w:before="320" w:after="160"/>
      </w:pPr>
      <w:r>
        <w:t>2. La solution</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907"/>
            <w:shd w:val="clear" w:color="auto" w:fill="F3F4F6"/>
          </w:tcPr>
          <w:p>
            <w:pPr>
              <w:spacing w:after="40"/>
            </w:pPr>
            <w:r/>
            <w:r>
              <w:rPr>
                <w:b/>
                <w:sz w:val="19"/>
              </w:rPr>
              <w:t>Étape</w:t>
            </w:r>
          </w:p>
        </w:tc>
        <w:tc>
          <w:tcPr>
            <w:tcW w:type="dxa" w:w="1361"/>
            <w:shd w:val="clear" w:color="auto" w:fill="F3F4F6"/>
          </w:tcPr>
          <w:p>
            <w:pPr>
              <w:spacing w:after="40"/>
            </w:pPr>
            <w:r/>
            <w:r>
              <w:rPr>
                <w:b/>
                <w:sz w:val="19"/>
              </w:rPr>
              <w:t>Acteur</w:t>
            </w:r>
          </w:p>
        </w:tc>
        <w:tc>
          <w:tcPr>
            <w:tcW w:type="dxa" w:w="6520"/>
            <w:shd w:val="clear" w:color="auto" w:fill="F3F4F6"/>
          </w:tcPr>
          <w:p>
            <w:pPr>
              <w:spacing w:after="40"/>
            </w:pPr>
            <w:r/>
            <w:r>
              <w:rPr>
                <w:b/>
                <w:sz w:val="19"/>
              </w:rPr>
              <w:t>Action</w:t>
            </w:r>
          </w:p>
        </w:tc>
      </w:tr>
      <w:tr>
        <w:tc>
          <w:tcPr>
            <w:tcW w:type="dxa" w:w="907"/>
          </w:tcPr>
          <w:p>
            <w:pPr>
              <w:spacing w:after="40"/>
            </w:pPr>
            <w:r/>
            <w:r>
              <w:rPr>
                <w:sz w:val="19"/>
              </w:rPr>
              <w:t>1</w:t>
            </w:r>
          </w:p>
        </w:tc>
        <w:tc>
          <w:tcPr>
            <w:tcW w:type="dxa" w:w="1361"/>
          </w:tcPr>
          <w:p>
            <w:pPr>
              <w:spacing w:after="40"/>
            </w:pPr>
            <w:r/>
            <w:r>
              <w:rPr>
                <w:sz w:val="19"/>
              </w:rPr>
              <w:t>Client</w:t>
            </w:r>
          </w:p>
        </w:tc>
        <w:tc>
          <w:tcPr>
            <w:tcW w:type="dxa" w:w="6520"/>
          </w:tcPr>
          <w:p>
            <w:pPr>
              <w:spacing w:after="40"/>
            </w:pPr>
            <w:r/>
            <w:r>
              <w:rPr>
                <w:sz w:val="19"/>
              </w:rPr>
              <w:t>Scanne le QR code de sa table, le menu apparaît sur son téléphone</w:t>
            </w:r>
          </w:p>
        </w:tc>
      </w:tr>
      <w:tr>
        <w:tc>
          <w:tcPr>
            <w:tcW w:type="dxa" w:w="907"/>
          </w:tcPr>
          <w:p>
            <w:pPr>
              <w:spacing w:after="40"/>
            </w:pPr>
            <w:r/>
            <w:r>
              <w:rPr>
                <w:sz w:val="19"/>
              </w:rPr>
              <w:t>2</w:t>
            </w:r>
          </w:p>
        </w:tc>
        <w:tc>
          <w:tcPr>
            <w:tcW w:type="dxa" w:w="1361"/>
          </w:tcPr>
          <w:p>
            <w:pPr>
              <w:spacing w:after="40"/>
            </w:pPr>
            <w:r/>
            <w:r>
              <w:rPr>
                <w:sz w:val="19"/>
              </w:rPr>
              <w:t>Client</w:t>
            </w:r>
          </w:p>
        </w:tc>
        <w:tc>
          <w:tcPr>
            <w:tcW w:type="dxa" w:w="6520"/>
          </w:tcPr>
          <w:p>
            <w:pPr>
              <w:spacing w:after="40"/>
            </w:pPr>
            <w:r/>
            <w:r>
              <w:rPr>
                <w:sz w:val="19"/>
              </w:rPr>
              <w:t>Compose sa commande, indique son prénom, valide</w:t>
            </w:r>
          </w:p>
        </w:tc>
      </w:tr>
      <w:tr>
        <w:tc>
          <w:tcPr>
            <w:tcW w:type="dxa" w:w="907"/>
          </w:tcPr>
          <w:p>
            <w:pPr>
              <w:spacing w:after="40"/>
            </w:pPr>
            <w:r/>
            <w:r>
              <w:rPr>
                <w:sz w:val="19"/>
              </w:rPr>
              <w:t>3</w:t>
            </w:r>
          </w:p>
        </w:tc>
        <w:tc>
          <w:tcPr>
            <w:tcW w:type="dxa" w:w="1361"/>
          </w:tcPr>
          <w:p>
            <w:pPr>
              <w:spacing w:after="40"/>
            </w:pPr>
            <w:r/>
            <w:r>
              <w:rPr>
                <w:sz w:val="19"/>
              </w:rPr>
              <w:t>Caissier</w:t>
            </w:r>
          </w:p>
        </w:tc>
        <w:tc>
          <w:tcPr>
            <w:tcW w:type="dxa" w:w="6520"/>
          </w:tcPr>
          <w:p>
            <w:pPr>
              <w:spacing w:after="40"/>
            </w:pPr>
            <w:r/>
            <w:r>
              <w:rPr>
                <w:sz w:val="19"/>
              </w:rPr>
              <w:t>La commande apparaît en direct sur son écran, avec un bip</w:t>
            </w:r>
          </w:p>
        </w:tc>
      </w:tr>
      <w:tr>
        <w:tc>
          <w:tcPr>
            <w:tcW w:type="dxa" w:w="907"/>
          </w:tcPr>
          <w:p>
            <w:pPr>
              <w:spacing w:after="40"/>
            </w:pPr>
            <w:r/>
            <w:r>
              <w:rPr>
                <w:sz w:val="19"/>
              </w:rPr>
              <w:t>4</w:t>
            </w:r>
          </w:p>
        </w:tc>
        <w:tc>
          <w:tcPr>
            <w:tcW w:type="dxa" w:w="1361"/>
          </w:tcPr>
          <w:p>
            <w:pPr>
              <w:spacing w:after="40"/>
            </w:pPr>
            <w:r/>
            <w:r>
              <w:rPr>
                <w:sz w:val="19"/>
              </w:rPr>
              <w:t>Caissier</w:t>
            </w:r>
          </w:p>
        </w:tc>
        <w:tc>
          <w:tcPr>
            <w:tcW w:type="dxa" w:w="6520"/>
          </w:tcPr>
          <w:p>
            <w:pPr>
              <w:spacing w:after="40"/>
            </w:pPr>
            <w:r/>
            <w:r>
              <w:rPr>
                <w:sz w:val="19"/>
              </w:rPr>
              <w:t>Imprime le ticket et le remet au cuisinier</w:t>
            </w:r>
          </w:p>
        </w:tc>
      </w:tr>
      <w:tr>
        <w:tc>
          <w:tcPr>
            <w:tcW w:type="dxa" w:w="907"/>
          </w:tcPr>
          <w:p>
            <w:pPr>
              <w:spacing w:after="40"/>
            </w:pPr>
            <w:r/>
            <w:r>
              <w:rPr>
                <w:sz w:val="19"/>
              </w:rPr>
              <w:t>5</w:t>
            </w:r>
          </w:p>
        </w:tc>
        <w:tc>
          <w:tcPr>
            <w:tcW w:type="dxa" w:w="1361"/>
          </w:tcPr>
          <w:p>
            <w:pPr>
              <w:spacing w:after="40"/>
            </w:pPr>
            <w:r/>
            <w:r>
              <w:rPr>
                <w:sz w:val="19"/>
              </w:rPr>
              <w:t>Cuisinier</w:t>
            </w:r>
          </w:p>
        </w:tc>
        <w:tc>
          <w:tcPr>
            <w:tcW w:type="dxa" w:w="6520"/>
          </w:tcPr>
          <w:p>
            <w:pPr>
              <w:spacing w:after="40"/>
            </w:pPr>
            <w:r/>
            <w:r>
              <w:rPr>
                <w:sz w:val="19"/>
              </w:rPr>
              <w:t>Prépare — il ne change rien à ses habitudes</w:t>
            </w:r>
          </w:p>
        </w:tc>
      </w:tr>
      <w:tr>
        <w:tc>
          <w:tcPr>
            <w:tcW w:type="dxa" w:w="907"/>
          </w:tcPr>
          <w:p>
            <w:pPr>
              <w:spacing w:after="40"/>
            </w:pPr>
            <w:r/>
            <w:r>
              <w:rPr>
                <w:sz w:val="19"/>
              </w:rPr>
              <w:t>6</w:t>
            </w:r>
          </w:p>
        </w:tc>
        <w:tc>
          <w:tcPr>
            <w:tcW w:type="dxa" w:w="1361"/>
          </w:tcPr>
          <w:p>
            <w:pPr>
              <w:spacing w:after="40"/>
            </w:pPr>
            <w:r/>
            <w:r>
              <w:rPr>
                <w:sz w:val="19"/>
              </w:rPr>
              <w:t>Serveur</w:t>
            </w:r>
          </w:p>
        </w:tc>
        <w:tc>
          <w:tcPr>
            <w:tcW w:type="dxa" w:w="6520"/>
          </w:tcPr>
          <w:p>
            <w:pPr>
              <w:spacing w:after="40"/>
            </w:pPr>
            <w:r/>
            <w:r>
              <w:rPr>
                <w:sz w:val="19"/>
              </w:rPr>
              <w:t>Livre le plat, le prénom lui indique le destinataire</w:t>
            </w:r>
          </w:p>
        </w:tc>
      </w:tr>
      <w:tr>
        <w:tc>
          <w:tcPr>
            <w:tcW w:type="dxa" w:w="907"/>
          </w:tcPr>
          <w:p>
            <w:pPr>
              <w:spacing w:after="40"/>
            </w:pPr>
            <w:r/>
            <w:r>
              <w:rPr>
                <w:sz w:val="19"/>
              </w:rPr>
              <w:t>7</w:t>
            </w:r>
          </w:p>
        </w:tc>
        <w:tc>
          <w:tcPr>
            <w:tcW w:type="dxa" w:w="1361"/>
          </w:tcPr>
          <w:p>
            <w:pPr>
              <w:spacing w:after="40"/>
            </w:pPr>
            <w:r/>
            <w:r>
              <w:rPr>
                <w:sz w:val="19"/>
              </w:rPr>
              <w:t>Client</w:t>
            </w:r>
          </w:p>
        </w:tc>
        <w:tc>
          <w:tcPr>
            <w:tcW w:type="dxa" w:w="6520"/>
          </w:tcPr>
          <w:p>
            <w:pPr>
              <w:spacing w:after="40"/>
            </w:pPr>
            <w:r/>
            <w:r>
              <w:rPr>
                <w:sz w:val="19"/>
              </w:rPr>
              <w:t>Paie la totalité de sa table en caisse avant de partir</w:t>
            </w:r>
          </w:p>
        </w:tc>
      </w:tr>
    </w:tbl>
    <w:p>
      <w:pPr>
        <w:spacing w:after="80"/>
      </w:pPr>
    </w:p>
    <w:p>
      <w:pPr>
        <w:spacing w:after="120"/>
      </w:pPr>
      <w:r>
        <w:rPr>
          <w:b/>
          <w:i w:val="0"/>
          <w:sz w:val="21"/>
        </w:rPr>
        <w:t>Trois exclusions volontaires</w:t>
      </w:r>
    </w:p>
    <w:p>
      <w:pPr>
        <w:pStyle w:val="ListBullet"/>
        <w:spacing w:after="80"/>
      </w:pPr>
      <w:r>
        <w:rPr>
          <w:sz w:val="21"/>
        </w:rPr>
        <w:t>Pas de paiement en ligne : le paiement électronique est peu répandu en Algérie et les restaurateurs tiennent à encaisser eux-mêmes.</w:t>
      </w:r>
    </w:p>
    <w:p>
      <w:pPr>
        <w:pStyle w:val="ListBullet"/>
        <w:spacing w:after="80"/>
      </w:pPr>
      <w:r>
        <w:rPr>
          <w:sz w:val="21"/>
        </w:rPr>
        <w:t>Pas de compte client : aucune inscription, aucune application à installer. C'est un argument commercial majeur.</w:t>
      </w:r>
    </w:p>
    <w:p>
      <w:pPr>
        <w:pStyle w:val="ListBullet"/>
        <w:spacing w:after="80"/>
      </w:pPr>
      <w:r>
        <w:rPr>
          <w:sz w:val="21"/>
        </w:rPr>
        <w:t>Pas de notification au serveur : l'objectif est de le décharger, pas de lui ajouter du bruit.</w:t>
      </w:r>
    </w:p>
    <w:p>
      <w:pPr>
        <w:pStyle w:val="Heading1"/>
        <w:spacing w:before="320" w:after="160"/>
      </w:pPr>
      <w:r>
        <w:t>3. Cycle de développement</w:t>
      </w:r>
    </w:p>
    <w:p>
      <w:pPr>
        <w:spacing w:after="120"/>
      </w:pPr>
      <w:r>
        <w:rPr>
          <w:b w:val="0"/>
          <w:i w:val="0"/>
          <w:sz w:val="21"/>
        </w:rPr>
        <w:t>Le projet suit les six phases du cycle de développement logiciel. Une particularité méthodologique doit être signalée : un prototype fonctionnel a été réalisé avant la formalisation des phases 1 à 3.</w:t>
      </w:r>
    </w:p>
    <w:p>
      <w:pPr>
        <w:spacing w:after="120"/>
      </w:pPr>
      <w:r>
        <w:rPr>
          <w:b w:val="0"/>
          <w:i w:val="0"/>
          <w:sz w:val="21"/>
        </w:rPr>
        <w:t>Ce choix visait à valider l'expérience utilisateur et la faisabilité du temps réel avant d'investir dans l'infrastructure. Il a eu un coût réel : les décisions de cadrage prises ensuite ont conduit à revoir le modèle de données, en particulier l'introduction de la session de table, absente du prototype.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154"/>
            <w:shd w:val="clear" w:color="auto" w:fill="F3F4F6"/>
          </w:tcPr>
          <w:p>
            <w:pPr>
              <w:spacing w:after="40"/>
            </w:pPr>
            <w:r/>
            <w:r>
              <w:rPr>
                <w:b/>
                <w:sz w:val="19"/>
              </w:rPr>
              <w:t>Phase</w:t>
            </w:r>
          </w:p>
        </w:tc>
        <w:tc>
          <w:tcPr>
            <w:tcW w:type="dxa" w:w="1361"/>
            <w:shd w:val="clear" w:color="auto" w:fill="F3F4F6"/>
          </w:tcPr>
          <w:p>
            <w:pPr>
              <w:spacing w:after="40"/>
            </w:pPr>
            <w:r/>
            <w:r>
              <w:rPr>
                <w:b/>
                <w:sz w:val="19"/>
              </w:rPr>
              <w:t>État</w:t>
            </w:r>
          </w:p>
        </w:tc>
        <w:tc>
          <w:tcPr>
            <w:tcW w:type="dxa" w:w="5272"/>
            <w:shd w:val="clear" w:color="auto" w:fill="F3F4F6"/>
          </w:tcPr>
          <w:p>
            <w:pPr>
              <w:spacing w:after="40"/>
            </w:pPr>
            <w:r/>
            <w:r>
              <w:rPr>
                <w:b/>
                <w:sz w:val="19"/>
              </w:rPr>
              <w:t>Livrable</w:t>
            </w:r>
          </w:p>
        </w:tc>
      </w:tr>
      <w:tr>
        <w:tc>
          <w:tcPr>
            <w:tcW w:type="dxa" w:w="2154"/>
          </w:tcPr>
          <w:p>
            <w:pPr>
              <w:spacing w:after="40"/>
            </w:pPr>
            <w:r/>
            <w:r>
              <w:rPr>
                <w:sz w:val="19"/>
              </w:rPr>
              <w:t>1. Planification</w:t>
            </w:r>
          </w:p>
        </w:tc>
        <w:tc>
          <w:tcPr>
            <w:tcW w:type="dxa" w:w="1361"/>
          </w:tcPr>
          <w:p>
            <w:pPr>
              <w:spacing w:after="40"/>
            </w:pPr>
            <w:r/>
            <w:r>
              <w:rPr>
                <w:sz w:val="19"/>
              </w:rPr>
              <w:t>Terminée</w:t>
            </w:r>
          </w:p>
        </w:tc>
        <w:tc>
          <w:tcPr>
            <w:tcW w:type="dxa" w:w="5272"/>
          </w:tcPr>
          <w:p>
            <w:pPr>
              <w:spacing w:after="40"/>
            </w:pPr>
            <w:r/>
            <w:r>
              <w:rPr>
                <w:sz w:val="19"/>
              </w:rPr>
              <w:t>Périmètre, faisabilité, six risques, critères de succès</w:t>
            </w:r>
          </w:p>
        </w:tc>
      </w:tr>
      <w:tr>
        <w:tc>
          <w:tcPr>
            <w:tcW w:type="dxa" w:w="2154"/>
          </w:tcPr>
          <w:p>
            <w:pPr>
              <w:spacing w:after="40"/>
            </w:pPr>
            <w:r/>
            <w:r>
              <w:rPr>
                <w:sz w:val="19"/>
              </w:rPr>
              <w:t>2. Analyse</w:t>
            </w:r>
          </w:p>
        </w:tc>
        <w:tc>
          <w:tcPr>
            <w:tcW w:type="dxa" w:w="1361"/>
          </w:tcPr>
          <w:p>
            <w:pPr>
              <w:spacing w:after="40"/>
            </w:pPr>
            <w:r/>
            <w:r>
              <w:rPr>
                <w:sz w:val="19"/>
              </w:rPr>
              <w:t>Terminée</w:t>
            </w:r>
          </w:p>
        </w:tc>
        <w:tc>
          <w:tcPr>
            <w:tcW w:type="dxa" w:w="5272"/>
          </w:tcPr>
          <w:p>
            <w:pPr>
              <w:spacing w:after="40"/>
            </w:pPr>
            <w:r/>
            <w:r>
              <w:rPr>
                <w:sz w:val="19"/>
              </w:rPr>
              <w:t>22 besoins fonctionnels, 10 non fonctionnels, 14 règles de gestion</w:t>
            </w:r>
          </w:p>
        </w:tc>
      </w:tr>
      <w:tr>
        <w:tc>
          <w:tcPr>
            <w:tcW w:type="dxa" w:w="2154"/>
          </w:tcPr>
          <w:p>
            <w:pPr>
              <w:spacing w:after="40"/>
            </w:pPr>
            <w:r/>
            <w:r>
              <w:rPr>
                <w:sz w:val="19"/>
              </w:rPr>
              <w:t>3. Conception</w:t>
            </w:r>
          </w:p>
        </w:tc>
        <w:tc>
          <w:tcPr>
            <w:tcW w:type="dxa" w:w="1361"/>
          </w:tcPr>
          <w:p>
            <w:pPr>
              <w:spacing w:after="40"/>
            </w:pPr>
            <w:r/>
            <w:r>
              <w:rPr>
                <w:sz w:val="19"/>
              </w:rPr>
              <w:t>Terminée</w:t>
            </w:r>
          </w:p>
        </w:tc>
        <w:tc>
          <w:tcPr>
            <w:tcW w:type="dxa" w:w="5272"/>
          </w:tcPr>
          <w:p>
            <w:pPr>
              <w:spacing w:after="40"/>
            </w:pPr>
            <w:r/>
            <w:r>
              <w:rPr>
                <w:sz w:val="19"/>
              </w:rPr>
              <w:t>Architecture, modèle de données, contrats, 22 décisions</w:t>
            </w:r>
          </w:p>
        </w:tc>
      </w:tr>
      <w:tr>
        <w:tc>
          <w:tcPr>
            <w:tcW w:type="dxa" w:w="2154"/>
          </w:tcPr>
          <w:p>
            <w:pPr>
              <w:spacing w:after="40"/>
            </w:pPr>
            <w:r/>
            <w:r>
              <w:rPr>
                <w:sz w:val="19"/>
              </w:rPr>
              <w:t>4. Implémentation</w:t>
            </w:r>
          </w:p>
        </w:tc>
        <w:tc>
          <w:tcPr>
            <w:tcW w:type="dxa" w:w="1361"/>
          </w:tcPr>
          <w:p>
            <w:pPr>
              <w:spacing w:after="40"/>
            </w:pPr>
            <w:r/>
            <w:r>
              <w:rPr>
                <w:sz w:val="19"/>
              </w:rPr>
              <w:t>Terminée</w:t>
            </w:r>
          </w:p>
        </w:tc>
        <w:tc>
          <w:tcPr>
            <w:tcW w:type="dxa" w:w="5272"/>
          </w:tcPr>
          <w:p>
            <w:pPr>
              <w:spacing w:after="40"/>
            </w:pPr>
            <w:r/>
            <w:r>
              <w:rPr>
                <w:sz w:val="19"/>
              </w:rPr>
              <w:t>Quatre interfaces, base déployée en production, deux cartes réelles importées</w:t>
            </w:r>
          </w:p>
        </w:tc>
      </w:tr>
      <w:tr>
        <w:tc>
          <w:tcPr>
            <w:tcW w:type="dxa" w:w="2154"/>
          </w:tcPr>
          <w:p>
            <w:pPr>
              <w:spacing w:after="40"/>
            </w:pPr>
            <w:r/>
            <w:r>
              <w:rPr>
                <w:sz w:val="19"/>
              </w:rPr>
              <w:t>5. Tests et intégration</w:t>
            </w:r>
          </w:p>
        </w:tc>
        <w:tc>
          <w:tcPr>
            <w:tcW w:type="dxa" w:w="1361"/>
          </w:tcPr>
          <w:p>
            <w:pPr>
              <w:spacing w:after="40"/>
            </w:pPr>
            <w:r/>
            <w:r>
              <w:rPr>
                <w:sz w:val="19"/>
              </w:rPr>
              <w:t>En cours</w:t>
            </w:r>
          </w:p>
        </w:tc>
        <w:tc>
          <w:tcPr>
            <w:tcW w:type="dxa" w:w="5272"/>
          </w:tcPr>
          <w:p>
            <w:pPr>
              <w:spacing w:after="40"/>
            </w:pPr>
            <w:r/>
            <w:r>
              <w:rPr>
                <w:sz w:val="19"/>
              </w:rPr>
              <w:t>Tests d'intégration et de bout en bout passés ; recette sur site à mener</w:t>
            </w:r>
          </w:p>
        </w:tc>
      </w:tr>
      <w:tr>
        <w:tc>
          <w:tcPr>
            <w:tcW w:type="dxa" w:w="2154"/>
          </w:tcPr>
          <w:p>
            <w:pPr>
              <w:spacing w:after="40"/>
            </w:pPr>
            <w:r/>
            <w:r>
              <w:rPr>
                <w:sz w:val="19"/>
              </w:rPr>
              <w:t>6. Maintenance</w:t>
            </w:r>
          </w:p>
        </w:tc>
        <w:tc>
          <w:tcPr>
            <w:tcW w:type="dxa" w:w="1361"/>
          </w:tcPr>
          <w:p>
            <w:pPr>
              <w:spacing w:after="40"/>
            </w:pPr>
            <w:r/>
            <w:r>
              <w:rPr>
                <w:sz w:val="19"/>
              </w:rPr>
              <w:t>À venir</w:t>
            </w:r>
          </w:p>
        </w:tc>
        <w:tc>
          <w:tcPr>
            <w:tcW w:type="dxa" w:w="5272"/>
          </w:tcPr>
          <w:p>
            <w:pPr>
              <w:spacing w:after="40"/>
            </w:pPr>
            <w:r/>
            <w:r>
              <w:rPr>
                <w:sz w:val="19"/>
              </w:rPr>
              <w:t>Exploitation, supervision, évolutions</w:t>
            </w:r>
          </w:p>
        </w:tc>
      </w:tr>
    </w:tbl>
    <w:p>
      <w:pPr>
        <w:spacing w:after="80"/>
      </w:pPr>
    </w:p>
    <w:p>
      <w:pPr>
        <w:spacing w:after="120"/>
      </w:pPr>
      <w:r>
        <w:rPr>
          <w:b w:val="0"/>
          <w:i w:val="0"/>
          <w:sz w:val="21"/>
        </w:rPr>
        <w:t>Vingt-trois décisions ont été prises à ce jour, dont une correction : D5-bis a rouvert D5 après que la carte réelle d'un restaurant cible eut invalidé l'hypothèse sur laquelle elle reposait. Sept décisions restent ouvertes ; trois d'entre elles attendent des observations de terrain.</w:t>
      </w:r>
    </w:p>
    <w:p>
      <w:pPr>
        <w:pStyle w:val="Heading1"/>
        <w:spacing w:before="320" w:after="160"/>
      </w:pPr>
      <w:r>
        <w:t>4. Décisions structurantes</w:t>
      </w:r>
    </w:p>
    <w:p>
      <w:pPr>
        <w:spacing w:after="120"/>
      </w:pPr>
      <w:r>
        <w:rPr>
          <w:b w:val="0"/>
          <w:i w:val="0"/>
          <w:sz w:val="21"/>
        </w:rPr>
        <w:t>Vingt-deux décisions ont été identifiées et tranchées avant l'implémentation. Chacune est consignée avec sa justification et les alternatives écartées. Les plus déterminantes sont reprises ci-dessous.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850"/>
            <w:shd w:val="clear" w:color="auto" w:fill="F3F4F6"/>
          </w:tcPr>
          <w:p>
            <w:pPr>
              <w:spacing w:after="40"/>
            </w:pPr>
            <w:r/>
            <w:r>
              <w:rPr>
                <w:b/>
                <w:sz w:val="19"/>
              </w:rPr>
              <w:t>Réf.</w:t>
            </w:r>
          </w:p>
        </w:tc>
        <w:tc>
          <w:tcPr>
            <w:tcW w:type="dxa" w:w="2835"/>
            <w:shd w:val="clear" w:color="auto" w:fill="F3F4F6"/>
          </w:tcPr>
          <w:p>
            <w:pPr>
              <w:spacing w:after="40"/>
            </w:pPr>
            <w:r/>
            <w:r>
              <w:rPr>
                <w:b/>
                <w:sz w:val="19"/>
              </w:rPr>
              <w:t>Décision retenue</w:t>
            </w:r>
          </w:p>
        </w:tc>
        <w:tc>
          <w:tcPr>
            <w:tcW w:type="dxa" w:w="5102"/>
            <w:shd w:val="clear" w:color="auto" w:fill="F3F4F6"/>
          </w:tcPr>
          <w:p>
            <w:pPr>
              <w:spacing w:after="40"/>
            </w:pPr>
            <w:r/>
            <w:r>
              <w:rPr>
                <w:b/>
                <w:sz w:val="19"/>
              </w:rPr>
              <w:t>Justification</w:t>
            </w:r>
          </w:p>
        </w:tc>
      </w:tr>
      <w:tr>
        <w:tc>
          <w:tcPr>
            <w:tcW w:type="dxa" w:w="850"/>
          </w:tcPr>
          <w:p>
            <w:pPr>
              <w:spacing w:after="40"/>
            </w:pPr>
            <w:r/>
            <w:r>
              <w:rPr>
                <w:sz w:val="19"/>
              </w:rPr>
              <w:t>D1</w:t>
            </w:r>
          </w:p>
        </w:tc>
        <w:tc>
          <w:tcPr>
            <w:tcW w:type="dxa" w:w="2835"/>
          </w:tcPr>
          <w:p>
            <w:pPr>
              <w:spacing w:after="40"/>
            </w:pPr>
            <w:r/>
            <w:r>
              <w:rPr>
                <w:sz w:val="19"/>
              </w:rPr>
              <w:t>Session de table comme unité de facturation</w:t>
            </w:r>
          </w:p>
        </w:tc>
        <w:tc>
          <w:tcPr>
            <w:tcW w:type="dxa" w:w="5102"/>
          </w:tcPr>
          <w:p>
            <w:pPr>
              <w:spacing w:after="40"/>
            </w:pPr>
            <w:r/>
            <w:r>
              <w:rPr>
                <w:sz w:val="19"/>
              </w:rPr>
              <w:t>Un groupe commande en plusieurs vagues mais règle une seule addition. Sans session, le caissier doit deviner quelles commandes vont ensemble.</w:t>
            </w:r>
          </w:p>
        </w:tc>
      </w:tr>
      <w:tr>
        <w:tc>
          <w:tcPr>
            <w:tcW w:type="dxa" w:w="850"/>
          </w:tcPr>
          <w:p>
            <w:pPr>
              <w:spacing w:after="40"/>
            </w:pPr>
            <w:r/>
            <w:r>
              <w:rPr>
                <w:sz w:val="19"/>
              </w:rPr>
              <w:t>D2</w:t>
            </w:r>
          </w:p>
        </w:tc>
        <w:tc>
          <w:tcPr>
            <w:tcW w:type="dxa" w:w="2835"/>
          </w:tcPr>
          <w:p>
            <w:pPr>
              <w:spacing w:after="40"/>
            </w:pPr>
            <w:r/>
            <w:r>
              <w:rPr>
                <w:sz w:val="19"/>
              </w:rPr>
              <w:t>Exécution directe, sans validation humaine</w:t>
            </w:r>
          </w:p>
        </w:tc>
        <w:tc>
          <w:tcPr>
            <w:tcW w:type="dxa" w:w="5102"/>
          </w:tcPr>
          <w:p>
            <w:pPr>
              <w:spacing w:after="40"/>
            </w:pPr>
            <w:r/>
            <w:r>
              <w:rPr>
                <w:sz w:val="19"/>
              </w:rPr>
              <w:t>Imposer une validation déplacerait le goulot d'étranglement du serveur vers le caissier : le problème d'origine ne serait pas résolu. L'impression vaut engagement.</w:t>
            </w:r>
          </w:p>
        </w:tc>
      </w:tr>
      <w:tr>
        <w:tc>
          <w:tcPr>
            <w:tcW w:type="dxa" w:w="850"/>
          </w:tcPr>
          <w:p>
            <w:pPr>
              <w:spacing w:after="40"/>
            </w:pPr>
            <w:r/>
            <w:r>
              <w:rPr>
                <w:sz w:val="19"/>
              </w:rPr>
              <w:t>D3a</w:t>
            </w:r>
          </w:p>
        </w:tc>
        <w:tc>
          <w:tcPr>
            <w:tcW w:type="dxa" w:w="2835"/>
          </w:tcPr>
          <w:p>
            <w:pPr>
              <w:spacing w:after="40"/>
            </w:pPr>
            <w:r/>
            <w:r>
              <w:rPr>
                <w:sz w:val="19"/>
              </w:rPr>
              <w:t>Jeton statique par table, détection humaine</w:t>
            </w:r>
          </w:p>
        </w:tc>
        <w:tc>
          <w:tcPr>
            <w:tcW w:type="dxa" w:w="5102"/>
          </w:tcPr>
          <w:p>
            <w:pPr>
              <w:spacing w:after="40"/>
            </w:pPr>
            <w:r/>
            <w:r>
              <w:rPr>
                <w:sz w:val="19"/>
              </w:rPr>
              <w:t>Le caissier voit la salle. Une table affichée sans clients signale une commande frauduleuse. Les mécanismes techniques ajoutent une friction permanente pour un risque non avéré.</w:t>
            </w:r>
          </w:p>
        </w:tc>
      </w:tr>
      <w:tr>
        <w:tc>
          <w:tcPr>
            <w:tcW w:type="dxa" w:w="850"/>
          </w:tcPr>
          <w:p>
            <w:pPr>
              <w:spacing w:after="40"/>
            </w:pPr>
            <w:r/>
            <w:r>
              <w:rPr>
                <w:sz w:val="19"/>
              </w:rPr>
              <w:t>D3b</w:t>
            </w:r>
          </w:p>
        </w:tc>
        <w:tc>
          <w:tcPr>
            <w:tcW w:type="dxa" w:w="2835"/>
          </w:tcPr>
          <w:p>
            <w:pPr>
              <w:spacing w:after="40"/>
            </w:pPr>
            <w:r/>
            <w:r>
              <w:rPr>
                <w:sz w:val="19"/>
              </w:rPr>
              <w:t>Prénom du convive sur la commande</w:t>
            </w:r>
          </w:p>
        </w:tc>
        <w:tc>
          <w:tcPr>
            <w:tcW w:type="dxa" w:w="5102"/>
          </w:tcPr>
          <w:p>
            <w:pPr>
              <w:spacing w:after="40"/>
            </w:pPr>
            <w:r/>
            <w:r>
              <w:rPr>
                <w:sz w:val="19"/>
              </w:rPr>
              <w:t>Permet au serveur de remettre la bonne assiette à la bonne personne. Donnée déclarative, jamais un moyen de contrôle.</w:t>
            </w:r>
          </w:p>
        </w:tc>
      </w:tr>
      <w:tr>
        <w:tc>
          <w:tcPr>
            <w:tcW w:type="dxa" w:w="850"/>
          </w:tcPr>
          <w:p>
            <w:pPr>
              <w:spacing w:after="40"/>
            </w:pPr>
            <w:r/>
            <w:r>
              <w:rPr>
                <w:sz w:val="19"/>
              </w:rPr>
              <w:t>D4</w:t>
            </w:r>
          </w:p>
        </w:tc>
        <w:tc>
          <w:tcPr>
            <w:tcW w:type="dxa" w:w="2835"/>
          </w:tcPr>
          <w:p>
            <w:pPr>
              <w:spacing w:after="40"/>
            </w:pPr>
            <w:r/>
            <w:r>
              <w:rPr>
                <w:sz w:val="19"/>
              </w:rPr>
              <w:t>Multi-tenant dès la première migration</w:t>
            </w:r>
          </w:p>
        </w:tc>
        <w:tc>
          <w:tcPr>
            <w:tcW w:type="dxa" w:w="5102"/>
          </w:tcPr>
          <w:p>
            <w:pPr>
              <w:spacing w:after="40"/>
            </w:pPr>
            <w:r/>
            <w:r>
              <w:rPr>
                <w:sz w:val="19"/>
              </w:rPr>
              <w:t>Le surcoût immédiat est de quelques dizaines de lignes. Le rattrapage ultérieur imposerait de réécrire la sécurité sur une base en production.</w:t>
            </w:r>
          </w:p>
        </w:tc>
      </w:tr>
      <w:tr>
        <w:tc>
          <w:tcPr>
            <w:tcW w:type="dxa" w:w="850"/>
          </w:tcPr>
          <w:p>
            <w:pPr>
              <w:spacing w:after="40"/>
            </w:pPr>
            <w:r/>
            <w:r>
              <w:rPr>
                <w:sz w:val="19"/>
              </w:rPr>
              <w:t>D5</w:t>
            </w:r>
          </w:p>
        </w:tc>
        <w:tc>
          <w:tcPr>
            <w:tcW w:type="dxa" w:w="2835"/>
          </w:tcPr>
          <w:p>
            <w:pPr>
              <w:spacing w:after="40"/>
            </w:pPr>
            <w:r/>
            <w:r>
              <w:rPr>
                <w:sz w:val="19"/>
              </w:rPr>
              <w:t>Déclinaisons de plats obligatoires</w:t>
            </w:r>
          </w:p>
        </w:tc>
        <w:tc>
          <w:tcPr>
            <w:tcW w:type="dxa" w:w="5102"/>
          </w:tcPr>
          <w:p>
            <w:pPr>
              <w:spacing w:after="40"/>
            </w:pPr>
            <w:r/>
            <w:r>
              <w:rPr>
                <w:sz w:val="19"/>
              </w:rPr>
              <w:t>Certains restaurants ont des tailles, d'autres non : le schéma couvre le sur-ensemble. Un plat simple reçoit une déclinaison masquée par l'interface.</w:t>
            </w:r>
          </w:p>
        </w:tc>
      </w:tr>
      <w:tr>
        <w:tc>
          <w:tcPr>
            <w:tcW w:type="dxa" w:w="850"/>
          </w:tcPr>
          <w:p>
            <w:pPr>
              <w:spacing w:after="40"/>
            </w:pPr>
            <w:r/>
            <w:r>
              <w:rPr>
                <w:sz w:val="19"/>
              </w:rPr>
              <w:t>D5-bis</w:t>
            </w:r>
          </w:p>
        </w:tc>
        <w:tc>
          <w:tcPr>
            <w:tcW w:type="dxa" w:w="2835"/>
          </w:tcPr>
          <w:p>
            <w:pPr>
              <w:spacing w:after="40"/>
            </w:pPr>
            <w:r/>
            <w:r>
              <w:rPr>
                <w:sz w:val="19"/>
              </w:rPr>
              <w:t>Suppléments rattachés à la ligne de commande</w:t>
            </w:r>
          </w:p>
        </w:tc>
        <w:tc>
          <w:tcPr>
            <w:tcW w:type="dxa" w:w="5102"/>
          </w:tcPr>
          <w:p>
            <w:pPr>
              <w:spacing w:after="40"/>
            </w:pPr>
            <w:r/>
            <w:r>
              <w:rPr>
                <w:sz w:val="19"/>
              </w:rPr>
              <w:t>Corrige D5. Les cartes réelles ont invalidé l'hypothèse « aucun restaurant cible n'a exprimé ce besoin » : les suppléments y sont partout, et sur les pizzas leur prix dépend de la taille. Traités comme des articles séparés, ils rendaient le ticket cuisine ambigu.</w:t>
            </w:r>
          </w:p>
        </w:tc>
      </w:tr>
      <w:tr>
        <w:tc>
          <w:tcPr>
            <w:tcW w:type="dxa" w:w="850"/>
          </w:tcPr>
          <w:p>
            <w:pPr>
              <w:spacing w:after="40"/>
            </w:pPr>
            <w:r/>
            <w:r>
              <w:rPr>
                <w:sz w:val="19"/>
              </w:rPr>
              <w:t>D6</w:t>
            </w:r>
          </w:p>
        </w:tc>
        <w:tc>
          <w:tcPr>
            <w:tcW w:type="dxa" w:w="2835"/>
          </w:tcPr>
          <w:p>
            <w:pPr>
              <w:spacing w:after="40"/>
            </w:pPr>
            <w:r/>
            <w:r>
              <w:rPr>
                <w:sz w:val="19"/>
              </w:rPr>
              <w:t>Disponibilité basculée manuellement</w:t>
            </w:r>
          </w:p>
        </w:tc>
        <w:tc>
          <w:tcPr>
            <w:tcW w:type="dxa" w:w="5102"/>
          </w:tcPr>
          <w:p>
            <w:pPr>
              <w:spacing w:after="40"/>
            </w:pPr>
            <w:r/>
            <w:r>
              <w:rPr>
                <w:sz w:val="19"/>
              </w:rPr>
              <w:t>Un décrément automatique suppose un inventaire tenu à jour au produit près, qu'aucun établissement cible ne tient. Un stock faux est pire qu'aucun stock.</w:t>
            </w:r>
          </w:p>
        </w:tc>
      </w:tr>
      <w:tr>
        <w:tc>
          <w:tcPr>
            <w:tcW w:type="dxa" w:w="850"/>
          </w:tcPr>
          <w:p>
            <w:pPr>
              <w:spacing w:after="40"/>
            </w:pPr>
            <w:r/>
            <w:r>
              <w:rPr>
                <w:sz w:val="19"/>
              </w:rPr>
              <w:t>D7</w:t>
            </w:r>
          </w:p>
        </w:tc>
        <w:tc>
          <w:tcPr>
            <w:tcW w:type="dxa" w:w="2835"/>
          </w:tcPr>
          <w:p>
            <w:pPr>
              <w:spacing w:after="40"/>
            </w:pPr>
            <w:r/>
            <w:r>
              <w:rPr>
                <w:sz w:val="19"/>
              </w:rPr>
              <w:t>Annulation par la caisse, motif après impression</w:t>
            </w:r>
          </w:p>
        </w:tc>
        <w:tc>
          <w:tcPr>
            <w:tcW w:type="dxa" w:w="5102"/>
          </w:tcPr>
          <w:p>
            <w:pPr>
              <w:spacing w:after="40"/>
            </w:pPr>
            <w:r/>
            <w:r>
              <w:rPr>
                <w:sz w:val="19"/>
              </w:rPr>
              <w:t>L'annulation est le seul rattrapage depuis que D2 a supprimé la validation. Après impression, la perte est réelle et doit être tracée.</w:t>
            </w:r>
          </w:p>
        </w:tc>
      </w:tr>
      <w:tr>
        <w:tc>
          <w:tcPr>
            <w:tcW w:type="dxa" w:w="850"/>
          </w:tcPr>
          <w:p>
            <w:pPr>
              <w:spacing w:after="40"/>
            </w:pPr>
            <w:r/>
            <w:r>
              <w:rPr>
                <w:sz w:val="19"/>
              </w:rPr>
              <w:t>D8</w:t>
            </w:r>
          </w:p>
        </w:tc>
        <w:tc>
          <w:tcPr>
            <w:tcW w:type="dxa" w:w="2835"/>
          </w:tcPr>
          <w:p>
            <w:pPr>
              <w:spacing w:after="40"/>
            </w:pPr>
            <w:r/>
            <w:r>
              <w:rPr>
                <w:sz w:val="19"/>
              </w:rPr>
              <w:t>Temps d'attente indicatif, en fourchette</w:t>
            </w:r>
          </w:p>
        </w:tc>
        <w:tc>
          <w:tcPr>
            <w:tcW w:type="dxa" w:w="5102"/>
          </w:tcPr>
          <w:p>
            <w:pPr>
              <w:spacing w:after="40"/>
            </w:pPr>
            <w:r/>
            <w:r>
              <w:rPr>
                <w:sz w:val="19"/>
              </w:rPr>
              <w:t>Un chiffre précis et faux crée du conflit ; une fourchette honnête crée de la confiance.</w:t>
            </w:r>
          </w:p>
        </w:tc>
      </w:tr>
      <w:tr>
        <w:tc>
          <w:tcPr>
            <w:tcW w:type="dxa" w:w="850"/>
          </w:tcPr>
          <w:p>
            <w:pPr>
              <w:spacing w:after="40"/>
            </w:pPr>
            <w:r/>
            <w:r>
              <w:rPr>
                <w:sz w:val="19"/>
              </w:rPr>
              <w:t>D21</w:t>
            </w:r>
          </w:p>
        </w:tc>
        <w:tc>
          <w:tcPr>
            <w:tcW w:type="dxa" w:w="2835"/>
          </w:tcPr>
          <w:p>
            <w:pPr>
              <w:spacing w:after="40"/>
            </w:pPr>
            <w:r/>
            <w:r>
              <w:rPr>
                <w:sz w:val="19"/>
              </w:rPr>
              <w:t>Expiration à 4 h et clôture de journée</w:t>
            </w:r>
          </w:p>
        </w:tc>
        <w:tc>
          <w:tcPr>
            <w:tcW w:type="dxa" w:w="5102"/>
          </w:tcPr>
          <w:p>
            <w:pPr>
              <w:spacing w:after="40"/>
            </w:pPr>
            <w:r/>
            <w:r>
              <w:rPr>
                <w:sz w:val="19"/>
              </w:rPr>
              <w:t>Sans mécanisme, les sessions orphelines faussent les statistiques. La journée d'exploitation se termine à 4 h, pas à minuit.</w:t>
            </w:r>
          </w:p>
        </w:tc>
      </w:tr>
      <w:tr>
        <w:tc>
          <w:tcPr>
            <w:tcW w:type="dxa" w:w="850"/>
          </w:tcPr>
          <w:p>
            <w:pPr>
              <w:spacing w:after="40"/>
            </w:pPr>
            <w:r/>
            <w:r>
              <w:rPr>
                <w:sz w:val="19"/>
              </w:rPr>
              <w:t>D22</w:t>
            </w:r>
          </w:p>
        </w:tc>
        <w:tc>
          <w:tcPr>
            <w:tcW w:type="dxa" w:w="2835"/>
          </w:tcPr>
          <w:p>
            <w:pPr>
              <w:spacing w:after="40"/>
            </w:pPr>
            <w:r/>
            <w:r>
              <w:rPr>
                <w:sz w:val="19"/>
              </w:rPr>
              <w:t>Suivi client par interrogation périodique</w:t>
            </w:r>
          </w:p>
        </w:tc>
        <w:tc>
          <w:tcPr>
            <w:tcW w:type="dxa" w:w="5102"/>
          </w:tcPr>
          <w:p>
            <w:pPr>
              <w:spacing w:after="40"/>
            </w:pPr>
            <w:r/>
            <w:r>
              <w:rPr>
                <w:sz w:val="19"/>
              </w:rPr>
              <w:t>Le client anonyme n'a aucun droit de lecture sur les commandes. Lui ouvrir un accès permettrait à un concurrent de compter les commandes du restaurant.</w:t>
            </w:r>
          </w:p>
        </w:tc>
      </w:tr>
    </w:tbl>
    <w:p>
      <w:pPr>
        <w:spacing w:after="80"/>
      </w:pPr>
    </w:p>
    <w:p>
      <w:pPr>
        <w:pStyle w:val="Heading1"/>
        <w:spacing w:before="320" w:after="160"/>
      </w:pPr>
      <w:r>
        <w:t>5. Architecture</w:t>
      </w:r>
    </w:p>
    <w:p>
      <w:pPr>
        <w:spacing w:after="120"/>
      </w:pPr>
      <w:r>
        <w:rPr>
          <w:b/>
          <w:i w:val="0"/>
          <w:sz w:val="21"/>
        </w:rPr>
        <w:t>Architecture Jamstack multi-tenant, à trois niveaux, sans serveur applicatif, pilotée par les événements.</w:t>
      </w:r>
    </w:p>
    <w:tbl>
      <w:tblPr>
        <w:tblStyle w:val="TableGrid"/>
        <w:tblW w:type="auto" w:w="0"/>
        <w:jc w:val="center"/>
        <w:tblLayout w:type="fixed"/>
        <w:tblLook w:firstColumn="1" w:firstRow="1" w:lastColumn="0" w:lastRow="0" w:noHBand="0" w:noVBand="1" w:val="04A0"/>
      </w:tblPr>
      <w:tblGrid>
        <w:gridCol w:w="4703"/>
        <w:gridCol w:w="4703"/>
      </w:tblGrid>
      <w:tr>
        <w:tc>
          <w:tcPr>
            <w:tcW w:type="dxa" w:w="2551"/>
            <w:shd w:val="clear" w:color="auto" w:fill="F3F4F6"/>
          </w:tcPr>
          <w:p>
            <w:pPr>
              <w:spacing w:after="40"/>
            </w:pPr>
            <w:r/>
            <w:r>
              <w:rPr>
                <w:b/>
                <w:sz w:val="19"/>
              </w:rPr>
              <w:t>Terme</w:t>
            </w:r>
          </w:p>
        </w:tc>
        <w:tc>
          <w:tcPr>
            <w:tcW w:type="dxa" w:w="6236"/>
            <w:shd w:val="clear" w:color="auto" w:fill="F3F4F6"/>
          </w:tcPr>
          <w:p>
            <w:pPr>
              <w:spacing w:after="40"/>
            </w:pPr>
            <w:r/>
            <w:r>
              <w:rPr>
                <w:b/>
                <w:sz w:val="19"/>
              </w:rPr>
              <w:t>Signification dans ce projet</w:t>
            </w:r>
          </w:p>
        </w:tc>
      </w:tr>
      <w:tr>
        <w:tc>
          <w:tcPr>
            <w:tcW w:type="dxa" w:w="2551"/>
          </w:tcPr>
          <w:p>
            <w:pPr>
              <w:spacing w:after="40"/>
            </w:pPr>
            <w:r/>
            <w:r>
              <w:rPr>
                <w:sz w:val="19"/>
              </w:rPr>
              <w:t>Jamstack</w:t>
            </w:r>
          </w:p>
        </w:tc>
        <w:tc>
          <w:tcPr>
            <w:tcW w:type="dxa" w:w="6236"/>
          </w:tcPr>
          <w:p>
            <w:pPr>
              <w:spacing w:after="40"/>
            </w:pPr>
            <w:r/>
            <w:r>
              <w:rPr>
                <w:sz w:val="19"/>
              </w:rPr>
              <w:t>Le front est statique et servi par un réseau de diffusion ; tout le dynamique passe par des appels d'API depuis le navigateur.</w:t>
            </w:r>
          </w:p>
        </w:tc>
      </w:tr>
      <w:tr>
        <w:tc>
          <w:tcPr>
            <w:tcW w:type="dxa" w:w="2551"/>
          </w:tcPr>
          <w:p>
            <w:pPr>
              <w:spacing w:after="40"/>
            </w:pPr>
            <w:r/>
            <w:r>
              <w:rPr>
                <w:sz w:val="19"/>
              </w:rPr>
              <w:t>Trois niveaux</w:t>
            </w:r>
          </w:p>
        </w:tc>
        <w:tc>
          <w:tcPr>
            <w:tcW w:type="dxa" w:w="6236"/>
          </w:tcPr>
          <w:p>
            <w:pPr>
              <w:spacing w:after="40"/>
            </w:pPr>
            <w:r/>
            <w:r>
              <w:rPr>
                <w:sz w:val="19"/>
              </w:rPr>
              <w:t>Présentation (les pages) · Logique métier (PostgreSQL) · Données (PostgreSQL).</w:t>
            </w:r>
          </w:p>
        </w:tc>
      </w:tr>
      <w:tr>
        <w:tc>
          <w:tcPr>
            <w:tcW w:type="dxa" w:w="2551"/>
          </w:tcPr>
          <w:p>
            <w:pPr>
              <w:spacing w:after="40"/>
            </w:pPr>
            <w:r/>
            <w:r>
              <w:rPr>
                <w:sz w:val="19"/>
              </w:rPr>
              <w:t>Sans serveur applicatif</w:t>
            </w:r>
          </w:p>
        </w:tc>
        <w:tc>
          <w:tcPr>
            <w:tcW w:type="dxa" w:w="6236"/>
          </w:tcPr>
          <w:p>
            <w:pPr>
              <w:spacing w:after="40"/>
            </w:pPr>
            <w:r/>
            <w:r>
              <w:rPr>
                <w:sz w:val="19"/>
              </w:rPr>
              <w:t>Aucun serveur à écrire ni à administrer : la base managée expose directement l'API.</w:t>
            </w:r>
          </w:p>
        </w:tc>
      </w:tr>
      <w:tr>
        <w:tc>
          <w:tcPr>
            <w:tcW w:type="dxa" w:w="2551"/>
          </w:tcPr>
          <w:p>
            <w:pPr>
              <w:spacing w:after="40"/>
            </w:pPr>
            <w:r/>
            <w:r>
              <w:rPr>
                <w:sz w:val="19"/>
              </w:rPr>
              <w:t>Piloté par les événements</w:t>
            </w:r>
          </w:p>
        </w:tc>
        <w:tc>
          <w:tcPr>
            <w:tcW w:type="dxa" w:w="6236"/>
          </w:tcPr>
          <w:p>
            <w:pPr>
              <w:spacing w:after="40"/>
            </w:pPr>
            <w:r/>
            <w:r>
              <w:rPr>
                <w:sz w:val="19"/>
              </w:rPr>
              <w:t>Le poste caisse s'abonne et reçoit une notification poussée ; il n'interroge pas en boucle.</w:t>
            </w:r>
          </w:p>
        </w:tc>
      </w:tr>
      <w:tr>
        <w:tc>
          <w:tcPr>
            <w:tcW w:type="dxa" w:w="2551"/>
          </w:tcPr>
          <w:p>
            <w:pPr>
              <w:spacing w:after="40"/>
            </w:pPr>
            <w:r/>
            <w:r>
              <w:rPr>
                <w:sz w:val="19"/>
              </w:rPr>
              <w:t>Multi-tenant</w:t>
            </w:r>
          </w:p>
        </w:tc>
        <w:tc>
          <w:tcPr>
            <w:tcW w:type="dxa" w:w="6236"/>
          </w:tcPr>
          <w:p>
            <w:pPr>
              <w:spacing w:after="40"/>
            </w:pPr>
            <w:r/>
            <w:r>
              <w:rPr>
                <w:sz w:val="19"/>
              </w:rPr>
              <w:t>Une instance unique sert tous les restaurants, cloisonnés par leur identifiant.</w:t>
            </w:r>
          </w:p>
        </w:tc>
      </w:tr>
    </w:tbl>
    <w:p>
      <w:pPr>
        <w:spacing w:after="80"/>
      </w:pPr>
    </w:p>
    <w:p>
      <w:pPr>
        <w:spacing w:after="120"/>
      </w:pPr>
      <w:r>
        <w:rPr>
          <w:b w:val="0"/>
          <w:i w:val="0"/>
          <w:sz w:val="21"/>
        </w:rPr>
        <w:t>Ce choix est imposé par une contrainte : un restaurant ne peut ni payer d'hébergement ni administrer un serveur. Cette architecture a un coût d'exploitation nul et aucune administration système.</w:t>
      </w:r>
    </w:p>
    <w:p>
      <w:pPr>
        <w:pStyle w:val="Heading2"/>
        <w:spacing w:before="240" w:after="120"/>
      </w:pPr>
      <w:r>
        <w:t>Asymétrie de diffusion</w:t>
      </w:r>
    </w:p>
    <w:p>
      <w:pPr>
        <w:spacing w:after="120"/>
      </w:pPr>
      <w:r>
        <w:rPr>
          <w:b w:val="0"/>
          <w:i w:val="0"/>
          <w:sz w:val="21"/>
        </w:rPr>
        <w:t>Le poste caisse et le téléphone du client n'utilisent pas le même mécanisme, et c'est délibéré.</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F3F4F6"/>
          </w:tcPr>
          <w:p>
            <w:pPr>
              <w:spacing w:after="40"/>
            </w:pPr>
            <w:r/>
            <w:r>
              <w:rPr>
                <w:b/>
                <w:sz w:val="19"/>
              </w:rPr>
              <w:t>Destinataire</w:t>
            </w:r>
          </w:p>
        </w:tc>
        <w:tc>
          <w:tcPr>
            <w:tcW w:type="dxa" w:w="3685"/>
            <w:shd w:val="clear" w:color="auto" w:fill="F3F4F6"/>
          </w:tcPr>
          <w:p>
            <w:pPr>
              <w:spacing w:after="40"/>
            </w:pPr>
            <w:r/>
            <w:r>
              <w:rPr>
                <w:b/>
                <w:sz w:val="19"/>
              </w:rPr>
              <w:t>Mécanisme</w:t>
            </w:r>
          </w:p>
        </w:tc>
        <w:tc>
          <w:tcPr>
            <w:tcW w:type="dxa" w:w="2551"/>
            <w:shd w:val="clear" w:color="auto" w:fill="F3F4F6"/>
          </w:tcPr>
          <w:p>
            <w:pPr>
              <w:spacing w:after="40"/>
            </w:pPr>
            <w:r/>
            <w:r>
              <w:rPr>
                <w:b/>
                <w:sz w:val="19"/>
              </w:rPr>
              <w:t>Exigence de latence</w:t>
            </w:r>
          </w:p>
        </w:tc>
      </w:tr>
      <w:tr>
        <w:tc>
          <w:tcPr>
            <w:tcW w:type="dxa" w:w="2551"/>
          </w:tcPr>
          <w:p>
            <w:pPr>
              <w:spacing w:after="40"/>
            </w:pPr>
            <w:r/>
            <w:r>
              <w:rPr>
                <w:sz w:val="19"/>
              </w:rPr>
              <w:t>Poste caisse</w:t>
            </w:r>
          </w:p>
        </w:tc>
        <w:tc>
          <w:tcPr>
            <w:tcW w:type="dxa" w:w="3685"/>
          </w:tcPr>
          <w:p>
            <w:pPr>
              <w:spacing w:after="40"/>
            </w:pPr>
            <w:r/>
            <w:r>
              <w:rPr>
                <w:sz w:val="19"/>
              </w:rPr>
              <w:t>Abonnement, notification poussée</w:t>
            </w:r>
          </w:p>
        </w:tc>
        <w:tc>
          <w:tcPr>
            <w:tcW w:type="dxa" w:w="2551"/>
          </w:tcPr>
          <w:p>
            <w:pPr>
              <w:spacing w:after="40"/>
            </w:pPr>
            <w:r/>
            <w:r>
              <w:rPr>
                <w:sz w:val="19"/>
              </w:rPr>
              <w:t>Moins de 3 secondes</w:t>
            </w:r>
          </w:p>
        </w:tc>
      </w:tr>
      <w:tr>
        <w:tc>
          <w:tcPr>
            <w:tcW w:type="dxa" w:w="2551"/>
          </w:tcPr>
          <w:p>
            <w:pPr>
              <w:spacing w:after="40"/>
            </w:pPr>
            <w:r/>
            <w:r>
              <w:rPr>
                <w:sz w:val="19"/>
              </w:rPr>
              <w:t>Téléphone du client</w:t>
            </w:r>
          </w:p>
        </w:tc>
        <w:tc>
          <w:tcPr>
            <w:tcW w:type="dxa" w:w="3685"/>
          </w:tcPr>
          <w:p>
            <w:pPr>
              <w:spacing w:after="40"/>
            </w:pPr>
            <w:r/>
            <w:r>
              <w:rPr>
                <w:sz w:val="19"/>
              </w:rPr>
              <w:t>Interrogation toutes les 10 secondes</w:t>
            </w:r>
          </w:p>
        </w:tc>
        <w:tc>
          <w:tcPr>
            <w:tcW w:type="dxa" w:w="2551"/>
          </w:tcPr>
          <w:p>
            <w:pPr>
              <w:spacing w:after="40"/>
            </w:pPr>
            <w:r/>
            <w:r>
              <w:rPr>
                <w:sz w:val="19"/>
              </w:rPr>
              <w:t>Aucune exigence formelle</w:t>
            </w:r>
          </w:p>
        </w:tc>
      </w:tr>
    </w:tbl>
    <w:p>
      <w:pPr>
        <w:spacing w:after="80"/>
      </w:pPr>
    </w:p>
    <w:p>
      <w:pPr>
        <w:pStyle w:val="Heading2"/>
        <w:spacing w:before="240" w:after="120"/>
      </w:pPr>
      <w:r>
        <w:t>Technologies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814"/>
            <w:shd w:val="clear" w:color="auto" w:fill="F3F4F6"/>
          </w:tcPr>
          <w:p>
            <w:pPr>
              <w:spacing w:after="40"/>
            </w:pPr>
            <w:r/>
            <w:r>
              <w:rPr>
                <w:b/>
                <w:sz w:val="19"/>
              </w:rPr>
              <w:t>Couche</w:t>
            </w:r>
          </w:p>
        </w:tc>
        <w:tc>
          <w:tcPr>
            <w:tcW w:type="dxa" w:w="2721"/>
            <w:shd w:val="clear" w:color="auto" w:fill="F3F4F6"/>
          </w:tcPr>
          <w:p>
            <w:pPr>
              <w:spacing w:after="40"/>
            </w:pPr>
            <w:r/>
            <w:r>
              <w:rPr>
                <w:b/>
                <w:sz w:val="19"/>
              </w:rPr>
              <w:t>Choix</w:t>
            </w:r>
          </w:p>
        </w:tc>
        <w:tc>
          <w:tcPr>
            <w:tcW w:type="dxa" w:w="4252"/>
            <w:shd w:val="clear" w:color="auto" w:fill="F3F4F6"/>
          </w:tcPr>
          <w:p>
            <w:pPr>
              <w:spacing w:after="40"/>
            </w:pPr>
            <w:r/>
            <w:r>
              <w:rPr>
                <w:b/>
                <w:sz w:val="19"/>
              </w:rPr>
              <w:t>Motif</w:t>
            </w:r>
          </w:p>
        </w:tc>
      </w:tr>
      <w:tr>
        <w:tc>
          <w:tcPr>
            <w:tcW w:type="dxa" w:w="1814"/>
          </w:tcPr>
          <w:p>
            <w:pPr>
              <w:spacing w:after="40"/>
            </w:pPr>
            <w:r/>
            <w:r>
              <w:rPr>
                <w:sz w:val="19"/>
              </w:rPr>
              <w:t>Interfaces</w:t>
            </w:r>
          </w:p>
        </w:tc>
        <w:tc>
          <w:tcPr>
            <w:tcW w:type="dxa" w:w="2721"/>
          </w:tcPr>
          <w:p>
            <w:pPr>
              <w:spacing w:after="40"/>
            </w:pPr>
            <w:r/>
            <w:r>
              <w:rPr>
                <w:sz w:val="19"/>
              </w:rPr>
              <w:t>HTML, CSS et JavaScript natif</w:t>
            </w:r>
          </w:p>
        </w:tc>
        <w:tc>
          <w:tcPr>
            <w:tcW w:type="dxa" w:w="4252"/>
          </w:tcPr>
          <w:p>
            <w:pPr>
              <w:spacing w:after="40"/>
            </w:pPr>
            <w:r/>
            <w:r>
              <w:rPr>
                <w:sz w:val="19"/>
              </w:rPr>
              <w:t>Aucune dépendance, aucune compilation, hébergement statique gratuit</w:t>
            </w:r>
          </w:p>
        </w:tc>
      </w:tr>
      <w:tr>
        <w:tc>
          <w:tcPr>
            <w:tcW w:type="dxa" w:w="1814"/>
          </w:tcPr>
          <w:p>
            <w:pPr>
              <w:spacing w:after="40"/>
            </w:pPr>
            <w:r/>
            <w:r>
              <w:rPr>
                <w:sz w:val="19"/>
              </w:rPr>
              <w:t>Base de données</w:t>
            </w:r>
          </w:p>
        </w:tc>
        <w:tc>
          <w:tcPr>
            <w:tcW w:type="dxa" w:w="2721"/>
          </w:tcPr>
          <w:p>
            <w:pPr>
              <w:spacing w:after="40"/>
            </w:pPr>
            <w:r/>
            <w:r>
              <w:rPr>
                <w:sz w:val="19"/>
              </w:rPr>
              <w:t>PostgreSQL (Supabase)</w:t>
            </w:r>
          </w:p>
        </w:tc>
        <w:tc>
          <w:tcPr>
            <w:tcW w:type="dxa" w:w="4252"/>
          </w:tcPr>
          <w:p>
            <w:pPr>
              <w:spacing w:after="40"/>
            </w:pPr>
            <w:r/>
            <w:r>
              <w:rPr>
                <w:sz w:val="19"/>
              </w:rPr>
              <w:t>Logique métier et sécurité au plus près des données</w:t>
            </w:r>
          </w:p>
        </w:tc>
      </w:tr>
      <w:tr>
        <w:tc>
          <w:tcPr>
            <w:tcW w:type="dxa" w:w="1814"/>
          </w:tcPr>
          <w:p>
            <w:pPr>
              <w:spacing w:after="40"/>
            </w:pPr>
            <w:r/>
            <w:r>
              <w:rPr>
                <w:sz w:val="19"/>
              </w:rPr>
              <w:t>Temps réel</w:t>
            </w:r>
          </w:p>
        </w:tc>
        <w:tc>
          <w:tcPr>
            <w:tcW w:type="dxa" w:w="2721"/>
          </w:tcPr>
          <w:p>
            <w:pPr>
              <w:spacing w:after="40"/>
            </w:pPr>
            <w:r/>
            <w:r>
              <w:rPr>
                <w:sz w:val="19"/>
              </w:rPr>
              <w:t>Diffusion par WebSocket</w:t>
            </w:r>
          </w:p>
        </w:tc>
        <w:tc>
          <w:tcPr>
            <w:tcW w:type="dxa" w:w="4252"/>
          </w:tcPr>
          <w:p>
            <w:pPr>
              <w:spacing w:after="40"/>
            </w:pPr>
            <w:r/>
            <w:r>
              <w:rPr>
                <w:sz w:val="19"/>
              </w:rPr>
              <w:t>Notification poussée respectant les politiques de sécurité</w:t>
            </w:r>
          </w:p>
        </w:tc>
      </w:tr>
      <w:tr>
        <w:tc>
          <w:tcPr>
            <w:tcW w:type="dxa" w:w="1814"/>
          </w:tcPr>
          <w:p>
            <w:pPr>
              <w:spacing w:after="40"/>
            </w:pPr>
            <w:r/>
            <w:r>
              <w:rPr>
                <w:sz w:val="19"/>
              </w:rPr>
              <w:t>Authentification</w:t>
            </w:r>
          </w:p>
        </w:tc>
        <w:tc>
          <w:tcPr>
            <w:tcW w:type="dxa" w:w="2721"/>
          </w:tcPr>
          <w:p>
            <w:pPr>
              <w:spacing w:after="40"/>
            </w:pPr>
            <w:r/>
            <w:r>
              <w:rPr>
                <w:sz w:val="19"/>
              </w:rPr>
              <w:t>Comptes gérés par le service</w:t>
            </w:r>
          </w:p>
        </w:tc>
        <w:tc>
          <w:tcPr>
            <w:tcW w:type="dxa" w:w="4252"/>
          </w:tcPr>
          <w:p>
            <w:pPr>
              <w:spacing w:after="40"/>
            </w:pPr>
            <w:r/>
            <w:r>
              <w:rPr>
                <w:sz w:val="19"/>
              </w:rPr>
              <w:t>Le restaurant est porté par le jeton, non falsifiable</w:t>
            </w:r>
          </w:p>
        </w:tc>
      </w:tr>
      <w:tr>
        <w:tc>
          <w:tcPr>
            <w:tcW w:type="dxa" w:w="1814"/>
          </w:tcPr>
          <w:p>
            <w:pPr>
              <w:spacing w:after="40"/>
            </w:pPr>
            <w:r/>
            <w:r>
              <w:rPr>
                <w:sz w:val="19"/>
              </w:rPr>
              <w:t>Impression</w:t>
            </w:r>
          </w:p>
        </w:tc>
        <w:tc>
          <w:tcPr>
            <w:tcW w:type="dxa" w:w="2721"/>
          </w:tcPr>
          <w:p>
            <w:pPr>
              <w:spacing w:after="40"/>
            </w:pPr>
            <w:r/>
            <w:r>
              <w:rPr>
                <w:sz w:val="19"/>
              </w:rPr>
              <w:t>Moteur d'impression du navigateur</w:t>
            </w:r>
          </w:p>
        </w:tc>
        <w:tc>
          <w:tcPr>
            <w:tcW w:type="dxa" w:w="4252"/>
          </w:tcPr>
          <w:p>
            <w:pPr>
              <w:spacing w:after="40"/>
            </w:pPr>
            <w:r/>
            <w:r>
              <w:rPr>
                <w:sz w:val="19"/>
              </w:rPr>
              <w:t>Une imprimante thermique est vue comme une imprimante ordinaire</w:t>
            </w:r>
          </w:p>
        </w:tc>
      </w:tr>
    </w:tbl>
    <w:p>
      <w:pPr>
        <w:spacing w:after="80"/>
      </w:pPr>
    </w:p>
    <w:p>
      <w:pPr>
        <w:pStyle w:val="Heading1"/>
        <w:spacing w:before="320" w:after="160"/>
      </w:pPr>
      <w:r>
        <w:t>6. Modèle de données</w:t>
      </w:r>
    </w:p>
    <w:p>
      <w:pPr>
        <w:spacing w:after="120"/>
      </w:pPr>
      <w:r>
        <w:rPr>
          <w:b w:val="0"/>
          <w:i w:val="0"/>
          <w:sz w:val="21"/>
        </w:rPr>
        <w:t>Onze tables, trente et un index, onze politiques de sécurité, quinze procédures et un déclencheur. Les éléments qui suivent sont extraits du schéma réellement déployé.</w:t>
      </w:r>
    </w:p>
    <w:p>
      <w:pPr>
        <w:pStyle w:val="Heading2"/>
        <w:spacing w:before="240" w:after="120"/>
      </w:pPr>
      <w:r>
        <w:t>Modèle conceptuel</w:t>
      </w:r>
    </w:p>
    <w:p>
      <w:pPr>
        <w:spacing w:after="120"/>
      </w:pPr>
      <w:r>
        <w:rPr>
          <w:b w:val="0"/>
          <w:i w:val="0"/>
          <w:sz w:val="21"/>
        </w:rPr>
        <w:t>La chaîne principale :</w:t>
      </w:r>
    </w:p>
    <w:p>
      <w:pPr>
        <w:spacing w:after="200"/>
        <w:jc w:val="center"/>
      </w:pPr>
      <w:r>
        <w:rPr>
          <w:b/>
          <w:i w:val="0"/>
          <w:sz w:val="21"/>
        </w:rPr>
        <w:t>RESTAURANT  →  TABLE  →  SESSION  →  COMMANDE  →  LIGNE DE COMMANDE</w:t>
      </w:r>
    </w:p>
    <w:tbl>
      <w:tblPr>
        <w:tblStyle w:val="TableGrid"/>
        <w:tblW w:type="auto" w:w="0"/>
        <w:jc w:val="center"/>
        <w:tblLayout w:type="fixed"/>
        <w:tblLook w:firstColumn="1" w:firstRow="1" w:lastColumn="0" w:lastRow="0" w:noHBand="0" w:noVBand="1" w:val="04A0"/>
      </w:tblPr>
      <w:tblGrid>
        <w:gridCol w:w="4703"/>
        <w:gridCol w:w="4703"/>
      </w:tblGrid>
      <w:tr>
        <w:tc>
          <w:tcPr>
            <w:tcW w:type="dxa" w:w="1984"/>
            <w:shd w:val="clear" w:color="auto" w:fill="F3F4F6"/>
          </w:tcPr>
          <w:p>
            <w:pPr>
              <w:spacing w:after="40"/>
            </w:pPr>
            <w:r/>
            <w:r>
              <w:rPr>
                <w:b/>
                <w:sz w:val="19"/>
              </w:rPr>
              <w:t>Entité</w:t>
            </w:r>
          </w:p>
        </w:tc>
        <w:tc>
          <w:tcPr>
            <w:tcW w:type="dxa" w:w="6803"/>
            <w:shd w:val="clear" w:color="auto" w:fill="F3F4F6"/>
          </w:tcPr>
          <w:p>
            <w:pPr>
              <w:spacing w:after="40"/>
            </w:pPr>
            <w:r/>
            <w:r>
              <w:rPr>
                <w:b/>
                <w:sz w:val="19"/>
              </w:rPr>
              <w:t>Définition métier</w:t>
            </w:r>
          </w:p>
        </w:tc>
      </w:tr>
      <w:tr>
        <w:tc>
          <w:tcPr>
            <w:tcW w:type="dxa" w:w="1984"/>
          </w:tcPr>
          <w:p>
            <w:pPr>
              <w:spacing w:after="40"/>
            </w:pPr>
            <w:r/>
            <w:r>
              <w:rPr>
                <w:sz w:val="19"/>
              </w:rPr>
              <w:t>Restaurant</w:t>
            </w:r>
          </w:p>
        </w:tc>
        <w:tc>
          <w:tcPr>
            <w:tcW w:type="dxa" w:w="6803"/>
          </w:tcPr>
          <w:p>
            <w:pPr>
              <w:spacing w:after="40"/>
            </w:pPr>
            <w:r/>
            <w:r>
              <w:rPr>
                <w:sz w:val="19"/>
              </w:rPr>
              <w:t>Établissement abonné au service, avec ses paramètres de fonctionnement</w:t>
            </w:r>
          </w:p>
        </w:tc>
      </w:tr>
      <w:tr>
        <w:tc>
          <w:tcPr>
            <w:tcW w:type="dxa" w:w="1984"/>
          </w:tcPr>
          <w:p>
            <w:pPr>
              <w:spacing w:after="40"/>
            </w:pPr>
            <w:r/>
            <w:r>
              <w:rPr>
                <w:sz w:val="19"/>
              </w:rPr>
              <w:t>Table</w:t>
            </w:r>
          </w:p>
        </w:tc>
        <w:tc>
          <w:tcPr>
            <w:tcW w:type="dxa" w:w="6803"/>
          </w:tcPr>
          <w:p>
            <w:pPr>
              <w:spacing w:after="40"/>
            </w:pPr>
            <w:r/>
            <w:r>
              <w:rPr>
                <w:sz w:val="19"/>
              </w:rPr>
              <w:t>Emplacement physique dans la salle, porteur du QR code</w:t>
            </w:r>
          </w:p>
        </w:tc>
      </w:tr>
      <w:tr>
        <w:tc>
          <w:tcPr>
            <w:tcW w:type="dxa" w:w="1984"/>
          </w:tcPr>
          <w:p>
            <w:pPr>
              <w:spacing w:after="40"/>
            </w:pPr>
            <w:r/>
            <w:r>
              <w:rPr>
                <w:sz w:val="19"/>
              </w:rPr>
              <w:t>Catégorie</w:t>
            </w:r>
          </w:p>
        </w:tc>
        <w:tc>
          <w:tcPr>
            <w:tcW w:type="dxa" w:w="6803"/>
          </w:tcPr>
          <w:p>
            <w:pPr>
              <w:spacing w:after="40"/>
            </w:pPr>
            <w:r/>
            <w:r>
              <w:rPr>
                <w:sz w:val="19"/>
              </w:rPr>
              <w:t>Regroupement de plats dans la carte</w:t>
            </w:r>
          </w:p>
        </w:tc>
      </w:tr>
      <w:tr>
        <w:tc>
          <w:tcPr>
            <w:tcW w:type="dxa" w:w="1984"/>
          </w:tcPr>
          <w:p>
            <w:pPr>
              <w:spacing w:after="40"/>
            </w:pPr>
            <w:r/>
            <w:r>
              <w:rPr>
                <w:sz w:val="19"/>
              </w:rPr>
              <w:t>Plat</w:t>
            </w:r>
          </w:p>
        </w:tc>
        <w:tc>
          <w:tcPr>
            <w:tcW w:type="dxa" w:w="6803"/>
          </w:tcPr>
          <w:p>
            <w:pPr>
              <w:spacing w:after="40"/>
            </w:pPr>
            <w:r/>
            <w:r>
              <w:rPr>
                <w:sz w:val="19"/>
              </w:rPr>
              <w:t>Article de la carte. Un supplément est un plat marqué comme tel</w:t>
            </w:r>
          </w:p>
        </w:tc>
      </w:tr>
      <w:tr>
        <w:tc>
          <w:tcPr>
            <w:tcW w:type="dxa" w:w="1984"/>
          </w:tcPr>
          <w:p>
            <w:pPr>
              <w:spacing w:after="40"/>
            </w:pPr>
            <w:r/>
            <w:r>
              <w:rPr>
                <w:sz w:val="19"/>
              </w:rPr>
              <w:t>Variante</w:t>
            </w:r>
          </w:p>
        </w:tc>
        <w:tc>
          <w:tcPr>
            <w:tcW w:type="dxa" w:w="6803"/>
          </w:tcPr>
          <w:p>
            <w:pPr>
              <w:spacing w:after="40"/>
            </w:pPr>
            <w:r/>
            <w:r>
              <w:rPr>
                <w:sz w:val="19"/>
              </w:rPr>
              <w:t>Déclinaison d'un plat portant le prix</w:t>
            </w:r>
          </w:p>
        </w:tc>
      </w:tr>
      <w:tr>
        <w:tc>
          <w:tcPr>
            <w:tcW w:type="dxa" w:w="1984"/>
          </w:tcPr>
          <w:p>
            <w:pPr>
              <w:spacing w:after="40"/>
            </w:pPr>
            <w:r/>
            <w:r>
              <w:rPr>
                <w:sz w:val="19"/>
              </w:rPr>
              <w:t>Session</w:t>
            </w:r>
          </w:p>
        </w:tc>
        <w:tc>
          <w:tcPr>
            <w:tcW w:type="dxa" w:w="6803"/>
          </w:tcPr>
          <w:p>
            <w:pPr>
              <w:spacing w:after="40"/>
            </w:pPr>
            <w:r/>
            <w:r>
              <w:rPr>
                <w:sz w:val="19"/>
              </w:rPr>
              <w:t>Le couvert : un groupe installé à une table, unité de facturation</w:t>
            </w:r>
          </w:p>
        </w:tc>
      </w:tr>
      <w:tr>
        <w:tc>
          <w:tcPr>
            <w:tcW w:type="dxa" w:w="1984"/>
          </w:tcPr>
          <w:p>
            <w:pPr>
              <w:spacing w:after="40"/>
            </w:pPr>
            <w:r/>
            <w:r>
              <w:rPr>
                <w:sz w:val="19"/>
              </w:rPr>
              <w:t>Commande</w:t>
            </w:r>
          </w:p>
        </w:tc>
        <w:tc>
          <w:tcPr>
            <w:tcW w:type="dxa" w:w="6803"/>
          </w:tcPr>
          <w:p>
            <w:pPr>
              <w:spacing w:after="40"/>
            </w:pPr>
            <w:r/>
            <w:r>
              <w:rPr>
                <w:sz w:val="19"/>
              </w:rPr>
              <w:t>Un envoi effectué par un convive pendant une session</w:t>
            </w:r>
          </w:p>
        </w:tc>
      </w:tr>
      <w:tr>
        <w:tc>
          <w:tcPr>
            <w:tcW w:type="dxa" w:w="1984"/>
          </w:tcPr>
          <w:p>
            <w:pPr>
              <w:spacing w:after="40"/>
            </w:pPr>
            <w:r/>
            <w:r>
              <w:rPr>
                <w:sz w:val="19"/>
              </w:rPr>
              <w:t>Ligne de commande</w:t>
            </w:r>
          </w:p>
        </w:tc>
        <w:tc>
          <w:tcPr>
            <w:tcW w:type="dxa" w:w="6803"/>
          </w:tcPr>
          <w:p>
            <w:pPr>
              <w:spacing w:after="40"/>
            </w:pPr>
            <w:r/>
            <w:r>
              <w:rPr>
                <w:sz w:val="19"/>
              </w:rPr>
              <w:t>Une variante et sa quantité dans une commande</w:t>
            </w:r>
          </w:p>
        </w:tc>
      </w:tr>
    </w:tbl>
    <w:p>
      <w:pPr>
        <w:spacing w:after="80"/>
      </w:pPr>
    </w:p>
    <w:p>
      <w:pPr>
        <w:spacing w:after="120"/>
      </w:pPr>
      <w:r>
        <w:rPr>
          <w:b/>
          <w:i w:val="0"/>
          <w:sz w:val="21"/>
        </w:rPr>
        <w:t>Trois associations méritent attention</w:t>
      </w:r>
    </w:p>
    <w:p>
      <w:pPr>
        <w:pStyle w:val="ListBullet"/>
        <w:spacing w:after="80"/>
      </w:pPr>
      <w:r>
        <w:rPr>
          <w:sz w:val="21"/>
        </w:rPr>
        <w:t>SESSION s'intercale entre TABLE et COMMANDE. C'est le cœur du modèle : sans elle, trois commandes d'une même table seraient trois objets sans lien, et le caissier devrait deviner quoi encaisser.</w:t>
      </w:r>
    </w:p>
    <w:p>
      <w:pPr>
        <w:pStyle w:val="ListBullet"/>
        <w:spacing w:after="80"/>
      </w:pPr>
      <w:r>
        <w:rPr>
          <w:sz w:val="21"/>
        </w:rPr>
        <w:t>LIGNE DE COMMANDE est en relation réflexive avec elle-même : une ligne « camembert » pointe vers la ligne « burger » qu'elle complète. Le ticket cuisine peut ainsi indiquer sur quel plat poser le supplément.</w:t>
      </w:r>
    </w:p>
    <w:p>
      <w:pPr>
        <w:pStyle w:val="ListBullet"/>
        <w:spacing w:after="80"/>
      </w:pPr>
      <w:r>
        <w:rPr>
          <w:sz w:val="21"/>
        </w:rPr>
        <w:t>PLAT et CATÉGORIE sont liés en plusieurs-à-plusieurs pour porter la portée d'un supplément : les fromages s'appliquent aux burgers et aux sandwichs, les garnitures sucrées aux crêpes.</w:t>
      </w:r>
    </w:p>
    <w:p>
      <w:pPr>
        <w:pStyle w:val="Heading2"/>
        <w:spacing w:before="240" w:after="120"/>
      </w:pPr>
      <w:r>
        <w:t>Modèle logique</w:t>
      </w:r>
    </w:p>
    <w:tbl>
      <w:tblPr>
        <w:tblStyle w:val="TableGrid"/>
        <w:tblW w:type="auto" w:w="0"/>
        <w:jc w:val="center"/>
        <w:tblLayout w:type="fixed"/>
        <w:tblLook w:firstColumn="1" w:firstRow="1" w:lastColumn="0" w:lastRow="0" w:noHBand="0" w:noVBand="1" w:val="04A0"/>
      </w:tblPr>
      <w:tblGrid>
        <w:gridCol w:w="4703"/>
        <w:gridCol w:w="4703"/>
      </w:tblGrid>
      <w:tr>
        <w:tc>
          <w:tcPr>
            <w:tcW w:type="dxa" w:w="1984"/>
            <w:shd w:val="clear" w:color="auto" w:fill="F3F4F6"/>
          </w:tcPr>
          <w:p>
            <w:pPr>
              <w:spacing w:after="40"/>
            </w:pPr>
            <w:r/>
            <w:r>
              <w:rPr>
                <w:b/>
                <w:sz w:val="19"/>
              </w:rPr>
              <w:t>Table</w:t>
            </w:r>
          </w:p>
        </w:tc>
        <w:tc>
          <w:tcPr>
            <w:tcW w:type="dxa" w:w="6803"/>
            <w:shd w:val="clear" w:color="auto" w:fill="F3F4F6"/>
          </w:tcPr>
          <w:p>
            <w:pPr>
              <w:spacing w:after="40"/>
            </w:pPr>
            <w:r/>
            <w:r>
              <w:rPr>
                <w:b/>
                <w:sz w:val="19"/>
              </w:rPr>
              <w:t>Colonnes principales</w:t>
            </w:r>
          </w:p>
        </w:tc>
      </w:tr>
      <w:tr>
        <w:tc>
          <w:tcPr>
            <w:tcW w:type="dxa" w:w="1984"/>
          </w:tcPr>
          <w:p>
            <w:pPr>
              <w:spacing w:after="40"/>
            </w:pPr>
            <w:r/>
            <w:r>
              <w:rPr>
                <w:sz w:val="19"/>
              </w:rPr>
              <w:t>restaurants</w:t>
            </w:r>
          </w:p>
        </w:tc>
        <w:tc>
          <w:tcPr>
            <w:tcW w:type="dxa" w:w="6803"/>
          </w:tcPr>
          <w:p>
            <w:pPr>
              <w:spacing w:after="40"/>
            </w:pPr>
            <w:r/>
            <w:r>
              <w:rPr>
                <w:sz w:val="19"/>
              </w:rPr>
              <w:t>id, nom, ville, fuseau, fin_journee, validation_requise, code_table_requis, eta_active</w:t>
            </w:r>
          </w:p>
        </w:tc>
      </w:tr>
      <w:tr>
        <w:tc>
          <w:tcPr>
            <w:tcW w:type="dxa" w:w="1984"/>
          </w:tcPr>
          <w:p>
            <w:pPr>
              <w:spacing w:after="40"/>
            </w:pPr>
            <w:r/>
            <w:r>
              <w:rPr>
                <w:sz w:val="19"/>
              </w:rPr>
              <w:t>tables_resto</w:t>
            </w:r>
          </w:p>
        </w:tc>
        <w:tc>
          <w:tcPr>
            <w:tcW w:type="dxa" w:w="6803"/>
          </w:tcPr>
          <w:p>
            <w:pPr>
              <w:spacing w:after="40"/>
            </w:pPr>
            <w:r/>
            <w:r>
              <w:rPr>
                <w:sz w:val="19"/>
              </w:rPr>
              <w:t>id, restaurant_id, numero, qr_token, active</w:t>
            </w:r>
          </w:p>
        </w:tc>
      </w:tr>
      <w:tr>
        <w:tc>
          <w:tcPr>
            <w:tcW w:type="dxa" w:w="1984"/>
          </w:tcPr>
          <w:p>
            <w:pPr>
              <w:spacing w:after="40"/>
            </w:pPr>
            <w:r/>
            <w:r>
              <w:rPr>
                <w:sz w:val="19"/>
              </w:rPr>
              <w:t>categories</w:t>
            </w:r>
          </w:p>
        </w:tc>
        <w:tc>
          <w:tcPr>
            <w:tcW w:type="dxa" w:w="6803"/>
          </w:tcPr>
          <w:p>
            <w:pPr>
              <w:spacing w:after="40"/>
            </w:pPr>
            <w:r/>
            <w:r>
              <w:rPr>
                <w:sz w:val="19"/>
              </w:rPr>
              <w:t>id, restaurant_id, nom_fr, nom_ar, nom_en, ordre</w:t>
            </w:r>
          </w:p>
        </w:tc>
      </w:tr>
      <w:tr>
        <w:tc>
          <w:tcPr>
            <w:tcW w:type="dxa" w:w="1984"/>
          </w:tcPr>
          <w:p>
            <w:pPr>
              <w:spacing w:after="40"/>
            </w:pPr>
            <w:r/>
            <w:r>
              <w:rPr>
                <w:sz w:val="19"/>
              </w:rPr>
              <w:t>plats</w:t>
            </w:r>
          </w:p>
        </w:tc>
        <w:tc>
          <w:tcPr>
            <w:tcW w:type="dxa" w:w="6803"/>
          </w:tcPr>
          <w:p>
            <w:pPr>
              <w:spacing w:after="40"/>
            </w:pPr>
            <w:r/>
            <w:r>
              <w:rPr>
                <w:sz w:val="19"/>
              </w:rPr>
              <w:t>id, restaurant_id, categorie_id, noms et descriptions trilingues, image_url, disponible, archive, est_supplement</w:t>
            </w:r>
          </w:p>
        </w:tc>
      </w:tr>
      <w:tr>
        <w:tc>
          <w:tcPr>
            <w:tcW w:type="dxa" w:w="1984"/>
          </w:tcPr>
          <w:p>
            <w:pPr>
              <w:spacing w:after="40"/>
            </w:pPr>
            <w:r/>
            <w:r>
              <w:rPr>
                <w:sz w:val="19"/>
              </w:rPr>
              <w:t>variantes_plat</w:t>
            </w:r>
          </w:p>
        </w:tc>
        <w:tc>
          <w:tcPr>
            <w:tcW w:type="dxa" w:w="6803"/>
          </w:tcPr>
          <w:p>
            <w:pPr>
              <w:spacing w:after="40"/>
            </w:pPr>
            <w:r/>
            <w:r>
              <w:rPr>
                <w:sz w:val="19"/>
              </w:rPr>
              <w:t>id, plat_id, libelles trilingues, prix, ordre</w:t>
            </w:r>
          </w:p>
        </w:tc>
      </w:tr>
      <w:tr>
        <w:tc>
          <w:tcPr>
            <w:tcW w:type="dxa" w:w="1984"/>
          </w:tcPr>
          <w:p>
            <w:pPr>
              <w:spacing w:after="40"/>
            </w:pPr>
            <w:r/>
            <w:r>
              <w:rPr>
                <w:sz w:val="19"/>
              </w:rPr>
              <w:t>supplements_categories</w:t>
            </w:r>
          </w:p>
        </w:tc>
        <w:tc>
          <w:tcPr>
            <w:tcW w:type="dxa" w:w="6803"/>
          </w:tcPr>
          <w:p>
            <w:pPr>
              <w:spacing w:after="40"/>
            </w:pPr>
            <w:r/>
            <w:r>
              <w:rPr>
                <w:sz w:val="19"/>
              </w:rPr>
              <w:t>supplement_id, categorie_id</w:t>
            </w:r>
          </w:p>
        </w:tc>
      </w:tr>
      <w:tr>
        <w:tc>
          <w:tcPr>
            <w:tcW w:type="dxa" w:w="1984"/>
          </w:tcPr>
          <w:p>
            <w:pPr>
              <w:spacing w:after="40"/>
            </w:pPr>
            <w:r/>
            <w:r>
              <w:rPr>
                <w:sz w:val="19"/>
              </w:rPr>
              <w:t>sessions</w:t>
            </w:r>
          </w:p>
        </w:tc>
        <w:tc>
          <w:tcPr>
            <w:tcW w:type="dxa" w:w="6803"/>
          </w:tcPr>
          <w:p>
            <w:pPr>
              <w:spacing w:after="40"/>
            </w:pPr>
            <w:r/>
            <w:r>
              <w:rPr>
                <w:sz w:val="19"/>
              </w:rPr>
              <w:t>id, restaurant_id, table_id, statut, journee, total, ouverte_le, activite_le, fermee_le</w:t>
            </w:r>
          </w:p>
        </w:tc>
      </w:tr>
      <w:tr>
        <w:tc>
          <w:tcPr>
            <w:tcW w:type="dxa" w:w="1984"/>
          </w:tcPr>
          <w:p>
            <w:pPr>
              <w:spacing w:after="40"/>
            </w:pPr>
            <w:r/>
            <w:r>
              <w:rPr>
                <w:sz w:val="19"/>
              </w:rPr>
              <w:t>commandes</w:t>
            </w:r>
          </w:p>
        </w:tc>
        <w:tc>
          <w:tcPr>
            <w:tcW w:type="dxa" w:w="6803"/>
          </w:tcPr>
          <w:p>
            <w:pPr>
              <w:spacing w:after="40"/>
            </w:pPr>
            <w:r/>
            <w:r>
              <w:rPr>
                <w:sz w:val="19"/>
              </w:rPr>
              <w:t>id, restaurant_id, session_id, numero, journee, statut, nom_convive, note, total, eta_min, eta_max, secret, imprimee_le, motif_annulation</w:t>
            </w:r>
          </w:p>
        </w:tc>
      </w:tr>
      <w:tr>
        <w:tc>
          <w:tcPr>
            <w:tcW w:type="dxa" w:w="1984"/>
          </w:tcPr>
          <w:p>
            <w:pPr>
              <w:spacing w:after="40"/>
            </w:pPr>
            <w:r/>
            <w:r>
              <w:rPr>
                <w:sz w:val="19"/>
              </w:rPr>
              <w:t>lignes_commande</w:t>
            </w:r>
          </w:p>
        </w:tc>
        <w:tc>
          <w:tcPr>
            <w:tcW w:type="dxa" w:w="6803"/>
          </w:tcPr>
          <w:p>
            <w:pPr>
              <w:spacing w:after="40"/>
            </w:pPr>
            <w:r/>
            <w:r>
              <w:rPr>
                <w:sz w:val="19"/>
              </w:rPr>
              <w:t>id, commande_id, variante_id, plat_id, quantite, prix_unitaire, libelle, parent_ligne_id</w:t>
            </w:r>
          </w:p>
        </w:tc>
      </w:tr>
      <w:tr>
        <w:tc>
          <w:tcPr>
            <w:tcW w:type="dxa" w:w="1984"/>
          </w:tcPr>
          <w:p>
            <w:pPr>
              <w:spacing w:after="40"/>
            </w:pPr>
            <w:r/>
            <w:r>
              <w:rPr>
                <w:sz w:val="19"/>
              </w:rPr>
              <w:t>compteurs_journee</w:t>
            </w:r>
          </w:p>
        </w:tc>
        <w:tc>
          <w:tcPr>
            <w:tcW w:type="dxa" w:w="6803"/>
          </w:tcPr>
          <w:p>
            <w:pPr>
              <w:spacing w:after="40"/>
            </w:pPr>
            <w:r/>
            <w:r>
              <w:rPr>
                <w:sz w:val="19"/>
              </w:rPr>
              <w:t>restaurant_id, journee, dernier_numero</w:t>
            </w:r>
          </w:p>
        </w:tc>
      </w:tr>
      <w:tr>
        <w:tc>
          <w:tcPr>
            <w:tcW w:type="dxa" w:w="1984"/>
          </w:tcPr>
          <w:p>
            <w:pPr>
              <w:spacing w:after="40"/>
            </w:pPr>
            <w:r/>
            <w:r>
              <w:rPr>
                <w:sz w:val="19"/>
              </w:rPr>
              <w:t>journal_audit</w:t>
            </w:r>
          </w:p>
        </w:tc>
        <w:tc>
          <w:tcPr>
            <w:tcW w:type="dxa" w:w="6803"/>
          </w:tcPr>
          <w:p>
            <w:pPr>
              <w:spacing w:after="40"/>
            </w:pPr>
            <w:r/>
            <w:r>
              <w:rPr>
                <w:sz w:val="19"/>
              </w:rPr>
              <w:t>id, restaurant_id, commande_id, session_id, action, detail, acteur, cree_le</w:t>
            </w:r>
          </w:p>
        </w:tc>
      </w:tr>
    </w:tbl>
    <w:p>
      <w:pPr>
        <w:spacing w:after="80"/>
      </w:pPr>
    </w:p>
    <w:p>
      <w:pPr>
        <w:pStyle w:val="Heading2"/>
        <w:spacing w:before="240" w:after="120"/>
      </w:pPr>
      <w:r>
        <w:t>Colonnes dont le choix mérite justification</w:t>
      </w:r>
    </w:p>
    <w:tbl>
      <w:tblPr>
        <w:tblStyle w:val="TableGrid"/>
        <w:tblW w:type="auto" w:w="0"/>
        <w:jc w:val="center"/>
        <w:tblLayout w:type="fixed"/>
        <w:tblLook w:firstColumn="1" w:firstRow="1" w:lastColumn="0" w:lastRow="0" w:noHBand="0" w:noVBand="1" w:val="04A0"/>
      </w:tblPr>
      <w:tblGrid>
        <w:gridCol w:w="4703"/>
        <w:gridCol w:w="4703"/>
      </w:tblGrid>
      <w:tr>
        <w:tc>
          <w:tcPr>
            <w:tcW w:type="dxa" w:w="2551"/>
            <w:shd w:val="clear" w:color="auto" w:fill="F3F4F6"/>
          </w:tcPr>
          <w:p>
            <w:pPr>
              <w:spacing w:after="40"/>
            </w:pPr>
            <w:r/>
            <w:r>
              <w:rPr>
                <w:b/>
                <w:sz w:val="19"/>
              </w:rPr>
              <w:t>Colonne</w:t>
            </w:r>
          </w:p>
        </w:tc>
        <w:tc>
          <w:tcPr>
            <w:tcW w:type="dxa" w:w="6236"/>
            <w:shd w:val="clear" w:color="auto" w:fill="F3F4F6"/>
          </w:tcPr>
          <w:p>
            <w:pPr>
              <w:spacing w:after="40"/>
            </w:pPr>
            <w:r/>
            <w:r>
              <w:rPr>
                <w:b/>
                <w:sz w:val="19"/>
              </w:rPr>
              <w:t>Pourquoi elle existe sous cette forme</w:t>
            </w:r>
          </w:p>
        </w:tc>
      </w:tr>
      <w:tr>
        <w:tc>
          <w:tcPr>
            <w:tcW w:type="dxa" w:w="2551"/>
          </w:tcPr>
          <w:p>
            <w:pPr>
              <w:spacing w:after="40"/>
            </w:pPr>
            <w:r/>
            <w:r>
              <w:rPr>
                <w:sz w:val="19"/>
              </w:rPr>
              <w:t>restaurants.fin_journee</w:t>
            </w:r>
          </w:p>
        </w:tc>
        <w:tc>
          <w:tcPr>
            <w:tcW w:type="dxa" w:w="6236"/>
          </w:tcPr>
          <w:p>
            <w:pPr>
              <w:spacing w:after="40"/>
            </w:pPr>
            <w:r/>
            <w:r>
              <w:rPr>
                <w:sz w:val="19"/>
              </w:rPr>
              <w:t>La journée d'exploitation se termine à 4 h, pas à minuit : un restaurant ouvert jusqu'à 1 h verrait sinon son service coupé en deux.</w:t>
            </w:r>
          </w:p>
        </w:tc>
      </w:tr>
      <w:tr>
        <w:tc>
          <w:tcPr>
            <w:tcW w:type="dxa" w:w="2551"/>
          </w:tcPr>
          <w:p>
            <w:pPr>
              <w:spacing w:after="40"/>
            </w:pPr>
            <w:r/>
            <w:r>
              <w:rPr>
                <w:sz w:val="19"/>
              </w:rPr>
              <w:t>tables_resto.qr_token</w:t>
            </w:r>
          </w:p>
        </w:tc>
        <w:tc>
          <w:tcPr>
            <w:tcW w:type="dxa" w:w="6236"/>
          </w:tcPr>
          <w:p>
            <w:pPr>
              <w:spacing w:after="40"/>
            </w:pPr>
            <w:r/>
            <w:r>
              <w:rPr>
                <w:sz w:val="19"/>
              </w:rPr>
              <w:t>Le QR encode un identifiant aléatoire, jamais le numéro de table : un numéro serait devinable.</w:t>
            </w:r>
          </w:p>
        </w:tc>
      </w:tr>
      <w:tr>
        <w:tc>
          <w:tcPr>
            <w:tcW w:type="dxa" w:w="2551"/>
          </w:tcPr>
          <w:p>
            <w:pPr>
              <w:spacing w:after="40"/>
            </w:pPr>
            <w:r/>
            <w:r>
              <w:rPr>
                <w:sz w:val="19"/>
              </w:rPr>
              <w:t>plats.archive</w:t>
            </w:r>
          </w:p>
        </w:tc>
        <w:tc>
          <w:tcPr>
            <w:tcW w:type="dxa" w:w="6236"/>
          </w:tcPr>
          <w:p>
            <w:pPr>
              <w:spacing w:after="40"/>
            </w:pPr>
            <w:r/>
            <w:r>
              <w:rPr>
                <w:sz w:val="19"/>
              </w:rPr>
              <w:t>Un plat retiré de la carte n'est jamais supprimé : les commandes passées le référencent encore.</w:t>
            </w:r>
          </w:p>
        </w:tc>
      </w:tr>
      <w:tr>
        <w:tc>
          <w:tcPr>
            <w:tcW w:type="dxa" w:w="2551"/>
          </w:tcPr>
          <w:p>
            <w:pPr>
              <w:spacing w:after="40"/>
            </w:pPr>
            <w:r/>
            <w:r>
              <w:rPr>
                <w:sz w:val="19"/>
              </w:rPr>
              <w:t>plats.est_supplement</w:t>
            </w:r>
          </w:p>
        </w:tc>
        <w:tc>
          <w:tcPr>
            <w:tcW w:type="dxa" w:w="6236"/>
          </w:tcPr>
          <w:p>
            <w:pPr>
              <w:spacing w:after="40"/>
            </w:pPr>
            <w:r/>
            <w:r>
              <w:rPr>
                <w:sz w:val="19"/>
              </w:rPr>
              <w:t>Un supplément est un plat marqué comme tel : il hérite des déclinaisons, de la disponibilité et du prix figé sans table dédiée.</w:t>
            </w:r>
          </w:p>
        </w:tc>
      </w:tr>
      <w:tr>
        <w:tc>
          <w:tcPr>
            <w:tcW w:type="dxa" w:w="2551"/>
          </w:tcPr>
          <w:p>
            <w:pPr>
              <w:spacing w:after="40"/>
            </w:pPr>
            <w:r/>
            <w:r>
              <w:rPr>
                <w:sz w:val="19"/>
              </w:rPr>
              <w:t>variantes_plat.prix</w:t>
            </w:r>
          </w:p>
        </w:tc>
        <w:tc>
          <w:tcPr>
            <w:tcW w:type="dxa" w:w="6236"/>
          </w:tcPr>
          <w:p>
            <w:pPr>
              <w:spacing w:after="40"/>
            </w:pPr>
            <w:r/>
            <w:r>
              <w:rPr>
                <w:sz w:val="19"/>
              </w:rPr>
              <w:t>Le prix vit sur la déclinaison, jamais sur le plat. Garder les deux créerait deux chemins de lecture et des incohérences.</w:t>
            </w:r>
          </w:p>
        </w:tc>
      </w:tr>
      <w:tr>
        <w:tc>
          <w:tcPr>
            <w:tcW w:type="dxa" w:w="2551"/>
          </w:tcPr>
          <w:p>
            <w:pPr>
              <w:spacing w:after="40"/>
            </w:pPr>
            <w:r/>
            <w:r>
              <w:rPr>
                <w:sz w:val="19"/>
              </w:rPr>
              <w:t>commandes.secret</w:t>
            </w:r>
          </w:p>
        </w:tc>
        <w:tc>
          <w:tcPr>
            <w:tcW w:type="dxa" w:w="6236"/>
          </w:tcPr>
          <w:p>
            <w:pPr>
              <w:spacing w:after="40"/>
            </w:pPr>
            <w:r/>
            <w:r>
              <w:rPr>
                <w:sz w:val="19"/>
              </w:rPr>
              <w:t>Seul moyen pour le client de suivre sa commande sans exposer celles des autres tables.</w:t>
            </w:r>
          </w:p>
        </w:tc>
      </w:tr>
      <w:tr>
        <w:tc>
          <w:tcPr>
            <w:tcW w:type="dxa" w:w="2551"/>
          </w:tcPr>
          <w:p>
            <w:pPr>
              <w:spacing w:after="40"/>
            </w:pPr>
            <w:r/>
            <w:r>
              <w:rPr>
                <w:sz w:val="19"/>
              </w:rPr>
              <w:t>commandes.imprimee_le</w:t>
            </w:r>
          </w:p>
        </w:tc>
        <w:tc>
          <w:tcPr>
            <w:tcW w:type="dxa" w:w="6236"/>
          </w:tcPr>
          <w:p>
            <w:pPr>
              <w:spacing w:after="40"/>
            </w:pPr>
            <w:r/>
            <w:r>
              <w:rPr>
                <w:sz w:val="19"/>
              </w:rPr>
              <w:t>L'impression du ticket est l'acte d'engagement de production.</w:t>
            </w:r>
          </w:p>
        </w:tc>
      </w:tr>
      <w:tr>
        <w:tc>
          <w:tcPr>
            <w:tcW w:type="dxa" w:w="2551"/>
          </w:tcPr>
          <w:p>
            <w:pPr>
              <w:spacing w:after="40"/>
            </w:pPr>
            <w:r/>
            <w:r>
              <w:rPr>
                <w:sz w:val="19"/>
              </w:rPr>
              <w:t>lignes_commande.prix_unitaire</w:t>
            </w:r>
          </w:p>
        </w:tc>
        <w:tc>
          <w:tcPr>
            <w:tcW w:type="dxa" w:w="6236"/>
          </w:tcPr>
          <w:p>
            <w:pPr>
              <w:spacing w:after="40"/>
            </w:pPr>
            <w:r/>
            <w:r>
              <w:rPr>
                <w:sz w:val="19"/>
              </w:rPr>
              <w:t>Prix figé à la vente. Ce n'est pas une copie du prix courant : sans lui, une hausse de tarif fausserait rétroactivement tout l'historique.</w:t>
            </w:r>
          </w:p>
        </w:tc>
      </w:tr>
      <w:tr>
        <w:tc>
          <w:tcPr>
            <w:tcW w:type="dxa" w:w="2551"/>
          </w:tcPr>
          <w:p>
            <w:pPr>
              <w:spacing w:after="40"/>
            </w:pPr>
            <w:r/>
            <w:r>
              <w:rPr>
                <w:sz w:val="19"/>
              </w:rPr>
              <w:t>lignes_commande.libelle</w:t>
            </w:r>
          </w:p>
        </w:tc>
        <w:tc>
          <w:tcPr>
            <w:tcW w:type="dxa" w:w="6236"/>
          </w:tcPr>
          <w:p>
            <w:pPr>
              <w:spacing w:after="40"/>
            </w:pPr>
            <w:r/>
            <w:r>
              <w:rPr>
                <w:sz w:val="19"/>
              </w:rPr>
              <w:t>Instantané du libellé. Un ticket réimprimé doit rester identique à l'original, même si le plat a été renommé depuis.</w:t>
            </w:r>
          </w:p>
        </w:tc>
      </w:tr>
      <w:tr>
        <w:tc>
          <w:tcPr>
            <w:tcW w:type="dxa" w:w="2551"/>
          </w:tcPr>
          <w:p>
            <w:pPr>
              <w:spacing w:after="40"/>
            </w:pPr>
            <w:r/>
            <w:r>
              <w:rPr>
                <w:sz w:val="19"/>
              </w:rPr>
              <w:t>compteurs_journee</w:t>
            </w:r>
          </w:p>
        </w:tc>
        <w:tc>
          <w:tcPr>
            <w:tcW w:type="dxa" w:w="6236"/>
          </w:tcPr>
          <w:p>
            <w:pPr>
              <w:spacing w:after="40"/>
            </w:pPr>
            <w:r/>
            <w:r>
              <w:rPr>
                <w:sz w:val="19"/>
              </w:rPr>
              <w:t>Sans compteur dédié, deux commandes simultanées obtiendraient le même numéro.</w:t>
            </w:r>
          </w:p>
        </w:tc>
      </w:tr>
    </w:tbl>
    <w:p>
      <w:pPr>
        <w:spacing w:after="80"/>
      </w:pPr>
    </w:p>
    <w:p>
      <w:pPr>
        <w:pStyle w:val="Heading2"/>
        <w:spacing w:before="240" w:after="120"/>
      </w:pPr>
      <w:r>
        <w:t>Contraintes portées par la base</w:t>
      </w:r>
    </w:p>
    <w:p>
      <w:pPr>
        <w:spacing w:after="120"/>
      </w:pPr>
      <w:r>
        <w:rPr>
          <w:b w:val="0"/>
          <w:i w:val="0"/>
          <w:sz w:val="21"/>
        </w:rPr>
        <w:t>Ces règles ne sont pas écrites dans le navigateur. Le client n'étant pas authentifié, tout contrôle placé côté interface serait contournable.</w:t>
      </w:r>
    </w:p>
    <w:tbl>
      <w:tblPr>
        <w:tblStyle w:val="TableGrid"/>
        <w:tblW w:type="auto" w:w="0"/>
        <w:jc w:val="center"/>
        <w:tblLayout w:type="fixed"/>
        <w:tblLook w:firstColumn="1" w:firstRow="1" w:lastColumn="0" w:lastRow="0" w:noHBand="0" w:noVBand="1" w:val="04A0"/>
      </w:tblPr>
      <w:tblGrid>
        <w:gridCol w:w="4703"/>
        <w:gridCol w:w="4703"/>
      </w:tblGrid>
      <w:tr>
        <w:tc>
          <w:tcPr>
            <w:tcW w:type="dxa" w:w="3118"/>
            <w:shd w:val="clear" w:color="auto" w:fill="F3F4F6"/>
          </w:tcPr>
          <w:p>
            <w:pPr>
              <w:spacing w:after="40"/>
            </w:pPr>
            <w:r/>
            <w:r>
              <w:rPr>
                <w:b/>
                <w:sz w:val="19"/>
              </w:rPr>
              <w:t>Contrainte</w:t>
            </w:r>
          </w:p>
        </w:tc>
        <w:tc>
          <w:tcPr>
            <w:tcW w:type="dxa" w:w="5669"/>
            <w:shd w:val="clear" w:color="auto" w:fill="F3F4F6"/>
          </w:tcPr>
          <w:p>
            <w:pPr>
              <w:spacing w:after="40"/>
            </w:pPr>
            <w:r/>
            <w:r>
              <w:rPr>
                <w:b/>
                <w:sz w:val="19"/>
              </w:rPr>
              <w:t>Ce qu'elle garantit</w:t>
            </w:r>
          </w:p>
        </w:tc>
      </w:tr>
      <w:tr>
        <w:tc>
          <w:tcPr>
            <w:tcW w:type="dxa" w:w="3118"/>
          </w:tcPr>
          <w:p>
            <w:pPr>
              <w:spacing w:after="40"/>
            </w:pPr>
            <w:r/>
            <w:r>
              <w:rPr>
                <w:sz w:val="19"/>
              </w:rPr>
              <w:t>Index unique partiel sur les sessions ouvertes</w:t>
            </w:r>
          </w:p>
        </w:tc>
        <w:tc>
          <w:tcPr>
            <w:tcW w:type="dxa" w:w="5669"/>
          </w:tcPr>
          <w:p>
            <w:pPr>
              <w:spacing w:after="40"/>
            </w:pPr>
            <w:r/>
            <w:r>
              <w:rPr>
                <w:sz w:val="19"/>
              </w:rPr>
              <w:t>Une table n'a qu'une seule session ouverte : deux convives tombent forcément sur la même addition.</w:t>
            </w:r>
          </w:p>
        </w:tc>
      </w:tr>
      <w:tr>
        <w:tc>
          <w:tcPr>
            <w:tcW w:type="dxa" w:w="3118"/>
          </w:tcPr>
          <w:p>
            <w:pPr>
              <w:spacing w:after="40"/>
            </w:pPr>
            <w:r/>
            <w:r>
              <w:rPr>
                <w:sz w:val="19"/>
              </w:rPr>
              <w:t>Unicité du numéro par restaurant et par journée</w:t>
            </w:r>
          </w:p>
        </w:tc>
        <w:tc>
          <w:tcPr>
            <w:tcW w:type="dxa" w:w="5669"/>
          </w:tcPr>
          <w:p>
            <w:pPr>
              <w:spacing w:after="40"/>
            </w:pPr>
            <w:r/>
            <w:r>
              <w:rPr>
                <w:sz w:val="19"/>
              </w:rPr>
              <w:t>Pas de doublon de numéro de commande dans une journée.</w:t>
            </w:r>
          </w:p>
        </w:tc>
      </w:tr>
      <w:tr>
        <w:tc>
          <w:tcPr>
            <w:tcW w:type="dxa" w:w="3118"/>
          </w:tcPr>
          <w:p>
            <w:pPr>
              <w:spacing w:after="40"/>
            </w:pPr>
            <w:r/>
            <w:r>
              <w:rPr>
                <w:sz w:val="19"/>
              </w:rPr>
              <w:t>Contraintes de domaine sur les statuts</w:t>
            </w:r>
          </w:p>
        </w:tc>
        <w:tc>
          <w:tcPr>
            <w:tcW w:type="dxa" w:w="5669"/>
          </w:tcPr>
          <w:p>
            <w:pPr>
              <w:spacing w:after="40"/>
            </w:pPr>
            <w:r/>
            <w:r>
              <w:rPr>
                <w:sz w:val="19"/>
              </w:rPr>
              <w:t>Aucun état hors des machines à états définies.</w:t>
            </w:r>
          </w:p>
        </w:tc>
      </w:tr>
      <w:tr>
        <w:tc>
          <w:tcPr>
            <w:tcW w:type="dxa" w:w="3118"/>
          </w:tcPr>
          <w:p>
            <w:pPr>
              <w:spacing w:after="40"/>
            </w:pPr>
            <w:r/>
            <w:r>
              <w:rPr>
                <w:sz w:val="19"/>
              </w:rPr>
              <w:t>Déclencheur sur les suppléments</w:t>
            </w:r>
          </w:p>
        </w:tc>
        <w:tc>
          <w:tcPr>
            <w:tcW w:type="dxa" w:w="5669"/>
          </w:tcPr>
          <w:p>
            <w:pPr>
              <w:spacing w:after="40"/>
            </w:pPr>
            <w:r/>
            <w:r>
              <w:rPr>
                <w:sz w:val="19"/>
              </w:rPr>
              <w:t>Un supplément ne se commande pas seul, un plat ne se rattache pas à un plat, et un supplément n'en porte pas un autre.</w:t>
            </w:r>
          </w:p>
        </w:tc>
      </w:tr>
      <w:tr>
        <w:tc>
          <w:tcPr>
            <w:tcW w:type="dxa" w:w="3118"/>
          </w:tcPr>
          <w:p>
            <w:pPr>
              <w:spacing w:after="40"/>
            </w:pPr>
            <w:r/>
            <w:r>
              <w:rPr>
                <w:sz w:val="19"/>
              </w:rPr>
              <w:t>Suppressions restreintes</w:t>
            </w:r>
          </w:p>
        </w:tc>
        <w:tc>
          <w:tcPr>
            <w:tcW w:type="dxa" w:w="5669"/>
          </w:tcPr>
          <w:p>
            <w:pPr>
              <w:spacing w:after="40"/>
            </w:pPr>
            <w:r/>
            <w:r>
              <w:rPr>
                <w:sz w:val="19"/>
              </w:rPr>
              <w:t>On ne supprime pas une table qui a servi, ni une déclinaison déjà commandée.</w:t>
            </w:r>
          </w:p>
        </w:tc>
      </w:tr>
    </w:tbl>
    <w:p>
      <w:pPr>
        <w:spacing w:after="80"/>
      </w:pPr>
    </w:p>
    <w:p>
      <w:pPr>
        <w:pStyle w:val="Heading2"/>
        <w:spacing w:before="240" w:after="120"/>
      </w:pPr>
      <w:r>
        <w:t>Normalisation</w:t>
      </w:r>
    </w:p>
    <w:p>
      <w:pPr>
        <w:spacing w:after="120"/>
      </w:pPr>
      <w:r>
        <w:rPr>
          <w:b w:val="0"/>
          <w:i w:val="0"/>
          <w:sz w:val="21"/>
        </w:rPr>
        <w:t>Le schéma est en troisième forme normale, avec trois dénormalisations assumées.</w:t>
      </w:r>
    </w:p>
    <w:tbl>
      <w:tblPr>
        <w:tblStyle w:val="TableGrid"/>
        <w:tblW w:type="auto" w:w="0"/>
        <w:jc w:val="center"/>
        <w:tblLayout w:type="fixed"/>
        <w:tblLook w:firstColumn="1" w:firstRow="1" w:lastColumn="0" w:lastRow="0" w:noHBand="0" w:noVBand="1" w:val="04A0"/>
      </w:tblPr>
      <w:tblGrid>
        <w:gridCol w:w="4703"/>
        <w:gridCol w:w="4703"/>
      </w:tblGrid>
      <w:tr>
        <w:tc>
          <w:tcPr>
            <w:tcW w:type="dxa" w:w="2551"/>
            <w:shd w:val="clear" w:color="auto" w:fill="F3F4F6"/>
          </w:tcPr>
          <w:p>
            <w:pPr>
              <w:spacing w:after="40"/>
            </w:pPr>
            <w:r/>
            <w:r>
              <w:rPr>
                <w:b/>
                <w:sz w:val="19"/>
              </w:rPr>
              <w:t>Champ</w:t>
            </w:r>
          </w:p>
        </w:tc>
        <w:tc>
          <w:tcPr>
            <w:tcW w:type="dxa" w:w="6236"/>
            <w:shd w:val="clear" w:color="auto" w:fill="F3F4F6"/>
          </w:tcPr>
          <w:p>
            <w:pPr>
              <w:spacing w:after="40"/>
            </w:pPr>
            <w:r/>
            <w:r>
              <w:rPr>
                <w:b/>
                <w:sz w:val="19"/>
              </w:rPr>
              <w:t>Justification</w:t>
            </w:r>
          </w:p>
        </w:tc>
      </w:tr>
      <w:tr>
        <w:tc>
          <w:tcPr>
            <w:tcW w:type="dxa" w:w="2551"/>
          </w:tcPr>
          <w:p>
            <w:pPr>
              <w:spacing w:after="40"/>
            </w:pPr>
            <w:r/>
            <w:r>
              <w:rPr>
                <w:sz w:val="19"/>
              </w:rPr>
              <w:t>sessions.total, commandes.total</w:t>
            </w:r>
          </w:p>
        </w:tc>
        <w:tc>
          <w:tcPr>
            <w:tcW w:type="dxa" w:w="6236"/>
          </w:tcPr>
          <w:p>
            <w:pPr>
              <w:spacing w:after="40"/>
            </w:pPr>
            <w:r/>
            <w:r>
              <w:rPr>
                <w:sz w:val="19"/>
              </w:rPr>
              <w:t>Le poste caisse affiche des montants en continu ; les recalculer à chaque rafraîchissement serait coûteux et inutile.</w:t>
            </w:r>
          </w:p>
        </w:tc>
      </w:tr>
      <w:tr>
        <w:tc>
          <w:tcPr>
            <w:tcW w:type="dxa" w:w="2551"/>
          </w:tcPr>
          <w:p>
            <w:pPr>
              <w:spacing w:after="40"/>
            </w:pPr>
            <w:r/>
            <w:r>
              <w:rPr>
                <w:sz w:val="19"/>
              </w:rPr>
              <w:t>lignes_commande.plat_id</w:t>
            </w:r>
          </w:p>
        </w:tc>
        <w:tc>
          <w:tcPr>
            <w:tcW w:type="dxa" w:w="6236"/>
          </w:tcPr>
          <w:p>
            <w:pPr>
              <w:spacing w:after="40"/>
            </w:pPr>
            <w:r/>
            <w:r>
              <w:rPr>
                <w:sz w:val="19"/>
              </w:rPr>
              <w:t>Déductible via la déclinaison, mais les statistiques par plat exigeraient sinon une jointure de plus sur la table la plus volumineuse.</w:t>
            </w:r>
          </w:p>
        </w:tc>
      </w:tr>
      <w:tr>
        <w:tc>
          <w:tcPr>
            <w:tcW w:type="dxa" w:w="2551"/>
          </w:tcPr>
          <w:p>
            <w:pPr>
              <w:spacing w:after="40"/>
            </w:pPr>
            <w:r/>
            <w:r>
              <w:rPr>
                <w:sz w:val="19"/>
              </w:rPr>
              <w:t>lignes_commande.libelle</w:t>
            </w:r>
          </w:p>
        </w:tc>
        <w:tc>
          <w:tcPr>
            <w:tcW w:type="dxa" w:w="6236"/>
          </w:tcPr>
          <w:p>
            <w:pPr>
              <w:spacing w:after="40"/>
            </w:pPr>
            <w:r/>
            <w:r>
              <w:rPr>
                <w:sz w:val="19"/>
              </w:rPr>
              <w:t>Ce n'est pas une duplication mais un instantané : le ticket doit rester identique même si le plat est renommé.</w:t>
            </w:r>
          </w:p>
        </w:tc>
      </w:tr>
    </w:tbl>
    <w:p>
      <w:pPr>
        <w:spacing w:after="80"/>
      </w:pPr>
    </w:p>
    <w:p>
      <w:pPr>
        <w:pStyle w:val="Heading2"/>
        <w:spacing w:before="240" w:after="120"/>
      </w:pPr>
      <w:r>
        <w:t>Volumétrie</w:t>
      </w:r>
    </w:p>
    <w:p>
      <w:pPr>
        <w:spacing w:after="120"/>
      </w:pPr>
      <w:r>
        <w:rPr>
          <w:b w:val="0"/>
          <w:i w:val="0"/>
          <w:sz w:val="21"/>
        </w:rPr>
        <w:t>Moins de cinq cent mille lignes par an et par restaurant, dont l'essentiel en lignes de commande et en journal d'audit. Aucune contrainte de volumétrie : le plan gratuit couvre plusieurs années d'exploitation pour plusieurs établissements.</w:t>
      </w:r>
    </w:p>
    <w:p>
      <w:pPr>
        <w:pStyle w:val="Heading1"/>
        <w:spacing w:before="320" w:after="160"/>
      </w:pPr>
      <w:r>
        <w:t>7. Sécurité</w:t>
      </w:r>
    </w:p>
    <w:p>
      <w:pPr>
        <w:spacing w:after="120"/>
      </w:pPr>
      <w:r>
        <w:rPr>
          <w:b/>
          <w:i w:val="0"/>
          <w:sz w:val="21"/>
        </w:rPr>
        <w:t>Principe directeur : le navigateur du client n'est jamais une source de confiance.</w:t>
      </w:r>
    </w:p>
    <w:p>
      <w:pPr>
        <w:spacing w:after="120"/>
      </w:pPr>
      <w:r>
        <w:rPr>
          <w:b w:val="0"/>
          <w:i w:val="0"/>
          <w:sz w:val="21"/>
        </w:rPr>
        <w:t>Deux conséquences structurent tout le système.</w:t>
      </w:r>
    </w:p>
    <w:p>
      <w:pPr>
        <w:pStyle w:val="ListBullet"/>
        <w:spacing w:after="80"/>
      </w:pPr>
      <w:r>
        <w:rPr>
          <w:sz w:val="21"/>
        </w:rPr>
        <w:t>Aucun prix ne transite depuis le client. La procédure de création reçoit uniquement des identifiants de déclinaisons et des quantités ; les tarifs sont lus en base et le total y est recalculé. Modifier le JavaScript de la page n'a aucun effet.</w:t>
      </w:r>
    </w:p>
    <w:p>
      <w:pPr>
        <w:pStyle w:val="ListBullet"/>
        <w:spacing w:after="80"/>
      </w:pPr>
      <w:r>
        <w:rPr>
          <w:sz w:val="21"/>
        </w:rPr>
        <w:t>Aucune écriture directe n'est autorisée. Les tables de commandes n'ont aucune politique d'insertion : le seul chemin d'écriture passe par des procédures stockées.</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835"/>
            <w:shd w:val="clear" w:color="auto" w:fill="F3F4F6"/>
          </w:tcPr>
          <w:p>
            <w:pPr>
              <w:spacing w:after="40"/>
            </w:pPr>
            <w:r/>
            <w:r>
              <w:rPr>
                <w:b/>
                <w:sz w:val="19"/>
              </w:rPr>
              <w:t>Ressource</w:t>
            </w:r>
          </w:p>
        </w:tc>
        <w:tc>
          <w:tcPr>
            <w:tcW w:type="dxa" w:w="1984"/>
            <w:shd w:val="clear" w:color="auto" w:fill="F3F4F6"/>
          </w:tcPr>
          <w:p>
            <w:pPr>
              <w:spacing w:after="40"/>
            </w:pPr>
            <w:r/>
            <w:r>
              <w:rPr>
                <w:b/>
                <w:sz w:val="19"/>
              </w:rPr>
              <w:t>Client anonyme</w:t>
            </w:r>
          </w:p>
        </w:tc>
        <w:tc>
          <w:tcPr>
            <w:tcW w:type="dxa" w:w="1701"/>
            <w:shd w:val="clear" w:color="auto" w:fill="F3F4F6"/>
          </w:tcPr>
          <w:p>
            <w:pPr>
              <w:spacing w:after="40"/>
            </w:pPr>
            <w:r/>
            <w:r>
              <w:rPr>
                <w:b/>
                <w:sz w:val="19"/>
              </w:rPr>
              <w:t>Caisse</w:t>
            </w:r>
          </w:p>
        </w:tc>
        <w:tc>
          <w:tcPr>
            <w:tcW w:type="dxa" w:w="2268"/>
            <w:shd w:val="clear" w:color="auto" w:fill="F3F4F6"/>
          </w:tcPr>
          <w:p>
            <w:pPr>
              <w:spacing w:after="40"/>
            </w:pPr>
            <w:r/>
            <w:r>
              <w:rPr>
                <w:b/>
                <w:sz w:val="19"/>
              </w:rPr>
              <w:t>Gérant</w:t>
            </w:r>
          </w:p>
        </w:tc>
      </w:tr>
      <w:tr>
        <w:tc>
          <w:tcPr>
            <w:tcW w:type="dxa" w:w="2835"/>
          </w:tcPr>
          <w:p>
            <w:pPr>
              <w:spacing w:after="40"/>
            </w:pPr>
            <w:r/>
            <w:r>
              <w:rPr>
                <w:sz w:val="19"/>
              </w:rPr>
              <w:t>Menu</w:t>
            </w:r>
          </w:p>
        </w:tc>
        <w:tc>
          <w:tcPr>
            <w:tcW w:type="dxa" w:w="1984"/>
          </w:tcPr>
          <w:p>
            <w:pPr>
              <w:spacing w:after="40"/>
            </w:pPr>
            <w:r/>
            <w:r>
              <w:rPr>
                <w:sz w:val="19"/>
              </w:rPr>
              <w:t>Lecture</w:t>
            </w:r>
          </w:p>
        </w:tc>
        <w:tc>
          <w:tcPr>
            <w:tcW w:type="dxa" w:w="1701"/>
          </w:tcPr>
          <w:p>
            <w:pPr>
              <w:spacing w:after="40"/>
            </w:pPr>
            <w:r/>
            <w:r>
              <w:rPr>
                <w:sz w:val="19"/>
              </w:rPr>
              <w:t>Lecture</w:t>
            </w:r>
          </w:p>
        </w:tc>
        <w:tc>
          <w:tcPr>
            <w:tcW w:type="dxa" w:w="2268"/>
          </w:tcPr>
          <w:p>
            <w:pPr>
              <w:spacing w:after="40"/>
            </w:pPr>
            <w:r/>
            <w:r>
              <w:rPr>
                <w:sz w:val="19"/>
              </w:rPr>
              <w:t>Lecture et écriture</w:t>
            </w:r>
          </w:p>
        </w:tc>
      </w:tr>
      <w:tr>
        <w:tc>
          <w:tcPr>
            <w:tcW w:type="dxa" w:w="2835"/>
          </w:tcPr>
          <w:p>
            <w:pPr>
              <w:spacing w:after="40"/>
            </w:pPr>
            <w:r/>
            <w:r>
              <w:rPr>
                <w:sz w:val="19"/>
              </w:rPr>
              <w:t>Créer une commande</w:t>
            </w:r>
          </w:p>
        </w:tc>
        <w:tc>
          <w:tcPr>
            <w:tcW w:type="dxa" w:w="1984"/>
          </w:tcPr>
          <w:p>
            <w:pPr>
              <w:spacing w:after="40"/>
            </w:pPr>
            <w:r/>
            <w:r>
              <w:rPr>
                <w:sz w:val="19"/>
              </w:rPr>
              <w:t>Procédure</w:t>
            </w:r>
          </w:p>
        </w:tc>
        <w:tc>
          <w:tcPr>
            <w:tcW w:type="dxa" w:w="1701"/>
          </w:tcPr>
          <w:p>
            <w:pPr>
              <w:spacing w:after="40"/>
            </w:pPr>
            <w:r/>
            <w:r>
              <w:rPr>
                <w:sz w:val="19"/>
              </w:rPr>
              <w:t>—</w:t>
            </w:r>
          </w:p>
        </w:tc>
        <w:tc>
          <w:tcPr>
            <w:tcW w:type="dxa" w:w="2268"/>
          </w:tcPr>
          <w:p>
            <w:pPr>
              <w:spacing w:after="40"/>
            </w:pPr>
            <w:r/>
            <w:r>
              <w:rPr>
                <w:sz w:val="19"/>
              </w:rPr>
              <w:t>—</w:t>
            </w:r>
          </w:p>
        </w:tc>
      </w:tr>
      <w:tr>
        <w:tc>
          <w:tcPr>
            <w:tcW w:type="dxa" w:w="2835"/>
          </w:tcPr>
          <w:p>
            <w:pPr>
              <w:spacing w:after="40"/>
            </w:pPr>
            <w:r/>
            <w:r>
              <w:rPr>
                <w:sz w:val="19"/>
              </w:rPr>
              <w:t>Suivre sa commande</w:t>
            </w:r>
          </w:p>
        </w:tc>
        <w:tc>
          <w:tcPr>
            <w:tcW w:type="dxa" w:w="1984"/>
          </w:tcPr>
          <w:p>
            <w:pPr>
              <w:spacing w:after="40"/>
            </w:pPr>
            <w:r/>
            <w:r>
              <w:rPr>
                <w:sz w:val="19"/>
              </w:rPr>
              <w:t>Par secret</w:t>
            </w:r>
          </w:p>
        </w:tc>
        <w:tc>
          <w:tcPr>
            <w:tcW w:type="dxa" w:w="1701"/>
          </w:tcPr>
          <w:p>
            <w:pPr>
              <w:spacing w:after="40"/>
            </w:pPr>
            <w:r/>
            <w:r>
              <w:rPr>
                <w:sz w:val="19"/>
              </w:rPr>
              <w:t>—</w:t>
            </w:r>
          </w:p>
        </w:tc>
        <w:tc>
          <w:tcPr>
            <w:tcW w:type="dxa" w:w="2268"/>
          </w:tcPr>
          <w:p>
            <w:pPr>
              <w:spacing w:after="40"/>
            </w:pPr>
            <w:r/>
            <w:r>
              <w:rPr>
                <w:sz w:val="19"/>
              </w:rPr>
              <w:t>—</w:t>
            </w:r>
          </w:p>
        </w:tc>
      </w:tr>
      <w:tr>
        <w:tc>
          <w:tcPr>
            <w:tcW w:type="dxa" w:w="2835"/>
          </w:tcPr>
          <w:p>
            <w:pPr>
              <w:spacing w:after="40"/>
            </w:pPr>
            <w:r/>
            <w:r>
              <w:rPr>
                <w:sz w:val="19"/>
              </w:rPr>
              <w:t>Commandes du restaurant</w:t>
            </w:r>
          </w:p>
        </w:tc>
        <w:tc>
          <w:tcPr>
            <w:tcW w:type="dxa" w:w="1984"/>
          </w:tcPr>
          <w:p>
            <w:pPr>
              <w:spacing w:after="40"/>
            </w:pPr>
            <w:r/>
            <w:r>
              <w:rPr>
                <w:sz w:val="19"/>
              </w:rPr>
              <w:t>Aucun accès</w:t>
            </w:r>
          </w:p>
        </w:tc>
        <w:tc>
          <w:tcPr>
            <w:tcW w:type="dxa" w:w="1701"/>
          </w:tcPr>
          <w:p>
            <w:pPr>
              <w:spacing w:after="40"/>
            </w:pPr>
            <w:r/>
            <w:r>
              <w:rPr>
                <w:sz w:val="19"/>
              </w:rPr>
              <w:t>Lecture</w:t>
            </w:r>
          </w:p>
        </w:tc>
        <w:tc>
          <w:tcPr>
            <w:tcW w:type="dxa" w:w="2268"/>
          </w:tcPr>
          <w:p>
            <w:pPr>
              <w:spacing w:after="40"/>
            </w:pPr>
            <w:r/>
            <w:r>
              <w:rPr>
                <w:sz w:val="19"/>
              </w:rPr>
              <w:t>Lecture</w:t>
            </w:r>
          </w:p>
        </w:tc>
      </w:tr>
      <w:tr>
        <w:tc>
          <w:tcPr>
            <w:tcW w:type="dxa" w:w="2835"/>
          </w:tcPr>
          <w:p>
            <w:pPr>
              <w:spacing w:after="40"/>
            </w:pPr>
            <w:r/>
            <w:r>
              <w:rPr>
                <w:sz w:val="19"/>
              </w:rPr>
              <w:t>Imprimer, annuler, encaisser</w:t>
            </w:r>
          </w:p>
        </w:tc>
        <w:tc>
          <w:tcPr>
            <w:tcW w:type="dxa" w:w="1984"/>
          </w:tcPr>
          <w:p>
            <w:pPr>
              <w:spacing w:after="40"/>
            </w:pPr>
            <w:r/>
            <w:r>
              <w:rPr>
                <w:sz w:val="19"/>
              </w:rPr>
              <w:t>Aucun accès</w:t>
            </w:r>
          </w:p>
        </w:tc>
        <w:tc>
          <w:tcPr>
            <w:tcW w:type="dxa" w:w="1701"/>
          </w:tcPr>
          <w:p>
            <w:pPr>
              <w:spacing w:after="40"/>
            </w:pPr>
            <w:r/>
            <w:r>
              <w:rPr>
                <w:sz w:val="19"/>
              </w:rPr>
              <w:t>Procédure</w:t>
            </w:r>
          </w:p>
        </w:tc>
        <w:tc>
          <w:tcPr>
            <w:tcW w:type="dxa" w:w="2268"/>
          </w:tcPr>
          <w:p>
            <w:pPr>
              <w:spacing w:after="40"/>
            </w:pPr>
            <w:r/>
            <w:r>
              <w:rPr>
                <w:sz w:val="19"/>
              </w:rPr>
              <w:t>Procédure</w:t>
            </w:r>
          </w:p>
        </w:tc>
      </w:tr>
      <w:tr>
        <w:tc>
          <w:tcPr>
            <w:tcW w:type="dxa" w:w="2835"/>
          </w:tcPr>
          <w:p>
            <w:pPr>
              <w:spacing w:after="40"/>
            </w:pPr>
            <w:r/>
            <w:r>
              <w:rPr>
                <w:sz w:val="19"/>
              </w:rPr>
              <w:t>Journal d'audit</w:t>
            </w:r>
          </w:p>
        </w:tc>
        <w:tc>
          <w:tcPr>
            <w:tcW w:type="dxa" w:w="1984"/>
          </w:tcPr>
          <w:p>
            <w:pPr>
              <w:spacing w:after="40"/>
            </w:pPr>
            <w:r/>
            <w:r>
              <w:rPr>
                <w:sz w:val="19"/>
              </w:rPr>
              <w:t>Aucun accès</w:t>
            </w:r>
          </w:p>
        </w:tc>
        <w:tc>
          <w:tcPr>
            <w:tcW w:type="dxa" w:w="1701"/>
          </w:tcPr>
          <w:p>
            <w:pPr>
              <w:spacing w:after="40"/>
            </w:pPr>
            <w:r/>
            <w:r>
              <w:rPr>
                <w:sz w:val="19"/>
              </w:rPr>
              <w:t>Lecture</w:t>
            </w:r>
          </w:p>
        </w:tc>
        <w:tc>
          <w:tcPr>
            <w:tcW w:type="dxa" w:w="2268"/>
          </w:tcPr>
          <w:p>
            <w:pPr>
              <w:spacing w:after="40"/>
            </w:pPr>
            <w:r/>
            <w:r>
              <w:rPr>
                <w:sz w:val="19"/>
              </w:rPr>
              <w:t>Lecture</w:t>
            </w:r>
          </w:p>
        </w:tc>
      </w:tr>
    </w:tbl>
    <w:p>
      <w:pPr>
        <w:spacing w:after="80"/>
      </w:pPr>
    </w:p>
    <w:p>
      <w:pPr>
        <w:pStyle w:val="Heading2"/>
        <w:spacing w:before="240" w:after="120"/>
      </w:pPr>
      <w:r>
        <w:t>Failles détectées par l'audit et corrigées</w:t>
      </w:r>
    </w:p>
    <w:p>
      <w:pPr>
        <w:spacing w:after="120"/>
      </w:pPr>
      <w:r>
        <w:rPr>
          <w:b w:val="0"/>
          <w:i w:val="0"/>
          <w:sz w:val="21"/>
        </w:rPr>
        <w:t>Un audit de sécurité a été passé sur la base après déploiement. Il a révélé deux défauts réels, tous deux introduits pendant la conception.</w:t>
      </w:r>
    </w:p>
    <w:p>
      <w:pPr>
        <w:spacing w:after="60"/>
      </w:pPr>
      <w:r>
        <w:rPr>
          <w:b/>
          <w:i w:val="0"/>
          <w:sz w:val="21"/>
        </w:rPr>
        <w:t>1. Clôture de journée accessible à tous — grave</w:t>
      </w:r>
    </w:p>
    <w:p>
      <w:pPr>
        <w:spacing w:after="120"/>
      </w:pPr>
      <w:r>
        <w:rPr>
          <w:b w:val="0"/>
          <w:i w:val="0"/>
          <w:sz w:val="21"/>
        </w:rPr>
        <w:t>Le contrôle d'accès reposait sur la comparaison entre le restaurant demandé et celui du jeton. Pour un appelant anonyme, ce dernier vaut NULL : la comparaison vaut NULL, et une condition NULL est fausse. Le garde-fou ne se déclenchait donc jamais, et n'importe qui pouvait clôturer la journée de n'importe quel restaurant. C'est le piège classique du NULL en SQL : une comparaison avec NULL n'est ni vraie ni fausse. Corrigé par un test explicite, puis l'exploitation a été rejouée en rôle anonyme pour vérifier qu'elle échoue.</w:t>
      </w:r>
    </w:p>
    <w:p>
      <w:pPr>
        <w:spacing w:after="60"/>
      </w:pPr>
      <w:r>
        <w:rPr>
          <w:b/>
          <w:i w:val="0"/>
          <w:sz w:val="21"/>
        </w:rPr>
        <w:t>2. Fonction de maintenance exposée — moyenne</w:t>
      </w:r>
    </w:p>
    <w:p>
      <w:pPr>
        <w:spacing w:after="120"/>
      </w:pPr>
      <w:r>
        <w:rPr>
          <w:b w:val="0"/>
          <w:i w:val="0"/>
          <w:sz w:val="21"/>
        </w:rPr>
        <w:t>La fonction d'expiration des sessions n'a aucun cloisonnement par restaurant. Appelée par un tiers, elle expirait les sessions de tous les restaurants. Les droits ont été retirés à tous les rôles.</w:t>
      </w:r>
    </w:p>
    <w:p>
      <w:pPr>
        <w:spacing w:after="120"/>
      </w:pPr>
      <w:r>
        <w:rPr>
          <w:b w:val="0"/>
          <w:i/>
          <w:color w:val="6B7280"/>
          <w:sz w:val="21"/>
        </w:rPr>
        <w:t>Cause commune : retirer les droits du rôle public ne suffit pas ; il faut les révoquer explicitement des rôles anonyme et authentifié.</w:t>
      </w:r>
    </w:p>
    <w:p>
      <w:pPr>
        <w:pStyle w:val="Heading1"/>
        <w:spacing w:before="320" w:after="160"/>
      </w:pPr>
      <w:r>
        <w:t>8. Réalisation et tests</w:t>
      </w:r>
    </w:p>
    <w:p>
      <w:pPr>
        <w:pStyle w:val="Heading2"/>
        <w:spacing w:before="240" w:after="120"/>
      </w:pPr>
      <w:r>
        <w:t>Tests d'intégration sur la base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F3F4F6"/>
          </w:tcPr>
          <w:p>
            <w:pPr>
              <w:spacing w:after="40"/>
            </w:pPr>
            <w:r/>
            <w:r>
              <w:rPr>
                <w:b/>
                <w:sz w:val="19"/>
              </w:rPr>
              <w:t>Règle vérifiée</w:t>
            </w:r>
          </w:p>
        </w:tc>
        <w:tc>
          <w:tcPr>
            <w:tcW w:type="dxa" w:w="3118"/>
            <w:shd w:val="clear" w:color="auto" w:fill="F3F4F6"/>
          </w:tcPr>
          <w:p>
            <w:pPr>
              <w:spacing w:after="40"/>
            </w:pPr>
            <w:r/>
            <w:r>
              <w:rPr>
                <w:b/>
                <w:sz w:val="19"/>
              </w:rPr>
              <w:t>Scénario</w:t>
            </w:r>
          </w:p>
        </w:tc>
        <w:tc>
          <w:tcPr>
            <w:tcW w:type="dxa" w:w="3118"/>
            <w:shd w:val="clear" w:color="auto" w:fill="F3F4F6"/>
          </w:tcPr>
          <w:p>
            <w:pPr>
              <w:spacing w:after="40"/>
            </w:pPr>
            <w:r/>
            <w:r>
              <w:rPr>
                <w:b/>
                <w:sz w:val="19"/>
              </w:rPr>
              <w:t>Résultat</w:t>
            </w:r>
          </w:p>
        </w:tc>
      </w:tr>
      <w:tr>
        <w:tc>
          <w:tcPr>
            <w:tcW w:type="dxa" w:w="2551"/>
          </w:tcPr>
          <w:p>
            <w:pPr>
              <w:spacing w:after="40"/>
            </w:pPr>
            <w:r/>
            <w:r>
              <w:rPr>
                <w:sz w:val="19"/>
              </w:rPr>
              <w:t>Une seule addition par table</w:t>
            </w:r>
          </w:p>
        </w:tc>
        <w:tc>
          <w:tcPr>
            <w:tcW w:type="dxa" w:w="3118"/>
          </w:tcPr>
          <w:p>
            <w:pPr>
              <w:spacing w:after="40"/>
            </w:pPr>
            <w:r/>
            <w:r>
              <w:rPr>
                <w:sz w:val="19"/>
              </w:rPr>
              <w:t>Deux convives commandent séparément</w:t>
            </w:r>
          </w:p>
        </w:tc>
        <w:tc>
          <w:tcPr>
            <w:tcW w:type="dxa" w:w="3118"/>
          </w:tcPr>
          <w:p>
            <w:pPr>
              <w:spacing w:after="40"/>
            </w:pPr>
            <w:r/>
            <w:r>
              <w:rPr>
                <w:sz w:val="19"/>
              </w:rPr>
              <w:t>Une session, addition de 4 500 DA</w:t>
            </w:r>
          </w:p>
        </w:tc>
      </w:tr>
      <w:tr>
        <w:tc>
          <w:tcPr>
            <w:tcW w:type="dxa" w:w="2551"/>
          </w:tcPr>
          <w:p>
            <w:pPr>
              <w:spacing w:after="40"/>
            </w:pPr>
            <w:r/>
            <w:r>
              <w:rPr>
                <w:sz w:val="19"/>
              </w:rPr>
              <w:t>Total calculé en base</w:t>
            </w:r>
          </w:p>
        </w:tc>
        <w:tc>
          <w:tcPr>
            <w:tcW w:type="dxa" w:w="3118"/>
          </w:tcPr>
          <w:p>
            <w:pPr>
              <w:spacing w:after="40"/>
            </w:pPr>
            <w:r/>
            <w:r>
              <w:rPr>
                <w:sz w:val="19"/>
              </w:rPr>
              <w:t>Panier de trois lignes</w:t>
            </w:r>
          </w:p>
        </w:tc>
        <w:tc>
          <w:tcPr>
            <w:tcW w:type="dxa" w:w="3118"/>
          </w:tcPr>
          <w:p>
            <w:pPr>
              <w:spacing w:after="40"/>
            </w:pPr>
            <w:r/>
            <w:r>
              <w:rPr>
                <w:sz w:val="19"/>
              </w:rPr>
              <w:t>Montant exact, aucun prix reçu du client</w:t>
            </w:r>
          </w:p>
        </w:tc>
      </w:tr>
      <w:tr>
        <w:tc>
          <w:tcPr>
            <w:tcW w:type="dxa" w:w="2551"/>
          </w:tcPr>
          <w:p>
            <w:pPr>
              <w:spacing w:after="40"/>
            </w:pPr>
            <w:r/>
            <w:r>
              <w:rPr>
                <w:sz w:val="19"/>
              </w:rPr>
              <w:t>Jeton de table inconnu</w:t>
            </w:r>
          </w:p>
        </w:tc>
        <w:tc>
          <w:tcPr>
            <w:tcW w:type="dxa" w:w="3118"/>
          </w:tcPr>
          <w:p>
            <w:pPr>
              <w:spacing w:after="40"/>
            </w:pPr>
            <w:r/>
            <w:r>
              <w:rPr>
                <w:sz w:val="19"/>
              </w:rPr>
              <w:t>Identifiant inventé</w:t>
            </w:r>
          </w:p>
        </w:tc>
        <w:tc>
          <w:tcPr>
            <w:tcW w:type="dxa" w:w="3118"/>
          </w:tcPr>
          <w:p>
            <w:pPr>
              <w:spacing w:after="40"/>
            </w:pPr>
            <w:r/>
            <w:r>
              <w:rPr>
                <w:sz w:val="19"/>
              </w:rPr>
              <w:t>Rejeté</w:t>
            </w:r>
          </w:p>
        </w:tc>
      </w:tr>
      <w:tr>
        <w:tc>
          <w:tcPr>
            <w:tcW w:type="dxa" w:w="2551"/>
          </w:tcPr>
          <w:p>
            <w:pPr>
              <w:spacing w:after="40"/>
            </w:pPr>
            <w:r/>
            <w:r>
              <w:rPr>
                <w:sz w:val="19"/>
              </w:rPr>
              <w:t>Panier vide</w:t>
            </w:r>
          </w:p>
        </w:tc>
        <w:tc>
          <w:tcPr>
            <w:tcW w:type="dxa" w:w="3118"/>
          </w:tcPr>
          <w:p>
            <w:pPr>
              <w:spacing w:after="40"/>
            </w:pPr>
            <w:r/>
            <w:r>
              <w:rPr>
                <w:sz w:val="19"/>
              </w:rPr>
              <w:t>Envoi sans article</w:t>
            </w:r>
          </w:p>
        </w:tc>
        <w:tc>
          <w:tcPr>
            <w:tcW w:type="dxa" w:w="3118"/>
          </w:tcPr>
          <w:p>
            <w:pPr>
              <w:spacing w:after="40"/>
            </w:pPr>
            <w:r/>
            <w:r>
              <w:rPr>
                <w:sz w:val="19"/>
              </w:rPr>
              <w:t>Rejeté</w:t>
            </w:r>
          </w:p>
        </w:tc>
      </w:tr>
      <w:tr>
        <w:tc>
          <w:tcPr>
            <w:tcW w:type="dxa" w:w="2551"/>
          </w:tcPr>
          <w:p>
            <w:pPr>
              <w:spacing w:after="40"/>
            </w:pPr>
            <w:r/>
            <w:r>
              <w:rPr>
                <w:sz w:val="19"/>
              </w:rPr>
              <w:t>Quantité aberrante</w:t>
            </w:r>
          </w:p>
        </w:tc>
        <w:tc>
          <w:tcPr>
            <w:tcW w:type="dxa" w:w="3118"/>
          </w:tcPr>
          <w:p>
            <w:pPr>
              <w:spacing w:after="40"/>
            </w:pPr>
            <w:r/>
            <w:r>
              <w:rPr>
                <w:sz w:val="19"/>
              </w:rPr>
              <w:t>Valeurs négative et à 999</w:t>
            </w:r>
          </w:p>
        </w:tc>
        <w:tc>
          <w:tcPr>
            <w:tcW w:type="dxa" w:w="3118"/>
          </w:tcPr>
          <w:p>
            <w:pPr>
              <w:spacing w:after="40"/>
            </w:pPr>
            <w:r/>
            <w:r>
              <w:rPr>
                <w:sz w:val="19"/>
              </w:rPr>
              <w:t>Rejeté</w:t>
            </w:r>
          </w:p>
        </w:tc>
      </w:tr>
      <w:tr>
        <w:tc>
          <w:tcPr>
            <w:tcW w:type="dxa" w:w="2551"/>
          </w:tcPr>
          <w:p>
            <w:pPr>
              <w:spacing w:after="40"/>
            </w:pPr>
            <w:r/>
            <w:r>
              <w:rPr>
                <w:sz w:val="19"/>
              </w:rPr>
              <w:t>Plat épuisé dans un panier</w:t>
            </w:r>
          </w:p>
        </w:tc>
        <w:tc>
          <w:tcPr>
            <w:tcW w:type="dxa" w:w="3118"/>
          </w:tcPr>
          <w:p>
            <w:pPr>
              <w:spacing w:after="40"/>
            </w:pPr>
            <w:r/>
            <w:r>
              <w:rPr>
                <w:sz w:val="19"/>
              </w:rPr>
              <w:t>Panier mixte, un plat indisponible</w:t>
            </w:r>
          </w:p>
        </w:tc>
        <w:tc>
          <w:tcPr>
            <w:tcW w:type="dxa" w:w="3118"/>
          </w:tcPr>
          <w:p>
            <w:pPr>
              <w:spacing w:after="40"/>
            </w:pPr>
            <w:r/>
            <w:r>
              <w:rPr>
                <w:sz w:val="19"/>
              </w:rPr>
              <w:t>Commande entièrement refusée</w:t>
            </w:r>
          </w:p>
        </w:tc>
      </w:tr>
      <w:tr>
        <w:tc>
          <w:tcPr>
            <w:tcW w:type="dxa" w:w="2551"/>
          </w:tcPr>
          <w:p>
            <w:pPr>
              <w:spacing w:after="40"/>
            </w:pPr>
            <w:r/>
            <w:r>
              <w:rPr>
                <w:sz w:val="19"/>
              </w:rPr>
              <w:t>Contrôle d'accès à la clôture</w:t>
            </w:r>
          </w:p>
        </w:tc>
        <w:tc>
          <w:tcPr>
            <w:tcW w:type="dxa" w:w="3118"/>
          </w:tcPr>
          <w:p>
            <w:pPr>
              <w:spacing w:after="40"/>
            </w:pPr>
            <w:r/>
            <w:r>
              <w:rPr>
                <w:sz w:val="19"/>
              </w:rPr>
              <w:t>Appel en rôle anonyme</w:t>
            </w:r>
          </w:p>
        </w:tc>
        <w:tc>
          <w:tcPr>
            <w:tcW w:type="dxa" w:w="3118"/>
          </w:tcPr>
          <w:p>
            <w:pPr>
              <w:spacing w:after="40"/>
            </w:pPr>
            <w:r/>
            <w:r>
              <w:rPr>
                <w:sz w:val="19"/>
              </w:rPr>
              <w:t>Rejeté après correctif</w:t>
            </w:r>
          </w:p>
        </w:tc>
      </w:tr>
      <w:tr>
        <w:tc>
          <w:tcPr>
            <w:tcW w:type="dxa" w:w="2551"/>
          </w:tcPr>
          <w:p>
            <w:pPr>
              <w:spacing w:after="40"/>
            </w:pPr>
            <w:r/>
            <w:r>
              <w:rPr>
                <w:sz w:val="19"/>
              </w:rPr>
              <w:t>Supplément commandé seul</w:t>
            </w:r>
          </w:p>
        </w:tc>
        <w:tc>
          <w:tcPr>
            <w:tcW w:type="dxa" w:w="3118"/>
          </w:tcPr>
          <w:p>
            <w:pPr>
              <w:spacing w:after="40"/>
            </w:pPr>
            <w:r/>
            <w:r>
              <w:rPr>
                <w:sz w:val="19"/>
              </w:rPr>
              <w:t>Camembert sans plat</w:t>
            </w:r>
          </w:p>
        </w:tc>
        <w:tc>
          <w:tcPr>
            <w:tcW w:type="dxa" w:w="3118"/>
          </w:tcPr>
          <w:p>
            <w:pPr>
              <w:spacing w:after="40"/>
            </w:pPr>
            <w:r/>
            <w:r>
              <w:rPr>
                <w:sz w:val="19"/>
              </w:rPr>
              <w:t>Rejeté</w:t>
            </w:r>
          </w:p>
        </w:tc>
      </w:tr>
      <w:tr>
        <w:tc>
          <w:tcPr>
            <w:tcW w:type="dxa" w:w="2551"/>
          </w:tcPr>
          <w:p>
            <w:pPr>
              <w:spacing w:after="40"/>
            </w:pPr>
            <w:r/>
            <w:r>
              <w:rPr>
                <w:sz w:val="19"/>
              </w:rPr>
              <w:t>Plat servant de supplément</w:t>
            </w:r>
          </w:p>
        </w:tc>
        <w:tc>
          <w:tcPr>
            <w:tcW w:type="dxa" w:w="3118"/>
          </w:tcPr>
          <w:p>
            <w:pPr>
              <w:spacing w:after="40"/>
            </w:pPr>
            <w:r/>
            <w:r>
              <w:rPr>
                <w:sz w:val="19"/>
              </w:rPr>
              <w:t>Burger rattaché à un burger</w:t>
            </w:r>
          </w:p>
        </w:tc>
        <w:tc>
          <w:tcPr>
            <w:tcW w:type="dxa" w:w="3118"/>
          </w:tcPr>
          <w:p>
            <w:pPr>
              <w:spacing w:after="40"/>
            </w:pPr>
            <w:r/>
            <w:r>
              <w:rPr>
                <w:sz w:val="19"/>
              </w:rPr>
              <w:t>Rejeté</w:t>
            </w:r>
          </w:p>
        </w:tc>
      </w:tr>
    </w:tbl>
    <w:p>
      <w:pPr>
        <w:spacing w:after="80"/>
      </w:pPr>
    </w:p>
    <w:p>
      <w:pPr>
        <w:pStyle w:val="Heading2"/>
        <w:spacing w:before="240" w:after="120"/>
      </w:pPr>
      <w:r>
        <w:t>Test de bout en bout dans le navigateur</w:t>
      </w:r>
    </w:p>
    <w:p>
      <w:pPr>
        <w:spacing w:after="120"/>
      </w:pPr>
      <w:r>
        <w:rPr>
          <w:b w:val="0"/>
          <w:i w:val="0"/>
          <w:sz w:val="21"/>
        </w:rPr>
        <w:t>Le parcours complet a été déroulé : scan du QR, composition du panier avec déclinaisons, saisie du prénom et d'une remarque, envoi. La commande est apparue sur le poste caisse sans rafraîchissement, groupée par table. L'impression a fait passer la commande en cuisine, et le téléphone du client a reflété le changement. Le cycle s'est achevé par la mise en statut prête, puis servie, puis l'encaissement de la table pour 4 050 DA.</w:t>
      </w:r>
    </w:p>
    <w:p>
      <w:pPr>
        <w:pStyle w:val="Heading2"/>
        <w:spacing w:before="240" w:after="120"/>
      </w:pPr>
      <w:r>
        <w:t>Mise en situation réelle</w:t>
      </w:r>
    </w:p>
    <w:p>
      <w:pPr>
        <w:spacing w:after="120"/>
      </w:pPr>
      <w:r>
        <w:rPr>
          <w:b w:val="0"/>
          <w:i w:val="0"/>
          <w:sz w:val="21"/>
        </w:rPr>
        <w:t>Deux cartes de restaurants d'Aïn Benian ont été relevées et importées : Black &amp; Silver, soixante-douze plats sur treize catégories, et Spicy Max, trente-huit plats sur sept catégories. Cette confrontation au réel a produit trois enseignements.</w:t>
      </w:r>
    </w:p>
    <w:p>
      <w:pPr>
        <w:pStyle w:val="ListBullet"/>
        <w:spacing w:after="80"/>
      </w:pPr>
      <w:r>
        <w:rPr>
          <w:sz w:val="21"/>
        </w:rPr>
        <w:t>Elle a invalidé une décision : les suppléments, écartés au cadrage faute de besoin exprimé, sont présents sur les deux cartes. D5-bis a corrigé le modèle.</w:t>
      </w:r>
    </w:p>
    <w:p>
      <w:pPr>
        <w:pStyle w:val="ListBullet"/>
        <w:spacing w:after="80"/>
      </w:pPr>
      <w:r>
        <w:rPr>
          <w:sz w:val="21"/>
        </w:rPr>
        <w:t>Elle a validé les déclinaisons : pizzas en deux tailles, tacos en deux formats, burgers à prix unique — les trois cas coexistent sur une même carte.</w:t>
      </w:r>
    </w:p>
    <w:p>
      <w:pPr>
        <w:pStyle w:val="ListBullet"/>
        <w:spacing w:after="80"/>
      </w:pPr>
      <w:r>
        <w:rPr>
          <w:sz w:val="21"/>
        </w:rPr>
        <w:t>Elle a révélé le seul écart avec le cadrage encore ouvert : les photos des plats, annoncées comme l'une des quatre fonctionnalités retenues, ne sont pas livrées. Les sources publiques ne fournissent que quelques visuels basse définition, insuffisants et dont la republication demanderait l'accord des établissements.</w:t>
      </w:r>
    </w:p>
    <w:p>
      <w:pPr>
        <w:pStyle w:val="Heading2"/>
        <w:spacing w:before="240" w:after="120"/>
      </w:pPr>
      <w:r>
        <w:t>Enseignement sur l'architecture</w:t>
      </w:r>
    </w:p>
    <w:p>
      <w:pPr>
        <w:spacing w:after="120"/>
      </w:pPr>
      <w:r>
        <w:rPr>
          <w:b w:val="0"/>
          <w:i w:val="0"/>
          <w:sz w:val="21"/>
        </w:rPr>
        <w:t>La couche d'accès aux données avait été isolée dès le prototype, dans l'idée que passer de la mémoire du navigateur à une vraie base ne toucherait qu'un seul fichier. Le résultat est nuancé : la structure a tenu, mais le passage d'un accès synchrone à un accès asynchrone a imposé d'adapter les trois interfaces. L'abstraction protégeait de l'origine des données, pas de leur temporalité.</w:t>
      </w:r>
    </w:p>
    <w:p>
      <w:pPr>
        <w:pStyle w:val="Heading1"/>
        <w:spacing w:before="320" w:after="160"/>
      </w:pPr>
      <w:r>
        <w:t>9. Ce qui reste à faire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850"/>
            <w:shd w:val="clear" w:color="auto" w:fill="F3F4F6"/>
          </w:tcPr>
          <w:p>
            <w:pPr>
              <w:spacing w:after="40"/>
            </w:pPr>
            <w:r/>
            <w:r>
              <w:rPr>
                <w:b/>
                <w:sz w:val="19"/>
              </w:rPr>
              <w:t>Réf.</w:t>
            </w:r>
          </w:p>
        </w:tc>
        <w:tc>
          <w:tcPr>
            <w:tcW w:type="dxa" w:w="2835"/>
            <w:shd w:val="clear" w:color="auto" w:fill="F3F4F6"/>
          </w:tcPr>
          <w:p>
            <w:pPr>
              <w:spacing w:after="40"/>
            </w:pPr>
            <w:r/>
            <w:r>
              <w:rPr>
                <w:b/>
                <w:sz w:val="19"/>
              </w:rPr>
              <w:t>Sujet</w:t>
            </w:r>
          </w:p>
        </w:tc>
        <w:tc>
          <w:tcPr>
            <w:tcW w:type="dxa" w:w="5102"/>
            <w:shd w:val="clear" w:color="auto" w:fill="F3F4F6"/>
          </w:tcPr>
          <w:p>
            <w:pPr>
              <w:spacing w:after="40"/>
            </w:pPr>
            <w:r/>
            <w:r>
              <w:rPr>
                <w:b/>
                <w:sz w:val="19"/>
              </w:rPr>
              <w:t>Enjeu</w:t>
            </w:r>
          </w:p>
        </w:tc>
      </w:tr>
      <w:tr>
        <w:tc>
          <w:tcPr>
            <w:tcW w:type="dxa" w:w="850"/>
          </w:tcPr>
          <w:p>
            <w:pPr>
              <w:spacing w:after="40"/>
            </w:pPr>
            <w:r/>
            <w:r>
              <w:rPr>
                <w:sz w:val="19"/>
              </w:rPr>
              <w:t>D10</w:t>
            </w:r>
          </w:p>
        </w:tc>
        <w:tc>
          <w:tcPr>
            <w:tcW w:type="dxa" w:w="2835"/>
          </w:tcPr>
          <w:p>
            <w:pPr>
              <w:spacing w:after="40"/>
            </w:pPr>
            <w:r/>
            <w:r>
              <w:rPr>
                <w:sz w:val="19"/>
              </w:rPr>
              <w:t>Idempotence des envois</w:t>
            </w:r>
          </w:p>
        </w:tc>
        <w:tc>
          <w:tcPr>
            <w:tcW w:type="dxa" w:w="5102"/>
          </w:tcPr>
          <w:p>
            <w:pPr>
              <w:spacing w:after="40"/>
            </w:pPr>
            <w:r/>
            <w:r>
              <w:rPr>
                <w:sz w:val="19"/>
              </w:rPr>
              <w:t>Sur réseau instable, un double envoi crée aujourd'hui deux commandes</w:t>
            </w:r>
          </w:p>
        </w:tc>
      </w:tr>
      <w:tr>
        <w:tc>
          <w:tcPr>
            <w:tcW w:type="dxa" w:w="850"/>
          </w:tcPr>
          <w:p>
            <w:pPr>
              <w:spacing w:after="40"/>
            </w:pPr>
            <w:r/>
            <w:r>
              <w:rPr>
                <w:sz w:val="19"/>
              </w:rPr>
              <w:t>D12</w:t>
            </w:r>
          </w:p>
        </w:tc>
        <w:tc>
          <w:tcPr>
            <w:tcW w:type="dxa" w:w="2835"/>
          </w:tcPr>
          <w:p>
            <w:pPr>
              <w:spacing w:after="40"/>
            </w:pPr>
            <w:r/>
            <w:r>
              <w:rPr>
                <w:sz w:val="19"/>
              </w:rPr>
              <w:t>Coupure internet en service</w:t>
            </w:r>
          </w:p>
        </w:tc>
        <w:tc>
          <w:tcPr>
            <w:tcW w:type="dxa" w:w="5102"/>
          </w:tcPr>
          <w:p>
            <w:pPr>
              <w:spacing w:after="40"/>
            </w:pPr>
            <w:r/>
            <w:r>
              <w:rPr>
                <w:sz w:val="19"/>
              </w:rPr>
              <w:t>Aucun mode dégradé prévu</w:t>
            </w:r>
          </w:p>
        </w:tc>
      </w:tr>
      <w:tr>
        <w:tc>
          <w:tcPr>
            <w:tcW w:type="dxa" w:w="850"/>
          </w:tcPr>
          <w:p>
            <w:pPr>
              <w:spacing w:after="40"/>
            </w:pPr>
            <w:r/>
            <w:r>
              <w:rPr>
                <w:sz w:val="19"/>
              </w:rPr>
              <w:t>D13</w:t>
            </w:r>
          </w:p>
        </w:tc>
        <w:tc>
          <w:tcPr>
            <w:tcW w:type="dxa" w:w="2835"/>
          </w:tcPr>
          <w:p>
            <w:pPr>
              <w:spacing w:after="40"/>
            </w:pPr>
            <w:r/>
            <w:r>
              <w:rPr>
                <w:sz w:val="19"/>
              </w:rPr>
              <w:t>Panne d'imprimante</w:t>
            </w:r>
          </w:p>
        </w:tc>
        <w:tc>
          <w:tcPr>
            <w:tcW w:type="dxa" w:w="5102"/>
          </w:tcPr>
          <w:p>
            <w:pPr>
              <w:spacing w:after="40"/>
            </w:pPr>
            <w:r/>
            <w:r>
              <w:rPr>
                <w:sz w:val="19"/>
              </w:rPr>
              <w:t>Aucun repli prévu</w:t>
            </w:r>
          </w:p>
        </w:tc>
      </w:tr>
      <w:tr>
        <w:tc>
          <w:tcPr>
            <w:tcW w:type="dxa" w:w="850"/>
          </w:tcPr>
          <w:p>
            <w:pPr>
              <w:spacing w:after="40"/>
            </w:pPr>
            <w:r/>
            <w:r>
              <w:rPr>
                <w:sz w:val="19"/>
              </w:rPr>
              <w:t>D14</w:t>
            </w:r>
          </w:p>
        </w:tc>
        <w:tc>
          <w:tcPr>
            <w:tcW w:type="dxa" w:w="2835"/>
          </w:tcPr>
          <w:p>
            <w:pPr>
              <w:spacing w:after="40"/>
            </w:pPr>
            <w:r/>
            <w:r>
              <w:rPr>
                <w:sz w:val="19"/>
              </w:rPr>
              <w:t>Saisie initiale du menu</w:t>
            </w:r>
          </w:p>
        </w:tc>
        <w:tc>
          <w:tcPr>
            <w:tcW w:type="dxa" w:w="5102"/>
          </w:tcPr>
          <w:p>
            <w:pPr>
              <w:spacing w:after="40"/>
            </w:pPr>
            <w:r/>
            <w:r>
              <w:rPr>
                <w:sz w:val="19"/>
              </w:rPr>
              <w:t>Risque le plus probable du projet, et il est organisationnel</w:t>
            </w:r>
          </w:p>
        </w:tc>
      </w:tr>
      <w:tr>
        <w:tc>
          <w:tcPr>
            <w:tcW w:type="dxa" w:w="850"/>
          </w:tcPr>
          <w:p>
            <w:pPr>
              <w:spacing w:after="40"/>
            </w:pPr>
            <w:r/>
            <w:r>
              <w:rPr>
                <w:sz w:val="19"/>
              </w:rPr>
              <w:t>D16</w:t>
            </w:r>
          </w:p>
        </w:tc>
        <w:tc>
          <w:tcPr>
            <w:tcW w:type="dxa" w:w="2835"/>
          </w:tcPr>
          <w:p>
            <w:pPr>
              <w:spacing w:after="40"/>
            </w:pPr>
            <w:r/>
            <w:r>
              <w:rPr>
                <w:sz w:val="19"/>
              </w:rPr>
              <w:t>Rétention et purge du prénom</w:t>
            </w:r>
          </w:p>
        </w:tc>
        <w:tc>
          <w:tcPr>
            <w:tcW w:type="dxa" w:w="5102"/>
          </w:tcPr>
          <w:p>
            <w:pPr>
              <w:spacing w:after="40"/>
            </w:pPr>
            <w:r/>
            <w:r>
              <w:rPr>
                <w:sz w:val="19"/>
              </w:rPr>
              <w:t>Le prénom doit être purgé à la clôture, les montants conservés</w:t>
            </w:r>
          </w:p>
        </w:tc>
      </w:tr>
      <w:tr>
        <w:tc>
          <w:tcPr>
            <w:tcW w:type="dxa" w:w="850"/>
          </w:tcPr>
          <w:p>
            <w:pPr>
              <w:spacing w:after="40"/>
            </w:pPr>
            <w:r/>
            <w:r>
              <w:rPr>
                <w:sz w:val="19"/>
              </w:rPr>
              <w:t>D18</w:t>
            </w:r>
          </w:p>
        </w:tc>
        <w:tc>
          <w:tcPr>
            <w:tcW w:type="dxa" w:w="2835"/>
          </w:tcPr>
          <w:p>
            <w:pPr>
              <w:spacing w:after="40"/>
            </w:pPr>
            <w:r/>
            <w:r>
              <w:rPr>
                <w:sz w:val="19"/>
              </w:rPr>
              <w:t>Sur place ou à emporter</w:t>
            </w:r>
          </w:p>
        </w:tc>
        <w:tc>
          <w:tcPr>
            <w:tcW w:type="dxa" w:w="5102"/>
          </w:tcPr>
          <w:p>
            <w:pPr>
              <w:spacing w:after="40"/>
            </w:pPr>
            <w:r/>
            <w:r>
              <w:rPr>
                <w:sz w:val="19"/>
              </w:rPr>
              <w:t>Non traité</w:t>
            </w:r>
          </w:p>
        </w:tc>
      </w:tr>
      <w:tr>
        <w:tc>
          <w:tcPr>
            <w:tcW w:type="dxa" w:w="850"/>
          </w:tcPr>
          <w:p>
            <w:pPr>
              <w:spacing w:after="40"/>
            </w:pPr>
            <w:r/>
            <w:r>
              <w:rPr>
                <w:sz w:val="19"/>
              </w:rPr>
              <w:t>D19</w:t>
            </w:r>
          </w:p>
        </w:tc>
        <w:tc>
          <w:tcPr>
            <w:tcW w:type="dxa" w:w="2835"/>
          </w:tcPr>
          <w:p>
            <w:pPr>
              <w:spacing w:after="40"/>
            </w:pPr>
            <w:r/>
            <w:r>
              <w:rPr>
                <w:sz w:val="19"/>
              </w:rPr>
              <w:t>Modèle économique</w:t>
            </w:r>
          </w:p>
        </w:tc>
        <w:tc>
          <w:tcPr>
            <w:tcW w:type="dxa" w:w="5102"/>
          </w:tcPr>
          <w:p>
            <w:pPr>
              <w:spacing w:after="40"/>
            </w:pPr>
            <w:r/>
            <w:r>
              <w:rPr>
                <w:sz w:val="19"/>
              </w:rPr>
              <w:t>Non traité</w:t>
            </w:r>
          </w:p>
        </w:tc>
      </w:tr>
      <w:tr>
        <w:tc>
          <w:tcPr>
            <w:tcW w:type="dxa" w:w="850"/>
          </w:tcPr>
          <w:p>
            <w:pPr>
              <w:spacing w:after="40"/>
            </w:pPr>
            <w:r/>
            <w:r>
              <w:rPr>
                <w:sz w:val="19"/>
              </w:rPr>
              <w:t>D20</w:t>
            </w:r>
          </w:p>
        </w:tc>
        <w:tc>
          <w:tcPr>
            <w:tcW w:type="dxa" w:w="2835"/>
          </w:tcPr>
          <w:p>
            <w:pPr>
              <w:spacing w:after="40"/>
            </w:pPr>
            <w:r/>
            <w:r>
              <w:rPr>
                <w:sz w:val="19"/>
              </w:rPr>
              <w:t>Limitation de débit</w:t>
            </w:r>
          </w:p>
        </w:tc>
        <w:tc>
          <w:tcPr>
            <w:tcW w:type="dxa" w:w="5102"/>
          </w:tcPr>
          <w:p>
            <w:pPr>
              <w:spacing w:after="40"/>
            </w:pPr>
            <w:r/>
            <w:r>
              <w:rPr>
                <w:sz w:val="19"/>
              </w:rPr>
              <w:t>Protection contre le spam de commandes</w:t>
            </w:r>
          </w:p>
        </w:tc>
      </w:tr>
      <w:tr>
        <w:tc>
          <w:tcPr>
            <w:tcW w:type="dxa" w:w="850"/>
          </w:tcPr>
          <w:p>
            <w:pPr>
              <w:spacing w:after="40"/>
            </w:pPr>
            <w:r/>
            <w:r>
              <w:rPr>
                <w:sz w:val="19"/>
              </w:rPr>
              <w:t>—</w:t>
            </w:r>
          </w:p>
        </w:tc>
        <w:tc>
          <w:tcPr>
            <w:tcW w:type="dxa" w:w="2835"/>
          </w:tcPr>
          <w:p>
            <w:pPr>
              <w:spacing w:after="40"/>
            </w:pPr>
            <w:r/>
            <w:r>
              <w:rPr>
                <w:sz w:val="19"/>
              </w:rPr>
              <w:t>Photos des plats</w:t>
            </w:r>
          </w:p>
        </w:tc>
        <w:tc>
          <w:tcPr>
            <w:tcW w:type="dxa" w:w="5102"/>
          </w:tcPr>
          <w:p>
            <w:pPr>
              <w:spacing w:after="40"/>
            </w:pPr>
            <w:r/>
            <w:r>
              <w:rPr>
                <w:sz w:val="19"/>
              </w:rPr>
              <w:t>Fonctionnalité annoncée au cadrage, non livrée : les sources publiques sont insuffisantes et leur republication demanderait l'accord des établissements</w:t>
            </w:r>
          </w:p>
        </w:tc>
      </w:tr>
    </w:tbl>
    <w:p>
      <w:pPr>
        <w:spacing w:after="80"/>
      </w:pPr>
    </w:p>
    <w:p>
      <w:pPr>
        <w:spacing w:after="120"/>
      </w:pPr>
      <w:r>
        <w:rPr>
          <w:b/>
          <w:i w:val="0"/>
          <w:sz w:val="21"/>
        </w:rPr>
        <w:t>Trois de ces décisions dépendent d'observations de terrain</w:t>
      </w:r>
    </w:p>
    <w:p>
      <w:pPr>
        <w:spacing w:after="120"/>
      </w:pPr>
      <w:r>
        <w:rPr>
          <w:b w:val="0"/>
          <w:i w:val="0"/>
          <w:sz w:val="21"/>
        </w:rPr>
        <w:t>D12, D13 et D14 portent sur la coupure d'internet en service, la panne d'imprimante et la maintenance du menu. Les trancher depuis un bureau produirait des hypothèses, pas des décisions. Une fiche d'observation a été préparée pour la première visite, où chaque ligne relevée alimente une décision précise.</w:t>
      </w:r>
    </w:p>
    <w:p>
      <w:pPr>
        <w:spacing w:after="120"/>
      </w:pPr>
      <w:r>
        <w:rPr>
          <w:b/>
          <w:i w:val="0"/>
          <w:sz w:val="21"/>
        </w:rPr>
        <w:t>Le risque principal n'est pas technique</w:t>
      </w:r>
    </w:p>
    <w:p>
      <w:pPr>
        <w:spacing w:after="120"/>
      </w:pPr>
      <w:r>
        <w:rPr>
          <w:b w:val="0"/>
          <w:i w:val="0"/>
          <w:sz w:val="21"/>
        </w:rPr>
        <w:t>Le risque le plus probable du projet est la saisie initiale du menu : plusieurs heures de travail pour un restaurateur peu à l'aise avec l'informatique. Aucune ligne de code ne le résout. La réponse est organisationnelle : la saisie doit être assurée à l'installation, pas laissée au client.</w:t>
      </w:r>
    </w:p>
    <w:p>
      <w:pPr>
        <w:pStyle w:val="Heading2"/>
        <w:spacing w:before="240" w:after="120"/>
      </w:pPr>
      <w:r>
        <w:t>Critères de succès</w:t>
      </w:r>
    </w:p>
    <w:p>
      <w:pPr>
        <w:spacing w:after="120"/>
      </w:pPr>
      <w:r>
        <w:rPr>
          <w:b w:val="0"/>
          <w:i w:val="0"/>
          <w:sz w:val="21"/>
        </w:rPr>
        <w:t>Le projet sera considéré comme réussi si, sur un restaurant pilote :</w:t>
      </w:r>
    </w:p>
    <w:p>
      <w:pPr>
        <w:pStyle w:val="ListBullet"/>
        <w:spacing w:after="80"/>
      </w:pPr>
      <w:r>
        <w:rPr>
          <w:sz w:val="21"/>
        </w:rPr>
        <w:t>une commande apparaît en caisse en moins de trois secondes ;</w:t>
      </w:r>
    </w:p>
    <w:p>
      <w:pPr>
        <w:pStyle w:val="ListBullet"/>
        <w:spacing w:after="80"/>
      </w:pPr>
      <w:r>
        <w:rPr>
          <w:sz w:val="21"/>
        </w:rPr>
        <w:t>le personnel n'a reçu aucune formation au-delà d'une démonstration de dix minutes ;</w:t>
      </w:r>
    </w:p>
    <w:p>
      <w:pPr>
        <w:pStyle w:val="ListBullet"/>
        <w:spacing w:after="80"/>
      </w:pPr>
      <w:r>
        <w:rPr>
          <w:sz w:val="21"/>
        </w:rPr>
        <w:t>le restaurant réalise une journée complète de service sans intervention extérieure ;</w:t>
      </w:r>
    </w:p>
    <w:p>
      <w:pPr>
        <w:pStyle w:val="ListBullet"/>
        <w:spacing w:after="80"/>
      </w:pPr>
      <w:r>
        <w:rPr>
          <w:sz w:val="21"/>
        </w:rPr>
        <w:t>le gérant consulte spontanément ses statistiques après le service.</w:t>
      </w:r>
    </w:p>
    <w:p>
      <w:pPr>
        <w:spacing w:after="120"/>
      </w:pPr>
      <w:r>
        <w:rPr>
          <w:b w:val="0"/>
          <w:i/>
          <w:color w:val="6B7280"/>
          <w:sz w:val="21"/>
        </w:rPr>
        <w:t>Le dernier critère est le plus révélateur : il mesure l'usage réel, et non la conformité technique.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2410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C2410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