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9E74" w14:textId="77777777" w:rsidR="00AD4FE8" w:rsidRDefault="00AD4FE8" w:rsidP="00AD4FE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3F4AA01E" w14:textId="65EE7B07" w:rsidR="007E1C7F" w:rsidRDefault="00F61872" w:rsidP="00AD4FE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F61872">
        <w:rPr>
          <w:rFonts w:asciiTheme="majorHAnsi" w:hAnsiTheme="majorHAnsi" w:cstheme="majorHAnsi"/>
          <w:b/>
          <w:bCs/>
          <w:sz w:val="28"/>
          <w:szCs w:val="28"/>
          <w:lang w:val="fr-FR"/>
        </w:rPr>
        <w:t>RAPPORT : PROJET SYSTEMES EMBARQUES ET ROBOTIQUES</w:t>
      </w:r>
    </w:p>
    <w:p w14:paraId="5FAE3EB3" w14:textId="6DE95805" w:rsidR="00AD4FE8" w:rsidRDefault="00AD4FE8" w:rsidP="00F6187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BE2B639" w14:textId="10F47B7C" w:rsidR="00927BE6" w:rsidRPr="00927BE6" w:rsidRDefault="00927BE6" w:rsidP="00927BE6">
      <w:pPr>
        <w:jc w:val="both"/>
        <w:rPr>
          <w:rFonts w:cstheme="majorHAnsi"/>
          <w:lang w:val="fr-FR"/>
        </w:rPr>
      </w:pPr>
      <w:r>
        <w:rPr>
          <w:rFonts w:cstheme="majorHAnsi"/>
          <w:lang w:val="fr-FR"/>
        </w:rPr>
        <w:t>Notre projet consiste à</w:t>
      </w:r>
      <w:r w:rsidRPr="00927BE6">
        <w:rPr>
          <w:rFonts w:cstheme="majorHAnsi"/>
          <w:lang w:val="fr-FR"/>
        </w:rPr>
        <w:t xml:space="preserve"> </w:t>
      </w:r>
      <w:r>
        <w:rPr>
          <w:rFonts w:cstheme="majorHAnsi"/>
          <w:lang w:val="fr-FR"/>
        </w:rPr>
        <w:t>ce que le robot E-Puck2 suive des lignes de différentes couleurs et évite les possibles obstacles sur sa trajectoire.</w:t>
      </w:r>
    </w:p>
    <w:p w14:paraId="6454E20E" w14:textId="69838B0E" w:rsidR="00AD4FE8" w:rsidRPr="00AC1B10" w:rsidRDefault="00927BE6" w:rsidP="00AD4FE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Méthodes</w:t>
      </w:r>
      <w:r w:rsidR="00AD4FE8" w:rsidRPr="00AC1B10">
        <w:rPr>
          <w:rFonts w:cstheme="minorHAnsi"/>
          <w:b/>
          <w:bCs/>
          <w:lang w:val="fr-FR"/>
        </w:rPr>
        <w:t xml:space="preserve"> de travailles</w:t>
      </w:r>
    </w:p>
    <w:p w14:paraId="1CBF3ACD" w14:textId="1A2F3187" w:rsidR="00927BE6" w:rsidRDefault="00927BE6" w:rsidP="00927BE6">
      <w:pPr>
        <w:ind w:left="360"/>
        <w:jc w:val="both"/>
        <w:rPr>
          <w:rFonts w:cstheme="minorHAnsi"/>
          <w:i/>
          <w:iCs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 xml:space="preserve">Nous commençons par séparer le projet en deux taches majeures : la détection de différentes couleurs à l'aide de la </w:t>
      </w:r>
      <w:r w:rsidRPr="007B1185">
        <w:rPr>
          <w:rFonts w:cstheme="minorHAnsi"/>
          <w:sz w:val="20"/>
          <w:szCs w:val="20"/>
          <w:lang w:val="fr-FR"/>
        </w:rPr>
        <w:t>caméra</w:t>
      </w:r>
      <w:r w:rsidR="007B1185" w:rsidRPr="007B1185">
        <w:rPr>
          <w:rFonts w:cstheme="minorHAnsi"/>
          <w:sz w:val="20"/>
          <w:szCs w:val="20"/>
          <w:lang w:val="fr-FR"/>
        </w:rPr>
        <w:t xml:space="preserve"> (</w:t>
      </w:r>
      <w:r w:rsidR="007B1185" w:rsidRPr="007B1185">
        <w:rPr>
          <w:sz w:val="20"/>
          <w:szCs w:val="20"/>
          <w:lang w:val="fr-FR"/>
        </w:rPr>
        <w:t>PO8030D</w:t>
      </w:r>
      <w:r w:rsidR="007B1185">
        <w:rPr>
          <w:sz w:val="20"/>
          <w:szCs w:val="20"/>
          <w:lang w:val="fr-FR"/>
        </w:rPr>
        <w:t xml:space="preserve"> 640x480</w:t>
      </w:r>
      <w:r w:rsidR="007B1185" w:rsidRPr="007B1185">
        <w:rPr>
          <w:rFonts w:cstheme="minorHAnsi"/>
          <w:sz w:val="20"/>
          <w:szCs w:val="20"/>
          <w:lang w:val="fr-FR"/>
        </w:rPr>
        <w:t>)</w:t>
      </w:r>
      <w:r>
        <w:rPr>
          <w:rFonts w:cstheme="minorHAnsi"/>
          <w:sz w:val="20"/>
          <w:szCs w:val="20"/>
          <w:lang w:val="fr-FR"/>
        </w:rPr>
        <w:t xml:space="preserve"> et la détection d'obstacles grâce aux capteurs infrarouges </w:t>
      </w:r>
      <w:r w:rsidRPr="00927BE6">
        <w:rPr>
          <w:rFonts w:cstheme="minorHAnsi"/>
          <w:i/>
          <w:iCs/>
          <w:sz w:val="20"/>
          <w:szCs w:val="20"/>
          <w:lang w:val="fr-FR"/>
        </w:rPr>
        <w:t>(et time of flight).</w:t>
      </w:r>
      <w:r>
        <w:rPr>
          <w:rFonts w:cstheme="minorHAnsi"/>
          <w:i/>
          <w:iCs/>
          <w:sz w:val="20"/>
          <w:szCs w:val="20"/>
          <w:lang w:val="fr-FR"/>
        </w:rPr>
        <w:t xml:space="preserve"> </w:t>
      </w:r>
    </w:p>
    <w:p w14:paraId="0FF7B820" w14:textId="44B6B8D3" w:rsidR="00927BE6" w:rsidRDefault="00927BE6" w:rsidP="00927BE6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 xml:space="preserve">Pour différencier les couleurs, nous partons comme base pour le projet le TP4 (maintenir le </w:t>
      </w:r>
      <w:r w:rsidR="007B1185">
        <w:rPr>
          <w:rFonts w:cstheme="minorHAnsi"/>
          <w:sz w:val="20"/>
          <w:szCs w:val="20"/>
          <w:lang w:val="fr-FR"/>
        </w:rPr>
        <w:t>robot a une distance fixe d'une ligne noire</w:t>
      </w:r>
      <w:r>
        <w:rPr>
          <w:rFonts w:cstheme="minorHAnsi"/>
          <w:sz w:val="20"/>
          <w:szCs w:val="20"/>
          <w:lang w:val="fr-FR"/>
        </w:rPr>
        <w:t>)</w:t>
      </w:r>
      <w:r w:rsidR="007B1185">
        <w:rPr>
          <w:rFonts w:cstheme="minorHAnsi"/>
          <w:sz w:val="20"/>
          <w:szCs w:val="20"/>
          <w:lang w:val="fr-FR"/>
        </w:rPr>
        <w:t xml:space="preserve">. Chaque pixel </w:t>
      </w:r>
      <w:r w:rsidR="00BB13C0">
        <w:rPr>
          <w:rFonts w:cstheme="minorHAnsi"/>
          <w:sz w:val="20"/>
          <w:szCs w:val="20"/>
          <w:lang w:val="fr-FR"/>
        </w:rPr>
        <w:t>code la couleur sur 16 bits au format RGB565 (5 bits pour le rouge et le bleu, et 6 bits pour le vert), nous avons donc commencer par extraire les bits pour chaque couleur</w:t>
      </w:r>
      <w:r w:rsidR="00BE11B6">
        <w:rPr>
          <w:rFonts w:cstheme="minorHAnsi"/>
          <w:sz w:val="20"/>
          <w:szCs w:val="20"/>
          <w:lang w:val="fr-FR"/>
        </w:rPr>
        <w:t xml:space="preserve"> et les mettre </w:t>
      </w:r>
      <w:r w:rsidR="007975CF">
        <w:rPr>
          <w:rFonts w:cstheme="minorHAnsi"/>
          <w:sz w:val="20"/>
          <w:szCs w:val="20"/>
          <w:lang w:val="fr-FR"/>
        </w:rPr>
        <w:t>à</w:t>
      </w:r>
      <w:r w:rsidR="00BE11B6">
        <w:rPr>
          <w:rFonts w:cstheme="minorHAnsi"/>
          <w:sz w:val="20"/>
          <w:szCs w:val="20"/>
          <w:lang w:val="fr-FR"/>
        </w:rPr>
        <w:t xml:space="preserve"> leur échelle respective (0 </w:t>
      </w:r>
      <w:r w:rsidR="007975CF">
        <w:rPr>
          <w:rFonts w:cstheme="minorHAnsi"/>
          <w:sz w:val="20"/>
          <w:szCs w:val="20"/>
          <w:lang w:val="fr-FR"/>
        </w:rPr>
        <w:t>à</w:t>
      </w:r>
      <w:r w:rsidR="00BE11B6">
        <w:rPr>
          <w:rFonts w:cstheme="minorHAnsi"/>
          <w:sz w:val="20"/>
          <w:szCs w:val="20"/>
          <w:lang w:val="fr-FR"/>
        </w:rPr>
        <w:t xml:space="preserve"> 31 pour rouge et bleu, 0 à 63 pour vert). </w:t>
      </w:r>
      <w:r w:rsidR="007975CF">
        <w:rPr>
          <w:rFonts w:cstheme="minorHAnsi"/>
          <w:sz w:val="20"/>
          <w:szCs w:val="20"/>
          <w:lang w:val="fr-FR"/>
        </w:rPr>
        <w:t>La remise a l'échelle permet de diminuer l'amplification du bruit, notamment dans le cas du rouge et du vert</w:t>
      </w:r>
      <w:r w:rsidR="00DF2CDD">
        <w:rPr>
          <w:rFonts w:cstheme="minorHAnsi"/>
          <w:sz w:val="20"/>
          <w:szCs w:val="20"/>
          <w:lang w:val="fr-FR"/>
        </w:rPr>
        <w:t xml:space="preserve">, puisque les deux échelles sont augmentées de 0 à 255. </w:t>
      </w:r>
    </w:p>
    <w:p w14:paraId="30DD48ED" w14:textId="77777777" w:rsidR="00DF2CDD" w:rsidRDefault="00DF2CDD" w:rsidP="00DF2CDD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04354" w14:paraId="30847E14" w14:textId="77777777" w:rsidTr="00DF2CDD">
        <w:tc>
          <w:tcPr>
            <w:tcW w:w="9350" w:type="dxa"/>
          </w:tcPr>
          <w:p w14:paraId="2D083FCE" w14:textId="1A3BD954" w:rsidR="00A04354" w:rsidRDefault="00A04354" w:rsidP="00A04354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50D207E" wp14:editId="68C499B0">
                  <wp:extent cx="3338397" cy="22002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66" cy="22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354" w:rsidRPr="004576E6" w14:paraId="354F1DE5" w14:textId="77777777" w:rsidTr="00DF2CDD">
        <w:tc>
          <w:tcPr>
            <w:tcW w:w="9350" w:type="dxa"/>
          </w:tcPr>
          <w:p w14:paraId="65E5A09A" w14:textId="4ED3329B" w:rsidR="00A04354" w:rsidRDefault="00DF2CDD" w:rsidP="00A04354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Figure 1 : </w:t>
            </w:r>
            <w:r w:rsidR="00A04354">
              <w:rPr>
                <w:rFonts w:cstheme="minorHAnsi"/>
                <w:sz w:val="20"/>
                <w:szCs w:val="20"/>
                <w:lang w:val="fr-FR"/>
              </w:rPr>
              <w:t>Détection ligne rouge sur fond noir sans remise a l'échelle (valeur entre 0 et 255)</w:t>
            </w:r>
          </w:p>
        </w:tc>
      </w:tr>
    </w:tbl>
    <w:p w14:paraId="24958418" w14:textId="77777777" w:rsidR="00A04354" w:rsidRDefault="00A04354" w:rsidP="00A04354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8"/>
        <w:gridCol w:w="4212"/>
      </w:tblGrid>
      <w:tr w:rsidR="003A3E9F" w14:paraId="7245BF44" w14:textId="77777777" w:rsidTr="00DF2CD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A70B771" w14:textId="16B240DA" w:rsidR="003A3E9F" w:rsidRDefault="003A3E9F" w:rsidP="003A3E9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F6EB06E" wp14:editId="1AD4A78F">
                  <wp:extent cx="2548875" cy="17145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339" cy="173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13A3D12" w14:textId="61A2CDB0" w:rsidR="003A3E9F" w:rsidRDefault="003A3E9F" w:rsidP="003A3E9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3DB9C0A4" wp14:editId="3D8F7DC7">
                  <wp:extent cx="2647950" cy="1726261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252" cy="177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F" w:rsidRPr="004576E6" w14:paraId="458FA913" w14:textId="77777777" w:rsidTr="00DF2CD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C78AD6" w14:textId="0851598A" w:rsidR="003A3E9F" w:rsidRDefault="00DF2CDD" w:rsidP="003A3E9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Figure 2 : 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 xml:space="preserve">Détection ligne rouge </w:t>
            </w:r>
            <w:r w:rsidR="00A04354">
              <w:rPr>
                <w:rFonts w:cstheme="minorHAnsi"/>
                <w:sz w:val="20"/>
                <w:szCs w:val="20"/>
                <w:lang w:val="fr-FR"/>
              </w:rPr>
              <w:t xml:space="preserve">avec remise à l'échelle d'origine (0 à 31) 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>sur fond noir sans filtrage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262CC1" w14:textId="5768C751" w:rsidR="003A3E9F" w:rsidRDefault="00DF2CDD" w:rsidP="003A3E9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Figure 3 : 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>Détection ligne rouge sur fond noir</w:t>
            </w:r>
            <w:r w:rsidR="00A04354">
              <w:rPr>
                <w:rFonts w:cstheme="minorHAnsi"/>
                <w:sz w:val="20"/>
                <w:szCs w:val="20"/>
                <w:lang w:val="fr-FR"/>
              </w:rPr>
              <w:t xml:space="preserve"> avec remise a l'échelle et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 xml:space="preserve"> avec filtrage (utilisation d'une valeur seuil pour éliminer le bruit)</w:t>
            </w:r>
          </w:p>
        </w:tc>
      </w:tr>
    </w:tbl>
    <w:p w14:paraId="1495BCFC" w14:textId="5B2F1390" w:rsidR="003A3E9F" w:rsidRDefault="00577C54" w:rsidP="00577C54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lastRenderedPageBreak/>
        <w:t xml:space="preserve">Le fond noir permet de mieux distinguer les lignes du fond, et le seuillage permet d'éliminer les reflets de lumière sur ce dernier. L'éclairage de l'environnement </w:t>
      </w:r>
      <w:r w:rsidR="006924B5">
        <w:rPr>
          <w:rFonts w:cstheme="minorHAnsi"/>
          <w:sz w:val="20"/>
          <w:szCs w:val="20"/>
          <w:lang w:val="fr-FR"/>
        </w:rPr>
        <w:t>où</w:t>
      </w:r>
      <w:r>
        <w:rPr>
          <w:rFonts w:cstheme="minorHAnsi"/>
          <w:sz w:val="20"/>
          <w:szCs w:val="20"/>
          <w:lang w:val="fr-FR"/>
        </w:rPr>
        <w:t xml:space="preserve"> se trouve l'E-Puck2 est clé</w:t>
      </w:r>
      <w:r w:rsidRPr="00577C54">
        <w:rPr>
          <w:rFonts w:cstheme="minorHAnsi"/>
          <w:sz w:val="20"/>
          <w:szCs w:val="20"/>
          <w:lang w:val="fr-FR"/>
        </w:rPr>
        <w:t xml:space="preserve"> po</w:t>
      </w:r>
      <w:r>
        <w:rPr>
          <w:rFonts w:cstheme="minorHAnsi"/>
          <w:sz w:val="20"/>
          <w:szCs w:val="20"/>
          <w:lang w:val="fr-FR"/>
        </w:rPr>
        <w:t xml:space="preserve">ur une bonne distinction, </w:t>
      </w:r>
      <w:r w:rsidR="006924B5">
        <w:rPr>
          <w:rFonts w:cstheme="minorHAnsi"/>
          <w:sz w:val="20"/>
          <w:szCs w:val="20"/>
          <w:lang w:val="fr-FR"/>
        </w:rPr>
        <w:t>s'il</w:t>
      </w:r>
      <w:r>
        <w:rPr>
          <w:rFonts w:cstheme="minorHAnsi"/>
          <w:sz w:val="20"/>
          <w:szCs w:val="20"/>
          <w:lang w:val="fr-FR"/>
        </w:rPr>
        <w:t xml:space="preserve"> fait trop sombre, la couleur de la ligne se perdra dans le bruit noir, si l'espace est trop lumineux</w:t>
      </w:r>
      <w:r w:rsidR="006924B5">
        <w:rPr>
          <w:rFonts w:cstheme="minorHAnsi"/>
          <w:sz w:val="20"/>
          <w:szCs w:val="20"/>
          <w:lang w:val="fr-FR"/>
        </w:rPr>
        <w:t xml:space="preserve">, </w:t>
      </w:r>
      <w:r w:rsidR="00E509CA">
        <w:rPr>
          <w:rFonts w:cstheme="minorHAnsi"/>
          <w:sz w:val="20"/>
          <w:szCs w:val="20"/>
          <w:lang w:val="fr-FR"/>
        </w:rPr>
        <w:t>tous les pixels</w:t>
      </w:r>
      <w:r w:rsidR="006924B5">
        <w:rPr>
          <w:rFonts w:cstheme="minorHAnsi"/>
          <w:sz w:val="20"/>
          <w:szCs w:val="20"/>
          <w:lang w:val="fr-FR"/>
        </w:rPr>
        <w:t xml:space="preserve"> seront saturé</w:t>
      </w:r>
      <w:r w:rsidR="006924B5" w:rsidRPr="006924B5">
        <w:rPr>
          <w:rFonts w:cstheme="minorHAnsi"/>
          <w:sz w:val="20"/>
          <w:szCs w:val="20"/>
          <w:lang w:val="fr-FR"/>
        </w:rPr>
        <w:t>s</w:t>
      </w:r>
      <w:r w:rsidR="006924B5">
        <w:rPr>
          <w:rFonts w:cstheme="minorHAnsi"/>
          <w:sz w:val="20"/>
          <w:szCs w:val="20"/>
          <w:lang w:val="fr-FR"/>
        </w:rPr>
        <w:t xml:space="preserve"> à</w:t>
      </w:r>
      <w:r w:rsidR="006924B5" w:rsidRPr="006924B5">
        <w:rPr>
          <w:rFonts w:cstheme="minorHAnsi"/>
          <w:sz w:val="20"/>
          <w:szCs w:val="20"/>
          <w:lang w:val="fr-FR"/>
        </w:rPr>
        <w:t xml:space="preserve"> </w:t>
      </w:r>
      <w:r w:rsidR="006924B5">
        <w:rPr>
          <w:rFonts w:cstheme="minorHAnsi"/>
          <w:sz w:val="20"/>
          <w:szCs w:val="20"/>
          <w:lang w:val="fr-FR"/>
        </w:rPr>
        <w:t>255 rendant impossible la lecture.</w:t>
      </w:r>
    </w:p>
    <w:p w14:paraId="74AD9B3A" w14:textId="05F488F3" w:rsidR="00E509CA" w:rsidRPr="006924B5" w:rsidRDefault="00E509CA" w:rsidP="00577C54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 xml:space="preserve">Pour s'adapter à l'environnement, les seuils utiliser lors de la filtration sont réglable manuellement en utilisant le sélecteur (le seuil minimum vaut 25% et le seuil maximal vaut 96% de la valeur maximal). </w:t>
      </w:r>
    </w:p>
    <w:p w14:paraId="483B730A" w14:textId="0FE86622" w:rsidR="003A3E9F" w:rsidRDefault="003A3E9F" w:rsidP="003A3E9F">
      <w:pPr>
        <w:pStyle w:val="ListParagraph"/>
        <w:ind w:left="1080"/>
        <w:jc w:val="right"/>
        <w:rPr>
          <w:rFonts w:cstheme="minorHAnsi"/>
          <w:sz w:val="20"/>
          <w:szCs w:val="20"/>
          <w:lang w:val="fr-FR"/>
        </w:rPr>
      </w:pPr>
    </w:p>
    <w:p w14:paraId="1642A40C" w14:textId="00134A37" w:rsidR="00927BE6" w:rsidRDefault="00545E94" w:rsidP="00927BE6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>Nous nous sommes heurtés au problème suivant, pour une ligne de couleur distincte (bleu par exemple), les pixels rouges et verts donné</w:t>
      </w:r>
      <w:r w:rsidRPr="00545E94">
        <w:rPr>
          <w:rFonts w:cstheme="minorHAnsi"/>
          <w:sz w:val="20"/>
          <w:szCs w:val="20"/>
          <w:lang w:val="fr-FR"/>
        </w:rPr>
        <w:t>s</w:t>
      </w:r>
      <w:r>
        <w:rPr>
          <w:rFonts w:cstheme="minorHAnsi"/>
          <w:sz w:val="20"/>
          <w:szCs w:val="20"/>
          <w:lang w:val="fr-FR"/>
        </w:rPr>
        <w:t xml:space="preserve"> des valeurs d'intensité relativement élevée, alors que la scène était uniquement composée d'un fond noir et d'une ligne bleue.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545E94" w14:paraId="2F672622" w14:textId="77777777" w:rsidTr="00545E94">
        <w:tc>
          <w:tcPr>
            <w:tcW w:w="9350" w:type="dxa"/>
          </w:tcPr>
          <w:p w14:paraId="153F1075" w14:textId="1FE76D69" w:rsidR="00545E94" w:rsidRDefault="00545E94" w:rsidP="00545E94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C5D29F8" wp14:editId="55928142">
                  <wp:extent cx="3597143" cy="26098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371" cy="26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94" w:rsidRPr="004576E6" w14:paraId="4ED89FCA" w14:textId="77777777" w:rsidTr="00545E94">
        <w:tc>
          <w:tcPr>
            <w:tcW w:w="9350" w:type="dxa"/>
          </w:tcPr>
          <w:p w14:paraId="6E81EC76" w14:textId="1A7481EA" w:rsidR="00545E94" w:rsidRDefault="00545E94" w:rsidP="00927BE6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>Figure 4 : Valeurs d'intensité</w:t>
            </w:r>
            <w:r w:rsidRPr="00545E94">
              <w:rPr>
                <w:rFonts w:cstheme="minorHAnsi"/>
                <w:sz w:val="20"/>
                <w:szCs w:val="20"/>
                <w:lang w:val="fr-FR"/>
              </w:rPr>
              <w:t xml:space="preserve"> des p</w:t>
            </w:r>
            <w:r>
              <w:rPr>
                <w:rFonts w:cstheme="minorHAnsi"/>
                <w:sz w:val="20"/>
                <w:szCs w:val="20"/>
                <w:lang w:val="fr-FR"/>
              </w:rPr>
              <w:t>ixels rouges pour la détection d'une ligne bleu sur fond noir.</w:t>
            </w:r>
          </w:p>
          <w:p w14:paraId="02A8BF9C" w14:textId="77777777" w:rsidR="003520B9" w:rsidRDefault="003520B9" w:rsidP="00927BE6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013"/>
              <w:gridCol w:w="2014"/>
              <w:gridCol w:w="2014"/>
            </w:tblGrid>
            <w:tr w:rsidR="004576E6" w14:paraId="7671CD1C" w14:textId="77777777" w:rsidTr="004576E6">
              <w:tc>
                <w:tcPr>
                  <w:tcW w:w="2013" w:type="dxa"/>
                </w:tcPr>
                <w:p w14:paraId="52646C94" w14:textId="09D01698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Couleur/Pixels Max</w:t>
                  </w:r>
                </w:p>
              </w:tc>
              <w:tc>
                <w:tcPr>
                  <w:tcW w:w="2013" w:type="dxa"/>
                </w:tcPr>
                <w:p w14:paraId="71A6524A" w14:textId="2D366D20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Max Rouge</w:t>
                  </w:r>
                </w:p>
              </w:tc>
              <w:tc>
                <w:tcPr>
                  <w:tcW w:w="2014" w:type="dxa"/>
                </w:tcPr>
                <w:p w14:paraId="14AFC9A3" w14:textId="7DB0D38F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Max Vert</w:t>
                  </w:r>
                </w:p>
              </w:tc>
              <w:tc>
                <w:tcPr>
                  <w:tcW w:w="2014" w:type="dxa"/>
                </w:tcPr>
                <w:p w14:paraId="36D7234B" w14:textId="7FBDAFC2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Max Bleu</w:t>
                  </w:r>
                </w:p>
              </w:tc>
            </w:tr>
            <w:tr w:rsidR="004576E6" w14:paraId="171ED1CB" w14:textId="77777777" w:rsidTr="004576E6">
              <w:tc>
                <w:tcPr>
                  <w:tcW w:w="2013" w:type="dxa"/>
                </w:tcPr>
                <w:p w14:paraId="06D69559" w14:textId="6C8A475C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Rouge</w:t>
                  </w:r>
                </w:p>
              </w:tc>
              <w:tc>
                <w:tcPr>
                  <w:tcW w:w="2013" w:type="dxa"/>
                </w:tcPr>
                <w:p w14:paraId="712C39A4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014" w:type="dxa"/>
                </w:tcPr>
                <w:p w14:paraId="48AC3F44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014" w:type="dxa"/>
                </w:tcPr>
                <w:p w14:paraId="1303E2C1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4576E6" w14:paraId="29C114BB" w14:textId="77777777" w:rsidTr="004576E6">
              <w:tc>
                <w:tcPr>
                  <w:tcW w:w="2013" w:type="dxa"/>
                </w:tcPr>
                <w:p w14:paraId="14631DC2" w14:textId="155B3EC2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Vert</w:t>
                  </w:r>
                </w:p>
              </w:tc>
              <w:tc>
                <w:tcPr>
                  <w:tcW w:w="2013" w:type="dxa"/>
                </w:tcPr>
                <w:p w14:paraId="39795A1E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014" w:type="dxa"/>
                </w:tcPr>
                <w:p w14:paraId="7F83050A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014" w:type="dxa"/>
                </w:tcPr>
                <w:p w14:paraId="60655029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4576E6" w14:paraId="19EBFB76" w14:textId="77777777" w:rsidTr="004576E6">
              <w:tc>
                <w:tcPr>
                  <w:tcW w:w="2013" w:type="dxa"/>
                </w:tcPr>
                <w:p w14:paraId="6F45099F" w14:textId="48CB1C3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fr-FR"/>
                    </w:rPr>
                    <w:t>Bleu</w:t>
                  </w:r>
                </w:p>
              </w:tc>
              <w:tc>
                <w:tcPr>
                  <w:tcW w:w="2013" w:type="dxa"/>
                </w:tcPr>
                <w:p w14:paraId="468F01BC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014" w:type="dxa"/>
                </w:tcPr>
                <w:p w14:paraId="77427591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014" w:type="dxa"/>
                </w:tcPr>
                <w:p w14:paraId="4BA52792" w14:textId="77777777" w:rsidR="004576E6" w:rsidRDefault="004576E6" w:rsidP="007C5F7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232EA0B9" w14:textId="4F042EBD" w:rsidR="004576E6" w:rsidRPr="00545E94" w:rsidRDefault="004576E6" w:rsidP="00927BE6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</w:p>
        </w:tc>
      </w:tr>
    </w:tbl>
    <w:p w14:paraId="5BB56D1E" w14:textId="77777777" w:rsidR="00545E94" w:rsidRDefault="00545E94" w:rsidP="00927BE6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p w14:paraId="50D12CB8" w14:textId="6C2B8A3A" w:rsidR="00927BE6" w:rsidRPr="00927BE6" w:rsidRDefault="00927BE6" w:rsidP="007C5F73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p w14:paraId="68E77D50" w14:textId="77777777" w:rsidR="00927BE6" w:rsidRPr="00927BE6" w:rsidRDefault="00927BE6" w:rsidP="00927BE6">
      <w:pPr>
        <w:pStyle w:val="ListParagraph"/>
        <w:jc w:val="both"/>
        <w:rPr>
          <w:rFonts w:cstheme="minorHAnsi"/>
          <w:sz w:val="20"/>
          <w:szCs w:val="20"/>
          <w:lang w:val="fr-FR"/>
        </w:rPr>
      </w:pPr>
    </w:p>
    <w:p w14:paraId="09AE6B16" w14:textId="0AC74DD7" w:rsidR="00AD4FE8" w:rsidRPr="00AC1B10" w:rsidRDefault="00AD4FE8" w:rsidP="00AD4FE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Analyses</w:t>
      </w:r>
    </w:p>
    <w:p w14:paraId="1B01EA6E" w14:textId="1BAFFC39" w:rsidR="00AD4FE8" w:rsidRPr="00AC1B10" w:rsidRDefault="00AD4FE8" w:rsidP="00AD4FE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Conception</w:t>
      </w:r>
    </w:p>
    <w:p w14:paraId="339336CD" w14:textId="04F29DEB" w:rsidR="00AD4FE8" w:rsidRPr="00AC1B10" w:rsidRDefault="00AD4FE8" w:rsidP="007A26C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Analyse</w:t>
      </w:r>
    </w:p>
    <w:p w14:paraId="6AA0E59C" w14:textId="3DFA7977" w:rsidR="007A26CA" w:rsidRPr="007A26CA" w:rsidRDefault="007A26CA" w:rsidP="007A26CA">
      <w:pPr>
        <w:jc w:val="both"/>
        <w:rPr>
          <w:rFonts w:cstheme="minorHAnsi"/>
          <w:i/>
          <w:iCs/>
          <w:lang w:val="fr-FR"/>
        </w:rPr>
      </w:pPr>
      <w:r>
        <w:rPr>
          <w:i/>
          <w:iCs/>
          <w:lang w:val="fr-FR"/>
        </w:rPr>
        <w:t>S</w:t>
      </w:r>
      <w:r w:rsidRPr="007A26CA">
        <w:rPr>
          <w:i/>
          <w:iCs/>
          <w:lang w:val="fr-FR"/>
        </w:rPr>
        <w:t xml:space="preserve">eulement ce qui n’est pas dans le code, comme structure générale, tests initiaux, graphes de capteurs, </w:t>
      </w:r>
      <w:proofErr w:type="spellStart"/>
      <w:r w:rsidRPr="007A26CA">
        <w:rPr>
          <w:i/>
          <w:iCs/>
          <w:lang w:val="fr-FR"/>
        </w:rPr>
        <w:t>etc</w:t>
      </w:r>
      <w:proofErr w:type="spellEnd"/>
      <w:r w:rsidRPr="007A26CA">
        <w:rPr>
          <w:i/>
          <w:iCs/>
          <w:lang w:val="fr-FR"/>
        </w:rPr>
        <w:t xml:space="preserve"> Respectez le format (sections numérotées, figures et tables numérotées avec légendes, axes sur les graphes, références)</w:t>
      </w:r>
    </w:p>
    <w:p w14:paraId="1972C2B5" w14:textId="709A31A3" w:rsidR="00F61872" w:rsidRPr="00EC2369" w:rsidRDefault="00EC2369" w:rsidP="00F61872">
      <w:pPr>
        <w:rPr>
          <w:rFonts w:asciiTheme="majorHAnsi" w:hAnsiTheme="majorHAnsi" w:cstheme="majorHAnsi"/>
          <w:i/>
          <w:iCs/>
          <w:sz w:val="28"/>
          <w:szCs w:val="28"/>
          <w:lang w:val="fr-FR"/>
        </w:rPr>
      </w:pPr>
      <w:r w:rsidRPr="00EC2369">
        <w:rPr>
          <w:i/>
          <w:iCs/>
          <w:lang w:val="fr-FR"/>
        </w:rPr>
        <w:t>Clarté et propreté du rapport (Numéros de sections, légendes aux figures, axes aux graphiques, citations et références)</w:t>
      </w:r>
    </w:p>
    <w:p w14:paraId="5721E05A" w14:textId="6DE51561" w:rsidR="00F61872" w:rsidRPr="00927BE6" w:rsidRDefault="00F61872" w:rsidP="00F61872">
      <w:pPr>
        <w:rPr>
          <w:rFonts w:cstheme="majorHAnsi"/>
          <w:sz w:val="28"/>
          <w:szCs w:val="28"/>
          <w:lang w:val="fr-FR"/>
        </w:rPr>
      </w:pPr>
    </w:p>
    <w:p w14:paraId="68279AAC" w14:textId="5265AC2C" w:rsidR="00F61872" w:rsidRDefault="00F61872" w:rsidP="00F61872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18AFF35" w14:textId="6323F7EE" w:rsidR="00F61872" w:rsidRPr="00F61872" w:rsidRDefault="00F61872" w:rsidP="00AD4FE8">
      <w:pPr>
        <w:tabs>
          <w:tab w:val="left" w:pos="5655"/>
        </w:tabs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lastRenderedPageBreak/>
        <w:tab/>
      </w:r>
    </w:p>
    <w:sectPr w:rsidR="00F61872" w:rsidRPr="00F618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AEFE" w14:textId="77777777" w:rsidR="00AB6858" w:rsidRDefault="00AB6858" w:rsidP="00F61872">
      <w:pPr>
        <w:spacing w:after="0" w:line="240" w:lineRule="auto"/>
      </w:pPr>
      <w:r>
        <w:separator/>
      </w:r>
    </w:p>
  </w:endnote>
  <w:endnote w:type="continuationSeparator" w:id="0">
    <w:p w14:paraId="10D9CE59" w14:textId="77777777" w:rsidR="00AB6858" w:rsidRDefault="00AB6858" w:rsidP="00F6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717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149AD" w14:textId="7561FACB" w:rsidR="003B0B65" w:rsidRDefault="003B0B6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B3022E9" wp14:editId="57FBEBF4">
                  <wp:extent cx="5467350" cy="45085"/>
                  <wp:effectExtent l="0" t="9525" r="0" b="2540"/>
                  <wp:docPr id="9" name="Flowchart: Decision 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AFEF1E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BF4209A" w14:textId="399A7407" w:rsidR="003B0B65" w:rsidRDefault="003B0B6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3E8A8" w14:textId="77777777" w:rsidR="003B0B65" w:rsidRDefault="003B0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A71E" w14:textId="77777777" w:rsidR="00AB6858" w:rsidRDefault="00AB6858" w:rsidP="00F61872">
      <w:pPr>
        <w:spacing w:after="0" w:line="240" w:lineRule="auto"/>
      </w:pPr>
      <w:r>
        <w:separator/>
      </w:r>
    </w:p>
  </w:footnote>
  <w:footnote w:type="continuationSeparator" w:id="0">
    <w:p w14:paraId="392BBFFD" w14:textId="77777777" w:rsidR="00AB6858" w:rsidRDefault="00AB6858" w:rsidP="00F6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D8D4" w14:textId="5FAEC8CF" w:rsidR="003B0B65" w:rsidRPr="00AD4FE8" w:rsidRDefault="003B0B65" w:rsidP="00F61872">
    <w:pPr>
      <w:pStyle w:val="Header"/>
      <w:rPr>
        <w:sz w:val="20"/>
        <w:szCs w:val="20"/>
        <w:lang w:val="fr-FR"/>
      </w:rPr>
    </w:pPr>
    <w:r w:rsidRPr="00AD4FE8">
      <w:rPr>
        <w:sz w:val="20"/>
        <w:szCs w:val="20"/>
        <w:lang w:val="fr-FR"/>
      </w:rPr>
      <w:t>Arthur Lamour 300443</w:t>
    </w:r>
    <w:r w:rsidRPr="00AD4FE8">
      <w:rPr>
        <w:sz w:val="20"/>
        <w:szCs w:val="20"/>
        <w:lang w:val="fr-FR"/>
      </w:rPr>
      <w:tab/>
    </w:r>
    <w:r w:rsidRPr="00AD4FE8">
      <w:rPr>
        <w:sz w:val="20"/>
        <w:szCs w:val="20"/>
        <w:lang w:val="fr-FR"/>
      </w:rPr>
      <w:tab/>
      <w:t xml:space="preserve">    MICRO-315</w:t>
    </w:r>
  </w:p>
  <w:p w14:paraId="14CF8A24" w14:textId="7019870C" w:rsidR="003B0B65" w:rsidRPr="00AD4FE8" w:rsidRDefault="003B0B65" w:rsidP="00F61872">
    <w:pPr>
      <w:pStyle w:val="Header"/>
      <w:rPr>
        <w:sz w:val="20"/>
        <w:szCs w:val="20"/>
        <w:lang w:val="fr-FR"/>
      </w:rPr>
    </w:pPr>
    <w:r w:rsidRPr="00AD4FE8">
      <w:rPr>
        <w:sz w:val="20"/>
        <w:szCs w:val="20"/>
        <w:lang w:val="fr-FR"/>
      </w:rPr>
      <w:t>Karim Zahra 282987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EC1"/>
    <w:multiLevelType w:val="hybridMultilevel"/>
    <w:tmpl w:val="8A80B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E3C10"/>
    <w:multiLevelType w:val="hybridMultilevel"/>
    <w:tmpl w:val="8020E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C616E4"/>
    <w:multiLevelType w:val="hybridMultilevel"/>
    <w:tmpl w:val="CC60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D2317"/>
    <w:multiLevelType w:val="hybridMultilevel"/>
    <w:tmpl w:val="797C1D38"/>
    <w:lvl w:ilvl="0" w:tplc="3EE07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2"/>
    <w:rsid w:val="003520B9"/>
    <w:rsid w:val="003A3E9F"/>
    <w:rsid w:val="003B0B65"/>
    <w:rsid w:val="004576E6"/>
    <w:rsid w:val="00545E94"/>
    <w:rsid w:val="00577C54"/>
    <w:rsid w:val="006924B5"/>
    <w:rsid w:val="007975CF"/>
    <w:rsid w:val="007A26CA"/>
    <w:rsid w:val="007B1185"/>
    <w:rsid w:val="007C5F73"/>
    <w:rsid w:val="007E1C7F"/>
    <w:rsid w:val="00927BE6"/>
    <w:rsid w:val="00A04354"/>
    <w:rsid w:val="00AB6858"/>
    <w:rsid w:val="00AC1B10"/>
    <w:rsid w:val="00AD3AE4"/>
    <w:rsid w:val="00AD4FE8"/>
    <w:rsid w:val="00BB13C0"/>
    <w:rsid w:val="00BE11B6"/>
    <w:rsid w:val="00C25278"/>
    <w:rsid w:val="00DF2CDD"/>
    <w:rsid w:val="00E509CA"/>
    <w:rsid w:val="00EC2369"/>
    <w:rsid w:val="00F6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1CAE0"/>
  <w15:chartTrackingRefBased/>
  <w15:docId w15:val="{E1A1EF79-65F2-4BD5-AAAA-16B2EE16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72"/>
  </w:style>
  <w:style w:type="paragraph" w:styleId="Footer">
    <w:name w:val="footer"/>
    <w:basedOn w:val="Normal"/>
    <w:link w:val="FooterChar"/>
    <w:uiPriority w:val="99"/>
    <w:unhideWhenUsed/>
    <w:qFormat/>
    <w:rsid w:val="00F6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72"/>
  </w:style>
  <w:style w:type="paragraph" w:styleId="ListParagraph">
    <w:name w:val="List Paragraph"/>
    <w:basedOn w:val="Normal"/>
    <w:uiPriority w:val="34"/>
    <w:qFormat/>
    <w:rsid w:val="00AD4FE8"/>
    <w:pPr>
      <w:ind w:left="720"/>
      <w:contextualSpacing/>
    </w:pPr>
  </w:style>
  <w:style w:type="table" w:styleId="TableGrid">
    <w:name w:val="Table Grid"/>
    <w:basedOn w:val="TableNormal"/>
    <w:uiPriority w:val="39"/>
    <w:rsid w:val="003A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21AD8-6864-478E-A94E-D172D782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11</cp:revision>
  <dcterms:created xsi:type="dcterms:W3CDTF">2021-04-16T12:31:00Z</dcterms:created>
  <dcterms:modified xsi:type="dcterms:W3CDTF">2021-04-22T12:07:00Z</dcterms:modified>
</cp:coreProperties>
</file>