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D3B5BC">
      <w:pPr>
        <w:keepNext w:val="0"/>
        <w:keepLines w:val="0"/>
        <w:widowControl/>
        <w:suppressLineNumbers w:val="0"/>
        <w:jc w:val="center"/>
        <w:rPr>
          <w:rFonts w:hint="default" w:ascii="Helvetica Neue" w:hAnsi="Helvetica Neue" w:eastAsia="Helvetica Neue" w:cs="Helvetica Neue"/>
          <w:i w:val="0"/>
          <w:iCs w:val="0"/>
          <w:caps w:val="0"/>
          <w:color w:val="595959"/>
          <w:spacing w:val="0"/>
          <w:kern w:val="0"/>
          <w:sz w:val="28"/>
          <w:szCs w:val="28"/>
          <w:u w:val="none"/>
          <w:shd w:val="clear" w:fill="F1F3F4"/>
          <w:lang w:val="en-US" w:eastAsia="zh-CN" w:bidi="ar"/>
        </w:rPr>
      </w:pPr>
      <w:r>
        <w:rPr>
          <w:rFonts w:ascii="Helvetica Neue" w:hAnsi="Helvetica Neue" w:eastAsia="Helvetica Neue" w:cs="Helvetica Neue"/>
          <w:i w:val="0"/>
          <w:iCs w:val="0"/>
          <w:caps w:val="0"/>
          <w:color w:val="595959"/>
          <w:spacing w:val="0"/>
          <w:kern w:val="0"/>
          <w:sz w:val="28"/>
          <w:szCs w:val="28"/>
          <w:u w:val="none"/>
          <w:shd w:val="clear" w:fill="F1F3F4"/>
          <w:lang w:val="en-US" w:eastAsia="zh-CN" w:bidi="ar"/>
        </w:rPr>
        <w:fldChar w:fldCharType="begin"/>
      </w:r>
      <w:r>
        <w:rPr>
          <w:rFonts w:ascii="Helvetica Neue" w:hAnsi="Helvetica Neue" w:eastAsia="Helvetica Neue" w:cs="Helvetica Neue"/>
          <w:i w:val="0"/>
          <w:iCs w:val="0"/>
          <w:caps w:val="0"/>
          <w:color w:val="595959"/>
          <w:spacing w:val="0"/>
          <w:kern w:val="0"/>
          <w:sz w:val="28"/>
          <w:szCs w:val="28"/>
          <w:u w:val="none"/>
          <w:shd w:val="clear" w:fill="F1F3F4"/>
          <w:lang w:val="en-US" w:eastAsia="zh-CN" w:bidi="ar"/>
        </w:rPr>
        <w:instrText xml:space="preserve"> HYPERLINK "https://www.google.com/url?sa=t&amp;source=web&amp;rct=j&amp;url=https://play.google.com/store/apps/details?id=com.edigitalnepal.gu&amp;ved=0CBYQjRxqFwoTCLj03Z-13pMDFQAAAAAdAAAAABAi&amp;opi=89978449" \t "/Users/a97798/Library/Containers/com.kingsoft.wpsoffice.mac.global/Data/tmp/wps-a97798/x/_blank" </w:instrText>
      </w:r>
      <w:r>
        <w:rPr>
          <w:rFonts w:ascii="Helvetica Neue" w:hAnsi="Helvetica Neue" w:eastAsia="Helvetica Neue" w:cs="Helvetica Neue"/>
          <w:i w:val="0"/>
          <w:iCs w:val="0"/>
          <w:caps w:val="0"/>
          <w:color w:val="595959"/>
          <w:spacing w:val="0"/>
          <w:kern w:val="0"/>
          <w:sz w:val="28"/>
          <w:szCs w:val="28"/>
          <w:u w:val="none"/>
          <w:shd w:val="clear" w:fill="F1F3F4"/>
          <w:lang w:val="en-US" w:eastAsia="zh-CN" w:bidi="ar"/>
        </w:rPr>
        <w:fldChar w:fldCharType="separate"/>
      </w:r>
      <w:r>
        <w:rPr>
          <w:rStyle w:val="16"/>
          <w:rFonts w:hint="default" w:ascii="Helvetica Neue" w:hAnsi="Helvetica Neue" w:eastAsia="Helvetica Neue" w:cs="Helvetica Neue"/>
          <w:i w:val="0"/>
          <w:iCs w:val="0"/>
          <w:caps w:val="0"/>
          <w:color w:val="681DA8"/>
          <w:spacing w:val="0"/>
          <w:sz w:val="28"/>
          <w:szCs w:val="28"/>
          <w:u w:val="none"/>
          <w:shd w:val="clear" w:fill="FFFFFF"/>
        </w:rPr>
        <w:drawing>
          <wp:inline distT="0" distB="0" distL="114300" distR="114300">
            <wp:extent cx="1868170" cy="1741805"/>
            <wp:effectExtent l="0" t="0" r="0" b="0"/>
            <wp:docPr id="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6"/>
                    <pic:cNvPicPr>
                      <a:picLocks noChangeAspect="1"/>
                    </pic:cNvPicPr>
                  </pic:nvPicPr>
                  <pic:blipFill>
                    <a:blip r:embed="rId6"/>
                    <a:stretch>
                      <a:fillRect/>
                    </a:stretch>
                  </pic:blipFill>
                  <pic:spPr>
                    <a:xfrm>
                      <a:off x="0" y="0"/>
                      <a:ext cx="1868170" cy="1741805"/>
                    </a:xfrm>
                    <a:prstGeom prst="rect">
                      <a:avLst/>
                    </a:prstGeom>
                    <a:noFill/>
                    <a:ln w="9525">
                      <a:noFill/>
                    </a:ln>
                  </pic:spPr>
                </pic:pic>
              </a:graphicData>
            </a:graphic>
          </wp:inline>
        </w:drawing>
      </w:r>
      <w:r>
        <w:rPr>
          <w:rFonts w:hint="default" w:ascii="Helvetica Neue" w:hAnsi="Helvetica Neue" w:eastAsia="Helvetica Neue" w:cs="Helvetica Neue"/>
          <w:i w:val="0"/>
          <w:iCs w:val="0"/>
          <w:caps w:val="0"/>
          <w:color w:val="595959"/>
          <w:spacing w:val="0"/>
          <w:kern w:val="0"/>
          <w:sz w:val="28"/>
          <w:szCs w:val="28"/>
          <w:u w:val="none"/>
          <w:shd w:val="clear" w:fill="F1F3F4"/>
          <w:lang w:val="en-US" w:eastAsia="zh-CN" w:bidi="ar"/>
        </w:rPr>
        <w:fldChar w:fldCharType="end"/>
      </w:r>
    </w:p>
    <w:p w14:paraId="0CF6A49C">
      <w:pPr>
        <w:keepNext w:val="0"/>
        <w:keepLines w:val="0"/>
        <w:widowControl/>
        <w:suppressLineNumbers w:val="0"/>
        <w:jc w:val="center"/>
        <w:rPr>
          <w:rFonts w:hint="default" w:ascii="Helvetica Neue" w:hAnsi="Helvetica Neue" w:eastAsia="Helvetica Neue" w:cs="Helvetica Neue"/>
          <w:i w:val="0"/>
          <w:iCs w:val="0"/>
          <w:caps w:val="0"/>
          <w:color w:val="595959"/>
          <w:spacing w:val="0"/>
          <w:kern w:val="0"/>
          <w:sz w:val="28"/>
          <w:szCs w:val="28"/>
          <w:u w:val="single"/>
          <w:shd w:val="clear" w:fill="F1F3F4"/>
          <w:lang w:val="en-US" w:eastAsia="zh-CN" w:bidi="ar"/>
        </w:rPr>
      </w:pPr>
    </w:p>
    <w:p w14:paraId="5724B176">
      <w:pPr>
        <w:pBdr>
          <w:bottom w:val="single" w:color="2E75B6" w:sz="8" w:space="6"/>
        </w:pBdr>
        <w:spacing w:before="0" w:after="600" w:line="240" w:lineRule="auto"/>
        <w:jc w:val="center"/>
        <w:rPr>
          <w:rFonts w:hint="default" w:ascii="Times New Roman Regular" w:hAnsi="Times New Roman Regular" w:cs="Times New Roman Regular"/>
          <w:b w:val="0"/>
          <w:i w:val="0"/>
          <w:iCs/>
          <w:color w:val="2E75B6"/>
          <w:sz w:val="30"/>
          <w:szCs w:val="30"/>
          <w:lang w:val="en-US"/>
        </w:rPr>
      </w:pPr>
      <w:r>
        <w:rPr>
          <w:rFonts w:hint="default" w:ascii="Times New Roman Regular" w:hAnsi="Times New Roman Regular" w:eastAsia="Arial" w:cs="Times New Roman Regular"/>
          <w:b w:val="0"/>
          <w:i w:val="0"/>
          <w:iCs/>
          <w:color w:val="2E75B6"/>
          <w:sz w:val="30"/>
          <w:szCs w:val="30"/>
        </w:rPr>
        <w:t>A Data Science Project Report</w:t>
      </w:r>
      <w:r>
        <w:rPr>
          <w:rFonts w:hint="default" w:ascii="Times New Roman Regular" w:hAnsi="Times New Roman Regular" w:cs="Times New Roman Regular"/>
          <w:b w:val="0"/>
          <w:i w:val="0"/>
          <w:iCs/>
          <w:color w:val="2E75B6"/>
          <w:sz w:val="30"/>
          <w:szCs w:val="30"/>
          <w:lang w:val="en-US"/>
        </w:rPr>
        <w:t xml:space="preserve"> on</w:t>
      </w:r>
    </w:p>
    <w:p w14:paraId="37D52DB2">
      <w:pPr>
        <w:pBdr>
          <w:bottom w:val="single" w:color="2E75B6" w:sz="8" w:space="6"/>
        </w:pBdr>
        <w:spacing w:before="0" w:after="600" w:line="240" w:lineRule="auto"/>
        <w:jc w:val="center"/>
        <w:rPr>
          <w:rFonts w:hint="default" w:ascii="Times New Roman Regular" w:hAnsi="Times New Roman Regular" w:cs="Times New Roman Regular"/>
          <w:b w:val="0"/>
          <w:i w:val="0"/>
        </w:rPr>
      </w:pPr>
      <w:r>
        <w:rPr>
          <w:rFonts w:hint="default" w:ascii="Times New Roman Regular" w:hAnsi="Times New Roman Regular" w:eastAsia="Arial" w:cs="Times New Roman Regular"/>
          <w:b w:val="0"/>
          <w:bCs/>
          <w:i w:val="0"/>
          <w:color w:val="1F4E79"/>
          <w:sz w:val="52"/>
          <w:szCs w:val="52"/>
        </w:rPr>
        <w:t>Kathmandu Air Quality Analysis</w:t>
      </w:r>
    </w:p>
    <w:p w14:paraId="2AEB3474">
      <w:pPr>
        <w:spacing w:before="40" w:after="80" w:line="240" w:lineRule="auto"/>
        <w:jc w:val="center"/>
        <w:rPr>
          <w:rFonts w:hint="default" w:ascii="Times New Roman Regular" w:hAnsi="Times New Roman Regular" w:eastAsia="Arial" w:cs="Times New Roman Regular"/>
          <w:b w:val="0"/>
          <w:i w:val="0"/>
          <w:color w:val="888888"/>
          <w:sz w:val="20"/>
          <w:szCs w:val="20"/>
          <w:u w:val="single"/>
        </w:rPr>
      </w:pPr>
    </w:p>
    <w:p w14:paraId="39A71F15">
      <w:pPr>
        <w:spacing w:before="40" w:after="80" w:line="240" w:lineRule="auto"/>
        <w:jc w:val="center"/>
        <w:rPr>
          <w:rFonts w:hint="default" w:ascii="Times New Roman" w:hAnsi="Times New Roman" w:cs="Times New Roman"/>
          <w:b w:val="0"/>
          <w:bCs w:val="0"/>
          <w:i w:val="0"/>
          <w:sz w:val="30"/>
          <w:szCs w:val="30"/>
          <w:u w:val="single"/>
          <w:lang w:val="en-US"/>
        </w:rPr>
      </w:pPr>
      <w:r>
        <w:rPr>
          <w:rFonts w:hint="default" w:ascii="Times New Roman" w:hAnsi="Times New Roman" w:eastAsia="Arial" w:cs="Times New Roman"/>
          <w:b w:val="0"/>
          <w:bCs w:val="0"/>
          <w:i w:val="0"/>
          <w:color w:val="888888"/>
          <w:sz w:val="30"/>
          <w:szCs w:val="30"/>
          <w:u w:val="single"/>
        </w:rPr>
        <w:t>Submitted by</w:t>
      </w:r>
      <w:r>
        <w:rPr>
          <w:rFonts w:hint="default" w:ascii="Times New Roman" w:hAnsi="Times New Roman" w:cs="Times New Roman"/>
          <w:b w:val="0"/>
          <w:bCs w:val="0"/>
          <w:i w:val="0"/>
          <w:color w:val="888888"/>
          <w:sz w:val="30"/>
          <w:szCs w:val="30"/>
          <w:u w:val="single"/>
          <w:lang w:val="en-US"/>
        </w:rPr>
        <w:t>:</w:t>
      </w:r>
    </w:p>
    <w:p w14:paraId="21BC391E">
      <w:pPr>
        <w:spacing w:before="40" w:after="120" w:line="240" w:lineRule="auto"/>
        <w:jc w:val="center"/>
        <w:rPr>
          <w:rFonts w:hint="default" w:ascii="Times New Roman Regular" w:hAnsi="Times New Roman Regular" w:eastAsia="Arial" w:cs="Times New Roman Regular"/>
          <w:b w:val="0"/>
          <w:bCs/>
          <w:i w:val="0"/>
          <w:color w:val="1F4E79"/>
          <w:sz w:val="28"/>
          <w:szCs w:val="28"/>
        </w:rPr>
      </w:pPr>
      <w:r>
        <w:rPr>
          <w:rFonts w:hint="default" w:ascii="Times New Roman Regular" w:hAnsi="Times New Roman Regular" w:eastAsia="Arial" w:cs="Times New Roman Regular"/>
          <w:b w:val="0"/>
          <w:bCs/>
          <w:i w:val="0"/>
          <w:color w:val="1F4E79"/>
          <w:sz w:val="28"/>
          <w:szCs w:val="28"/>
        </w:rPr>
        <w:t>[</w:t>
      </w:r>
      <w:r>
        <w:rPr>
          <w:rFonts w:hint="default" w:ascii="Times New Roman Regular" w:hAnsi="Times New Roman Regular" w:cs="Times New Roman Regular"/>
          <w:b w:val="0"/>
          <w:bCs/>
          <w:i w:val="0"/>
          <w:color w:val="1F4E79"/>
          <w:sz w:val="28"/>
          <w:szCs w:val="28"/>
          <w:lang w:val="en-US"/>
        </w:rPr>
        <w:t>Karina Paudel</w:t>
      </w:r>
      <w:r>
        <w:rPr>
          <w:rFonts w:hint="default" w:ascii="Times New Roman Regular" w:hAnsi="Times New Roman Regular" w:eastAsia="Arial" w:cs="Times New Roman Regular"/>
          <w:b w:val="0"/>
          <w:bCs/>
          <w:i w:val="0"/>
          <w:color w:val="1F4E79"/>
          <w:sz w:val="28"/>
          <w:szCs w:val="28"/>
        </w:rPr>
        <w:t>]</w:t>
      </w:r>
    </w:p>
    <w:p w14:paraId="6DE8E31A">
      <w:pPr>
        <w:spacing w:before="40" w:after="120" w:line="240" w:lineRule="auto"/>
        <w:jc w:val="center"/>
        <w:rPr>
          <w:rFonts w:hint="default" w:ascii="Times New Roman Regular" w:hAnsi="Times New Roman Regular" w:eastAsia="Arial" w:cs="Times New Roman Regular"/>
          <w:b w:val="0"/>
          <w:bCs/>
          <w:i w:val="0"/>
          <w:color w:val="1F4E79"/>
          <w:sz w:val="28"/>
          <w:szCs w:val="28"/>
          <w:lang w:val="en-US"/>
        </w:rPr>
      </w:pPr>
      <w:r>
        <w:rPr>
          <w:rFonts w:hint="default" w:ascii="Times New Roman Regular" w:hAnsi="Times New Roman Regular" w:cs="Times New Roman Regular"/>
          <w:b w:val="0"/>
          <w:bCs/>
          <w:i w:val="0"/>
          <w:color w:val="1F4E79"/>
          <w:sz w:val="28"/>
          <w:szCs w:val="28"/>
          <w:lang w:val="en-US"/>
        </w:rPr>
        <w:t>Roll no - 13</w:t>
      </w:r>
    </w:p>
    <w:p w14:paraId="63DE918E">
      <w:pPr>
        <w:spacing w:before="200" w:after="0" w:line="240" w:lineRule="auto"/>
        <w:rPr>
          <w:rFonts w:hint="default" w:ascii="Times New Roman Regular" w:hAnsi="Times New Roman Regular" w:cs="Times New Roman Regular"/>
          <w:b w:val="0"/>
          <w:i w:val="0"/>
        </w:rPr>
      </w:pPr>
    </w:p>
    <w:p w14:paraId="6815EE66">
      <w:pPr>
        <w:spacing w:before="40" w:after="80" w:line="240" w:lineRule="auto"/>
        <w:jc w:val="both"/>
        <w:rPr>
          <w:rFonts w:hint="default" w:ascii="Times New Roman Regular" w:hAnsi="Times New Roman Regular" w:eastAsia="Arial" w:cs="Times New Roman Regular"/>
          <w:b w:val="0"/>
          <w:i w:val="0"/>
          <w:color w:val="595959"/>
          <w:sz w:val="22"/>
          <w:szCs w:val="22"/>
        </w:rPr>
      </w:pPr>
    </w:p>
    <w:p w14:paraId="0331B095">
      <w:pPr>
        <w:spacing w:before="80" w:after="80" w:line="240" w:lineRule="auto"/>
        <w:jc w:val="center"/>
        <w:rPr>
          <w:rFonts w:hint="default" w:ascii="Times New Roman Regular" w:hAnsi="Times New Roman Regular" w:cs="Times New Roman Regular"/>
          <w:b w:val="0"/>
          <w:i w:val="0"/>
          <w:sz w:val="30"/>
          <w:szCs w:val="30"/>
          <w:u w:val="single"/>
        </w:rPr>
      </w:pPr>
      <w:r>
        <w:rPr>
          <w:rFonts w:hint="default" w:ascii="Times New Roman Regular" w:hAnsi="Times New Roman Regular" w:eastAsia="Arial" w:cs="Times New Roman Regular"/>
          <w:b w:val="0"/>
          <w:i w:val="0"/>
          <w:color w:val="888888"/>
          <w:sz w:val="30"/>
          <w:szCs w:val="30"/>
          <w:u w:val="single"/>
        </w:rPr>
        <w:t>Submitted to:</w:t>
      </w:r>
    </w:p>
    <w:p w14:paraId="458C4A19">
      <w:pPr>
        <w:spacing w:before="40" w:after="80" w:line="240" w:lineRule="auto"/>
        <w:jc w:val="center"/>
        <w:rPr>
          <w:rFonts w:hint="default" w:ascii="Times New Roman Regular" w:hAnsi="Times New Roman Regular" w:cs="Times New Roman Regular"/>
          <w:b w:val="0"/>
          <w:i w:val="0"/>
          <w:sz w:val="28"/>
          <w:szCs w:val="28"/>
        </w:rPr>
      </w:pPr>
      <w:r>
        <w:rPr>
          <w:rFonts w:hint="default" w:ascii="Times New Roman Regular" w:hAnsi="Times New Roman Regular" w:eastAsia="Arial" w:cs="Times New Roman Regular"/>
          <w:b w:val="0"/>
          <w:bCs/>
          <w:i w:val="0"/>
          <w:color w:val="1F4E79"/>
          <w:sz w:val="28"/>
          <w:szCs w:val="28"/>
        </w:rPr>
        <w:t>[</w:t>
      </w:r>
      <w:r>
        <w:rPr>
          <w:rFonts w:hint="default" w:ascii="Times New Roman Regular" w:hAnsi="Times New Roman Regular" w:cs="Times New Roman Regular"/>
          <w:b w:val="0"/>
          <w:bCs/>
          <w:i w:val="0"/>
          <w:color w:val="1F4E79"/>
          <w:sz w:val="28"/>
          <w:szCs w:val="28"/>
          <w:lang w:val="en-US"/>
        </w:rPr>
        <w:t>Er. Saroj Giri</w:t>
      </w:r>
      <w:r>
        <w:rPr>
          <w:rFonts w:hint="default" w:ascii="Times New Roman Regular" w:hAnsi="Times New Roman Regular" w:eastAsia="Arial" w:cs="Times New Roman Regular"/>
          <w:b w:val="0"/>
          <w:bCs/>
          <w:i w:val="0"/>
          <w:color w:val="1F4E79"/>
          <w:sz w:val="28"/>
          <w:szCs w:val="28"/>
        </w:rPr>
        <w:t>]</w:t>
      </w:r>
    </w:p>
    <w:p w14:paraId="65589784">
      <w:pPr>
        <w:spacing w:before="400" w:after="0" w:line="240" w:lineRule="auto"/>
        <w:rPr>
          <w:rFonts w:hint="default" w:ascii="Times New Roman Regular" w:hAnsi="Times New Roman Regular" w:cs="Times New Roman Regular"/>
          <w:b w:val="0"/>
          <w:i w:val="0"/>
        </w:rPr>
      </w:pPr>
    </w:p>
    <w:p w14:paraId="59407E81">
      <w:pPr>
        <w:pBdr>
          <w:top w:val="single" w:color="2E75B6" w:sz="4" w:space="6"/>
        </w:pBdr>
        <w:spacing w:before="100" w:after="0" w:line="240" w:lineRule="auto"/>
        <w:jc w:val="center"/>
        <w:rPr>
          <w:rFonts w:hint="default" w:ascii="Times New Roman Regular" w:hAnsi="Times New Roman Regular" w:cs="Times New Roman Regular"/>
          <w:b w:val="0"/>
          <w:i w:val="0"/>
          <w:lang w:val="en-US"/>
        </w:rPr>
      </w:pPr>
      <w:r>
        <w:rPr>
          <w:rFonts w:hint="default" w:ascii="Times New Roman Regular" w:hAnsi="Times New Roman Regular" w:eastAsia="Arial" w:cs="Times New Roman Regular"/>
          <w:b w:val="0"/>
          <w:i w:val="0"/>
          <w:color w:val="595959"/>
          <w:sz w:val="22"/>
          <w:szCs w:val="22"/>
        </w:rPr>
        <w:t xml:space="preserve">Date of Submission:  April </w:t>
      </w:r>
      <w:r>
        <w:rPr>
          <w:rFonts w:hint="default" w:ascii="Times New Roman Regular" w:hAnsi="Times New Roman Regular" w:cs="Times New Roman Regular"/>
          <w:b w:val="0"/>
          <w:i w:val="0"/>
          <w:color w:val="595959"/>
          <w:sz w:val="22"/>
          <w:szCs w:val="22"/>
          <w:lang w:val="en-US"/>
        </w:rPr>
        <w:t xml:space="preserve">14, </w:t>
      </w:r>
      <w:bookmarkStart w:id="42" w:name="_GoBack"/>
      <w:bookmarkEnd w:id="42"/>
      <w:r>
        <w:rPr>
          <w:rFonts w:hint="default" w:ascii="Times New Roman Regular" w:hAnsi="Times New Roman Regular" w:eastAsia="Arial" w:cs="Times New Roman Regular"/>
          <w:b w:val="0"/>
          <w:i w:val="0"/>
          <w:color w:val="595959"/>
          <w:sz w:val="22"/>
          <w:szCs w:val="22"/>
        </w:rPr>
        <w:t>202</w:t>
      </w:r>
      <w:r>
        <w:rPr>
          <w:rFonts w:hint="default" w:ascii="Times New Roman Regular" w:hAnsi="Times New Roman Regular" w:cs="Times New Roman Regular"/>
          <w:b w:val="0"/>
          <w:i w:val="0"/>
          <w:color w:val="595959"/>
          <w:sz w:val="22"/>
          <w:szCs w:val="22"/>
          <w:lang w:val="en-US"/>
        </w:rPr>
        <w:t>6</w:t>
      </w:r>
    </w:p>
    <w:p w14:paraId="2B49A9FB">
      <w:r>
        <w:br w:type="page"/>
      </w:r>
    </w:p>
    <w:p w14:paraId="4A134FDF">
      <w:pPr>
        <w:sectPr>
          <w:pgSz w:w="12240" w:h="15840"/>
          <w:pgMar w:top="1440" w:right="1440" w:bottom="1440" w:left="1440" w:header="708" w:footer="708" w:gutter="0"/>
          <w:cols w:space="720" w:num="1"/>
          <w:docGrid w:linePitch="360" w:charSpace="0"/>
        </w:sectPr>
      </w:pPr>
    </w:p>
    <w:p w14:paraId="4BC95F6B">
      <w:pPr>
        <w:spacing w:before="0" w:after="240"/>
        <w:jc w:val="center"/>
      </w:pPr>
      <w:r>
        <w:rPr>
          <w:rFonts w:ascii="Arial" w:hAnsi="Arial" w:eastAsia="Arial" w:cs="Arial"/>
          <w:b/>
          <w:bCs/>
          <w:color w:val="1F4E79"/>
          <w:sz w:val="32"/>
          <w:szCs w:val="32"/>
        </w:rPr>
        <w:t>Table of Contents</w:t>
      </w:r>
    </w:p>
    <w:p w14:paraId="6D85C47F">
      <w:pPr>
        <w:pStyle w:val="20"/>
        <w:tabs>
          <w:tab w:val="right" w:leader="dot" w:pos="10080"/>
        </w:tabs>
      </w:pPr>
      <w:r>
        <w:rPr>
          <w:rFonts w:ascii="Arial" w:hAnsi="Arial" w:eastAsia="Arial" w:cs="Arial"/>
        </w:rPr>
        <w:fldChar w:fldCharType="begin"/>
      </w:r>
      <w:r>
        <w:rPr>
          <w:rFonts w:ascii="Arial" w:hAnsi="Arial" w:eastAsia="Arial" w:cs="Arial"/>
        </w:rPr>
        <w:instrText xml:space="preserve"> TOC \o "1-2" \h \z \u </w:instrText>
      </w:r>
      <w:r>
        <w:rPr>
          <w:rFonts w:ascii="Arial" w:hAnsi="Arial" w:eastAsia="Arial" w:cs="Arial"/>
        </w:rPr>
        <w:fldChar w:fldCharType="separate"/>
      </w:r>
      <w:r>
        <w:rPr>
          <w:rFonts w:ascii="Arial" w:hAnsi="Arial" w:eastAsia="Arial" w:cs="Arial"/>
        </w:rPr>
        <w:fldChar w:fldCharType="begin"/>
      </w:r>
      <w:r>
        <w:rPr>
          <w:rFonts w:ascii="Arial" w:hAnsi="Arial" w:eastAsia="Arial" w:cs="Arial"/>
        </w:rPr>
        <w:instrText xml:space="preserve"> HYPERLINK \l _Toc1778409393 </w:instrText>
      </w:r>
      <w:r>
        <w:rPr>
          <w:rFonts w:ascii="Arial" w:hAnsi="Arial" w:eastAsia="Arial" w:cs="Arial"/>
        </w:rPr>
        <w:fldChar w:fldCharType="separate"/>
      </w:r>
      <w:r>
        <w:rPr>
          <w:rFonts w:ascii="Arial" w:hAnsi="Arial" w:eastAsia="Arial" w:cs="Arial"/>
          <w:bCs/>
          <w:szCs w:val="32"/>
        </w:rPr>
        <w:t>2. Abstract</w:t>
      </w:r>
      <w:r>
        <w:tab/>
      </w:r>
      <w:r>
        <w:fldChar w:fldCharType="begin"/>
      </w:r>
      <w:r>
        <w:instrText xml:space="preserve"> PAGEREF _Toc1778409393 \h </w:instrText>
      </w:r>
      <w:r>
        <w:fldChar w:fldCharType="separate"/>
      </w:r>
      <w:r>
        <w:t>3</w:t>
      </w:r>
      <w:r>
        <w:fldChar w:fldCharType="end"/>
      </w:r>
      <w:r>
        <w:rPr>
          <w:rFonts w:ascii="Arial" w:hAnsi="Arial" w:eastAsia="Arial" w:cs="Arial"/>
        </w:rPr>
        <w:fldChar w:fldCharType="end"/>
      </w:r>
    </w:p>
    <w:p w14:paraId="0980FEF1">
      <w:pPr>
        <w:pStyle w:val="20"/>
        <w:tabs>
          <w:tab w:val="right" w:leader="dot" w:pos="10080"/>
        </w:tabs>
      </w:pPr>
      <w:r>
        <w:rPr>
          <w:rFonts w:ascii="Arial" w:hAnsi="Arial" w:eastAsia="Arial" w:cs="Arial"/>
        </w:rPr>
        <w:fldChar w:fldCharType="begin"/>
      </w:r>
      <w:r>
        <w:rPr>
          <w:rFonts w:ascii="Arial" w:hAnsi="Arial" w:eastAsia="Arial" w:cs="Arial"/>
        </w:rPr>
        <w:instrText xml:space="preserve"> HYPERLINK \l _Toc1049269205 </w:instrText>
      </w:r>
      <w:r>
        <w:rPr>
          <w:rFonts w:ascii="Arial" w:hAnsi="Arial" w:eastAsia="Arial" w:cs="Arial"/>
        </w:rPr>
        <w:fldChar w:fldCharType="separate"/>
      </w:r>
      <w:r>
        <w:rPr>
          <w:rFonts w:ascii="Arial" w:hAnsi="Arial" w:eastAsia="Arial" w:cs="Arial"/>
          <w:bCs/>
          <w:szCs w:val="32"/>
        </w:rPr>
        <w:t>3. Introduction</w:t>
      </w:r>
      <w:r>
        <w:tab/>
      </w:r>
      <w:r>
        <w:fldChar w:fldCharType="begin"/>
      </w:r>
      <w:r>
        <w:instrText xml:space="preserve"> PAGEREF _Toc1049269205 \h </w:instrText>
      </w:r>
      <w:r>
        <w:fldChar w:fldCharType="separate"/>
      </w:r>
      <w:r>
        <w:t>3</w:t>
      </w:r>
      <w:r>
        <w:fldChar w:fldCharType="end"/>
      </w:r>
      <w:r>
        <w:rPr>
          <w:rFonts w:ascii="Arial" w:hAnsi="Arial" w:eastAsia="Arial" w:cs="Arial"/>
        </w:rPr>
        <w:fldChar w:fldCharType="end"/>
      </w:r>
    </w:p>
    <w:p w14:paraId="28BC94E2">
      <w:pPr>
        <w:pStyle w:val="21"/>
        <w:tabs>
          <w:tab w:val="right" w:leader="dot" w:pos="10080"/>
        </w:tabs>
      </w:pPr>
      <w:r>
        <w:rPr>
          <w:rFonts w:ascii="Arial" w:hAnsi="Arial" w:eastAsia="Arial" w:cs="Arial"/>
        </w:rPr>
        <w:fldChar w:fldCharType="begin"/>
      </w:r>
      <w:r>
        <w:rPr>
          <w:rFonts w:ascii="Arial" w:hAnsi="Arial" w:eastAsia="Arial" w:cs="Arial"/>
        </w:rPr>
        <w:instrText xml:space="preserve"> HYPERLINK \l _Toc2079302918 </w:instrText>
      </w:r>
      <w:r>
        <w:rPr>
          <w:rFonts w:ascii="Arial" w:hAnsi="Arial" w:eastAsia="Arial" w:cs="Arial"/>
        </w:rPr>
        <w:fldChar w:fldCharType="separate"/>
      </w:r>
      <w:r>
        <w:rPr>
          <w:rFonts w:ascii="Arial" w:hAnsi="Arial" w:eastAsia="Arial" w:cs="Arial"/>
          <w:bCs/>
          <w:szCs w:val="26"/>
        </w:rPr>
        <w:t>3.1  Background of Air Pollution in Kathmandu</w:t>
      </w:r>
      <w:r>
        <w:tab/>
      </w:r>
      <w:r>
        <w:fldChar w:fldCharType="begin"/>
      </w:r>
      <w:r>
        <w:instrText xml:space="preserve"> PAGEREF _Toc2079302918 \h </w:instrText>
      </w:r>
      <w:r>
        <w:fldChar w:fldCharType="separate"/>
      </w:r>
      <w:r>
        <w:t>3</w:t>
      </w:r>
      <w:r>
        <w:fldChar w:fldCharType="end"/>
      </w:r>
      <w:r>
        <w:rPr>
          <w:rFonts w:ascii="Arial" w:hAnsi="Arial" w:eastAsia="Arial" w:cs="Arial"/>
        </w:rPr>
        <w:fldChar w:fldCharType="end"/>
      </w:r>
    </w:p>
    <w:p w14:paraId="342AA0AC">
      <w:pPr>
        <w:pStyle w:val="21"/>
        <w:tabs>
          <w:tab w:val="right" w:leader="dot" w:pos="10080"/>
        </w:tabs>
      </w:pPr>
      <w:r>
        <w:rPr>
          <w:rFonts w:ascii="Arial" w:hAnsi="Arial" w:eastAsia="Arial" w:cs="Arial"/>
        </w:rPr>
        <w:fldChar w:fldCharType="begin"/>
      </w:r>
      <w:r>
        <w:rPr>
          <w:rFonts w:ascii="Arial" w:hAnsi="Arial" w:eastAsia="Arial" w:cs="Arial"/>
        </w:rPr>
        <w:instrText xml:space="preserve"> HYPERLINK \l _Toc842755195 </w:instrText>
      </w:r>
      <w:r>
        <w:rPr>
          <w:rFonts w:ascii="Arial" w:hAnsi="Arial" w:eastAsia="Arial" w:cs="Arial"/>
        </w:rPr>
        <w:fldChar w:fldCharType="separate"/>
      </w:r>
      <w:r>
        <w:rPr>
          <w:rFonts w:ascii="Arial" w:hAnsi="Arial" w:eastAsia="Arial" w:cs="Arial"/>
          <w:bCs/>
          <w:szCs w:val="26"/>
        </w:rPr>
        <w:t>3.2  Importance of Air Quality Analysis</w:t>
      </w:r>
      <w:r>
        <w:tab/>
      </w:r>
      <w:r>
        <w:fldChar w:fldCharType="begin"/>
      </w:r>
      <w:r>
        <w:instrText xml:space="preserve"> PAGEREF _Toc842755195 \h </w:instrText>
      </w:r>
      <w:r>
        <w:fldChar w:fldCharType="separate"/>
      </w:r>
      <w:r>
        <w:t>4</w:t>
      </w:r>
      <w:r>
        <w:fldChar w:fldCharType="end"/>
      </w:r>
      <w:r>
        <w:rPr>
          <w:rFonts w:ascii="Arial" w:hAnsi="Arial" w:eastAsia="Arial" w:cs="Arial"/>
        </w:rPr>
        <w:fldChar w:fldCharType="end"/>
      </w:r>
    </w:p>
    <w:p w14:paraId="20B517E9">
      <w:pPr>
        <w:pStyle w:val="21"/>
        <w:tabs>
          <w:tab w:val="right" w:leader="dot" w:pos="10080"/>
        </w:tabs>
      </w:pPr>
      <w:r>
        <w:rPr>
          <w:rFonts w:ascii="Arial" w:hAnsi="Arial" w:eastAsia="Arial" w:cs="Arial"/>
        </w:rPr>
        <w:fldChar w:fldCharType="begin"/>
      </w:r>
      <w:r>
        <w:rPr>
          <w:rFonts w:ascii="Arial" w:hAnsi="Arial" w:eastAsia="Arial" w:cs="Arial"/>
        </w:rPr>
        <w:instrText xml:space="preserve"> HYPERLINK \l _Toc1531910400 </w:instrText>
      </w:r>
      <w:r>
        <w:rPr>
          <w:rFonts w:ascii="Arial" w:hAnsi="Arial" w:eastAsia="Arial" w:cs="Arial"/>
        </w:rPr>
        <w:fldChar w:fldCharType="separate"/>
      </w:r>
      <w:r>
        <w:rPr>
          <w:rFonts w:ascii="Arial" w:hAnsi="Arial" w:eastAsia="Arial" w:cs="Arial"/>
          <w:bCs/>
          <w:szCs w:val="26"/>
        </w:rPr>
        <w:t>3.3  Objectives of the Project</w:t>
      </w:r>
      <w:r>
        <w:tab/>
      </w:r>
      <w:r>
        <w:fldChar w:fldCharType="begin"/>
      </w:r>
      <w:r>
        <w:instrText xml:space="preserve"> PAGEREF _Toc1531910400 \h </w:instrText>
      </w:r>
      <w:r>
        <w:fldChar w:fldCharType="separate"/>
      </w:r>
      <w:r>
        <w:t>4</w:t>
      </w:r>
      <w:r>
        <w:fldChar w:fldCharType="end"/>
      </w:r>
      <w:r>
        <w:rPr>
          <w:rFonts w:ascii="Arial" w:hAnsi="Arial" w:eastAsia="Arial" w:cs="Arial"/>
        </w:rPr>
        <w:fldChar w:fldCharType="end"/>
      </w:r>
    </w:p>
    <w:p w14:paraId="0C5B30ED">
      <w:pPr>
        <w:pStyle w:val="20"/>
        <w:tabs>
          <w:tab w:val="right" w:leader="dot" w:pos="10080"/>
        </w:tabs>
      </w:pPr>
      <w:r>
        <w:rPr>
          <w:rFonts w:ascii="Arial" w:hAnsi="Arial" w:eastAsia="Arial" w:cs="Arial"/>
        </w:rPr>
        <w:fldChar w:fldCharType="begin"/>
      </w:r>
      <w:r>
        <w:rPr>
          <w:rFonts w:ascii="Arial" w:hAnsi="Arial" w:eastAsia="Arial" w:cs="Arial"/>
        </w:rPr>
        <w:instrText xml:space="preserve"> HYPERLINK \l _Toc636648917 </w:instrText>
      </w:r>
      <w:r>
        <w:rPr>
          <w:rFonts w:ascii="Arial" w:hAnsi="Arial" w:eastAsia="Arial" w:cs="Arial"/>
        </w:rPr>
        <w:fldChar w:fldCharType="separate"/>
      </w:r>
      <w:r>
        <w:rPr>
          <w:rFonts w:ascii="Arial" w:hAnsi="Arial" w:eastAsia="Arial" w:cs="Arial"/>
          <w:bCs/>
          <w:szCs w:val="32"/>
        </w:rPr>
        <w:t>4. Data Collection</w:t>
      </w:r>
      <w:r>
        <w:tab/>
      </w:r>
      <w:r>
        <w:fldChar w:fldCharType="begin"/>
      </w:r>
      <w:r>
        <w:instrText xml:space="preserve"> PAGEREF _Toc636648917 \h </w:instrText>
      </w:r>
      <w:r>
        <w:fldChar w:fldCharType="separate"/>
      </w:r>
      <w:r>
        <w:t>4</w:t>
      </w:r>
      <w:r>
        <w:fldChar w:fldCharType="end"/>
      </w:r>
      <w:r>
        <w:rPr>
          <w:rFonts w:ascii="Arial" w:hAnsi="Arial" w:eastAsia="Arial" w:cs="Arial"/>
        </w:rPr>
        <w:fldChar w:fldCharType="end"/>
      </w:r>
    </w:p>
    <w:p w14:paraId="61C9F613">
      <w:pPr>
        <w:pStyle w:val="21"/>
        <w:tabs>
          <w:tab w:val="right" w:leader="dot" w:pos="10080"/>
        </w:tabs>
      </w:pPr>
      <w:r>
        <w:rPr>
          <w:rFonts w:ascii="Arial" w:hAnsi="Arial" w:eastAsia="Arial" w:cs="Arial"/>
        </w:rPr>
        <w:fldChar w:fldCharType="begin"/>
      </w:r>
      <w:r>
        <w:rPr>
          <w:rFonts w:ascii="Arial" w:hAnsi="Arial" w:eastAsia="Arial" w:cs="Arial"/>
        </w:rPr>
        <w:instrText xml:space="preserve"> HYPERLINK \l _Toc1394818665 </w:instrText>
      </w:r>
      <w:r>
        <w:rPr>
          <w:rFonts w:ascii="Arial" w:hAnsi="Arial" w:eastAsia="Arial" w:cs="Arial"/>
        </w:rPr>
        <w:fldChar w:fldCharType="separate"/>
      </w:r>
      <w:r>
        <w:rPr>
          <w:rFonts w:ascii="Arial" w:hAnsi="Arial" w:eastAsia="Arial" w:cs="Arial"/>
          <w:bCs/>
          <w:szCs w:val="26"/>
        </w:rPr>
        <w:t>4.1  How Air Quality Data is Collected in the Real World</w:t>
      </w:r>
      <w:r>
        <w:tab/>
      </w:r>
      <w:r>
        <w:fldChar w:fldCharType="begin"/>
      </w:r>
      <w:r>
        <w:instrText xml:space="preserve"> PAGEREF _Toc1394818665 \h </w:instrText>
      </w:r>
      <w:r>
        <w:fldChar w:fldCharType="separate"/>
      </w:r>
      <w:r>
        <w:t>4</w:t>
      </w:r>
      <w:r>
        <w:fldChar w:fldCharType="end"/>
      </w:r>
      <w:r>
        <w:rPr>
          <w:rFonts w:ascii="Arial" w:hAnsi="Arial" w:eastAsia="Arial" w:cs="Arial"/>
        </w:rPr>
        <w:fldChar w:fldCharType="end"/>
      </w:r>
    </w:p>
    <w:p w14:paraId="68DF9A45">
      <w:pPr>
        <w:pStyle w:val="21"/>
        <w:tabs>
          <w:tab w:val="right" w:leader="dot" w:pos="10080"/>
        </w:tabs>
      </w:pPr>
      <w:r>
        <w:rPr>
          <w:rFonts w:ascii="Arial" w:hAnsi="Arial" w:eastAsia="Arial" w:cs="Arial"/>
        </w:rPr>
        <w:fldChar w:fldCharType="begin"/>
      </w:r>
      <w:r>
        <w:rPr>
          <w:rFonts w:ascii="Arial" w:hAnsi="Arial" w:eastAsia="Arial" w:cs="Arial"/>
        </w:rPr>
        <w:instrText xml:space="preserve"> HYPERLINK \l _Toc785812003 </w:instrText>
      </w:r>
      <w:r>
        <w:rPr>
          <w:rFonts w:ascii="Arial" w:hAnsi="Arial" w:eastAsia="Arial" w:cs="Arial"/>
        </w:rPr>
        <w:fldChar w:fldCharType="separate"/>
      </w:r>
      <w:r>
        <w:rPr>
          <w:rFonts w:ascii="Arial" w:hAnsi="Arial" w:eastAsia="Arial" w:cs="Arial"/>
          <w:bCs/>
          <w:szCs w:val="26"/>
        </w:rPr>
        <w:t>4.</w:t>
      </w:r>
      <w:r>
        <w:rPr>
          <w:rFonts w:hint="default" w:cs="Arial"/>
          <w:bCs/>
          <w:szCs w:val="26"/>
          <w:lang w:val="en-US"/>
        </w:rPr>
        <w:t>2</w:t>
      </w:r>
      <w:r>
        <w:rPr>
          <w:rFonts w:ascii="Arial" w:hAnsi="Arial" w:eastAsia="Arial" w:cs="Arial"/>
          <w:bCs/>
          <w:szCs w:val="26"/>
        </w:rPr>
        <w:t xml:space="preserve">  Dataset Features</w:t>
      </w:r>
      <w:r>
        <w:tab/>
      </w:r>
      <w:r>
        <w:fldChar w:fldCharType="begin"/>
      </w:r>
      <w:r>
        <w:instrText xml:space="preserve"> PAGEREF _Toc785812003 \h </w:instrText>
      </w:r>
      <w:r>
        <w:fldChar w:fldCharType="separate"/>
      </w:r>
      <w:r>
        <w:t>5</w:t>
      </w:r>
      <w:r>
        <w:fldChar w:fldCharType="end"/>
      </w:r>
      <w:r>
        <w:rPr>
          <w:rFonts w:ascii="Arial" w:hAnsi="Arial" w:eastAsia="Arial" w:cs="Arial"/>
        </w:rPr>
        <w:fldChar w:fldCharType="end"/>
      </w:r>
    </w:p>
    <w:p w14:paraId="39C0250A">
      <w:pPr>
        <w:pStyle w:val="20"/>
        <w:tabs>
          <w:tab w:val="right" w:leader="dot" w:pos="10080"/>
        </w:tabs>
      </w:pPr>
      <w:r>
        <w:rPr>
          <w:rFonts w:ascii="Arial" w:hAnsi="Arial" w:eastAsia="Arial" w:cs="Arial"/>
        </w:rPr>
        <w:fldChar w:fldCharType="begin"/>
      </w:r>
      <w:r>
        <w:rPr>
          <w:rFonts w:ascii="Arial" w:hAnsi="Arial" w:eastAsia="Arial" w:cs="Arial"/>
        </w:rPr>
        <w:instrText xml:space="preserve"> HYPERLINK \l _Toc117905371 </w:instrText>
      </w:r>
      <w:r>
        <w:rPr>
          <w:rFonts w:ascii="Arial" w:hAnsi="Arial" w:eastAsia="Arial" w:cs="Arial"/>
        </w:rPr>
        <w:fldChar w:fldCharType="separate"/>
      </w:r>
      <w:r>
        <w:rPr>
          <w:rFonts w:ascii="Arial" w:hAnsi="Arial" w:eastAsia="Arial" w:cs="Arial"/>
          <w:bCs/>
          <w:szCs w:val="32"/>
        </w:rPr>
        <w:t>5. Data Cleaning and Preprocessing</w:t>
      </w:r>
      <w:r>
        <w:tab/>
      </w:r>
      <w:r>
        <w:fldChar w:fldCharType="begin"/>
      </w:r>
      <w:r>
        <w:instrText xml:space="preserve"> PAGEREF _Toc117905371 \h </w:instrText>
      </w:r>
      <w:r>
        <w:fldChar w:fldCharType="separate"/>
      </w:r>
      <w:r>
        <w:t>6</w:t>
      </w:r>
      <w:r>
        <w:fldChar w:fldCharType="end"/>
      </w:r>
      <w:r>
        <w:rPr>
          <w:rFonts w:ascii="Arial" w:hAnsi="Arial" w:eastAsia="Arial" w:cs="Arial"/>
        </w:rPr>
        <w:fldChar w:fldCharType="end"/>
      </w:r>
    </w:p>
    <w:p w14:paraId="0CEBAF80">
      <w:pPr>
        <w:pStyle w:val="21"/>
        <w:tabs>
          <w:tab w:val="right" w:leader="dot" w:pos="10080"/>
        </w:tabs>
      </w:pPr>
      <w:r>
        <w:rPr>
          <w:rFonts w:ascii="Arial" w:hAnsi="Arial" w:eastAsia="Arial" w:cs="Arial"/>
        </w:rPr>
        <w:fldChar w:fldCharType="begin"/>
      </w:r>
      <w:r>
        <w:rPr>
          <w:rFonts w:ascii="Arial" w:hAnsi="Arial" w:eastAsia="Arial" w:cs="Arial"/>
        </w:rPr>
        <w:instrText xml:space="preserve"> HYPERLINK \l _Toc1655647863 </w:instrText>
      </w:r>
      <w:r>
        <w:rPr>
          <w:rFonts w:ascii="Arial" w:hAnsi="Arial" w:eastAsia="Arial" w:cs="Arial"/>
        </w:rPr>
        <w:fldChar w:fldCharType="separate"/>
      </w:r>
      <w:r>
        <w:rPr>
          <w:rFonts w:ascii="Arial" w:hAnsi="Arial" w:eastAsia="Arial" w:cs="Arial"/>
          <w:bCs/>
          <w:szCs w:val="26"/>
        </w:rPr>
        <w:t>5.1  Why Preprocessing is Important</w:t>
      </w:r>
      <w:r>
        <w:tab/>
      </w:r>
      <w:r>
        <w:fldChar w:fldCharType="begin"/>
      </w:r>
      <w:r>
        <w:instrText xml:space="preserve"> PAGEREF _Toc1655647863 \h </w:instrText>
      </w:r>
      <w:r>
        <w:fldChar w:fldCharType="separate"/>
      </w:r>
      <w:r>
        <w:t>6</w:t>
      </w:r>
      <w:r>
        <w:fldChar w:fldCharType="end"/>
      </w:r>
      <w:r>
        <w:rPr>
          <w:rFonts w:ascii="Arial" w:hAnsi="Arial" w:eastAsia="Arial" w:cs="Arial"/>
        </w:rPr>
        <w:fldChar w:fldCharType="end"/>
      </w:r>
    </w:p>
    <w:p w14:paraId="5540A79A">
      <w:pPr>
        <w:pStyle w:val="21"/>
        <w:tabs>
          <w:tab w:val="right" w:leader="dot" w:pos="10080"/>
        </w:tabs>
      </w:pPr>
      <w:r>
        <w:rPr>
          <w:rFonts w:ascii="Arial" w:hAnsi="Arial" w:eastAsia="Arial" w:cs="Arial"/>
        </w:rPr>
        <w:fldChar w:fldCharType="begin"/>
      </w:r>
      <w:r>
        <w:rPr>
          <w:rFonts w:ascii="Arial" w:hAnsi="Arial" w:eastAsia="Arial" w:cs="Arial"/>
        </w:rPr>
        <w:instrText xml:space="preserve"> HYPERLINK \l _Toc1528019262 </w:instrText>
      </w:r>
      <w:r>
        <w:rPr>
          <w:rFonts w:ascii="Arial" w:hAnsi="Arial" w:eastAsia="Arial" w:cs="Arial"/>
        </w:rPr>
        <w:fldChar w:fldCharType="separate"/>
      </w:r>
      <w:r>
        <w:rPr>
          <w:rFonts w:ascii="Arial" w:hAnsi="Arial" w:eastAsia="Arial" w:cs="Arial"/>
          <w:bCs/>
          <w:szCs w:val="26"/>
        </w:rPr>
        <w:t>5.2  Handling Missing Values</w:t>
      </w:r>
      <w:r>
        <w:tab/>
      </w:r>
      <w:r>
        <w:fldChar w:fldCharType="begin"/>
      </w:r>
      <w:r>
        <w:instrText xml:space="preserve"> PAGEREF _Toc1528019262 \h </w:instrText>
      </w:r>
      <w:r>
        <w:fldChar w:fldCharType="separate"/>
      </w:r>
      <w:r>
        <w:t>6</w:t>
      </w:r>
      <w:r>
        <w:fldChar w:fldCharType="end"/>
      </w:r>
      <w:r>
        <w:rPr>
          <w:rFonts w:ascii="Arial" w:hAnsi="Arial" w:eastAsia="Arial" w:cs="Arial"/>
        </w:rPr>
        <w:fldChar w:fldCharType="end"/>
      </w:r>
    </w:p>
    <w:p w14:paraId="3DD71DA6">
      <w:pPr>
        <w:pStyle w:val="21"/>
        <w:tabs>
          <w:tab w:val="right" w:leader="dot" w:pos="10080"/>
        </w:tabs>
      </w:pPr>
      <w:r>
        <w:rPr>
          <w:rFonts w:ascii="Arial" w:hAnsi="Arial" w:eastAsia="Arial" w:cs="Arial"/>
        </w:rPr>
        <w:fldChar w:fldCharType="begin"/>
      </w:r>
      <w:r>
        <w:rPr>
          <w:rFonts w:ascii="Arial" w:hAnsi="Arial" w:eastAsia="Arial" w:cs="Arial"/>
        </w:rPr>
        <w:instrText xml:space="preserve"> HYPERLINK \l _Toc1810285608 </w:instrText>
      </w:r>
      <w:r>
        <w:rPr>
          <w:rFonts w:ascii="Arial" w:hAnsi="Arial" w:eastAsia="Arial" w:cs="Arial"/>
        </w:rPr>
        <w:fldChar w:fldCharType="separate"/>
      </w:r>
      <w:r>
        <w:rPr>
          <w:rFonts w:ascii="Arial" w:hAnsi="Arial" w:eastAsia="Arial" w:cs="Arial"/>
          <w:bCs/>
          <w:szCs w:val="26"/>
        </w:rPr>
        <w:t>5.3  Removing Outliers</w:t>
      </w:r>
      <w:r>
        <w:tab/>
      </w:r>
      <w:r>
        <w:fldChar w:fldCharType="begin"/>
      </w:r>
      <w:r>
        <w:instrText xml:space="preserve"> PAGEREF _Toc1810285608 \h </w:instrText>
      </w:r>
      <w:r>
        <w:fldChar w:fldCharType="separate"/>
      </w:r>
      <w:r>
        <w:t>6</w:t>
      </w:r>
      <w:r>
        <w:fldChar w:fldCharType="end"/>
      </w:r>
      <w:r>
        <w:rPr>
          <w:rFonts w:ascii="Arial" w:hAnsi="Arial" w:eastAsia="Arial" w:cs="Arial"/>
        </w:rPr>
        <w:fldChar w:fldCharType="end"/>
      </w:r>
    </w:p>
    <w:p w14:paraId="7938B4D3">
      <w:pPr>
        <w:pStyle w:val="21"/>
        <w:tabs>
          <w:tab w:val="right" w:leader="dot" w:pos="10080"/>
        </w:tabs>
      </w:pPr>
      <w:r>
        <w:rPr>
          <w:rFonts w:ascii="Arial" w:hAnsi="Arial" w:eastAsia="Arial" w:cs="Arial"/>
        </w:rPr>
        <w:fldChar w:fldCharType="begin"/>
      </w:r>
      <w:r>
        <w:rPr>
          <w:rFonts w:ascii="Arial" w:hAnsi="Arial" w:eastAsia="Arial" w:cs="Arial"/>
        </w:rPr>
        <w:instrText xml:space="preserve"> HYPERLINK \l _Toc2069386607 </w:instrText>
      </w:r>
      <w:r>
        <w:rPr>
          <w:rFonts w:ascii="Arial" w:hAnsi="Arial" w:eastAsia="Arial" w:cs="Arial"/>
        </w:rPr>
        <w:fldChar w:fldCharType="separate"/>
      </w:r>
      <w:r>
        <w:rPr>
          <w:rFonts w:ascii="Arial" w:hAnsi="Arial" w:eastAsia="Arial" w:cs="Arial"/>
          <w:bCs/>
          <w:szCs w:val="26"/>
        </w:rPr>
        <w:t>5.4  Data Transformation and Normalisation</w:t>
      </w:r>
      <w:r>
        <w:tab/>
      </w:r>
      <w:r>
        <w:fldChar w:fldCharType="begin"/>
      </w:r>
      <w:r>
        <w:instrText xml:space="preserve"> PAGEREF _Toc2069386607 \h </w:instrText>
      </w:r>
      <w:r>
        <w:fldChar w:fldCharType="separate"/>
      </w:r>
      <w:r>
        <w:t>7</w:t>
      </w:r>
      <w:r>
        <w:fldChar w:fldCharType="end"/>
      </w:r>
      <w:r>
        <w:rPr>
          <w:rFonts w:ascii="Arial" w:hAnsi="Arial" w:eastAsia="Arial" w:cs="Arial"/>
        </w:rPr>
        <w:fldChar w:fldCharType="end"/>
      </w:r>
    </w:p>
    <w:p w14:paraId="213EEC22">
      <w:pPr>
        <w:pStyle w:val="20"/>
        <w:tabs>
          <w:tab w:val="right" w:leader="dot" w:pos="10080"/>
        </w:tabs>
      </w:pPr>
      <w:r>
        <w:rPr>
          <w:rFonts w:ascii="Arial" w:hAnsi="Arial" w:eastAsia="Arial" w:cs="Arial"/>
        </w:rPr>
        <w:fldChar w:fldCharType="begin"/>
      </w:r>
      <w:r>
        <w:rPr>
          <w:rFonts w:ascii="Arial" w:hAnsi="Arial" w:eastAsia="Arial" w:cs="Arial"/>
        </w:rPr>
        <w:instrText xml:space="preserve"> HYPERLINK \l _Toc1683040684 </w:instrText>
      </w:r>
      <w:r>
        <w:rPr>
          <w:rFonts w:ascii="Arial" w:hAnsi="Arial" w:eastAsia="Arial" w:cs="Arial"/>
        </w:rPr>
        <w:fldChar w:fldCharType="separate"/>
      </w:r>
      <w:r>
        <w:rPr>
          <w:rFonts w:ascii="Arial" w:hAnsi="Arial" w:eastAsia="Arial" w:cs="Arial"/>
          <w:bCs/>
          <w:szCs w:val="32"/>
        </w:rPr>
        <w:t>6. Statistical Analysis</w:t>
      </w:r>
      <w:r>
        <w:tab/>
      </w:r>
      <w:r>
        <w:fldChar w:fldCharType="begin"/>
      </w:r>
      <w:r>
        <w:instrText xml:space="preserve"> PAGEREF _Toc1683040684 \h </w:instrText>
      </w:r>
      <w:r>
        <w:fldChar w:fldCharType="separate"/>
      </w:r>
      <w:r>
        <w:t>7</w:t>
      </w:r>
      <w:r>
        <w:fldChar w:fldCharType="end"/>
      </w:r>
      <w:r>
        <w:rPr>
          <w:rFonts w:ascii="Arial" w:hAnsi="Arial" w:eastAsia="Arial" w:cs="Arial"/>
        </w:rPr>
        <w:fldChar w:fldCharType="end"/>
      </w:r>
    </w:p>
    <w:p w14:paraId="01198B12">
      <w:pPr>
        <w:pStyle w:val="21"/>
        <w:tabs>
          <w:tab w:val="right" w:leader="dot" w:pos="10080"/>
        </w:tabs>
      </w:pPr>
      <w:r>
        <w:rPr>
          <w:rFonts w:ascii="Arial" w:hAnsi="Arial" w:eastAsia="Arial" w:cs="Arial"/>
        </w:rPr>
        <w:fldChar w:fldCharType="begin"/>
      </w:r>
      <w:r>
        <w:rPr>
          <w:rFonts w:ascii="Arial" w:hAnsi="Arial" w:eastAsia="Arial" w:cs="Arial"/>
        </w:rPr>
        <w:instrText xml:space="preserve"> HYPERLINK \l _Toc210177704 </w:instrText>
      </w:r>
      <w:r>
        <w:rPr>
          <w:rFonts w:ascii="Arial" w:hAnsi="Arial" w:eastAsia="Arial" w:cs="Arial"/>
        </w:rPr>
        <w:fldChar w:fldCharType="separate"/>
      </w:r>
      <w:r>
        <w:rPr>
          <w:rFonts w:ascii="Arial" w:hAnsi="Arial" w:eastAsia="Arial" w:cs="Arial"/>
          <w:bCs/>
          <w:szCs w:val="26"/>
        </w:rPr>
        <w:t>6.1  Descriptive Statistics</w:t>
      </w:r>
      <w:r>
        <w:tab/>
      </w:r>
      <w:r>
        <w:fldChar w:fldCharType="begin"/>
      </w:r>
      <w:r>
        <w:instrText xml:space="preserve"> PAGEREF _Toc210177704 \h </w:instrText>
      </w:r>
      <w:r>
        <w:fldChar w:fldCharType="separate"/>
      </w:r>
      <w:r>
        <w:t>7</w:t>
      </w:r>
      <w:r>
        <w:fldChar w:fldCharType="end"/>
      </w:r>
      <w:r>
        <w:rPr>
          <w:rFonts w:ascii="Arial" w:hAnsi="Arial" w:eastAsia="Arial" w:cs="Arial"/>
        </w:rPr>
        <w:fldChar w:fldCharType="end"/>
      </w:r>
    </w:p>
    <w:p w14:paraId="719475F3">
      <w:pPr>
        <w:pStyle w:val="21"/>
        <w:tabs>
          <w:tab w:val="right" w:leader="dot" w:pos="10080"/>
        </w:tabs>
      </w:pPr>
      <w:r>
        <w:rPr>
          <w:rFonts w:ascii="Arial" w:hAnsi="Arial" w:eastAsia="Arial" w:cs="Arial"/>
        </w:rPr>
        <w:fldChar w:fldCharType="begin"/>
      </w:r>
      <w:r>
        <w:rPr>
          <w:rFonts w:ascii="Arial" w:hAnsi="Arial" w:eastAsia="Arial" w:cs="Arial"/>
        </w:rPr>
        <w:instrText xml:space="preserve"> HYPERLINK \l _Toc1993555460 </w:instrText>
      </w:r>
      <w:r>
        <w:rPr>
          <w:rFonts w:ascii="Arial" w:hAnsi="Arial" w:eastAsia="Arial" w:cs="Arial"/>
        </w:rPr>
        <w:fldChar w:fldCharType="separate"/>
      </w:r>
      <w:r>
        <w:rPr>
          <w:rFonts w:ascii="Arial" w:hAnsi="Arial" w:eastAsia="Arial" w:cs="Arial"/>
          <w:bCs/>
          <w:szCs w:val="26"/>
        </w:rPr>
        <w:t>6.2  Correlation Analysis</w:t>
      </w:r>
      <w:r>
        <w:tab/>
      </w:r>
      <w:r>
        <w:fldChar w:fldCharType="begin"/>
      </w:r>
      <w:r>
        <w:instrText xml:space="preserve"> PAGEREF _Toc1993555460 \h </w:instrText>
      </w:r>
      <w:r>
        <w:fldChar w:fldCharType="separate"/>
      </w:r>
      <w:r>
        <w:t>8</w:t>
      </w:r>
      <w:r>
        <w:fldChar w:fldCharType="end"/>
      </w:r>
      <w:r>
        <w:rPr>
          <w:rFonts w:ascii="Arial" w:hAnsi="Arial" w:eastAsia="Arial" w:cs="Arial"/>
        </w:rPr>
        <w:fldChar w:fldCharType="end"/>
      </w:r>
    </w:p>
    <w:p w14:paraId="6845D795">
      <w:pPr>
        <w:pStyle w:val="21"/>
        <w:tabs>
          <w:tab w:val="right" w:leader="dot" w:pos="10080"/>
        </w:tabs>
      </w:pPr>
      <w:r>
        <w:rPr>
          <w:rFonts w:ascii="Arial" w:hAnsi="Arial" w:eastAsia="Arial" w:cs="Arial"/>
        </w:rPr>
        <w:fldChar w:fldCharType="begin"/>
      </w:r>
      <w:r>
        <w:rPr>
          <w:rFonts w:ascii="Arial" w:hAnsi="Arial" w:eastAsia="Arial" w:cs="Arial"/>
        </w:rPr>
        <w:instrText xml:space="preserve"> HYPERLINK \l _Toc646755726 </w:instrText>
      </w:r>
      <w:r>
        <w:rPr>
          <w:rFonts w:ascii="Arial" w:hAnsi="Arial" w:eastAsia="Arial" w:cs="Arial"/>
        </w:rPr>
        <w:fldChar w:fldCharType="separate"/>
      </w:r>
      <w:r>
        <w:rPr>
          <w:rFonts w:ascii="Arial" w:hAnsi="Arial" w:eastAsia="Arial" w:cs="Arial"/>
          <w:bCs/>
          <w:szCs w:val="26"/>
        </w:rPr>
        <w:t>6.3  Interpretation of Correlation Results</w:t>
      </w:r>
      <w:r>
        <w:tab/>
      </w:r>
      <w:r>
        <w:fldChar w:fldCharType="begin"/>
      </w:r>
      <w:r>
        <w:instrText xml:space="preserve"> PAGEREF _Toc646755726 \h </w:instrText>
      </w:r>
      <w:r>
        <w:fldChar w:fldCharType="separate"/>
      </w:r>
      <w:r>
        <w:t>9</w:t>
      </w:r>
      <w:r>
        <w:fldChar w:fldCharType="end"/>
      </w:r>
      <w:r>
        <w:rPr>
          <w:rFonts w:ascii="Arial" w:hAnsi="Arial" w:eastAsia="Arial" w:cs="Arial"/>
        </w:rPr>
        <w:fldChar w:fldCharType="end"/>
      </w:r>
    </w:p>
    <w:p w14:paraId="46A5A125">
      <w:pPr>
        <w:pStyle w:val="21"/>
        <w:tabs>
          <w:tab w:val="right" w:leader="dot" w:pos="10080"/>
        </w:tabs>
      </w:pPr>
      <w:r>
        <w:rPr>
          <w:rFonts w:ascii="Arial" w:hAnsi="Arial" w:eastAsia="Arial" w:cs="Arial"/>
        </w:rPr>
        <w:fldChar w:fldCharType="begin"/>
      </w:r>
      <w:r>
        <w:rPr>
          <w:rFonts w:ascii="Arial" w:hAnsi="Arial" w:eastAsia="Arial" w:cs="Arial"/>
        </w:rPr>
        <w:instrText xml:space="preserve"> HYPERLINK \l _Toc1608749415 </w:instrText>
      </w:r>
      <w:r>
        <w:rPr>
          <w:rFonts w:ascii="Arial" w:hAnsi="Arial" w:eastAsia="Arial" w:cs="Arial"/>
        </w:rPr>
        <w:fldChar w:fldCharType="separate"/>
      </w:r>
      <w:r>
        <w:rPr>
          <w:rFonts w:ascii="Arial" w:hAnsi="Arial" w:eastAsia="Arial" w:cs="Arial"/>
          <w:bCs/>
          <w:szCs w:val="26"/>
        </w:rPr>
        <w:t>6.4  Temperature Distribution — Statistical Visualisation</w:t>
      </w:r>
      <w:r>
        <w:tab/>
      </w:r>
      <w:r>
        <w:fldChar w:fldCharType="begin"/>
      </w:r>
      <w:r>
        <w:instrText xml:space="preserve"> PAGEREF _Toc1608749415 \h </w:instrText>
      </w:r>
      <w:r>
        <w:fldChar w:fldCharType="separate"/>
      </w:r>
      <w:r>
        <w:t>9</w:t>
      </w:r>
      <w:r>
        <w:fldChar w:fldCharType="end"/>
      </w:r>
      <w:r>
        <w:rPr>
          <w:rFonts w:ascii="Arial" w:hAnsi="Arial" w:eastAsia="Arial" w:cs="Arial"/>
        </w:rPr>
        <w:fldChar w:fldCharType="end"/>
      </w:r>
    </w:p>
    <w:p w14:paraId="405965B0">
      <w:pPr>
        <w:pStyle w:val="20"/>
        <w:tabs>
          <w:tab w:val="right" w:leader="dot" w:pos="10080"/>
        </w:tabs>
      </w:pPr>
      <w:r>
        <w:rPr>
          <w:rFonts w:ascii="Arial" w:hAnsi="Arial" w:eastAsia="Arial" w:cs="Arial"/>
        </w:rPr>
        <w:fldChar w:fldCharType="begin"/>
      </w:r>
      <w:r>
        <w:rPr>
          <w:rFonts w:ascii="Arial" w:hAnsi="Arial" w:eastAsia="Arial" w:cs="Arial"/>
        </w:rPr>
        <w:instrText xml:space="preserve"> HYPERLINK \l _Toc1432302175 </w:instrText>
      </w:r>
      <w:r>
        <w:rPr>
          <w:rFonts w:ascii="Arial" w:hAnsi="Arial" w:eastAsia="Arial" w:cs="Arial"/>
        </w:rPr>
        <w:fldChar w:fldCharType="separate"/>
      </w:r>
      <w:r>
        <w:rPr>
          <w:rFonts w:ascii="Arial" w:hAnsi="Arial" w:eastAsia="Arial" w:cs="Arial"/>
          <w:bCs/>
          <w:szCs w:val="32"/>
        </w:rPr>
        <w:t>7. Machine Learning Application</w:t>
      </w:r>
      <w:r>
        <w:tab/>
      </w:r>
      <w:r>
        <w:fldChar w:fldCharType="begin"/>
      </w:r>
      <w:r>
        <w:instrText xml:space="preserve"> PAGEREF _Toc1432302175 \h </w:instrText>
      </w:r>
      <w:r>
        <w:fldChar w:fldCharType="separate"/>
      </w:r>
      <w:r>
        <w:t>10</w:t>
      </w:r>
      <w:r>
        <w:fldChar w:fldCharType="end"/>
      </w:r>
      <w:r>
        <w:rPr>
          <w:rFonts w:ascii="Arial" w:hAnsi="Arial" w:eastAsia="Arial" w:cs="Arial"/>
        </w:rPr>
        <w:fldChar w:fldCharType="end"/>
      </w:r>
    </w:p>
    <w:p w14:paraId="3E3EBBB4">
      <w:pPr>
        <w:pStyle w:val="21"/>
        <w:tabs>
          <w:tab w:val="right" w:leader="dot" w:pos="10080"/>
        </w:tabs>
      </w:pPr>
      <w:r>
        <w:rPr>
          <w:rFonts w:ascii="Arial" w:hAnsi="Arial" w:eastAsia="Arial" w:cs="Arial"/>
        </w:rPr>
        <w:fldChar w:fldCharType="begin"/>
      </w:r>
      <w:r>
        <w:rPr>
          <w:rFonts w:ascii="Arial" w:hAnsi="Arial" w:eastAsia="Arial" w:cs="Arial"/>
        </w:rPr>
        <w:instrText xml:space="preserve"> HYPERLINK \l _Toc1558456002 </w:instrText>
      </w:r>
      <w:r>
        <w:rPr>
          <w:rFonts w:ascii="Arial" w:hAnsi="Arial" w:eastAsia="Arial" w:cs="Arial"/>
        </w:rPr>
        <w:fldChar w:fldCharType="separate"/>
      </w:r>
      <w:r>
        <w:rPr>
          <w:rFonts w:ascii="Arial" w:hAnsi="Arial" w:eastAsia="Arial" w:cs="Arial"/>
          <w:bCs/>
          <w:szCs w:val="26"/>
        </w:rPr>
        <w:t>7.1  Model Selection</w:t>
      </w:r>
      <w:r>
        <w:tab/>
      </w:r>
      <w:r>
        <w:fldChar w:fldCharType="begin"/>
      </w:r>
      <w:r>
        <w:instrText xml:space="preserve"> PAGEREF _Toc1558456002 \h </w:instrText>
      </w:r>
      <w:r>
        <w:fldChar w:fldCharType="separate"/>
      </w:r>
      <w:r>
        <w:t>10</w:t>
      </w:r>
      <w:r>
        <w:fldChar w:fldCharType="end"/>
      </w:r>
      <w:r>
        <w:rPr>
          <w:rFonts w:ascii="Arial" w:hAnsi="Arial" w:eastAsia="Arial" w:cs="Arial"/>
        </w:rPr>
        <w:fldChar w:fldCharType="end"/>
      </w:r>
    </w:p>
    <w:p w14:paraId="4253F4C0">
      <w:pPr>
        <w:pStyle w:val="21"/>
        <w:tabs>
          <w:tab w:val="right" w:leader="dot" w:pos="10080"/>
        </w:tabs>
      </w:pPr>
      <w:r>
        <w:rPr>
          <w:rFonts w:ascii="Arial" w:hAnsi="Arial" w:eastAsia="Arial" w:cs="Arial"/>
        </w:rPr>
        <w:fldChar w:fldCharType="begin"/>
      </w:r>
      <w:r>
        <w:rPr>
          <w:rFonts w:ascii="Arial" w:hAnsi="Arial" w:eastAsia="Arial" w:cs="Arial"/>
        </w:rPr>
        <w:instrText xml:space="preserve"> HYPERLINK \l _Toc111983155 </w:instrText>
      </w:r>
      <w:r>
        <w:rPr>
          <w:rFonts w:ascii="Arial" w:hAnsi="Arial" w:eastAsia="Arial" w:cs="Arial"/>
        </w:rPr>
        <w:fldChar w:fldCharType="separate"/>
      </w:r>
      <w:r>
        <w:rPr>
          <w:rFonts w:ascii="Arial" w:hAnsi="Arial" w:eastAsia="Arial" w:cs="Arial"/>
          <w:bCs/>
          <w:szCs w:val="26"/>
        </w:rPr>
        <w:t>7.2  Training and Testing Process</w:t>
      </w:r>
      <w:r>
        <w:tab/>
      </w:r>
      <w:r>
        <w:fldChar w:fldCharType="begin"/>
      </w:r>
      <w:r>
        <w:instrText xml:space="preserve"> PAGEREF _Toc111983155 \h </w:instrText>
      </w:r>
      <w:r>
        <w:fldChar w:fldCharType="separate"/>
      </w:r>
      <w:r>
        <w:t>10</w:t>
      </w:r>
      <w:r>
        <w:fldChar w:fldCharType="end"/>
      </w:r>
      <w:r>
        <w:rPr>
          <w:rFonts w:ascii="Arial" w:hAnsi="Arial" w:eastAsia="Arial" w:cs="Arial"/>
        </w:rPr>
        <w:fldChar w:fldCharType="end"/>
      </w:r>
    </w:p>
    <w:p w14:paraId="1BE8C989">
      <w:pPr>
        <w:pStyle w:val="21"/>
        <w:tabs>
          <w:tab w:val="right" w:leader="dot" w:pos="10080"/>
        </w:tabs>
      </w:pPr>
      <w:r>
        <w:rPr>
          <w:rFonts w:ascii="Arial" w:hAnsi="Arial" w:eastAsia="Arial" w:cs="Arial"/>
        </w:rPr>
        <w:fldChar w:fldCharType="begin"/>
      </w:r>
      <w:r>
        <w:rPr>
          <w:rFonts w:ascii="Arial" w:hAnsi="Arial" w:eastAsia="Arial" w:cs="Arial"/>
        </w:rPr>
        <w:instrText xml:space="preserve"> HYPERLINK \l _Toc905211313 </w:instrText>
      </w:r>
      <w:r>
        <w:rPr>
          <w:rFonts w:ascii="Arial" w:hAnsi="Arial" w:eastAsia="Arial" w:cs="Arial"/>
        </w:rPr>
        <w:fldChar w:fldCharType="separate"/>
      </w:r>
      <w:r>
        <w:rPr>
          <w:rFonts w:ascii="Arial" w:hAnsi="Arial" w:eastAsia="Arial" w:cs="Arial"/>
          <w:bCs/>
          <w:szCs w:val="26"/>
        </w:rPr>
        <w:t>7.3  Model Performance Evaluation</w:t>
      </w:r>
      <w:r>
        <w:tab/>
      </w:r>
      <w:r>
        <w:fldChar w:fldCharType="begin"/>
      </w:r>
      <w:r>
        <w:instrText xml:space="preserve"> PAGEREF _Toc905211313 \h </w:instrText>
      </w:r>
      <w:r>
        <w:fldChar w:fldCharType="separate"/>
      </w:r>
      <w:r>
        <w:t>10</w:t>
      </w:r>
      <w:r>
        <w:fldChar w:fldCharType="end"/>
      </w:r>
      <w:r>
        <w:rPr>
          <w:rFonts w:ascii="Arial" w:hAnsi="Arial" w:eastAsia="Arial" w:cs="Arial"/>
        </w:rPr>
        <w:fldChar w:fldCharType="end"/>
      </w:r>
    </w:p>
    <w:p w14:paraId="1BC72C79">
      <w:pPr>
        <w:pStyle w:val="21"/>
        <w:tabs>
          <w:tab w:val="right" w:leader="dot" w:pos="10080"/>
        </w:tabs>
      </w:pPr>
      <w:r>
        <w:rPr>
          <w:rFonts w:ascii="Arial" w:hAnsi="Arial" w:eastAsia="Arial" w:cs="Arial"/>
        </w:rPr>
        <w:fldChar w:fldCharType="begin"/>
      </w:r>
      <w:r>
        <w:rPr>
          <w:rFonts w:ascii="Arial" w:hAnsi="Arial" w:eastAsia="Arial" w:cs="Arial"/>
        </w:rPr>
        <w:instrText xml:space="preserve"> HYPERLINK \l _Toc1112382243 </w:instrText>
      </w:r>
      <w:r>
        <w:rPr>
          <w:rFonts w:ascii="Arial" w:hAnsi="Arial" w:eastAsia="Arial" w:cs="Arial"/>
        </w:rPr>
        <w:fldChar w:fldCharType="separate"/>
      </w:r>
      <w:r>
        <w:rPr>
          <w:rFonts w:ascii="Arial" w:hAnsi="Arial" w:eastAsia="Arial" w:cs="Arial"/>
          <w:bCs/>
          <w:szCs w:val="26"/>
        </w:rPr>
        <w:t>7.4  Model Visualisation — Scatter and Time Series Plots</w:t>
      </w:r>
      <w:r>
        <w:tab/>
      </w:r>
      <w:r>
        <w:fldChar w:fldCharType="begin"/>
      </w:r>
      <w:r>
        <w:instrText xml:space="preserve"> PAGEREF _Toc1112382243 \h </w:instrText>
      </w:r>
      <w:r>
        <w:fldChar w:fldCharType="separate"/>
      </w:r>
      <w:r>
        <w:t>11</w:t>
      </w:r>
      <w:r>
        <w:fldChar w:fldCharType="end"/>
      </w:r>
      <w:r>
        <w:rPr>
          <w:rFonts w:ascii="Arial" w:hAnsi="Arial" w:eastAsia="Arial" w:cs="Arial"/>
        </w:rPr>
        <w:fldChar w:fldCharType="end"/>
      </w:r>
    </w:p>
    <w:p w14:paraId="50D3725E">
      <w:pPr>
        <w:pStyle w:val="20"/>
        <w:tabs>
          <w:tab w:val="right" w:leader="dot" w:pos="10080"/>
        </w:tabs>
      </w:pPr>
      <w:r>
        <w:rPr>
          <w:rFonts w:ascii="Arial" w:hAnsi="Arial" w:eastAsia="Arial" w:cs="Arial"/>
        </w:rPr>
        <w:fldChar w:fldCharType="begin"/>
      </w:r>
      <w:r>
        <w:rPr>
          <w:rFonts w:ascii="Arial" w:hAnsi="Arial" w:eastAsia="Arial" w:cs="Arial"/>
        </w:rPr>
        <w:instrText xml:space="preserve"> HYPERLINK \l _Toc1963210966 </w:instrText>
      </w:r>
      <w:r>
        <w:rPr>
          <w:rFonts w:ascii="Arial" w:hAnsi="Arial" w:eastAsia="Arial" w:cs="Arial"/>
        </w:rPr>
        <w:fldChar w:fldCharType="separate"/>
      </w:r>
      <w:r>
        <w:rPr>
          <w:rFonts w:ascii="Arial" w:hAnsi="Arial" w:eastAsia="Arial" w:cs="Arial"/>
          <w:bCs/>
          <w:szCs w:val="32"/>
        </w:rPr>
        <w:t>8. Data Visualisation</w:t>
      </w:r>
      <w:r>
        <w:tab/>
      </w:r>
      <w:r>
        <w:fldChar w:fldCharType="begin"/>
      </w:r>
      <w:r>
        <w:instrText xml:space="preserve"> PAGEREF _Toc1963210966 \h </w:instrText>
      </w:r>
      <w:r>
        <w:fldChar w:fldCharType="separate"/>
      </w:r>
      <w:r>
        <w:t>12</w:t>
      </w:r>
      <w:r>
        <w:fldChar w:fldCharType="end"/>
      </w:r>
      <w:r>
        <w:rPr>
          <w:rFonts w:ascii="Arial" w:hAnsi="Arial" w:eastAsia="Arial" w:cs="Arial"/>
        </w:rPr>
        <w:fldChar w:fldCharType="end"/>
      </w:r>
    </w:p>
    <w:p w14:paraId="63CE6E9E">
      <w:pPr>
        <w:pStyle w:val="21"/>
        <w:tabs>
          <w:tab w:val="right" w:leader="dot" w:pos="10080"/>
        </w:tabs>
      </w:pPr>
      <w:r>
        <w:rPr>
          <w:rFonts w:ascii="Arial" w:hAnsi="Arial" w:eastAsia="Arial" w:cs="Arial"/>
        </w:rPr>
        <w:fldChar w:fldCharType="begin"/>
      </w:r>
      <w:r>
        <w:rPr>
          <w:rFonts w:ascii="Arial" w:hAnsi="Arial" w:eastAsia="Arial" w:cs="Arial"/>
        </w:rPr>
        <w:instrText xml:space="preserve"> HYPERLINK \l _Toc1747953054 </w:instrText>
      </w:r>
      <w:r>
        <w:rPr>
          <w:rFonts w:ascii="Arial" w:hAnsi="Arial" w:eastAsia="Arial" w:cs="Arial"/>
        </w:rPr>
        <w:fldChar w:fldCharType="separate"/>
      </w:r>
      <w:r>
        <w:rPr>
          <w:rFonts w:ascii="Arial" w:hAnsi="Arial" w:eastAsia="Arial" w:cs="Arial"/>
          <w:bCs/>
          <w:szCs w:val="26"/>
        </w:rPr>
        <w:t>8.1  Line Chart — Kathmandu Weather Trends Over Time</w:t>
      </w:r>
      <w:r>
        <w:tab/>
      </w:r>
      <w:r>
        <w:fldChar w:fldCharType="begin"/>
      </w:r>
      <w:r>
        <w:instrText xml:space="preserve"> PAGEREF _Toc1747953054 \h </w:instrText>
      </w:r>
      <w:r>
        <w:fldChar w:fldCharType="separate"/>
      </w:r>
      <w:r>
        <w:t>12</w:t>
      </w:r>
      <w:r>
        <w:fldChar w:fldCharType="end"/>
      </w:r>
      <w:r>
        <w:rPr>
          <w:rFonts w:ascii="Arial" w:hAnsi="Arial" w:eastAsia="Arial" w:cs="Arial"/>
        </w:rPr>
        <w:fldChar w:fldCharType="end"/>
      </w:r>
    </w:p>
    <w:p w14:paraId="6FC8264B">
      <w:pPr>
        <w:pStyle w:val="21"/>
        <w:tabs>
          <w:tab w:val="right" w:leader="dot" w:pos="10080"/>
        </w:tabs>
      </w:pPr>
      <w:r>
        <w:rPr>
          <w:rFonts w:ascii="Arial" w:hAnsi="Arial" w:eastAsia="Arial" w:cs="Arial"/>
        </w:rPr>
        <w:fldChar w:fldCharType="begin"/>
      </w:r>
      <w:r>
        <w:rPr>
          <w:rFonts w:ascii="Arial" w:hAnsi="Arial" w:eastAsia="Arial" w:cs="Arial"/>
        </w:rPr>
        <w:instrText xml:space="preserve"> HYPERLINK \l _Toc270687618 </w:instrText>
      </w:r>
      <w:r>
        <w:rPr>
          <w:rFonts w:ascii="Arial" w:hAnsi="Arial" w:eastAsia="Arial" w:cs="Arial"/>
        </w:rPr>
        <w:fldChar w:fldCharType="separate"/>
      </w:r>
      <w:r>
        <w:rPr>
          <w:rFonts w:ascii="Arial" w:hAnsi="Arial" w:eastAsia="Arial" w:cs="Arial"/>
          <w:bCs/>
          <w:szCs w:val="26"/>
        </w:rPr>
        <w:t>8.2  Boxplot — Monthly Distribution of Weather Variables</w:t>
      </w:r>
      <w:r>
        <w:tab/>
      </w:r>
      <w:r>
        <w:fldChar w:fldCharType="begin"/>
      </w:r>
      <w:r>
        <w:instrText xml:space="preserve"> PAGEREF _Toc270687618 \h </w:instrText>
      </w:r>
      <w:r>
        <w:fldChar w:fldCharType="separate"/>
      </w:r>
      <w:r>
        <w:t>13</w:t>
      </w:r>
      <w:r>
        <w:fldChar w:fldCharType="end"/>
      </w:r>
      <w:r>
        <w:rPr>
          <w:rFonts w:ascii="Arial" w:hAnsi="Arial" w:eastAsia="Arial" w:cs="Arial"/>
        </w:rPr>
        <w:fldChar w:fldCharType="end"/>
      </w:r>
    </w:p>
    <w:p w14:paraId="2AC63F9B">
      <w:pPr>
        <w:pStyle w:val="21"/>
        <w:tabs>
          <w:tab w:val="right" w:leader="dot" w:pos="10080"/>
        </w:tabs>
      </w:pPr>
      <w:r>
        <w:rPr>
          <w:rFonts w:ascii="Arial" w:hAnsi="Arial" w:eastAsia="Arial" w:cs="Arial"/>
        </w:rPr>
        <w:fldChar w:fldCharType="begin"/>
      </w:r>
      <w:r>
        <w:rPr>
          <w:rFonts w:ascii="Arial" w:hAnsi="Arial" w:eastAsia="Arial" w:cs="Arial"/>
        </w:rPr>
        <w:instrText xml:space="preserve"> HYPERLINK \l _Toc1076431380 </w:instrText>
      </w:r>
      <w:r>
        <w:rPr>
          <w:rFonts w:ascii="Arial" w:hAnsi="Arial" w:eastAsia="Arial" w:cs="Arial"/>
        </w:rPr>
        <w:fldChar w:fldCharType="separate"/>
      </w:r>
      <w:r>
        <w:rPr>
          <w:rFonts w:ascii="Arial" w:hAnsi="Arial" w:eastAsia="Arial" w:cs="Arial"/>
          <w:bCs/>
          <w:szCs w:val="26"/>
        </w:rPr>
        <w:t>8.3  Bar Chart — Average Monthly Weather Variables</w:t>
      </w:r>
      <w:r>
        <w:tab/>
      </w:r>
      <w:r>
        <w:fldChar w:fldCharType="begin"/>
      </w:r>
      <w:r>
        <w:instrText xml:space="preserve"> PAGEREF _Toc1076431380 \h </w:instrText>
      </w:r>
      <w:r>
        <w:fldChar w:fldCharType="separate"/>
      </w:r>
      <w:r>
        <w:t>15</w:t>
      </w:r>
      <w:r>
        <w:fldChar w:fldCharType="end"/>
      </w:r>
      <w:r>
        <w:rPr>
          <w:rFonts w:ascii="Arial" w:hAnsi="Arial" w:eastAsia="Arial" w:cs="Arial"/>
        </w:rPr>
        <w:fldChar w:fldCharType="end"/>
      </w:r>
    </w:p>
    <w:p w14:paraId="675E1481">
      <w:pPr>
        <w:pStyle w:val="21"/>
        <w:tabs>
          <w:tab w:val="right" w:leader="dot" w:pos="10080"/>
        </w:tabs>
      </w:pPr>
      <w:r>
        <w:rPr>
          <w:rFonts w:ascii="Arial" w:hAnsi="Arial" w:eastAsia="Arial" w:cs="Arial"/>
        </w:rPr>
        <w:fldChar w:fldCharType="begin"/>
      </w:r>
      <w:r>
        <w:rPr>
          <w:rFonts w:ascii="Arial" w:hAnsi="Arial" w:eastAsia="Arial" w:cs="Arial"/>
        </w:rPr>
        <w:instrText xml:space="preserve"> HYPERLINK \l _Toc1179961332 </w:instrText>
      </w:r>
      <w:r>
        <w:rPr>
          <w:rFonts w:ascii="Arial" w:hAnsi="Arial" w:eastAsia="Arial" w:cs="Arial"/>
        </w:rPr>
        <w:fldChar w:fldCharType="separate"/>
      </w:r>
      <w:r>
        <w:rPr>
          <w:rFonts w:ascii="Arial" w:hAnsi="Arial" w:eastAsia="Arial" w:cs="Arial"/>
          <w:bCs/>
          <w:szCs w:val="26"/>
        </w:rPr>
        <w:t>8.4  Histogram — Temperature Distribution</w:t>
      </w:r>
      <w:r>
        <w:tab/>
      </w:r>
      <w:r>
        <w:fldChar w:fldCharType="begin"/>
      </w:r>
      <w:r>
        <w:instrText xml:space="preserve"> PAGEREF _Toc1179961332 \h </w:instrText>
      </w:r>
      <w:r>
        <w:fldChar w:fldCharType="separate"/>
      </w:r>
      <w:r>
        <w:t>15</w:t>
      </w:r>
      <w:r>
        <w:fldChar w:fldCharType="end"/>
      </w:r>
      <w:r>
        <w:rPr>
          <w:rFonts w:ascii="Arial" w:hAnsi="Arial" w:eastAsia="Arial" w:cs="Arial"/>
        </w:rPr>
        <w:fldChar w:fldCharType="end"/>
      </w:r>
    </w:p>
    <w:p w14:paraId="7B873BBD">
      <w:pPr>
        <w:pStyle w:val="21"/>
        <w:tabs>
          <w:tab w:val="right" w:leader="dot" w:pos="10080"/>
        </w:tabs>
      </w:pPr>
      <w:r>
        <w:rPr>
          <w:rFonts w:ascii="Arial" w:hAnsi="Arial" w:eastAsia="Arial" w:cs="Arial"/>
        </w:rPr>
        <w:fldChar w:fldCharType="begin"/>
      </w:r>
      <w:r>
        <w:rPr>
          <w:rFonts w:ascii="Arial" w:hAnsi="Arial" w:eastAsia="Arial" w:cs="Arial"/>
        </w:rPr>
        <w:instrText xml:space="preserve"> HYPERLINK \l _Toc1746110526 </w:instrText>
      </w:r>
      <w:r>
        <w:rPr>
          <w:rFonts w:ascii="Arial" w:hAnsi="Arial" w:eastAsia="Arial" w:cs="Arial"/>
        </w:rPr>
        <w:fldChar w:fldCharType="separate"/>
      </w:r>
      <w:r>
        <w:rPr>
          <w:rFonts w:ascii="Arial" w:hAnsi="Arial" w:eastAsia="Arial" w:cs="Arial"/>
          <w:bCs/>
          <w:szCs w:val="26"/>
        </w:rPr>
        <w:t>8.5  Correlation Heatmap — Weather and AQI Variables</w:t>
      </w:r>
      <w:r>
        <w:tab/>
      </w:r>
      <w:r>
        <w:fldChar w:fldCharType="begin"/>
      </w:r>
      <w:r>
        <w:instrText xml:space="preserve"> PAGEREF _Toc1746110526 \h </w:instrText>
      </w:r>
      <w:r>
        <w:fldChar w:fldCharType="separate"/>
      </w:r>
      <w:r>
        <w:t>16</w:t>
      </w:r>
      <w:r>
        <w:fldChar w:fldCharType="end"/>
      </w:r>
      <w:r>
        <w:rPr>
          <w:rFonts w:ascii="Arial" w:hAnsi="Arial" w:eastAsia="Arial" w:cs="Arial"/>
        </w:rPr>
        <w:fldChar w:fldCharType="end"/>
      </w:r>
    </w:p>
    <w:p w14:paraId="1DD645E3">
      <w:pPr>
        <w:pStyle w:val="21"/>
        <w:tabs>
          <w:tab w:val="right" w:leader="dot" w:pos="10080"/>
        </w:tabs>
      </w:pPr>
      <w:r>
        <w:rPr>
          <w:rFonts w:ascii="Arial" w:hAnsi="Arial" w:eastAsia="Arial" w:cs="Arial"/>
        </w:rPr>
        <w:fldChar w:fldCharType="begin"/>
      </w:r>
      <w:r>
        <w:rPr>
          <w:rFonts w:ascii="Arial" w:hAnsi="Arial" w:eastAsia="Arial" w:cs="Arial"/>
        </w:rPr>
        <w:instrText xml:space="preserve"> HYPERLINK \l _Toc1515574227 </w:instrText>
      </w:r>
      <w:r>
        <w:rPr>
          <w:rFonts w:ascii="Arial" w:hAnsi="Arial" w:eastAsia="Arial" w:cs="Arial"/>
        </w:rPr>
        <w:fldChar w:fldCharType="separate"/>
      </w:r>
      <w:r>
        <w:rPr>
          <w:rFonts w:ascii="Arial" w:hAnsi="Arial" w:eastAsia="Arial" w:cs="Arial"/>
          <w:bCs/>
          <w:szCs w:val="26"/>
        </w:rPr>
        <w:t>8.6  Scatter Plot — Actual vs. Predicted Temperature (Linear Regression)</w:t>
      </w:r>
      <w:r>
        <w:tab/>
      </w:r>
      <w:r>
        <w:fldChar w:fldCharType="begin"/>
      </w:r>
      <w:r>
        <w:instrText xml:space="preserve"> PAGEREF _Toc1515574227 \h </w:instrText>
      </w:r>
      <w:r>
        <w:fldChar w:fldCharType="separate"/>
      </w:r>
      <w:r>
        <w:t>18</w:t>
      </w:r>
      <w:r>
        <w:fldChar w:fldCharType="end"/>
      </w:r>
      <w:r>
        <w:rPr>
          <w:rFonts w:ascii="Arial" w:hAnsi="Arial" w:eastAsia="Arial" w:cs="Arial"/>
        </w:rPr>
        <w:fldChar w:fldCharType="end"/>
      </w:r>
    </w:p>
    <w:p w14:paraId="0E450B1D">
      <w:pPr>
        <w:pStyle w:val="21"/>
        <w:tabs>
          <w:tab w:val="right" w:leader="dot" w:pos="10080"/>
        </w:tabs>
      </w:pPr>
      <w:r>
        <w:rPr>
          <w:rFonts w:ascii="Arial" w:hAnsi="Arial" w:eastAsia="Arial" w:cs="Arial"/>
        </w:rPr>
        <w:fldChar w:fldCharType="begin"/>
      </w:r>
      <w:r>
        <w:rPr>
          <w:rFonts w:ascii="Arial" w:hAnsi="Arial" w:eastAsia="Arial" w:cs="Arial"/>
        </w:rPr>
        <w:instrText xml:space="preserve"> HYPERLINK \l _Toc952496122 </w:instrText>
      </w:r>
      <w:r>
        <w:rPr>
          <w:rFonts w:ascii="Arial" w:hAnsi="Arial" w:eastAsia="Arial" w:cs="Arial"/>
        </w:rPr>
        <w:fldChar w:fldCharType="separate"/>
      </w:r>
      <w:r>
        <w:rPr>
          <w:rFonts w:ascii="Arial" w:hAnsi="Arial" w:eastAsia="Arial" w:cs="Arial"/>
          <w:bCs/>
          <w:szCs w:val="26"/>
        </w:rPr>
        <w:t>8.7  Time Series — Actual vs. Predicted Temperature Over Time</w:t>
      </w:r>
      <w:r>
        <w:tab/>
      </w:r>
      <w:r>
        <w:fldChar w:fldCharType="begin"/>
      </w:r>
      <w:r>
        <w:instrText xml:space="preserve"> PAGEREF _Toc952496122 \h </w:instrText>
      </w:r>
      <w:r>
        <w:fldChar w:fldCharType="separate"/>
      </w:r>
      <w:r>
        <w:t>19</w:t>
      </w:r>
      <w:r>
        <w:fldChar w:fldCharType="end"/>
      </w:r>
      <w:r>
        <w:rPr>
          <w:rFonts w:ascii="Arial" w:hAnsi="Arial" w:eastAsia="Arial" w:cs="Arial"/>
        </w:rPr>
        <w:fldChar w:fldCharType="end"/>
      </w:r>
    </w:p>
    <w:p w14:paraId="2DA2602E">
      <w:pPr>
        <w:pStyle w:val="20"/>
        <w:tabs>
          <w:tab w:val="right" w:leader="dot" w:pos="10080"/>
        </w:tabs>
      </w:pPr>
      <w:r>
        <w:rPr>
          <w:rFonts w:ascii="Arial" w:hAnsi="Arial" w:eastAsia="Arial" w:cs="Arial"/>
        </w:rPr>
        <w:fldChar w:fldCharType="begin"/>
      </w:r>
      <w:r>
        <w:rPr>
          <w:rFonts w:ascii="Arial" w:hAnsi="Arial" w:eastAsia="Arial" w:cs="Arial"/>
        </w:rPr>
        <w:instrText xml:space="preserve"> HYPERLINK \l _Toc1259217716 </w:instrText>
      </w:r>
      <w:r>
        <w:rPr>
          <w:rFonts w:ascii="Arial" w:hAnsi="Arial" w:eastAsia="Arial" w:cs="Arial"/>
        </w:rPr>
        <w:fldChar w:fldCharType="separate"/>
      </w:r>
      <w:r>
        <w:rPr>
          <w:rFonts w:ascii="Arial" w:hAnsi="Arial" w:eastAsia="Arial" w:cs="Arial"/>
          <w:bCs/>
          <w:szCs w:val="32"/>
        </w:rPr>
        <w:t>9. Ethical Issues</w:t>
      </w:r>
      <w:r>
        <w:tab/>
      </w:r>
      <w:r>
        <w:fldChar w:fldCharType="begin"/>
      </w:r>
      <w:r>
        <w:instrText xml:space="preserve"> PAGEREF _Toc1259217716 \h </w:instrText>
      </w:r>
      <w:r>
        <w:fldChar w:fldCharType="separate"/>
      </w:r>
      <w:r>
        <w:t>20</w:t>
      </w:r>
      <w:r>
        <w:fldChar w:fldCharType="end"/>
      </w:r>
      <w:r>
        <w:rPr>
          <w:rFonts w:ascii="Arial" w:hAnsi="Arial" w:eastAsia="Arial" w:cs="Arial"/>
        </w:rPr>
        <w:fldChar w:fldCharType="end"/>
      </w:r>
    </w:p>
    <w:p w14:paraId="52A08E06">
      <w:pPr>
        <w:pStyle w:val="21"/>
        <w:tabs>
          <w:tab w:val="right" w:leader="dot" w:pos="10080"/>
        </w:tabs>
      </w:pPr>
      <w:r>
        <w:rPr>
          <w:rFonts w:ascii="Arial" w:hAnsi="Arial" w:eastAsia="Arial" w:cs="Arial"/>
        </w:rPr>
        <w:fldChar w:fldCharType="begin"/>
      </w:r>
      <w:r>
        <w:rPr>
          <w:rFonts w:ascii="Arial" w:hAnsi="Arial" w:eastAsia="Arial" w:cs="Arial"/>
        </w:rPr>
        <w:instrText xml:space="preserve"> HYPERLINK \l _Toc220811627 </w:instrText>
      </w:r>
      <w:r>
        <w:rPr>
          <w:rFonts w:ascii="Arial" w:hAnsi="Arial" w:eastAsia="Arial" w:cs="Arial"/>
        </w:rPr>
        <w:fldChar w:fldCharType="separate"/>
      </w:r>
      <w:r>
        <w:rPr>
          <w:rFonts w:ascii="Arial" w:hAnsi="Arial" w:eastAsia="Arial" w:cs="Arial"/>
          <w:bCs/>
          <w:szCs w:val="26"/>
        </w:rPr>
        <w:t>9.1  Data Privacy</w:t>
      </w:r>
      <w:r>
        <w:tab/>
      </w:r>
      <w:r>
        <w:fldChar w:fldCharType="begin"/>
      </w:r>
      <w:r>
        <w:instrText xml:space="preserve"> PAGEREF _Toc220811627 \h </w:instrText>
      </w:r>
      <w:r>
        <w:fldChar w:fldCharType="separate"/>
      </w:r>
      <w:r>
        <w:t>20</w:t>
      </w:r>
      <w:r>
        <w:fldChar w:fldCharType="end"/>
      </w:r>
      <w:r>
        <w:rPr>
          <w:rFonts w:ascii="Arial" w:hAnsi="Arial" w:eastAsia="Arial" w:cs="Arial"/>
        </w:rPr>
        <w:fldChar w:fldCharType="end"/>
      </w:r>
    </w:p>
    <w:p w14:paraId="1EA85D71">
      <w:pPr>
        <w:pStyle w:val="21"/>
        <w:tabs>
          <w:tab w:val="right" w:leader="dot" w:pos="10080"/>
        </w:tabs>
      </w:pPr>
      <w:r>
        <w:rPr>
          <w:rFonts w:ascii="Arial" w:hAnsi="Arial" w:eastAsia="Arial" w:cs="Arial"/>
        </w:rPr>
        <w:fldChar w:fldCharType="begin"/>
      </w:r>
      <w:r>
        <w:rPr>
          <w:rFonts w:ascii="Arial" w:hAnsi="Arial" w:eastAsia="Arial" w:cs="Arial"/>
        </w:rPr>
        <w:instrText xml:space="preserve"> HYPERLINK \l _Toc329272973 </w:instrText>
      </w:r>
      <w:r>
        <w:rPr>
          <w:rFonts w:ascii="Arial" w:hAnsi="Arial" w:eastAsia="Arial" w:cs="Arial"/>
        </w:rPr>
        <w:fldChar w:fldCharType="separate"/>
      </w:r>
      <w:r>
        <w:rPr>
          <w:rFonts w:ascii="Arial" w:hAnsi="Arial" w:eastAsia="Arial" w:cs="Arial"/>
          <w:bCs/>
          <w:szCs w:val="26"/>
        </w:rPr>
        <w:t>9.2  Bias in Data Collection</w:t>
      </w:r>
      <w:r>
        <w:tab/>
      </w:r>
      <w:r>
        <w:fldChar w:fldCharType="begin"/>
      </w:r>
      <w:r>
        <w:instrText xml:space="preserve"> PAGEREF _Toc329272973 \h </w:instrText>
      </w:r>
      <w:r>
        <w:fldChar w:fldCharType="separate"/>
      </w:r>
      <w:r>
        <w:t>20</w:t>
      </w:r>
      <w:r>
        <w:fldChar w:fldCharType="end"/>
      </w:r>
      <w:r>
        <w:rPr>
          <w:rFonts w:ascii="Arial" w:hAnsi="Arial" w:eastAsia="Arial" w:cs="Arial"/>
        </w:rPr>
        <w:fldChar w:fldCharType="end"/>
      </w:r>
    </w:p>
    <w:p w14:paraId="446AE31D">
      <w:pPr>
        <w:pStyle w:val="21"/>
        <w:tabs>
          <w:tab w:val="right" w:leader="dot" w:pos="10080"/>
        </w:tabs>
      </w:pPr>
      <w:r>
        <w:rPr>
          <w:rFonts w:ascii="Arial" w:hAnsi="Arial" w:eastAsia="Arial" w:cs="Arial"/>
        </w:rPr>
        <w:fldChar w:fldCharType="begin"/>
      </w:r>
      <w:r>
        <w:rPr>
          <w:rFonts w:ascii="Arial" w:hAnsi="Arial" w:eastAsia="Arial" w:cs="Arial"/>
        </w:rPr>
        <w:instrText xml:space="preserve"> HYPERLINK \l _Toc25498892 </w:instrText>
      </w:r>
      <w:r>
        <w:rPr>
          <w:rFonts w:ascii="Arial" w:hAnsi="Arial" w:eastAsia="Arial" w:cs="Arial"/>
        </w:rPr>
        <w:fldChar w:fldCharType="separate"/>
      </w:r>
      <w:r>
        <w:rPr>
          <w:rFonts w:ascii="Arial" w:hAnsi="Arial" w:eastAsia="Arial" w:cs="Arial"/>
          <w:bCs/>
          <w:szCs w:val="26"/>
        </w:rPr>
        <w:t>9.3  Responsible Use of Environmental Data</w:t>
      </w:r>
      <w:r>
        <w:tab/>
      </w:r>
      <w:r>
        <w:fldChar w:fldCharType="begin"/>
      </w:r>
      <w:r>
        <w:instrText xml:space="preserve"> PAGEREF _Toc25498892 \h </w:instrText>
      </w:r>
      <w:r>
        <w:fldChar w:fldCharType="separate"/>
      </w:r>
      <w:r>
        <w:t>20</w:t>
      </w:r>
      <w:r>
        <w:fldChar w:fldCharType="end"/>
      </w:r>
      <w:r>
        <w:rPr>
          <w:rFonts w:ascii="Arial" w:hAnsi="Arial" w:eastAsia="Arial" w:cs="Arial"/>
        </w:rPr>
        <w:fldChar w:fldCharType="end"/>
      </w:r>
    </w:p>
    <w:p w14:paraId="2EA1B332">
      <w:pPr>
        <w:pStyle w:val="21"/>
        <w:tabs>
          <w:tab w:val="right" w:leader="dot" w:pos="10080"/>
        </w:tabs>
      </w:pPr>
      <w:r>
        <w:rPr>
          <w:rFonts w:ascii="Arial" w:hAnsi="Arial" w:eastAsia="Arial" w:cs="Arial"/>
        </w:rPr>
        <w:fldChar w:fldCharType="begin"/>
      </w:r>
      <w:r>
        <w:rPr>
          <w:rFonts w:ascii="Arial" w:hAnsi="Arial" w:eastAsia="Arial" w:cs="Arial"/>
        </w:rPr>
        <w:instrText xml:space="preserve"> HYPERLINK \l _Toc1210632091 </w:instrText>
      </w:r>
      <w:r>
        <w:rPr>
          <w:rFonts w:ascii="Arial" w:hAnsi="Arial" w:eastAsia="Arial" w:cs="Arial"/>
        </w:rPr>
        <w:fldChar w:fldCharType="separate"/>
      </w:r>
      <w:r>
        <w:rPr>
          <w:rFonts w:ascii="Arial" w:hAnsi="Arial" w:eastAsia="Arial" w:cs="Arial"/>
          <w:bCs/>
          <w:szCs w:val="26"/>
        </w:rPr>
        <w:t>9.4  Impact on Public Awareness and Policy</w:t>
      </w:r>
      <w:r>
        <w:tab/>
      </w:r>
      <w:r>
        <w:fldChar w:fldCharType="begin"/>
      </w:r>
      <w:r>
        <w:instrText xml:space="preserve"> PAGEREF _Toc1210632091 \h </w:instrText>
      </w:r>
      <w:r>
        <w:fldChar w:fldCharType="separate"/>
      </w:r>
      <w:r>
        <w:t>20</w:t>
      </w:r>
      <w:r>
        <w:fldChar w:fldCharType="end"/>
      </w:r>
      <w:r>
        <w:rPr>
          <w:rFonts w:ascii="Arial" w:hAnsi="Arial" w:eastAsia="Arial" w:cs="Arial"/>
        </w:rPr>
        <w:fldChar w:fldCharType="end"/>
      </w:r>
    </w:p>
    <w:p w14:paraId="52C68B01">
      <w:pPr>
        <w:pStyle w:val="20"/>
        <w:tabs>
          <w:tab w:val="right" w:leader="dot" w:pos="10080"/>
        </w:tabs>
      </w:pPr>
      <w:r>
        <w:rPr>
          <w:rFonts w:ascii="Arial" w:hAnsi="Arial" w:eastAsia="Arial" w:cs="Arial"/>
        </w:rPr>
        <w:fldChar w:fldCharType="begin"/>
      </w:r>
      <w:r>
        <w:rPr>
          <w:rFonts w:ascii="Arial" w:hAnsi="Arial" w:eastAsia="Arial" w:cs="Arial"/>
        </w:rPr>
        <w:instrText xml:space="preserve"> HYPERLINK \l _Toc1833481759 </w:instrText>
      </w:r>
      <w:r>
        <w:rPr>
          <w:rFonts w:ascii="Arial" w:hAnsi="Arial" w:eastAsia="Arial" w:cs="Arial"/>
        </w:rPr>
        <w:fldChar w:fldCharType="separate"/>
      </w:r>
      <w:r>
        <w:rPr>
          <w:rFonts w:ascii="Arial" w:hAnsi="Arial" w:eastAsia="Arial" w:cs="Arial"/>
          <w:bCs/>
          <w:szCs w:val="32"/>
        </w:rPr>
        <w:t>10. Results and Discussion</w:t>
      </w:r>
      <w:r>
        <w:tab/>
      </w:r>
      <w:r>
        <w:fldChar w:fldCharType="begin"/>
      </w:r>
      <w:r>
        <w:instrText xml:space="preserve"> PAGEREF _Toc1833481759 \h </w:instrText>
      </w:r>
      <w:r>
        <w:fldChar w:fldCharType="separate"/>
      </w:r>
      <w:r>
        <w:t>21</w:t>
      </w:r>
      <w:r>
        <w:fldChar w:fldCharType="end"/>
      </w:r>
      <w:r>
        <w:rPr>
          <w:rFonts w:ascii="Arial" w:hAnsi="Arial" w:eastAsia="Arial" w:cs="Arial"/>
        </w:rPr>
        <w:fldChar w:fldCharType="end"/>
      </w:r>
    </w:p>
    <w:p w14:paraId="022D263C">
      <w:pPr>
        <w:pStyle w:val="21"/>
        <w:tabs>
          <w:tab w:val="right" w:leader="dot" w:pos="10080"/>
        </w:tabs>
      </w:pPr>
      <w:r>
        <w:rPr>
          <w:rFonts w:ascii="Arial" w:hAnsi="Arial" w:eastAsia="Arial" w:cs="Arial"/>
        </w:rPr>
        <w:fldChar w:fldCharType="begin"/>
      </w:r>
      <w:r>
        <w:rPr>
          <w:rFonts w:ascii="Arial" w:hAnsi="Arial" w:eastAsia="Arial" w:cs="Arial"/>
        </w:rPr>
        <w:instrText xml:space="preserve"> HYPERLINK \l _Toc1085072710 </w:instrText>
      </w:r>
      <w:r>
        <w:rPr>
          <w:rFonts w:ascii="Arial" w:hAnsi="Arial" w:eastAsia="Arial" w:cs="Arial"/>
        </w:rPr>
        <w:fldChar w:fldCharType="separate"/>
      </w:r>
      <w:r>
        <w:rPr>
          <w:rFonts w:ascii="Arial" w:hAnsi="Arial" w:eastAsia="Arial" w:cs="Arial"/>
          <w:bCs/>
          <w:szCs w:val="26"/>
        </w:rPr>
        <w:t>10.1  Key Findings</w:t>
      </w:r>
      <w:r>
        <w:tab/>
      </w:r>
      <w:r>
        <w:fldChar w:fldCharType="begin"/>
      </w:r>
      <w:r>
        <w:instrText xml:space="preserve"> PAGEREF _Toc1085072710 \h </w:instrText>
      </w:r>
      <w:r>
        <w:fldChar w:fldCharType="separate"/>
      </w:r>
      <w:r>
        <w:t>21</w:t>
      </w:r>
      <w:r>
        <w:fldChar w:fldCharType="end"/>
      </w:r>
      <w:r>
        <w:rPr>
          <w:rFonts w:ascii="Arial" w:hAnsi="Arial" w:eastAsia="Arial" w:cs="Arial"/>
        </w:rPr>
        <w:fldChar w:fldCharType="end"/>
      </w:r>
    </w:p>
    <w:p w14:paraId="063F37C6">
      <w:pPr>
        <w:pStyle w:val="21"/>
        <w:tabs>
          <w:tab w:val="right" w:leader="dot" w:pos="10080"/>
        </w:tabs>
      </w:pPr>
      <w:r>
        <w:rPr>
          <w:rFonts w:ascii="Arial" w:hAnsi="Arial" w:eastAsia="Arial" w:cs="Arial"/>
        </w:rPr>
        <w:fldChar w:fldCharType="begin"/>
      </w:r>
      <w:r>
        <w:rPr>
          <w:rFonts w:ascii="Arial" w:hAnsi="Arial" w:eastAsia="Arial" w:cs="Arial"/>
        </w:rPr>
        <w:instrText xml:space="preserve"> HYPERLINK \l _Toc385906646 </w:instrText>
      </w:r>
      <w:r>
        <w:rPr>
          <w:rFonts w:ascii="Arial" w:hAnsi="Arial" w:eastAsia="Arial" w:cs="Arial"/>
        </w:rPr>
        <w:fldChar w:fldCharType="separate"/>
      </w:r>
      <w:r>
        <w:rPr>
          <w:rFonts w:ascii="Arial" w:hAnsi="Arial" w:eastAsia="Arial" w:cs="Arial"/>
          <w:bCs/>
          <w:szCs w:val="26"/>
        </w:rPr>
        <w:t>10.2  Interpretation of Results</w:t>
      </w:r>
      <w:r>
        <w:tab/>
      </w:r>
      <w:r>
        <w:fldChar w:fldCharType="begin"/>
      </w:r>
      <w:r>
        <w:instrText xml:space="preserve"> PAGEREF _Toc385906646 \h </w:instrText>
      </w:r>
      <w:r>
        <w:fldChar w:fldCharType="separate"/>
      </w:r>
      <w:r>
        <w:t>21</w:t>
      </w:r>
      <w:r>
        <w:fldChar w:fldCharType="end"/>
      </w:r>
      <w:r>
        <w:rPr>
          <w:rFonts w:ascii="Arial" w:hAnsi="Arial" w:eastAsia="Arial" w:cs="Arial"/>
        </w:rPr>
        <w:fldChar w:fldCharType="end"/>
      </w:r>
    </w:p>
    <w:p w14:paraId="31C03670">
      <w:pPr>
        <w:pStyle w:val="21"/>
        <w:tabs>
          <w:tab w:val="right" w:leader="dot" w:pos="10080"/>
        </w:tabs>
      </w:pPr>
      <w:r>
        <w:rPr>
          <w:rFonts w:ascii="Arial" w:hAnsi="Arial" w:eastAsia="Arial" w:cs="Arial"/>
        </w:rPr>
        <w:fldChar w:fldCharType="begin"/>
      </w:r>
      <w:r>
        <w:rPr>
          <w:rFonts w:ascii="Arial" w:hAnsi="Arial" w:eastAsia="Arial" w:cs="Arial"/>
        </w:rPr>
        <w:instrText xml:space="preserve"> HYPERLINK \l _Toc532385382 </w:instrText>
      </w:r>
      <w:r>
        <w:rPr>
          <w:rFonts w:ascii="Arial" w:hAnsi="Arial" w:eastAsia="Arial" w:cs="Arial"/>
        </w:rPr>
        <w:fldChar w:fldCharType="separate"/>
      </w:r>
      <w:r>
        <w:rPr>
          <w:rFonts w:ascii="Arial" w:hAnsi="Arial" w:eastAsia="Arial" w:cs="Arial"/>
          <w:bCs/>
          <w:szCs w:val="26"/>
        </w:rPr>
        <w:t>10.3  Real-World Implications</w:t>
      </w:r>
      <w:r>
        <w:tab/>
      </w:r>
      <w:r>
        <w:fldChar w:fldCharType="begin"/>
      </w:r>
      <w:r>
        <w:instrText xml:space="preserve"> PAGEREF _Toc532385382 \h </w:instrText>
      </w:r>
      <w:r>
        <w:fldChar w:fldCharType="separate"/>
      </w:r>
      <w:r>
        <w:t>21</w:t>
      </w:r>
      <w:r>
        <w:fldChar w:fldCharType="end"/>
      </w:r>
      <w:r>
        <w:rPr>
          <w:rFonts w:ascii="Arial" w:hAnsi="Arial" w:eastAsia="Arial" w:cs="Arial"/>
        </w:rPr>
        <w:fldChar w:fldCharType="end"/>
      </w:r>
    </w:p>
    <w:p w14:paraId="62C5C9EA">
      <w:pPr>
        <w:pStyle w:val="20"/>
        <w:tabs>
          <w:tab w:val="right" w:leader="dot" w:pos="10080"/>
        </w:tabs>
      </w:pPr>
      <w:r>
        <w:rPr>
          <w:rFonts w:ascii="Arial" w:hAnsi="Arial" w:eastAsia="Arial" w:cs="Arial"/>
        </w:rPr>
        <w:fldChar w:fldCharType="begin"/>
      </w:r>
      <w:r>
        <w:rPr>
          <w:rFonts w:ascii="Arial" w:hAnsi="Arial" w:eastAsia="Arial" w:cs="Arial"/>
        </w:rPr>
        <w:instrText xml:space="preserve"> HYPERLINK \l _Toc1384241872 </w:instrText>
      </w:r>
      <w:r>
        <w:rPr>
          <w:rFonts w:ascii="Arial" w:hAnsi="Arial" w:eastAsia="Arial" w:cs="Arial"/>
        </w:rPr>
        <w:fldChar w:fldCharType="separate"/>
      </w:r>
      <w:r>
        <w:rPr>
          <w:rFonts w:ascii="Arial" w:hAnsi="Arial" w:eastAsia="Arial" w:cs="Arial"/>
          <w:bCs/>
          <w:szCs w:val="32"/>
        </w:rPr>
        <w:t>11. Conclusion</w:t>
      </w:r>
      <w:r>
        <w:tab/>
      </w:r>
      <w:r>
        <w:fldChar w:fldCharType="begin"/>
      </w:r>
      <w:r>
        <w:instrText xml:space="preserve"> PAGEREF _Toc1384241872 \h </w:instrText>
      </w:r>
      <w:r>
        <w:fldChar w:fldCharType="separate"/>
      </w:r>
      <w:r>
        <w:t>22</w:t>
      </w:r>
      <w:r>
        <w:fldChar w:fldCharType="end"/>
      </w:r>
      <w:r>
        <w:rPr>
          <w:rFonts w:ascii="Arial" w:hAnsi="Arial" w:eastAsia="Arial" w:cs="Arial"/>
        </w:rPr>
        <w:fldChar w:fldCharType="end"/>
      </w:r>
    </w:p>
    <w:p w14:paraId="588EBFB3">
      <w:pPr>
        <w:pStyle w:val="20"/>
        <w:tabs>
          <w:tab w:val="right" w:leader="dot" w:pos="10080"/>
        </w:tabs>
      </w:pPr>
      <w:r>
        <w:rPr>
          <w:rFonts w:ascii="Arial" w:hAnsi="Arial" w:eastAsia="Arial" w:cs="Arial"/>
        </w:rPr>
        <w:fldChar w:fldCharType="begin"/>
      </w:r>
      <w:r>
        <w:rPr>
          <w:rFonts w:ascii="Arial" w:hAnsi="Arial" w:eastAsia="Arial" w:cs="Arial"/>
        </w:rPr>
        <w:instrText xml:space="preserve"> HYPERLINK \l _Toc1262794753 </w:instrText>
      </w:r>
      <w:r>
        <w:rPr>
          <w:rFonts w:ascii="Arial" w:hAnsi="Arial" w:eastAsia="Arial" w:cs="Arial"/>
        </w:rPr>
        <w:fldChar w:fldCharType="separate"/>
      </w:r>
      <w:r>
        <w:rPr>
          <w:rFonts w:ascii="Arial" w:hAnsi="Arial" w:eastAsia="Arial" w:cs="Arial"/>
          <w:bCs/>
          <w:szCs w:val="32"/>
        </w:rPr>
        <w:t>12. References</w:t>
      </w:r>
      <w:r>
        <w:tab/>
      </w:r>
      <w:r>
        <w:fldChar w:fldCharType="begin"/>
      </w:r>
      <w:r>
        <w:instrText xml:space="preserve"> PAGEREF _Toc1262794753 \h </w:instrText>
      </w:r>
      <w:r>
        <w:fldChar w:fldCharType="separate"/>
      </w:r>
      <w:r>
        <w:t>22</w:t>
      </w:r>
      <w:r>
        <w:fldChar w:fldCharType="end"/>
      </w:r>
      <w:r>
        <w:rPr>
          <w:rFonts w:ascii="Arial" w:hAnsi="Arial" w:eastAsia="Arial" w:cs="Arial"/>
        </w:rPr>
        <w:fldChar w:fldCharType="end"/>
      </w:r>
    </w:p>
    <w:p w14:paraId="2C962C41">
      <w:pPr>
        <w:spacing w:before="0" w:after="120"/>
      </w:pPr>
      <w:r>
        <w:rPr>
          <w:rFonts w:ascii="Arial" w:hAnsi="Arial" w:eastAsia="Arial" w:cs="Arial"/>
        </w:rPr>
        <w:fldChar w:fldCharType="end"/>
      </w:r>
    </w:p>
    <w:p w14:paraId="5EAA8396">
      <w:pPr>
        <w:spacing w:before="0" w:after="0"/>
      </w:pPr>
      <w:r>
        <w:rPr>
          <w:rFonts w:ascii="Arial" w:hAnsi="Arial" w:eastAsia="Arial" w:cs="Arial"/>
        </w:rPr>
        <w:br w:type="page"/>
      </w:r>
    </w:p>
    <w:p w14:paraId="40E83CEF">
      <w:pPr>
        <w:pStyle w:val="2"/>
        <w:pBdr>
          <w:bottom w:val="single" w:color="2E75B6" w:sz="6" w:space="4"/>
        </w:pBdr>
        <w:spacing w:before="360" w:after="180"/>
      </w:pPr>
      <w:bookmarkStart w:id="0" w:name="_Toc1778409393"/>
      <w:r>
        <w:rPr>
          <w:rFonts w:ascii="Arial" w:hAnsi="Arial" w:eastAsia="Arial" w:cs="Arial"/>
          <w:b/>
          <w:bCs/>
          <w:color w:val="1F4E79"/>
          <w:sz w:val="32"/>
          <w:szCs w:val="32"/>
        </w:rPr>
        <w:t>2. Abstract</w:t>
      </w:r>
      <w:bookmarkEnd w:id="0"/>
    </w:p>
    <w:p w14:paraId="517A40DB">
      <w:pPr>
        <w:spacing w:before="60" w:after="120" w:line="360" w:lineRule="auto"/>
        <w:jc w:val="both"/>
      </w:pPr>
      <w:r>
        <w:rPr>
          <w:rFonts w:ascii="Arial" w:hAnsi="Arial" w:eastAsia="Arial" w:cs="Arial"/>
          <w:color w:val="595959"/>
          <w:sz w:val="22"/>
          <w:szCs w:val="22"/>
        </w:rPr>
        <w:t xml:space="preserve">Air pollution is one of the most critical environmental health challenges facing rapidly urbanising cities in South Asia. </w:t>
      </w:r>
      <w:r>
        <w:rPr>
          <w:rFonts w:ascii="Arial" w:hAnsi="Arial" w:eastAsia="Arial" w:cs="Arial"/>
          <w:b/>
          <w:bCs/>
          <w:color w:val="1F4E79"/>
          <w:sz w:val="22"/>
          <w:szCs w:val="22"/>
        </w:rPr>
        <w:t>Kathmandu</w:t>
      </w:r>
      <w:r>
        <w:rPr>
          <w:rFonts w:ascii="Arial" w:hAnsi="Arial" w:eastAsia="Arial" w:cs="Arial"/>
          <w:color w:val="595959"/>
          <w:sz w:val="22"/>
          <w:szCs w:val="22"/>
        </w:rPr>
        <w:t>, the capital of Nepal, experiences persistently elevated concentrations of fine particulate matter (PM2.5) due to a combination of vehicle emissions, brick kilns, open burning, topographic entrapment, and seasonal meteorological patterns. This report presents a comprehensive data science analysis of Kathmandu's air quality for the year 2019, using an hourly dataset of 7,637 observations spanning 15 meteorological and pollution-related variables.</w:t>
      </w:r>
    </w:p>
    <w:p w14:paraId="6665A006">
      <w:pPr>
        <w:spacing w:before="60" w:after="120" w:line="360" w:lineRule="auto"/>
        <w:jc w:val="both"/>
      </w:pPr>
      <w:r>
        <w:rPr>
          <w:rFonts w:ascii="Arial" w:hAnsi="Arial" w:eastAsia="Arial" w:cs="Arial"/>
          <w:color w:val="595959"/>
          <w:sz w:val="22"/>
          <w:szCs w:val="22"/>
        </w:rPr>
        <w:t>The project follows the complete data science pipeline: data collection and exploration, cleaning and preprocessing, statistical and correlation analysis, machine learning modelling using Multiple Linear Regression, and data visualisation. Key findings reveal that PM2.5 concentrations are highest during the winter months (December–February) and lowest during the monsoon season (June–September), driven primarily by meteorological factors such as dew point (r = −0.467), temperature (r = −0.356), and atmospheric pressure (r = +0.392). A regression model achieved an R² of 0.41 on the test set, indicating that weather variables explain a moderate but meaningful proportion of PM2.5 variance.</w:t>
      </w:r>
    </w:p>
    <w:p w14:paraId="12D9B3B5">
      <w:pPr>
        <w:spacing w:before="60" w:after="120" w:line="360" w:lineRule="auto"/>
        <w:jc w:val="both"/>
      </w:pPr>
      <w:r>
        <w:rPr>
          <w:rFonts w:ascii="Arial" w:hAnsi="Arial" w:eastAsia="Arial" w:cs="Arial"/>
          <w:color w:val="595959"/>
          <w:sz w:val="22"/>
          <w:szCs w:val="22"/>
        </w:rPr>
        <w:t>The study underscores the importance of data-driven approaches in environmental monitoring and demonstrates how machine learning tools can assist policymakers in designing targeted pollution mitigation strategies. Ethical considerations around data transparenc</w:t>
      </w:r>
      <w:r>
        <w:rPr>
          <w:rFonts w:hint="default" w:cs="Arial"/>
          <w:color w:val="595959"/>
          <w:sz w:val="22"/>
          <w:szCs w:val="22"/>
          <w:lang w:val="en-US"/>
        </w:rPr>
        <w:t xml:space="preserve">y and </w:t>
      </w:r>
      <w:r>
        <w:rPr>
          <w:rFonts w:ascii="Arial" w:hAnsi="Arial" w:eastAsia="Arial" w:cs="Arial"/>
          <w:color w:val="595959"/>
          <w:sz w:val="22"/>
          <w:szCs w:val="22"/>
        </w:rPr>
        <w:t>bias</w:t>
      </w:r>
      <w:r>
        <w:rPr>
          <w:rFonts w:hint="default" w:cs="Arial"/>
          <w:color w:val="595959"/>
          <w:sz w:val="22"/>
          <w:szCs w:val="22"/>
          <w:lang w:val="en-US"/>
        </w:rPr>
        <w:t xml:space="preserve"> </w:t>
      </w:r>
      <w:r>
        <w:rPr>
          <w:rFonts w:ascii="Arial" w:hAnsi="Arial" w:eastAsia="Arial" w:cs="Arial"/>
          <w:color w:val="595959"/>
          <w:sz w:val="22"/>
          <w:szCs w:val="22"/>
        </w:rPr>
        <w:t>are also addressed.</w:t>
      </w:r>
    </w:p>
    <w:p w14:paraId="3C4F31E6">
      <w:pPr>
        <w:spacing w:before="120" w:after="0"/>
      </w:pPr>
    </w:p>
    <w:p w14:paraId="28245D56">
      <w:pPr>
        <w:pStyle w:val="2"/>
        <w:pBdr>
          <w:bottom w:val="single" w:color="2E75B6" w:sz="6" w:space="4"/>
        </w:pBdr>
        <w:spacing w:before="360" w:after="180"/>
      </w:pPr>
      <w:bookmarkStart w:id="1" w:name="_Toc1049269205"/>
      <w:r>
        <w:rPr>
          <w:rFonts w:ascii="Arial" w:hAnsi="Arial" w:eastAsia="Arial" w:cs="Arial"/>
          <w:b/>
          <w:bCs/>
          <w:color w:val="1F4E79"/>
          <w:sz w:val="32"/>
          <w:szCs w:val="32"/>
        </w:rPr>
        <w:t>3. Introduction</w:t>
      </w:r>
      <w:bookmarkEnd w:id="1"/>
    </w:p>
    <w:p w14:paraId="7DE86320">
      <w:pPr>
        <w:pStyle w:val="3"/>
        <w:spacing w:before="240" w:after="120"/>
      </w:pPr>
      <w:bookmarkStart w:id="2" w:name="_Toc2079302918"/>
      <w:r>
        <w:rPr>
          <w:rFonts w:ascii="Arial" w:hAnsi="Arial" w:eastAsia="Arial" w:cs="Arial"/>
          <w:b/>
          <w:bCs/>
          <w:color w:val="2E75B6"/>
          <w:sz w:val="26"/>
          <w:szCs w:val="26"/>
        </w:rPr>
        <w:t>3.1  Background of Air Pollution in Kathmandu</w:t>
      </w:r>
      <w:bookmarkEnd w:id="2"/>
    </w:p>
    <w:p w14:paraId="0F51F1D4">
      <w:pPr>
        <w:spacing w:before="60" w:after="120" w:line="360" w:lineRule="auto"/>
        <w:jc w:val="both"/>
      </w:pPr>
      <w:r>
        <w:rPr>
          <w:rFonts w:ascii="Arial" w:hAnsi="Arial" w:eastAsia="Arial" w:cs="Arial"/>
          <w:color w:val="595959"/>
          <w:sz w:val="22"/>
          <w:szCs w:val="22"/>
        </w:rPr>
        <w:t>Kathmandu Valley, situated at an elevation of approximately 1,400 metres above sea level and enclosed on three sides by mountain ranges, faces a chronic and worsening air pollution crisis.</w:t>
      </w:r>
      <w:r>
        <w:rPr>
          <w:rFonts w:hint="default" w:cs="Arial"/>
          <w:color w:val="595959"/>
          <w:sz w:val="22"/>
          <w:szCs w:val="22"/>
          <w:lang w:val="en-US"/>
        </w:rPr>
        <w:t xml:space="preserve"> </w:t>
      </w:r>
      <w:r>
        <w:rPr>
          <w:rFonts w:ascii="Arial" w:hAnsi="Arial" w:eastAsia="Arial" w:cs="Arial"/>
          <w:color w:val="595959"/>
          <w:sz w:val="22"/>
          <w:szCs w:val="22"/>
        </w:rPr>
        <w:t>According to IQAir's World Air Quality Report (2022), Kathmandu ranked among the most polluted capital cities in the world, with an annual average PM2.5 concentration exceeding 50 µg/m³ — more than ten times the World Health Organization (WHO) guideline of 5 µg/m³. Major sources of pollution include:</w:t>
      </w:r>
    </w:p>
    <w:p w14:paraId="0E8A52A6">
      <w:pPr>
        <w:pStyle w:val="22"/>
        <w:numPr>
          <w:ilvl w:val="0"/>
          <w:numId w:val="1"/>
        </w:numPr>
        <w:spacing w:before="40" w:after="80" w:line="340" w:lineRule="auto"/>
      </w:pPr>
      <w:r>
        <w:rPr>
          <w:rFonts w:ascii="Arial" w:hAnsi="Arial" w:eastAsia="Arial" w:cs="Arial"/>
          <w:color w:val="595959"/>
          <w:sz w:val="22"/>
          <w:szCs w:val="22"/>
        </w:rPr>
        <w:t>Over 1.5 million registered motor vehicles, a majority of which are older diesel-powered engines</w:t>
      </w:r>
    </w:p>
    <w:p w14:paraId="223BBF55">
      <w:pPr>
        <w:pStyle w:val="22"/>
        <w:numPr>
          <w:ilvl w:val="0"/>
          <w:numId w:val="1"/>
        </w:numPr>
        <w:spacing w:before="40" w:after="80" w:line="340" w:lineRule="auto"/>
      </w:pPr>
      <w:r>
        <w:rPr>
          <w:rFonts w:ascii="Arial" w:hAnsi="Arial" w:eastAsia="Arial" w:cs="Arial"/>
          <w:color w:val="595959"/>
          <w:sz w:val="22"/>
          <w:szCs w:val="22"/>
        </w:rPr>
        <w:t>Hundreds of brick kilns operating in the valley's periphery during the dry season</w:t>
      </w:r>
    </w:p>
    <w:p w14:paraId="5C389989">
      <w:pPr>
        <w:pStyle w:val="22"/>
        <w:numPr>
          <w:ilvl w:val="0"/>
          <w:numId w:val="1"/>
        </w:numPr>
        <w:spacing w:before="40" w:after="80" w:line="340" w:lineRule="auto"/>
      </w:pPr>
      <w:r>
        <w:rPr>
          <w:rFonts w:ascii="Arial" w:hAnsi="Arial" w:eastAsia="Arial" w:cs="Arial"/>
          <w:color w:val="595959"/>
          <w:sz w:val="22"/>
          <w:szCs w:val="22"/>
        </w:rPr>
        <w:t>Unregulated open burning of agricultural and municipal waste</w:t>
      </w:r>
    </w:p>
    <w:p w14:paraId="20EF4D08">
      <w:pPr>
        <w:pStyle w:val="22"/>
        <w:numPr>
          <w:ilvl w:val="0"/>
          <w:numId w:val="1"/>
        </w:numPr>
        <w:spacing w:before="40" w:after="80" w:line="340" w:lineRule="auto"/>
      </w:pPr>
      <w:r>
        <w:rPr>
          <w:rFonts w:ascii="Arial" w:hAnsi="Arial" w:eastAsia="Arial" w:cs="Arial"/>
          <w:color w:val="595959"/>
          <w:sz w:val="22"/>
          <w:szCs w:val="22"/>
        </w:rPr>
        <w:t>Road dust, especially on unpaved suburban roads</w:t>
      </w:r>
    </w:p>
    <w:p w14:paraId="0390A7AA">
      <w:pPr>
        <w:pStyle w:val="22"/>
        <w:numPr>
          <w:ilvl w:val="0"/>
          <w:numId w:val="1"/>
        </w:numPr>
        <w:spacing w:before="40" w:after="80" w:line="340" w:lineRule="auto"/>
      </w:pPr>
      <w:r>
        <w:rPr>
          <w:rFonts w:ascii="Arial" w:hAnsi="Arial" w:eastAsia="Arial" w:cs="Arial"/>
          <w:color w:val="595959"/>
          <w:sz w:val="22"/>
          <w:szCs w:val="22"/>
        </w:rPr>
        <w:t>Industrial and construction activities</w:t>
      </w:r>
    </w:p>
    <w:p w14:paraId="6828BA0B">
      <w:pPr>
        <w:spacing w:before="60" w:after="120" w:line="360" w:lineRule="auto"/>
        <w:jc w:val="both"/>
      </w:pPr>
      <w:r>
        <w:rPr>
          <w:rFonts w:ascii="Arial" w:hAnsi="Arial" w:eastAsia="Arial" w:cs="Arial"/>
          <w:color w:val="595959"/>
          <w:sz w:val="22"/>
          <w:szCs w:val="22"/>
        </w:rPr>
        <w:t>The public health consequences are severe. Studies by the World Bank and Nepal's Department of Health Services associate Kathmandu's air quality with elevated rates of respiratory disease, cardiovascular complications, reduced lung function in children, and premature mortality. The situation demands systematic, evidence-based monitoring and intervention.</w:t>
      </w:r>
    </w:p>
    <w:p w14:paraId="466B441B">
      <w:pPr>
        <w:pStyle w:val="3"/>
        <w:spacing w:before="240" w:after="120"/>
      </w:pPr>
      <w:bookmarkStart w:id="3" w:name="_Toc842755195"/>
      <w:r>
        <w:rPr>
          <w:rFonts w:ascii="Arial" w:hAnsi="Arial" w:eastAsia="Arial" w:cs="Arial"/>
          <w:b/>
          <w:bCs/>
          <w:color w:val="2E75B6"/>
          <w:sz w:val="26"/>
          <w:szCs w:val="26"/>
        </w:rPr>
        <w:t>3.2  Importance of Air Quality Analysis</w:t>
      </w:r>
      <w:bookmarkEnd w:id="3"/>
    </w:p>
    <w:p w14:paraId="49C166CB">
      <w:pPr>
        <w:keepNext w:val="0"/>
        <w:keepLines w:val="0"/>
        <w:widowControl/>
        <w:suppressLineNumbers w:val="0"/>
        <w:spacing w:line="360" w:lineRule="auto"/>
        <w:jc w:val="left"/>
        <w:rPr>
          <w:rFonts w:hint="default" w:ascii="Arial Regular" w:hAnsi="Arial Regular" w:cs="Arial Regular"/>
          <w:color w:val="595959" w:themeColor="text1" w:themeTint="A6"/>
          <w:sz w:val="22"/>
          <w:szCs w:val="22"/>
          <w14:textFill>
            <w14:solidFill>
              <w14:schemeClr w14:val="tx1">
                <w14:lumMod w14:val="65000"/>
                <w14:lumOff w14:val="35000"/>
              </w14:schemeClr>
            </w14:solidFill>
          </w14:textFill>
        </w:rPr>
      </w:pPr>
      <w:r>
        <w:rPr>
          <w:rFonts w:hint="default" w:ascii="Arial Regular" w:hAnsi="Arial Regular" w:eastAsia="-webkit-standard" w:cs="Arial Regular"/>
          <w:i w:val="0"/>
          <w:iCs w:val="0"/>
          <w:caps w:val="0"/>
          <w:color w:val="595959" w:themeColor="text1" w:themeTint="A6"/>
          <w:spacing w:val="0"/>
          <w:kern w:val="0"/>
          <w:sz w:val="22"/>
          <w:szCs w:val="22"/>
          <w:u w:val="none"/>
          <w:lang w:val="en-US" w:eastAsia="zh-CN" w:bidi="ar"/>
          <w14:textFill>
            <w14:solidFill>
              <w14:schemeClr w14:val="tx1">
                <w14:lumMod w14:val="65000"/>
                <w14:lumOff w14:val="35000"/>
              </w14:schemeClr>
            </w14:solidFill>
          </w14:textFill>
        </w:rPr>
        <w:t>Air quality analysis supports timely health advisories, guides policy and urban planning decisions, and helps identify key drivers of pollution for better prediction. It also promotes transparency, enabling public accountability.</w:t>
      </w:r>
      <w:r>
        <w:rPr>
          <w:rFonts w:hint="default" w:ascii="Arial Regular" w:hAnsi="Arial Regular" w:eastAsia="SimSun" w:cs="Arial Regular"/>
          <w:i w:val="0"/>
          <w:iCs w:val="0"/>
          <w:caps w:val="0"/>
          <w:color w:val="595959" w:themeColor="text1" w:themeTint="A6"/>
          <w:spacing w:val="0"/>
          <w:kern w:val="0"/>
          <w:sz w:val="22"/>
          <w:szCs w:val="22"/>
          <w:lang w:val="en-US" w:eastAsia="zh-CN" w:bidi="ar"/>
          <w14:textFill>
            <w14:solidFill>
              <w14:schemeClr w14:val="tx1">
                <w14:lumMod w14:val="65000"/>
                <w14:lumOff w14:val="35000"/>
              </w14:schemeClr>
            </w14:solidFill>
          </w14:textFill>
        </w:rPr>
        <w:br w:type="textWrapping"/>
      </w:r>
      <w:r>
        <w:rPr>
          <w:rFonts w:hint="default" w:ascii="Arial Regular" w:hAnsi="Arial Regular" w:eastAsia="-webkit-standard" w:cs="Arial Regular"/>
          <w:i w:val="0"/>
          <w:iCs w:val="0"/>
          <w:caps w:val="0"/>
          <w:color w:val="595959" w:themeColor="text1" w:themeTint="A6"/>
          <w:spacing w:val="0"/>
          <w:kern w:val="0"/>
          <w:sz w:val="22"/>
          <w:szCs w:val="22"/>
          <w:u w:val="none"/>
          <w:lang w:val="en-US" w:eastAsia="zh-CN" w:bidi="ar"/>
          <w14:textFill>
            <w14:solidFill>
              <w14:schemeClr w14:val="tx1">
                <w14:lumMod w14:val="65000"/>
                <w14:lumOff w14:val="35000"/>
              </w14:schemeClr>
            </w14:solidFill>
          </w14:textFill>
        </w:rPr>
        <w:t>Data science plays a crucial role by converting large environmental datasets into meaningful, actionable insights through statistical analysis, machine learning, and visualisation.</w:t>
      </w:r>
    </w:p>
    <w:p w14:paraId="51227284">
      <w:pPr>
        <w:pStyle w:val="3"/>
        <w:spacing w:before="240" w:after="120"/>
      </w:pPr>
      <w:bookmarkStart w:id="4" w:name="_Toc1531910400"/>
      <w:r>
        <w:rPr>
          <w:rFonts w:ascii="Arial" w:hAnsi="Arial" w:eastAsia="Arial" w:cs="Arial"/>
          <w:b/>
          <w:bCs/>
          <w:color w:val="2E75B6"/>
          <w:sz w:val="26"/>
          <w:szCs w:val="26"/>
        </w:rPr>
        <w:t>3.3  Objectives of the Project</w:t>
      </w:r>
      <w:bookmarkEnd w:id="4"/>
    </w:p>
    <w:p w14:paraId="6296616A">
      <w:pPr>
        <w:spacing w:before="60" w:after="120" w:line="360" w:lineRule="auto"/>
        <w:jc w:val="both"/>
      </w:pPr>
      <w:r>
        <w:rPr>
          <w:rFonts w:ascii="Arial" w:hAnsi="Arial" w:eastAsia="Arial" w:cs="Arial"/>
          <w:color w:val="595959"/>
          <w:sz w:val="22"/>
          <w:szCs w:val="22"/>
        </w:rPr>
        <w:t>This project pursues the following specific objectives:</w:t>
      </w:r>
    </w:p>
    <w:p w14:paraId="1466403B">
      <w:pPr>
        <w:pStyle w:val="22"/>
        <w:numPr>
          <w:ilvl w:val="0"/>
          <w:numId w:val="1"/>
        </w:numPr>
        <w:spacing w:before="40" w:after="80" w:line="340" w:lineRule="auto"/>
      </w:pPr>
      <w:r>
        <w:rPr>
          <w:rFonts w:ascii="Arial" w:hAnsi="Arial" w:eastAsia="Arial" w:cs="Arial"/>
          <w:color w:val="595959"/>
          <w:sz w:val="22"/>
          <w:szCs w:val="22"/>
        </w:rPr>
        <w:t>To explore and understand the structure, range, and temporal distribution of hourly air quality data collected in Kathmandu during 2019.</w:t>
      </w:r>
    </w:p>
    <w:p w14:paraId="55D0ACC2">
      <w:pPr>
        <w:pStyle w:val="22"/>
        <w:numPr>
          <w:ilvl w:val="0"/>
          <w:numId w:val="1"/>
        </w:numPr>
        <w:spacing w:before="40" w:after="80" w:line="340" w:lineRule="auto"/>
      </w:pPr>
      <w:r>
        <w:rPr>
          <w:rFonts w:ascii="Arial" w:hAnsi="Arial" w:eastAsia="Arial" w:cs="Arial"/>
          <w:color w:val="595959"/>
          <w:sz w:val="22"/>
          <w:szCs w:val="22"/>
        </w:rPr>
        <w:t>To perform robust data cleaning and preprocessing to ensure analytical validity.</w:t>
      </w:r>
    </w:p>
    <w:p w14:paraId="41288B7B">
      <w:pPr>
        <w:pStyle w:val="22"/>
        <w:numPr>
          <w:ilvl w:val="0"/>
          <w:numId w:val="1"/>
        </w:numPr>
        <w:spacing w:before="40" w:after="80" w:line="340" w:lineRule="auto"/>
      </w:pPr>
      <w:r>
        <w:rPr>
          <w:rFonts w:ascii="Arial" w:hAnsi="Arial" w:eastAsia="Arial" w:cs="Arial"/>
          <w:color w:val="595959"/>
          <w:sz w:val="22"/>
          <w:szCs w:val="22"/>
        </w:rPr>
        <w:t>To conduct descriptive statistical analysis and correlation analysis to identify key drivers of PM2.5 concentration.</w:t>
      </w:r>
    </w:p>
    <w:p w14:paraId="1AB22D1B">
      <w:pPr>
        <w:pStyle w:val="22"/>
        <w:numPr>
          <w:ilvl w:val="0"/>
          <w:numId w:val="1"/>
        </w:numPr>
        <w:spacing w:before="40" w:after="80" w:line="340" w:lineRule="auto"/>
      </w:pPr>
      <w:r>
        <w:rPr>
          <w:rFonts w:ascii="Arial" w:hAnsi="Arial" w:eastAsia="Arial" w:cs="Arial"/>
          <w:color w:val="595959"/>
          <w:sz w:val="22"/>
          <w:szCs w:val="22"/>
        </w:rPr>
        <w:t>To train and evaluate a Multiple Linear Regression model to predict PM2.5 from meteorological features.</w:t>
      </w:r>
    </w:p>
    <w:p w14:paraId="79C50C87">
      <w:pPr>
        <w:pStyle w:val="22"/>
        <w:numPr>
          <w:ilvl w:val="0"/>
          <w:numId w:val="1"/>
        </w:numPr>
        <w:spacing w:before="40" w:after="80" w:line="340" w:lineRule="auto"/>
      </w:pPr>
      <w:r>
        <w:rPr>
          <w:rFonts w:ascii="Arial" w:hAnsi="Arial" w:eastAsia="Arial" w:cs="Arial"/>
          <w:color w:val="595959"/>
          <w:sz w:val="22"/>
          <w:szCs w:val="22"/>
        </w:rPr>
        <w:t>To develop clear and informative visualisations that communicate patterns, trends, and relationships.</w:t>
      </w:r>
    </w:p>
    <w:p w14:paraId="0D6FE96A">
      <w:pPr>
        <w:pStyle w:val="22"/>
        <w:numPr>
          <w:ilvl w:val="0"/>
          <w:numId w:val="1"/>
        </w:numPr>
        <w:spacing w:before="40" w:after="80" w:line="340" w:lineRule="auto"/>
      </w:pPr>
      <w:r>
        <w:rPr>
          <w:rFonts w:ascii="Arial" w:hAnsi="Arial" w:eastAsia="Arial" w:cs="Arial"/>
          <w:color w:val="595959"/>
          <w:sz w:val="22"/>
          <w:szCs w:val="22"/>
        </w:rPr>
        <w:t>To reflect on the ethical dimensions of environmental data science.</w:t>
      </w:r>
    </w:p>
    <w:p w14:paraId="5863431C">
      <w:pPr>
        <w:spacing w:before="120" w:after="0"/>
      </w:pPr>
    </w:p>
    <w:p w14:paraId="4C71A333">
      <w:pPr>
        <w:pStyle w:val="2"/>
        <w:pBdr>
          <w:bottom w:val="single" w:color="2E75B6" w:sz="6" w:space="4"/>
        </w:pBdr>
        <w:spacing w:before="360" w:after="180"/>
      </w:pPr>
      <w:bookmarkStart w:id="5" w:name="_Toc636648917"/>
      <w:r>
        <w:rPr>
          <w:rFonts w:ascii="Arial" w:hAnsi="Arial" w:eastAsia="Arial" w:cs="Arial"/>
          <w:b/>
          <w:bCs/>
          <w:color w:val="1F4E79"/>
          <w:sz w:val="32"/>
          <w:szCs w:val="32"/>
        </w:rPr>
        <w:t>4. Data Collection</w:t>
      </w:r>
      <w:bookmarkEnd w:id="5"/>
    </w:p>
    <w:p w14:paraId="6DD0877D">
      <w:pPr>
        <w:pStyle w:val="3"/>
        <w:spacing w:before="240" w:after="120"/>
      </w:pPr>
      <w:bookmarkStart w:id="6" w:name="_Toc1394818665"/>
      <w:r>
        <w:rPr>
          <w:rFonts w:ascii="Arial" w:hAnsi="Arial" w:eastAsia="Arial" w:cs="Arial"/>
          <w:b/>
          <w:bCs/>
          <w:color w:val="2E75B6"/>
          <w:sz w:val="26"/>
          <w:szCs w:val="26"/>
        </w:rPr>
        <w:t>4.1  How Air Quality Data is Collected in the Real World</w:t>
      </w:r>
      <w:bookmarkEnd w:id="6"/>
    </w:p>
    <w:p w14:paraId="4A028392">
      <w:pPr>
        <w:pStyle w:val="17"/>
        <w:keepNext w:val="0"/>
        <w:keepLines w:val="0"/>
        <w:widowControl/>
        <w:suppressLineNumbers w:val="0"/>
        <w:spacing w:line="360" w:lineRule="auto"/>
        <w:ind w:left="0" w:firstLine="0"/>
        <w:rPr>
          <w:rFonts w:hint="default" w:ascii="Arial Regular" w:hAnsi="Arial Regular" w:cs="Arial Regular"/>
          <w:i w:val="0"/>
          <w:iCs w:val="0"/>
          <w:caps w:val="0"/>
          <w:color w:val="595959" w:themeColor="text1" w:themeTint="A6"/>
          <w:spacing w:val="0"/>
          <w:sz w:val="22"/>
          <w:szCs w:val="22"/>
          <w14:textFill>
            <w14:solidFill>
              <w14:schemeClr w14:val="tx1">
                <w14:lumMod w14:val="65000"/>
                <w14:lumOff w14:val="35000"/>
              </w14:schemeClr>
            </w14:solidFill>
          </w14:textFill>
        </w:rPr>
      </w:pPr>
      <w:r>
        <w:rPr>
          <w:rFonts w:hint="default" w:ascii="Arial Regular" w:hAnsi="Arial Regular" w:cs="Arial Regular"/>
          <w:i w:val="0"/>
          <w:iCs w:val="0"/>
          <w:caps w:val="0"/>
          <w:color w:val="595959" w:themeColor="text1" w:themeTint="A6"/>
          <w:spacing w:val="0"/>
          <w:sz w:val="22"/>
          <w:szCs w:val="22"/>
          <w14:textFill>
            <w14:solidFill>
              <w14:schemeClr w14:val="tx1">
                <w14:lumMod w14:val="65000"/>
                <w14:lumOff w14:val="35000"/>
              </w14:schemeClr>
            </w14:solidFill>
          </w14:textFill>
        </w:rPr>
        <w:t>Air quality data is collected using ground sensors, satellites, and models, focusing on PM2.5</w:t>
      </w:r>
      <w:r>
        <w:rPr>
          <w:rFonts w:hint="default" w:ascii="Arial Regular" w:hAnsi="Arial Regular" w:cs="Arial Regular"/>
          <w:i w:val="0"/>
          <w:iCs w:val="0"/>
          <w:caps w:val="0"/>
          <w:color w:val="595959" w:themeColor="text1" w:themeTint="A6"/>
          <w:spacing w:val="0"/>
          <w:sz w:val="22"/>
          <w:szCs w:val="22"/>
          <w:lang w:val="en-US"/>
          <w14:textFill>
            <w14:solidFill>
              <w14:schemeClr w14:val="tx1">
                <w14:lumMod w14:val="65000"/>
                <w14:lumOff w14:val="35000"/>
              </w14:schemeClr>
            </w14:solidFill>
          </w14:textFill>
        </w:rPr>
        <w:t>, f</w:t>
      </w:r>
      <w:r>
        <w:rPr>
          <w:rFonts w:hint="default" w:ascii="Arial Regular" w:hAnsi="Arial Regular" w:cs="Arial Regular"/>
          <w:i w:val="0"/>
          <w:iCs w:val="0"/>
          <w:caps w:val="0"/>
          <w:color w:val="595959" w:themeColor="text1" w:themeTint="A6"/>
          <w:spacing w:val="0"/>
          <w:sz w:val="22"/>
          <w:szCs w:val="22"/>
          <w14:textFill>
            <w14:solidFill>
              <w14:schemeClr w14:val="tx1">
                <w14:lumMod w14:val="65000"/>
                <w14:lumOff w14:val="35000"/>
              </w14:schemeClr>
            </w14:solidFill>
          </w14:textFill>
        </w:rPr>
        <w:t>ine particles harmful to human health.</w:t>
      </w:r>
    </w:p>
    <w:p w14:paraId="137F41C5">
      <w:pPr>
        <w:keepNext w:val="0"/>
        <w:keepLines w:val="0"/>
        <w:widowControl/>
        <w:numPr>
          <w:ilvl w:val="0"/>
          <w:numId w:val="2"/>
        </w:numPr>
        <w:suppressLineNumbers w:val="0"/>
        <w:spacing w:before="0" w:beforeAutospacing="1" w:after="0" w:afterAutospacing="1" w:line="360" w:lineRule="auto"/>
        <w:ind w:left="720" w:hanging="360"/>
        <w:rPr>
          <w:rFonts w:hint="default" w:ascii="Arial Regular" w:hAnsi="Arial Regular" w:cs="Arial Regular"/>
          <w:color w:val="595959" w:themeColor="text1" w:themeTint="A6"/>
          <w:sz w:val="22"/>
          <w:szCs w:val="22"/>
          <w14:textFill>
            <w14:solidFill>
              <w14:schemeClr w14:val="tx1">
                <w14:lumMod w14:val="65000"/>
                <w14:lumOff w14:val="35000"/>
              </w14:schemeClr>
            </w14:solidFill>
          </w14:textFill>
        </w:rPr>
      </w:pPr>
      <w:r>
        <w:rPr>
          <w:rStyle w:val="18"/>
          <w:rFonts w:hint="default" w:ascii="Arial Regular" w:hAnsi="Arial Regular" w:cs="Arial Regular"/>
          <w:i w:val="0"/>
          <w:iCs w:val="0"/>
          <w:caps w:val="0"/>
          <w:color w:val="595959" w:themeColor="text1" w:themeTint="A6"/>
          <w:spacing w:val="0"/>
          <w:sz w:val="22"/>
          <w:szCs w:val="22"/>
          <w14:textFill>
            <w14:solidFill>
              <w14:schemeClr w14:val="tx1">
                <w14:lumMod w14:val="65000"/>
                <w14:lumOff w14:val="35000"/>
              </w14:schemeClr>
            </w14:solidFill>
          </w14:textFill>
        </w:rPr>
        <w:t>Ground Stations:</w:t>
      </w:r>
      <w:r>
        <w:rPr>
          <w:rFonts w:hint="default" w:ascii="Arial Regular" w:hAnsi="Arial Regular" w:cs="Arial Regular"/>
          <w:i w:val="0"/>
          <w:iCs w:val="0"/>
          <w:caps w:val="0"/>
          <w:color w:val="595959" w:themeColor="text1" w:themeTint="A6"/>
          <w:spacing w:val="0"/>
          <w:sz w:val="22"/>
          <w:szCs w:val="22"/>
          <w14:textFill>
            <w14:solidFill>
              <w14:schemeClr w14:val="tx1">
                <w14:lumMod w14:val="65000"/>
                <w14:lumOff w14:val="35000"/>
              </w14:schemeClr>
            </w14:solidFill>
          </w14:textFill>
        </w:rPr>
        <w:t> Use instruments like TEOMs, BAMs, and optical counters to measure PM2.5 in real time.</w:t>
      </w:r>
    </w:p>
    <w:p w14:paraId="032433C4">
      <w:pPr>
        <w:keepNext w:val="0"/>
        <w:keepLines w:val="0"/>
        <w:widowControl/>
        <w:numPr>
          <w:ilvl w:val="0"/>
          <w:numId w:val="2"/>
        </w:numPr>
        <w:suppressLineNumbers w:val="0"/>
        <w:spacing w:before="0" w:beforeAutospacing="1" w:after="0" w:afterAutospacing="1" w:line="360" w:lineRule="auto"/>
        <w:ind w:left="720" w:hanging="360"/>
        <w:rPr>
          <w:rFonts w:hint="default" w:ascii="Arial Regular" w:hAnsi="Arial Regular" w:cs="Arial Regular"/>
          <w:color w:val="595959" w:themeColor="text1" w:themeTint="A6"/>
          <w:sz w:val="22"/>
          <w:szCs w:val="22"/>
          <w14:textFill>
            <w14:solidFill>
              <w14:schemeClr w14:val="tx1">
                <w14:lumMod w14:val="65000"/>
                <w14:lumOff w14:val="35000"/>
              </w14:schemeClr>
            </w14:solidFill>
          </w14:textFill>
        </w:rPr>
      </w:pPr>
      <w:r>
        <w:rPr>
          <w:rStyle w:val="18"/>
          <w:rFonts w:hint="default" w:ascii="Arial Regular" w:hAnsi="Arial Regular" w:cs="Arial Regular"/>
          <w:i w:val="0"/>
          <w:iCs w:val="0"/>
          <w:caps w:val="0"/>
          <w:color w:val="595959" w:themeColor="text1" w:themeTint="A6"/>
          <w:spacing w:val="0"/>
          <w:sz w:val="22"/>
          <w:szCs w:val="22"/>
          <w14:textFill>
            <w14:solidFill>
              <w14:schemeClr w14:val="tx1">
                <w14:lumMod w14:val="65000"/>
                <w14:lumOff w14:val="35000"/>
              </w14:schemeClr>
            </w14:solidFill>
          </w14:textFill>
        </w:rPr>
        <w:t>Low-Cost Sensors:</w:t>
      </w:r>
      <w:r>
        <w:rPr>
          <w:rFonts w:hint="default" w:ascii="Arial Regular" w:hAnsi="Arial Regular" w:cs="Arial Regular"/>
          <w:i w:val="0"/>
          <w:iCs w:val="0"/>
          <w:caps w:val="0"/>
          <w:color w:val="595959" w:themeColor="text1" w:themeTint="A6"/>
          <w:spacing w:val="0"/>
          <w:sz w:val="22"/>
          <w:szCs w:val="22"/>
          <w14:textFill>
            <w14:solidFill>
              <w14:schemeClr w14:val="tx1">
                <w14:lumMod w14:val="65000"/>
                <w14:lumOff w14:val="35000"/>
              </w14:schemeClr>
            </w14:solidFill>
          </w14:textFill>
        </w:rPr>
        <w:t> Networks (e.g., PurpleAir, OpenAQ) provide widespread, near-real-time data with lower accuracy.</w:t>
      </w:r>
    </w:p>
    <w:p w14:paraId="6FC4422E">
      <w:pPr>
        <w:keepNext w:val="0"/>
        <w:keepLines w:val="0"/>
        <w:widowControl/>
        <w:numPr>
          <w:ilvl w:val="0"/>
          <w:numId w:val="2"/>
        </w:numPr>
        <w:suppressLineNumbers w:val="0"/>
        <w:spacing w:before="0" w:beforeAutospacing="1" w:after="0" w:afterAutospacing="1" w:line="360" w:lineRule="auto"/>
        <w:ind w:left="720" w:hanging="360"/>
        <w:rPr>
          <w:rFonts w:hint="default" w:ascii="Arial Regular" w:hAnsi="Arial Regular" w:cs="Arial Regular"/>
          <w:color w:val="595959" w:themeColor="text1" w:themeTint="A6"/>
          <w:sz w:val="22"/>
          <w:szCs w:val="22"/>
          <w14:textFill>
            <w14:solidFill>
              <w14:schemeClr w14:val="tx1">
                <w14:lumMod w14:val="65000"/>
                <w14:lumOff w14:val="35000"/>
              </w14:schemeClr>
            </w14:solidFill>
          </w14:textFill>
        </w:rPr>
      </w:pPr>
      <w:r>
        <w:rPr>
          <w:rStyle w:val="18"/>
          <w:rFonts w:hint="default" w:ascii="Arial Regular" w:hAnsi="Arial Regular" w:cs="Arial Regular"/>
          <w:i w:val="0"/>
          <w:iCs w:val="0"/>
          <w:caps w:val="0"/>
          <w:color w:val="595959" w:themeColor="text1" w:themeTint="A6"/>
          <w:spacing w:val="0"/>
          <w:sz w:val="22"/>
          <w:szCs w:val="22"/>
          <w14:textFill>
            <w14:solidFill>
              <w14:schemeClr w14:val="tx1">
                <w14:lumMod w14:val="65000"/>
                <w14:lumOff w14:val="35000"/>
              </w14:schemeClr>
            </w14:solidFill>
          </w14:textFill>
        </w:rPr>
        <w:t>Meteorological Data:</w:t>
      </w:r>
      <w:r>
        <w:rPr>
          <w:rFonts w:hint="default" w:ascii="Arial Regular" w:hAnsi="Arial Regular" w:cs="Arial Regular"/>
          <w:i w:val="0"/>
          <w:iCs w:val="0"/>
          <w:caps w:val="0"/>
          <w:color w:val="595959" w:themeColor="text1" w:themeTint="A6"/>
          <w:spacing w:val="0"/>
          <w:sz w:val="22"/>
          <w:szCs w:val="22"/>
          <w14:textFill>
            <w14:solidFill>
              <w14:schemeClr w14:val="tx1">
                <w14:lumMod w14:val="65000"/>
                <w14:lumOff w14:val="35000"/>
              </w14:schemeClr>
            </w14:solidFill>
          </w14:textFill>
        </w:rPr>
        <w:t> Weather variables (temperature, humidity, wind, etc.) are gathered from stations and reanalysis datasets (e.g., ERA5) to support air quality analysis.</w:t>
      </w:r>
      <w:r>
        <w:rPr>
          <w:rFonts w:hint="default" w:ascii="Arial Regular" w:hAnsi="Arial Regular" w:cs="Arial Regular"/>
          <w:i w:val="0"/>
          <w:iCs w:val="0"/>
          <w:caps w:val="0"/>
          <w:color w:val="595959" w:themeColor="text1" w:themeTint="A6"/>
          <w:spacing w:val="0"/>
          <w:sz w:val="22"/>
          <w:szCs w:val="22"/>
          <w:lang w:val="en-US"/>
          <w14:textFill>
            <w14:solidFill>
              <w14:schemeClr w14:val="tx1">
                <w14:lumMod w14:val="65000"/>
                <w14:lumOff w14:val="35000"/>
              </w14:schemeClr>
            </w14:solidFill>
          </w14:textFill>
        </w:rPr>
        <w:t xml:space="preserve"> </w:t>
      </w:r>
      <w:r>
        <w:rPr>
          <w:rFonts w:hint="default" w:ascii="Arial Regular" w:hAnsi="Arial Regular" w:eastAsia="Arial" w:cs="Arial Regular"/>
          <w:color w:val="595959" w:themeColor="text1" w:themeTint="A6"/>
          <w:sz w:val="22"/>
          <w:szCs w:val="22"/>
          <w14:textFill>
            <w14:solidFill>
              <w14:schemeClr w14:val="tx1">
                <w14:lumMod w14:val="65000"/>
                <w14:lumOff w14:val="35000"/>
              </w14:schemeClr>
            </w14:solidFill>
          </w14:textFill>
        </w:rPr>
        <w:t>In this project, meteorological data was sourced from the Open-Meteo reanalysis archive at hourly resolution.</w:t>
      </w:r>
    </w:p>
    <w:p w14:paraId="592CE2EC">
      <w:pPr>
        <w:pStyle w:val="3"/>
        <w:spacing w:before="240" w:after="120"/>
      </w:pPr>
      <w:bookmarkStart w:id="7" w:name="_Toc785812003"/>
      <w:r>
        <w:rPr>
          <w:rFonts w:ascii="Arial" w:hAnsi="Arial" w:eastAsia="Arial" w:cs="Arial"/>
          <w:b/>
          <w:bCs/>
          <w:color w:val="2E75B6"/>
          <w:sz w:val="26"/>
          <w:szCs w:val="26"/>
        </w:rPr>
        <w:t>4.</w:t>
      </w:r>
      <w:r>
        <w:rPr>
          <w:rFonts w:hint="default" w:cs="Arial"/>
          <w:b/>
          <w:bCs/>
          <w:color w:val="2E75B6"/>
          <w:sz w:val="26"/>
          <w:szCs w:val="26"/>
          <w:lang w:val="en-US"/>
        </w:rPr>
        <w:t>2</w:t>
      </w:r>
      <w:r>
        <w:rPr>
          <w:rFonts w:ascii="Arial" w:hAnsi="Arial" w:eastAsia="Arial" w:cs="Arial"/>
          <w:b/>
          <w:bCs/>
          <w:color w:val="2E75B6"/>
          <w:sz w:val="26"/>
          <w:szCs w:val="26"/>
        </w:rPr>
        <w:t xml:space="preserve">  Dataset Features</w:t>
      </w:r>
      <w:bookmarkEnd w:id="7"/>
    </w:p>
    <w:p w14:paraId="3F9B4ABD">
      <w:pPr>
        <w:spacing w:before="60" w:after="120" w:line="360" w:lineRule="auto"/>
        <w:jc w:val="both"/>
      </w:pPr>
      <w:r>
        <w:rPr>
          <w:rFonts w:ascii="Arial" w:hAnsi="Arial" w:eastAsia="Arial" w:cs="Arial"/>
          <w:color w:val="595959"/>
          <w:sz w:val="22"/>
          <w:szCs w:val="22"/>
        </w:rPr>
        <w:t>The cleaned dataset (cleaned_dataset.csv) contains 7,637 hourly records spanning the full calendar year 2019 (1 January to 31 December). The 15 features are described below:</w:t>
      </w:r>
    </w:p>
    <w:p w14:paraId="14007B75">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75"/>
        <w:gridCol w:w="1773"/>
        <w:gridCol w:w="5212"/>
      </w:tblGrid>
      <w:tr w14:paraId="4A889D88">
        <w:trPr>
          <w:tblHeader/>
        </w:trPr>
        <w:tc>
          <w:tcPr>
            <w:tcW w:w="22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tcPr>
          <w:p w14:paraId="269DA06E">
            <w:pPr>
              <w:jc w:val="left"/>
            </w:pPr>
            <w:r>
              <w:rPr>
                <w:rFonts w:ascii="Arial" w:hAnsi="Arial" w:eastAsia="Arial" w:cs="Arial"/>
                <w:b/>
                <w:bCs/>
                <w:color w:val="1F4E79"/>
                <w:sz w:val="20"/>
                <w:szCs w:val="20"/>
              </w:rPr>
              <w:t>Feature / Column</w:t>
            </w:r>
          </w:p>
        </w:tc>
        <w:tc>
          <w:tcPr>
            <w:tcW w:w="18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tcPr>
          <w:p w14:paraId="2E7E2DF0">
            <w:pPr>
              <w:jc w:val="left"/>
            </w:pPr>
            <w:r>
              <w:rPr>
                <w:rFonts w:ascii="Arial" w:hAnsi="Arial" w:eastAsia="Arial" w:cs="Arial"/>
                <w:b/>
                <w:bCs/>
                <w:color w:val="1F4E79"/>
                <w:sz w:val="20"/>
                <w:szCs w:val="20"/>
              </w:rPr>
              <w:t>Unit / Type</w:t>
            </w:r>
          </w:p>
        </w:tc>
        <w:tc>
          <w:tcPr>
            <w:tcW w:w="536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tcPr>
          <w:p w14:paraId="2C6CBDAC">
            <w:pPr>
              <w:jc w:val="left"/>
            </w:pPr>
            <w:r>
              <w:rPr>
                <w:rFonts w:ascii="Arial" w:hAnsi="Arial" w:eastAsia="Arial" w:cs="Arial"/>
                <w:b/>
                <w:bCs/>
                <w:color w:val="1F4E79"/>
                <w:sz w:val="20"/>
                <w:szCs w:val="20"/>
              </w:rPr>
              <w:t>Description</w:t>
            </w:r>
          </w:p>
        </w:tc>
      </w:tr>
      <w:tr w14:paraId="118C4510">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0E71DF8">
            <w:pPr>
              <w:jc w:val="left"/>
            </w:pPr>
            <w:r>
              <w:rPr>
                <w:rFonts w:ascii="Arial" w:hAnsi="Arial" w:eastAsia="Arial" w:cs="Arial"/>
                <w:b w:val="0"/>
                <w:bCs w:val="0"/>
                <w:color w:val="595959"/>
                <w:sz w:val="20"/>
                <w:szCs w:val="20"/>
              </w:rPr>
              <w:t>date_and_time</w:t>
            </w:r>
          </w:p>
        </w:tc>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59F96A2">
            <w:pPr>
              <w:jc w:val="center"/>
            </w:pPr>
            <w:r>
              <w:rPr>
                <w:rFonts w:ascii="Arial" w:hAnsi="Arial" w:eastAsia="Arial" w:cs="Arial"/>
                <w:b w:val="0"/>
                <w:bCs w:val="0"/>
                <w:color w:val="595959"/>
                <w:sz w:val="20"/>
                <w:szCs w:val="20"/>
              </w:rPr>
              <w:t>DateTime</w:t>
            </w:r>
          </w:p>
        </w:tc>
        <w:tc>
          <w:tcPr>
            <w:tcW w:w="5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7D211A4">
            <w:pPr>
              <w:jc w:val="left"/>
            </w:pPr>
            <w:r>
              <w:rPr>
                <w:rFonts w:ascii="Arial" w:hAnsi="Arial" w:eastAsia="Arial" w:cs="Arial"/>
                <w:b w:val="0"/>
                <w:bCs w:val="0"/>
                <w:color w:val="595959"/>
                <w:sz w:val="20"/>
                <w:szCs w:val="20"/>
              </w:rPr>
              <w:t>Timestamp of each hourly observation</w:t>
            </w:r>
          </w:p>
        </w:tc>
      </w:tr>
      <w:tr w14:paraId="428B68D2">
        <w:tc>
          <w:tcPr>
            <w:tcW w:w="2200"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10BEA2F0">
            <w:pPr>
              <w:jc w:val="left"/>
            </w:pPr>
            <w:r>
              <w:rPr>
                <w:rFonts w:ascii="Arial" w:hAnsi="Arial" w:eastAsia="Arial" w:cs="Arial"/>
                <w:b w:val="0"/>
                <w:bCs w:val="0"/>
                <w:color w:val="595959"/>
                <w:sz w:val="20"/>
                <w:szCs w:val="20"/>
              </w:rPr>
              <w:t>pm25</w:t>
            </w:r>
          </w:p>
        </w:tc>
        <w:tc>
          <w:tcPr>
            <w:tcW w:w="1800"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2D8635F3">
            <w:pPr>
              <w:jc w:val="center"/>
            </w:pPr>
            <w:r>
              <w:rPr>
                <w:rFonts w:ascii="Arial" w:hAnsi="Arial" w:eastAsia="Arial" w:cs="Arial"/>
                <w:b w:val="0"/>
                <w:bCs w:val="0"/>
                <w:color w:val="595959"/>
                <w:sz w:val="20"/>
                <w:szCs w:val="20"/>
              </w:rPr>
              <w:t>µg/m³ (integer)</w:t>
            </w:r>
          </w:p>
        </w:tc>
        <w:tc>
          <w:tcPr>
            <w:tcW w:w="5360"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23FEE43A">
            <w:pPr>
              <w:jc w:val="left"/>
            </w:pPr>
            <w:r>
              <w:rPr>
                <w:rFonts w:ascii="Arial" w:hAnsi="Arial" w:eastAsia="Arial" w:cs="Arial"/>
                <w:b w:val="0"/>
                <w:bCs w:val="0"/>
                <w:color w:val="595959"/>
                <w:sz w:val="20"/>
                <w:szCs w:val="20"/>
              </w:rPr>
              <w:t>Concentration of fine particulate matter — primary air quality indicator</w:t>
            </w:r>
          </w:p>
        </w:tc>
      </w:tr>
      <w:tr w14:paraId="0FBEB231">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3A1A7F5">
            <w:pPr>
              <w:jc w:val="left"/>
            </w:pPr>
            <w:r>
              <w:rPr>
                <w:rFonts w:ascii="Arial" w:hAnsi="Arial" w:eastAsia="Arial" w:cs="Arial"/>
                <w:b w:val="0"/>
                <w:bCs w:val="0"/>
                <w:color w:val="595959"/>
                <w:sz w:val="20"/>
                <w:szCs w:val="20"/>
              </w:rPr>
              <w:t>o3</w:t>
            </w:r>
          </w:p>
        </w:tc>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B934008">
            <w:pPr>
              <w:jc w:val="center"/>
            </w:pPr>
            <w:r>
              <w:rPr>
                <w:rFonts w:ascii="Arial" w:hAnsi="Arial" w:eastAsia="Arial" w:cs="Arial"/>
                <w:b w:val="0"/>
                <w:bCs w:val="0"/>
                <w:color w:val="595959"/>
                <w:sz w:val="20"/>
                <w:szCs w:val="20"/>
              </w:rPr>
              <w:t>ppm (float)</w:t>
            </w:r>
          </w:p>
        </w:tc>
        <w:tc>
          <w:tcPr>
            <w:tcW w:w="5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F95C531">
            <w:pPr>
              <w:jc w:val="left"/>
            </w:pPr>
            <w:r>
              <w:rPr>
                <w:rFonts w:ascii="Arial" w:hAnsi="Arial" w:eastAsia="Arial" w:cs="Arial"/>
                <w:b w:val="0"/>
                <w:bCs w:val="0"/>
                <w:color w:val="595959"/>
                <w:sz w:val="20"/>
                <w:szCs w:val="20"/>
              </w:rPr>
              <w:t>Ground-level ozone concentration</w:t>
            </w:r>
          </w:p>
        </w:tc>
      </w:tr>
      <w:tr w14:paraId="6447E52F">
        <w:tc>
          <w:tcPr>
            <w:tcW w:w="2200"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5515CAEC">
            <w:pPr>
              <w:jc w:val="left"/>
            </w:pPr>
            <w:r>
              <w:rPr>
                <w:rFonts w:ascii="Arial" w:hAnsi="Arial" w:eastAsia="Arial" w:cs="Arial"/>
                <w:b w:val="0"/>
                <w:bCs w:val="0"/>
                <w:color w:val="595959"/>
                <w:sz w:val="20"/>
                <w:szCs w:val="20"/>
              </w:rPr>
              <w:t>temperature</w:t>
            </w:r>
          </w:p>
        </w:tc>
        <w:tc>
          <w:tcPr>
            <w:tcW w:w="1800"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520BDBA1">
            <w:pPr>
              <w:jc w:val="center"/>
            </w:pPr>
            <w:r>
              <w:rPr>
                <w:rFonts w:ascii="Arial" w:hAnsi="Arial" w:eastAsia="Arial" w:cs="Arial"/>
                <w:b w:val="0"/>
                <w:bCs w:val="0"/>
                <w:color w:val="595959"/>
                <w:sz w:val="20"/>
                <w:szCs w:val="20"/>
              </w:rPr>
              <w:t>°C (float)</w:t>
            </w:r>
          </w:p>
        </w:tc>
        <w:tc>
          <w:tcPr>
            <w:tcW w:w="5360"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12FF4FD4">
            <w:pPr>
              <w:jc w:val="left"/>
            </w:pPr>
            <w:r>
              <w:rPr>
                <w:rFonts w:ascii="Arial" w:hAnsi="Arial" w:eastAsia="Arial" w:cs="Arial"/>
                <w:b w:val="0"/>
                <w:bCs w:val="0"/>
                <w:color w:val="595959"/>
                <w:sz w:val="20"/>
                <w:szCs w:val="20"/>
              </w:rPr>
              <w:t>Air temperature at 2 m above ground level</w:t>
            </w:r>
          </w:p>
        </w:tc>
      </w:tr>
      <w:tr w14:paraId="7F1965B2">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12C5FB0">
            <w:pPr>
              <w:jc w:val="left"/>
            </w:pPr>
            <w:r>
              <w:rPr>
                <w:rFonts w:ascii="Arial" w:hAnsi="Arial" w:eastAsia="Arial" w:cs="Arial"/>
                <w:b w:val="0"/>
                <w:bCs w:val="0"/>
                <w:color w:val="595959"/>
                <w:sz w:val="20"/>
                <w:szCs w:val="20"/>
              </w:rPr>
              <w:t>relative_humidity</w:t>
            </w:r>
          </w:p>
        </w:tc>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BFA5C51">
            <w:pPr>
              <w:jc w:val="center"/>
            </w:pPr>
            <w:r>
              <w:rPr>
                <w:rFonts w:ascii="Arial" w:hAnsi="Arial" w:eastAsia="Arial" w:cs="Arial"/>
                <w:b w:val="0"/>
                <w:bCs w:val="0"/>
                <w:color w:val="595959"/>
                <w:sz w:val="20"/>
                <w:szCs w:val="20"/>
              </w:rPr>
              <w:t>% (integer)</w:t>
            </w:r>
          </w:p>
        </w:tc>
        <w:tc>
          <w:tcPr>
            <w:tcW w:w="5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9345A85">
            <w:pPr>
              <w:jc w:val="left"/>
            </w:pPr>
            <w:r>
              <w:rPr>
                <w:rFonts w:ascii="Arial" w:hAnsi="Arial" w:eastAsia="Arial" w:cs="Arial"/>
                <w:b w:val="0"/>
                <w:bCs w:val="0"/>
                <w:color w:val="595959"/>
                <w:sz w:val="20"/>
                <w:szCs w:val="20"/>
              </w:rPr>
              <w:t>Relative humidity — ratio of current to saturation vapour pressure</w:t>
            </w:r>
          </w:p>
        </w:tc>
      </w:tr>
      <w:tr w14:paraId="13C9E0E7">
        <w:tc>
          <w:tcPr>
            <w:tcW w:w="2200"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450D0020">
            <w:pPr>
              <w:jc w:val="left"/>
            </w:pPr>
            <w:r>
              <w:rPr>
                <w:rFonts w:ascii="Arial" w:hAnsi="Arial" w:eastAsia="Arial" w:cs="Arial"/>
                <w:b w:val="0"/>
                <w:bCs w:val="0"/>
                <w:color w:val="595959"/>
                <w:sz w:val="20"/>
                <w:szCs w:val="20"/>
              </w:rPr>
              <w:t>dew_point</w:t>
            </w:r>
          </w:p>
        </w:tc>
        <w:tc>
          <w:tcPr>
            <w:tcW w:w="1800"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344616C4">
            <w:pPr>
              <w:jc w:val="center"/>
            </w:pPr>
            <w:r>
              <w:rPr>
                <w:rFonts w:ascii="Arial" w:hAnsi="Arial" w:eastAsia="Arial" w:cs="Arial"/>
                <w:b w:val="0"/>
                <w:bCs w:val="0"/>
                <w:color w:val="595959"/>
                <w:sz w:val="20"/>
                <w:szCs w:val="20"/>
              </w:rPr>
              <w:t>°C (float)</w:t>
            </w:r>
          </w:p>
        </w:tc>
        <w:tc>
          <w:tcPr>
            <w:tcW w:w="5360"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072CC782">
            <w:pPr>
              <w:jc w:val="left"/>
            </w:pPr>
            <w:r>
              <w:rPr>
                <w:rFonts w:ascii="Arial" w:hAnsi="Arial" w:eastAsia="Arial" w:cs="Arial"/>
                <w:b w:val="0"/>
                <w:bCs w:val="0"/>
                <w:color w:val="595959"/>
                <w:sz w:val="20"/>
                <w:szCs w:val="20"/>
              </w:rPr>
              <w:t>Temperature at which air becomes saturated — linked to moisture load</w:t>
            </w:r>
          </w:p>
        </w:tc>
      </w:tr>
      <w:tr w14:paraId="3C8FB26E">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9360F7A">
            <w:pPr>
              <w:jc w:val="left"/>
            </w:pPr>
            <w:r>
              <w:rPr>
                <w:rFonts w:ascii="Arial" w:hAnsi="Arial" w:eastAsia="Arial" w:cs="Arial"/>
                <w:b w:val="0"/>
                <w:bCs w:val="0"/>
                <w:color w:val="595959"/>
                <w:sz w:val="20"/>
                <w:szCs w:val="20"/>
              </w:rPr>
              <w:t>precipitation</w:t>
            </w:r>
          </w:p>
        </w:tc>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DAEEE41">
            <w:pPr>
              <w:jc w:val="center"/>
            </w:pPr>
            <w:r>
              <w:rPr>
                <w:rFonts w:ascii="Arial" w:hAnsi="Arial" w:eastAsia="Arial" w:cs="Arial"/>
                <w:b w:val="0"/>
                <w:bCs w:val="0"/>
                <w:color w:val="595959"/>
                <w:sz w:val="20"/>
                <w:szCs w:val="20"/>
              </w:rPr>
              <w:t>mm (integer)</w:t>
            </w:r>
          </w:p>
        </w:tc>
        <w:tc>
          <w:tcPr>
            <w:tcW w:w="5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CE068F2">
            <w:pPr>
              <w:jc w:val="left"/>
            </w:pPr>
            <w:r>
              <w:rPr>
                <w:rFonts w:ascii="Arial" w:hAnsi="Arial" w:eastAsia="Arial" w:cs="Arial"/>
                <w:b w:val="0"/>
                <w:bCs w:val="0"/>
                <w:color w:val="595959"/>
                <w:sz w:val="20"/>
                <w:szCs w:val="20"/>
              </w:rPr>
              <w:t>Total precipitation accumulation in the hour</w:t>
            </w:r>
          </w:p>
        </w:tc>
      </w:tr>
      <w:tr w14:paraId="20678C39">
        <w:tc>
          <w:tcPr>
            <w:tcW w:w="2200"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6C44BA5F">
            <w:pPr>
              <w:jc w:val="left"/>
            </w:pPr>
            <w:r>
              <w:rPr>
                <w:rFonts w:ascii="Arial" w:hAnsi="Arial" w:eastAsia="Arial" w:cs="Arial"/>
                <w:b w:val="0"/>
                <w:bCs w:val="0"/>
                <w:color w:val="595959"/>
                <w:sz w:val="20"/>
                <w:szCs w:val="20"/>
              </w:rPr>
              <w:t>rain</w:t>
            </w:r>
          </w:p>
        </w:tc>
        <w:tc>
          <w:tcPr>
            <w:tcW w:w="1800"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119CF5F1">
            <w:pPr>
              <w:jc w:val="center"/>
            </w:pPr>
            <w:r>
              <w:rPr>
                <w:rFonts w:ascii="Arial" w:hAnsi="Arial" w:eastAsia="Arial" w:cs="Arial"/>
                <w:b w:val="0"/>
                <w:bCs w:val="0"/>
                <w:color w:val="595959"/>
                <w:sz w:val="20"/>
                <w:szCs w:val="20"/>
              </w:rPr>
              <w:t>mm (integer)</w:t>
            </w:r>
          </w:p>
        </w:tc>
        <w:tc>
          <w:tcPr>
            <w:tcW w:w="5360"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54F62C3A">
            <w:pPr>
              <w:jc w:val="left"/>
            </w:pPr>
            <w:r>
              <w:rPr>
                <w:rFonts w:ascii="Arial" w:hAnsi="Arial" w:eastAsia="Arial" w:cs="Arial"/>
                <w:b w:val="0"/>
                <w:bCs w:val="0"/>
                <w:color w:val="595959"/>
                <w:sz w:val="20"/>
                <w:szCs w:val="20"/>
              </w:rPr>
              <w:t>Liquid rainfall component of precipitation</w:t>
            </w:r>
          </w:p>
        </w:tc>
      </w:tr>
      <w:tr w14:paraId="01028B0C">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D73A18C">
            <w:pPr>
              <w:jc w:val="left"/>
            </w:pPr>
            <w:r>
              <w:rPr>
                <w:rFonts w:ascii="Arial" w:hAnsi="Arial" w:eastAsia="Arial" w:cs="Arial"/>
                <w:b w:val="0"/>
                <w:bCs w:val="0"/>
                <w:color w:val="595959"/>
                <w:sz w:val="20"/>
                <w:szCs w:val="20"/>
              </w:rPr>
              <w:t>pressure_msl</w:t>
            </w:r>
          </w:p>
        </w:tc>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A65D69D">
            <w:pPr>
              <w:jc w:val="center"/>
            </w:pPr>
            <w:r>
              <w:rPr>
                <w:rFonts w:ascii="Arial" w:hAnsi="Arial" w:eastAsia="Arial" w:cs="Arial"/>
                <w:b w:val="0"/>
                <w:bCs w:val="0"/>
                <w:color w:val="595959"/>
                <w:sz w:val="20"/>
                <w:szCs w:val="20"/>
              </w:rPr>
              <w:t>hPa (float)</w:t>
            </w:r>
          </w:p>
        </w:tc>
        <w:tc>
          <w:tcPr>
            <w:tcW w:w="5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9B0A6EB">
            <w:pPr>
              <w:jc w:val="left"/>
            </w:pPr>
            <w:r>
              <w:rPr>
                <w:rFonts w:ascii="Arial" w:hAnsi="Arial" w:eastAsia="Arial" w:cs="Arial"/>
                <w:b w:val="0"/>
                <w:bCs w:val="0"/>
                <w:color w:val="595959"/>
                <w:sz w:val="20"/>
                <w:szCs w:val="20"/>
              </w:rPr>
              <w:t>Atmospheric pressure reduced to mean sea level</w:t>
            </w:r>
          </w:p>
        </w:tc>
      </w:tr>
      <w:tr w14:paraId="64A513B5">
        <w:tc>
          <w:tcPr>
            <w:tcW w:w="2200"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6826FA0D">
            <w:pPr>
              <w:jc w:val="left"/>
            </w:pPr>
            <w:r>
              <w:rPr>
                <w:rFonts w:ascii="Arial" w:hAnsi="Arial" w:eastAsia="Arial" w:cs="Arial"/>
                <w:b w:val="0"/>
                <w:bCs w:val="0"/>
                <w:color w:val="595959"/>
                <w:sz w:val="20"/>
                <w:szCs w:val="20"/>
              </w:rPr>
              <w:t>surface_pressure</w:t>
            </w:r>
          </w:p>
        </w:tc>
        <w:tc>
          <w:tcPr>
            <w:tcW w:w="1800"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1BFF338D">
            <w:pPr>
              <w:jc w:val="center"/>
            </w:pPr>
            <w:r>
              <w:rPr>
                <w:rFonts w:ascii="Arial" w:hAnsi="Arial" w:eastAsia="Arial" w:cs="Arial"/>
                <w:b w:val="0"/>
                <w:bCs w:val="0"/>
                <w:color w:val="595959"/>
                <w:sz w:val="20"/>
                <w:szCs w:val="20"/>
              </w:rPr>
              <w:t>hPa (float)</w:t>
            </w:r>
          </w:p>
        </w:tc>
        <w:tc>
          <w:tcPr>
            <w:tcW w:w="5360"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4BC00E5F">
            <w:pPr>
              <w:jc w:val="left"/>
            </w:pPr>
            <w:r>
              <w:rPr>
                <w:rFonts w:ascii="Arial" w:hAnsi="Arial" w:eastAsia="Arial" w:cs="Arial"/>
                <w:b w:val="0"/>
                <w:bCs w:val="0"/>
                <w:color w:val="595959"/>
                <w:sz w:val="20"/>
                <w:szCs w:val="20"/>
              </w:rPr>
              <w:t>Actual surface atmospheric pressure at station elevation</w:t>
            </w:r>
          </w:p>
        </w:tc>
      </w:tr>
      <w:tr w14:paraId="723EE8A8">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FDBA6A7">
            <w:pPr>
              <w:jc w:val="left"/>
            </w:pPr>
            <w:r>
              <w:rPr>
                <w:rFonts w:ascii="Arial" w:hAnsi="Arial" w:eastAsia="Arial" w:cs="Arial"/>
                <w:b w:val="0"/>
                <w:bCs w:val="0"/>
                <w:color w:val="595959"/>
                <w:sz w:val="20"/>
                <w:szCs w:val="20"/>
              </w:rPr>
              <w:t>cloud_cover</w:t>
            </w:r>
          </w:p>
        </w:tc>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3BEF759">
            <w:pPr>
              <w:jc w:val="center"/>
            </w:pPr>
            <w:r>
              <w:rPr>
                <w:rFonts w:ascii="Arial" w:hAnsi="Arial" w:eastAsia="Arial" w:cs="Arial"/>
                <w:b w:val="0"/>
                <w:bCs w:val="0"/>
                <w:color w:val="595959"/>
                <w:sz w:val="20"/>
                <w:szCs w:val="20"/>
              </w:rPr>
              <w:t>% (integer)</w:t>
            </w:r>
          </w:p>
        </w:tc>
        <w:tc>
          <w:tcPr>
            <w:tcW w:w="5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CCDC813">
            <w:pPr>
              <w:jc w:val="left"/>
            </w:pPr>
            <w:r>
              <w:rPr>
                <w:rFonts w:ascii="Arial" w:hAnsi="Arial" w:eastAsia="Arial" w:cs="Arial"/>
                <w:b w:val="0"/>
                <w:bCs w:val="0"/>
                <w:color w:val="595959"/>
                <w:sz w:val="20"/>
                <w:szCs w:val="20"/>
              </w:rPr>
              <w:t>Fraction of sky covered by cloud</w:t>
            </w:r>
          </w:p>
        </w:tc>
      </w:tr>
      <w:tr w14:paraId="67AF492B">
        <w:tc>
          <w:tcPr>
            <w:tcW w:w="2200"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7DD13A8B">
            <w:pPr>
              <w:jc w:val="left"/>
            </w:pPr>
            <w:r>
              <w:rPr>
                <w:rFonts w:ascii="Arial" w:hAnsi="Arial" w:eastAsia="Arial" w:cs="Arial"/>
                <w:b w:val="0"/>
                <w:bCs w:val="0"/>
                <w:color w:val="595959"/>
                <w:sz w:val="20"/>
                <w:szCs w:val="20"/>
              </w:rPr>
              <w:t>vapour_pressure_deficit</w:t>
            </w:r>
          </w:p>
        </w:tc>
        <w:tc>
          <w:tcPr>
            <w:tcW w:w="1800"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5F030E94">
            <w:pPr>
              <w:jc w:val="center"/>
            </w:pPr>
            <w:r>
              <w:rPr>
                <w:rFonts w:ascii="Arial" w:hAnsi="Arial" w:eastAsia="Arial" w:cs="Arial"/>
                <w:b w:val="0"/>
                <w:bCs w:val="0"/>
                <w:color w:val="595959"/>
                <w:sz w:val="20"/>
                <w:szCs w:val="20"/>
              </w:rPr>
              <w:t>kPa (float)</w:t>
            </w:r>
          </w:p>
        </w:tc>
        <w:tc>
          <w:tcPr>
            <w:tcW w:w="5360"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5B5185F3">
            <w:pPr>
              <w:jc w:val="left"/>
            </w:pPr>
            <w:r>
              <w:rPr>
                <w:rFonts w:ascii="Arial" w:hAnsi="Arial" w:eastAsia="Arial" w:cs="Arial"/>
                <w:b w:val="0"/>
                <w:bCs w:val="0"/>
                <w:color w:val="595959"/>
                <w:sz w:val="20"/>
                <w:szCs w:val="20"/>
              </w:rPr>
              <w:t>Difference between saturation and actual vapour pressure</w:t>
            </w:r>
          </w:p>
        </w:tc>
      </w:tr>
      <w:tr w14:paraId="6FE2D01D">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B48421F">
            <w:pPr>
              <w:jc w:val="left"/>
            </w:pPr>
            <w:r>
              <w:rPr>
                <w:rFonts w:ascii="Arial" w:hAnsi="Arial" w:eastAsia="Arial" w:cs="Arial"/>
                <w:b w:val="0"/>
                <w:bCs w:val="0"/>
                <w:color w:val="595959"/>
                <w:sz w:val="20"/>
                <w:szCs w:val="20"/>
              </w:rPr>
              <w:t>wind_speed</w:t>
            </w:r>
          </w:p>
        </w:tc>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3898B5C">
            <w:pPr>
              <w:jc w:val="center"/>
            </w:pPr>
            <w:r>
              <w:rPr>
                <w:rFonts w:ascii="Arial" w:hAnsi="Arial" w:eastAsia="Arial" w:cs="Arial"/>
                <w:b w:val="0"/>
                <w:bCs w:val="0"/>
                <w:color w:val="595959"/>
                <w:sz w:val="20"/>
                <w:szCs w:val="20"/>
              </w:rPr>
              <w:t>km/h (float)</w:t>
            </w:r>
          </w:p>
        </w:tc>
        <w:tc>
          <w:tcPr>
            <w:tcW w:w="5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CF71A7D">
            <w:pPr>
              <w:jc w:val="left"/>
            </w:pPr>
            <w:r>
              <w:rPr>
                <w:rFonts w:ascii="Arial" w:hAnsi="Arial" w:eastAsia="Arial" w:cs="Arial"/>
                <w:b w:val="0"/>
                <w:bCs w:val="0"/>
                <w:color w:val="595959"/>
                <w:sz w:val="20"/>
                <w:szCs w:val="20"/>
              </w:rPr>
              <w:t>Horizontal wind speed at 10 m above ground</w:t>
            </w:r>
          </w:p>
        </w:tc>
      </w:tr>
      <w:tr w14:paraId="15D08D91">
        <w:tc>
          <w:tcPr>
            <w:tcW w:w="2200"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13263576">
            <w:pPr>
              <w:jc w:val="left"/>
            </w:pPr>
            <w:r>
              <w:rPr>
                <w:rFonts w:ascii="Arial" w:hAnsi="Arial" w:eastAsia="Arial" w:cs="Arial"/>
                <w:b w:val="0"/>
                <w:bCs w:val="0"/>
                <w:color w:val="595959"/>
                <w:sz w:val="20"/>
                <w:szCs w:val="20"/>
              </w:rPr>
              <w:t>wind_direction</w:t>
            </w:r>
          </w:p>
        </w:tc>
        <w:tc>
          <w:tcPr>
            <w:tcW w:w="1800"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6268A498">
            <w:pPr>
              <w:jc w:val="center"/>
            </w:pPr>
            <w:r>
              <w:rPr>
                <w:rFonts w:ascii="Arial" w:hAnsi="Arial" w:eastAsia="Arial" w:cs="Arial"/>
                <w:b w:val="0"/>
                <w:bCs w:val="0"/>
                <w:color w:val="595959"/>
                <w:sz w:val="20"/>
                <w:szCs w:val="20"/>
              </w:rPr>
              <w:t>° (integer)</w:t>
            </w:r>
          </w:p>
        </w:tc>
        <w:tc>
          <w:tcPr>
            <w:tcW w:w="5360"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61B72DC0">
            <w:pPr>
              <w:jc w:val="left"/>
            </w:pPr>
            <w:r>
              <w:rPr>
                <w:rFonts w:ascii="Arial" w:hAnsi="Arial" w:eastAsia="Arial" w:cs="Arial"/>
                <w:b w:val="0"/>
                <w:bCs w:val="0"/>
                <w:color w:val="595959"/>
                <w:sz w:val="20"/>
                <w:szCs w:val="20"/>
              </w:rPr>
              <w:t>Wind bearing: 0° = North, 90° = East, 180° = South, 270° = West</w:t>
            </w:r>
          </w:p>
        </w:tc>
      </w:tr>
      <w:tr w14:paraId="34231221">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DA65A30">
            <w:pPr>
              <w:jc w:val="left"/>
            </w:pPr>
            <w:r>
              <w:rPr>
                <w:rFonts w:ascii="Arial" w:hAnsi="Arial" w:eastAsia="Arial" w:cs="Arial"/>
                <w:b w:val="0"/>
                <w:bCs w:val="0"/>
                <w:color w:val="595959"/>
                <w:sz w:val="20"/>
                <w:szCs w:val="20"/>
              </w:rPr>
              <w:t>wind_gusts</w:t>
            </w:r>
          </w:p>
        </w:tc>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FE6D1EA">
            <w:pPr>
              <w:jc w:val="center"/>
            </w:pPr>
            <w:r>
              <w:rPr>
                <w:rFonts w:ascii="Arial" w:hAnsi="Arial" w:eastAsia="Arial" w:cs="Arial"/>
                <w:b w:val="0"/>
                <w:bCs w:val="0"/>
                <w:color w:val="595959"/>
                <w:sz w:val="20"/>
                <w:szCs w:val="20"/>
              </w:rPr>
              <w:t>km/h (float)</w:t>
            </w:r>
          </w:p>
        </w:tc>
        <w:tc>
          <w:tcPr>
            <w:tcW w:w="5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6143C69">
            <w:pPr>
              <w:jc w:val="left"/>
            </w:pPr>
            <w:r>
              <w:rPr>
                <w:rFonts w:ascii="Arial" w:hAnsi="Arial" w:eastAsia="Arial" w:cs="Arial"/>
                <w:b w:val="0"/>
                <w:bCs w:val="0"/>
                <w:color w:val="595959"/>
                <w:sz w:val="20"/>
                <w:szCs w:val="20"/>
              </w:rPr>
              <w:t>Maximum instantaneous wind speed in the hour</w:t>
            </w:r>
          </w:p>
        </w:tc>
      </w:tr>
    </w:tbl>
    <w:p w14:paraId="7D011DE2">
      <w:pPr>
        <w:spacing w:before="160" w:after="0"/>
      </w:pPr>
    </w:p>
    <w:p w14:paraId="7524C285">
      <w:pPr>
        <w:pStyle w:val="2"/>
        <w:pBdr>
          <w:bottom w:val="single" w:color="2E75B6" w:sz="6" w:space="4"/>
        </w:pBdr>
        <w:spacing w:before="360" w:after="180"/>
      </w:pPr>
      <w:bookmarkStart w:id="8" w:name="_Toc117905371"/>
      <w:r>
        <w:rPr>
          <w:rFonts w:ascii="Arial" w:hAnsi="Arial" w:eastAsia="Arial" w:cs="Arial"/>
          <w:b/>
          <w:bCs/>
          <w:color w:val="1F4E79"/>
          <w:sz w:val="32"/>
          <w:szCs w:val="32"/>
        </w:rPr>
        <w:t>5. Data Cleaning and Preprocessing</w:t>
      </w:r>
      <w:bookmarkEnd w:id="8"/>
    </w:p>
    <w:p w14:paraId="077E6D44">
      <w:pPr>
        <w:pStyle w:val="3"/>
        <w:spacing w:before="240" w:after="120"/>
      </w:pPr>
      <w:bookmarkStart w:id="9" w:name="_Toc1655647863"/>
      <w:r>
        <w:rPr>
          <w:rFonts w:ascii="Arial" w:hAnsi="Arial" w:eastAsia="Arial" w:cs="Arial"/>
          <w:b/>
          <w:bCs/>
          <w:color w:val="2E75B6"/>
          <w:sz w:val="26"/>
          <w:szCs w:val="26"/>
        </w:rPr>
        <w:t>5.1  Why Preprocessing is Important</w:t>
      </w:r>
      <w:bookmarkEnd w:id="9"/>
    </w:p>
    <w:p w14:paraId="0C407A7C">
      <w:pPr>
        <w:spacing w:before="60" w:after="120" w:line="360" w:lineRule="auto"/>
        <w:jc w:val="both"/>
      </w:pPr>
      <w:r>
        <w:rPr>
          <w:rFonts w:ascii="Arial" w:hAnsi="Arial" w:eastAsia="Arial" w:cs="Arial"/>
          <w:color w:val="595959"/>
          <w:sz w:val="22"/>
          <w:szCs w:val="22"/>
        </w:rPr>
        <w:t>Raw environmental sensor data is rarely 'clean'. Instrument malfunctions, communication failures, calibration drift, and human error can introduce missing values, duplicate records, implausible outliers, and inconsistent units. If these issues are not addressed before analysis, statistical results may be misleading and machine learning models may learn from noise rather than signal. Preprocessing ensures data integrity, comparability, and suitability for downstream analysis.</w:t>
      </w:r>
    </w:p>
    <w:p w14:paraId="7CF18E70">
      <w:pPr>
        <w:pStyle w:val="3"/>
        <w:spacing w:before="240" w:after="120"/>
      </w:pPr>
      <w:bookmarkStart w:id="10" w:name="_Toc1528019262"/>
      <w:r>
        <w:rPr>
          <w:rFonts w:ascii="Arial" w:hAnsi="Arial" w:eastAsia="Arial" w:cs="Arial"/>
          <w:b/>
          <w:bCs/>
          <w:color w:val="2E75B6"/>
          <w:sz w:val="26"/>
          <w:szCs w:val="26"/>
        </w:rPr>
        <w:t>5.2  Handling Missing Values</w:t>
      </w:r>
      <w:bookmarkEnd w:id="10"/>
    </w:p>
    <w:p w14:paraId="73DF0BD3">
      <w:pPr>
        <w:spacing w:before="60" w:after="120" w:line="360" w:lineRule="auto"/>
        <w:jc w:val="both"/>
      </w:pPr>
      <w:r>
        <w:rPr>
          <w:rFonts w:ascii="Arial" w:hAnsi="Arial" w:eastAsia="Arial" w:cs="Arial"/>
          <w:color w:val="595959"/>
          <w:sz w:val="22"/>
          <w:szCs w:val="22"/>
        </w:rPr>
        <w:t>An initial audit of the cleaned dataset revealed no missing values across any of the 15 columns (missing value count = 0 for all features). This outcome reflects prior cleaning work applied to the raw sensor data. In the raw dataset (Kathmandu-Weather-AQI-Dataset-2020.csv), missing timestamps were addressed through the following strategies:</w:t>
      </w:r>
    </w:p>
    <w:p w14:paraId="025E931C">
      <w:pPr>
        <w:pStyle w:val="22"/>
        <w:numPr>
          <w:ilvl w:val="0"/>
          <w:numId w:val="1"/>
        </w:numPr>
        <w:spacing w:before="40" w:after="80" w:line="340" w:lineRule="auto"/>
      </w:pPr>
      <w:r>
        <w:rPr>
          <w:rFonts w:ascii="Arial" w:hAnsi="Arial" w:eastAsia="Arial" w:cs="Arial"/>
          <w:color w:val="595959"/>
          <w:sz w:val="22"/>
          <w:szCs w:val="22"/>
        </w:rPr>
        <w:t>Forward-fill (last observation carried forward) for short gaps (1–3 hours) in sensor-recorded PM2.5, which are typically caused by brief instrument downtime.</w:t>
      </w:r>
    </w:p>
    <w:p w14:paraId="305B7E52">
      <w:pPr>
        <w:pStyle w:val="22"/>
        <w:numPr>
          <w:ilvl w:val="0"/>
          <w:numId w:val="1"/>
        </w:numPr>
        <w:spacing w:before="40" w:after="80" w:line="340" w:lineRule="auto"/>
      </w:pPr>
      <w:r>
        <w:rPr>
          <w:rFonts w:ascii="Arial" w:hAnsi="Arial" w:eastAsia="Arial" w:cs="Arial"/>
          <w:color w:val="595959"/>
          <w:sz w:val="22"/>
          <w:szCs w:val="22"/>
        </w:rPr>
        <w:t>Backward-fill for isolated leading gaps at the start of a time series.</w:t>
      </w:r>
    </w:p>
    <w:p w14:paraId="41DF5ED9">
      <w:pPr>
        <w:pStyle w:val="22"/>
        <w:numPr>
          <w:ilvl w:val="0"/>
          <w:numId w:val="1"/>
        </w:numPr>
        <w:spacing w:before="40" w:after="80" w:line="340" w:lineRule="auto"/>
      </w:pPr>
      <w:r>
        <w:rPr>
          <w:rFonts w:ascii="Arial" w:hAnsi="Arial" w:eastAsia="Arial" w:cs="Arial"/>
          <w:color w:val="595959"/>
          <w:sz w:val="22"/>
          <w:szCs w:val="22"/>
        </w:rPr>
        <w:t>Dropping rows where entire blocks of data (more than 24 consecutive hours) were absent, as imputing long gaps introduces substantial uncertainty.</w:t>
      </w:r>
    </w:p>
    <w:p w14:paraId="391F3221">
      <w:pPr>
        <w:pStyle w:val="3"/>
        <w:spacing w:before="240" w:after="120"/>
      </w:pPr>
      <w:bookmarkStart w:id="11" w:name="_Toc1810285608"/>
      <w:r>
        <w:rPr>
          <w:rFonts w:ascii="Arial" w:hAnsi="Arial" w:eastAsia="Arial" w:cs="Arial"/>
          <w:b/>
          <w:bCs/>
          <w:color w:val="2E75B6"/>
          <w:sz w:val="26"/>
          <w:szCs w:val="26"/>
        </w:rPr>
        <w:t>5.3  Removing Outliers</w:t>
      </w:r>
      <w:bookmarkEnd w:id="11"/>
    </w:p>
    <w:p w14:paraId="5FD60DCB">
      <w:pPr>
        <w:spacing w:before="60" w:after="120" w:line="360" w:lineRule="auto"/>
        <w:jc w:val="both"/>
      </w:pPr>
      <w:r>
        <w:rPr>
          <w:rFonts w:ascii="Arial" w:hAnsi="Arial" w:eastAsia="Arial" w:cs="Arial"/>
          <w:color w:val="595959"/>
          <w:sz w:val="22"/>
          <w:szCs w:val="22"/>
        </w:rPr>
        <w:t>The PM2.5 feature exhibited a right-skewed distribution with a maximum recorded value of 985 µg/m³  approximately 21 times the mean and consistent with severe pollution episodes (e.g., during agricultural burning or dense fog). Outlier treatment balanced two competing goals: preserving genuine extreme-pollution events (which are scientifically meaningful) versus removing instrument errors.</w:t>
      </w:r>
    </w:p>
    <w:p w14:paraId="4B60FFB0">
      <w:pPr>
        <w:spacing w:before="60" w:after="120" w:line="360" w:lineRule="auto"/>
        <w:jc w:val="both"/>
      </w:pPr>
      <w:r>
        <w:rPr>
          <w:rFonts w:ascii="Arial" w:hAnsi="Arial" w:eastAsia="Arial" w:cs="Arial"/>
          <w:color w:val="595959"/>
          <w:sz w:val="22"/>
          <w:szCs w:val="22"/>
        </w:rPr>
        <w:t>The approach applied was the Interquartile Range (IQR) method with a relaxed multiplier:</w:t>
      </w:r>
    </w:p>
    <w:p w14:paraId="5024DCDD">
      <w:pPr>
        <w:pStyle w:val="22"/>
        <w:numPr>
          <w:ilvl w:val="0"/>
          <w:numId w:val="1"/>
        </w:numPr>
        <w:spacing w:before="40" w:after="80" w:line="340" w:lineRule="auto"/>
      </w:pPr>
      <w:r>
        <w:rPr>
          <w:rFonts w:ascii="Arial" w:hAnsi="Arial" w:eastAsia="Arial" w:cs="Arial"/>
          <w:color w:val="595959"/>
          <w:sz w:val="22"/>
          <w:szCs w:val="22"/>
        </w:rPr>
        <w:t>IQR = Q3 − Q1 = 61 − 19 = 42 µg/m³</w:t>
      </w:r>
    </w:p>
    <w:p w14:paraId="23E7151A">
      <w:pPr>
        <w:pStyle w:val="22"/>
        <w:numPr>
          <w:ilvl w:val="0"/>
          <w:numId w:val="1"/>
        </w:numPr>
        <w:spacing w:before="40" w:after="80" w:line="340" w:lineRule="auto"/>
      </w:pPr>
      <w:r>
        <w:rPr>
          <w:rFonts w:ascii="Arial" w:hAnsi="Arial" w:eastAsia="Arial" w:cs="Arial"/>
          <w:color w:val="595959"/>
          <w:sz w:val="22"/>
          <w:szCs w:val="22"/>
        </w:rPr>
        <w:t>Lower fence = Q1 − 3.0 × IQR = 19 − 126 = −107 µg/m³ (no records fall below 1, so no lower-end outliers)</w:t>
      </w:r>
    </w:p>
    <w:p w14:paraId="3A40744E">
      <w:pPr>
        <w:pStyle w:val="22"/>
        <w:numPr>
          <w:ilvl w:val="0"/>
          <w:numId w:val="1"/>
        </w:numPr>
        <w:spacing w:before="40" w:after="80" w:line="340" w:lineRule="auto"/>
      </w:pPr>
      <w:r>
        <w:rPr>
          <w:rFonts w:ascii="Arial" w:hAnsi="Arial" w:eastAsia="Arial" w:cs="Arial"/>
          <w:color w:val="595959"/>
          <w:sz w:val="22"/>
          <w:szCs w:val="22"/>
        </w:rPr>
        <w:t>Upper fence = Q3 + 3.0 × IQR = 61 + 126 = 187 µg/m³</w:t>
      </w:r>
    </w:p>
    <w:p w14:paraId="4F3F1713">
      <w:pPr>
        <w:spacing w:before="60" w:after="120" w:line="360" w:lineRule="auto"/>
        <w:jc w:val="both"/>
        <w:rPr>
          <w:rFonts w:hint="default"/>
          <w:lang w:val="en-US"/>
        </w:rPr>
      </w:pPr>
      <w:r>
        <w:rPr>
          <w:rFonts w:ascii="Arial" w:hAnsi="Arial" w:eastAsia="Arial" w:cs="Arial"/>
          <w:color w:val="595959"/>
          <w:sz w:val="22"/>
          <w:szCs w:val="22"/>
        </w:rPr>
        <w:t>Records above 187 µg/m³ were flagged for review. Values above 500 µg/m³ that could not be corroborated by independent monitoring stations were removed as probable instrument errors. Values in the 187–500 µg/m³ range were retained</w:t>
      </w:r>
      <w:r>
        <w:rPr>
          <w:rFonts w:hint="default" w:cs="Arial"/>
          <w:color w:val="595959"/>
          <w:sz w:val="22"/>
          <w:szCs w:val="22"/>
          <w:lang w:val="en-US"/>
        </w:rPr>
        <w:t>.</w:t>
      </w:r>
    </w:p>
    <w:p w14:paraId="0F1C76DF">
      <w:pPr>
        <w:pStyle w:val="3"/>
        <w:spacing w:before="240" w:after="120"/>
      </w:pPr>
      <w:bookmarkStart w:id="12" w:name="_Toc2069386607"/>
      <w:r>
        <w:rPr>
          <w:rFonts w:ascii="Arial" w:hAnsi="Arial" w:eastAsia="Arial" w:cs="Arial"/>
          <w:b/>
          <w:bCs/>
          <w:color w:val="2E75B6"/>
          <w:sz w:val="26"/>
          <w:szCs w:val="26"/>
        </w:rPr>
        <w:t>5.4  Data Transformation and Normalisation</w:t>
      </w:r>
      <w:bookmarkEnd w:id="12"/>
    </w:p>
    <w:p w14:paraId="482E36F3">
      <w:pPr>
        <w:spacing w:before="60" w:after="120" w:line="360" w:lineRule="auto"/>
        <w:jc w:val="both"/>
      </w:pPr>
      <w:r>
        <w:rPr>
          <w:rFonts w:ascii="Arial" w:hAnsi="Arial" w:eastAsia="Arial" w:cs="Arial"/>
          <w:color w:val="595959"/>
          <w:sz w:val="22"/>
          <w:szCs w:val="22"/>
        </w:rPr>
        <w:t>The date_and_time column was parsed from a string format ('1/1/2019 0:00') into a pandas DatetimeIndex, enabling temporal slicing by month, season, day-of-week, and hour-of-day.</w:t>
      </w:r>
    </w:p>
    <w:p w14:paraId="0118492F">
      <w:pPr>
        <w:spacing w:before="60" w:after="120" w:line="360" w:lineRule="auto"/>
        <w:jc w:val="both"/>
      </w:pPr>
      <w:r>
        <w:rPr>
          <w:rFonts w:ascii="Arial" w:hAnsi="Arial" w:eastAsia="Arial" w:cs="Arial"/>
          <w:color w:val="595959"/>
          <w:sz w:val="22"/>
          <w:szCs w:val="22"/>
        </w:rPr>
        <w:t>For machine learning purposes, continuous features were normalised using Min-Max scaling to the range [0, 1]:</w:t>
      </w:r>
    </w:p>
    <w:p w14:paraId="671A86D4">
      <w:pPr>
        <w:spacing w:before="60" w:after="120" w:line="360" w:lineRule="auto"/>
        <w:jc w:val="both"/>
      </w:pPr>
      <w:r>
        <w:rPr>
          <w:rFonts w:ascii="Arial" w:hAnsi="Arial" w:eastAsia="Arial" w:cs="Arial"/>
          <w:color w:val="595959"/>
          <w:sz w:val="22"/>
          <w:szCs w:val="22"/>
        </w:rPr>
        <w:t>x_scaled = (x − x_min) / (x_max − x_min)</w:t>
      </w:r>
    </w:p>
    <w:p w14:paraId="74ABAB18">
      <w:pPr>
        <w:spacing w:before="60" w:after="120" w:line="360" w:lineRule="auto"/>
        <w:jc w:val="both"/>
      </w:pPr>
      <w:r>
        <w:rPr>
          <w:rFonts w:ascii="Arial" w:hAnsi="Arial" w:eastAsia="Arial" w:cs="Arial"/>
          <w:color w:val="595959"/>
          <w:sz w:val="22"/>
          <w:szCs w:val="22"/>
        </w:rPr>
        <w:t>Normalisation prevents features with large absolute ranges (e.g., pressure_msl in the range 970–1005 hPa) from dominating features with smaller ranges (e.g., wind_speed in 0–14 km/h) in distance-based or gradient-descent algorithms. Categorical encodings were not required as all retained features were numeric.</w:t>
      </w:r>
    </w:p>
    <w:p w14:paraId="42D31990">
      <w:pPr>
        <w:spacing w:before="120" w:after="0"/>
      </w:pPr>
    </w:p>
    <w:p w14:paraId="38BBCF31">
      <w:pPr>
        <w:pStyle w:val="2"/>
        <w:pBdr>
          <w:bottom w:val="single" w:color="2E75B6" w:sz="6" w:space="4"/>
        </w:pBdr>
        <w:spacing w:before="360" w:after="180"/>
      </w:pPr>
      <w:bookmarkStart w:id="13" w:name="_Toc1683040684"/>
      <w:r>
        <w:rPr>
          <w:rFonts w:ascii="Arial" w:hAnsi="Arial" w:eastAsia="Arial" w:cs="Arial"/>
          <w:b/>
          <w:bCs/>
          <w:color w:val="1F4E79"/>
          <w:sz w:val="32"/>
          <w:szCs w:val="32"/>
        </w:rPr>
        <w:t>6. Statistical Analysis</w:t>
      </w:r>
      <w:bookmarkEnd w:id="13"/>
    </w:p>
    <w:p w14:paraId="5EB203DE">
      <w:pPr>
        <w:pStyle w:val="3"/>
        <w:spacing w:before="240" w:after="120"/>
      </w:pPr>
      <w:bookmarkStart w:id="14" w:name="_Toc210177704"/>
      <w:r>
        <w:rPr>
          <w:rFonts w:ascii="Arial" w:hAnsi="Arial" w:eastAsia="Arial" w:cs="Arial"/>
          <w:b/>
          <w:bCs/>
          <w:color w:val="2E75B6"/>
          <w:sz w:val="26"/>
          <w:szCs w:val="26"/>
        </w:rPr>
        <w:t>6.1  Descriptive Statistics</w:t>
      </w:r>
      <w:bookmarkEnd w:id="14"/>
    </w:p>
    <w:p w14:paraId="62D9F74B">
      <w:pPr>
        <w:spacing w:before="60" w:after="120" w:line="360" w:lineRule="auto"/>
        <w:jc w:val="both"/>
      </w:pPr>
      <w:r>
        <w:rPr>
          <w:rFonts w:ascii="Arial" w:hAnsi="Arial" w:eastAsia="Arial" w:cs="Arial"/>
          <w:color w:val="595959"/>
          <w:sz w:val="22"/>
          <w:szCs w:val="22"/>
        </w:rPr>
        <w:t>Table 6.1 presents key descriptive statistics for the five most analytically important variables across all 7,637 hourly observations:</w:t>
      </w:r>
    </w:p>
    <w:p w14:paraId="3A888E78">
      <w:pPr>
        <w:spacing w:before="0" w:after="80"/>
        <w:jc w:val="center"/>
      </w:pPr>
      <w:r>
        <w:rPr>
          <w:rFonts w:ascii="Arial" w:hAnsi="Arial" w:eastAsia="Arial" w:cs="Arial"/>
          <w:i/>
          <w:iCs/>
          <w:color w:val="2E75B6"/>
          <w:sz w:val="18"/>
          <w:szCs w:val="18"/>
        </w:rPr>
        <w:t>Table 6.1 — Descriptive Statistics of Key Variables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1872"/>
        <w:gridCol w:w="1872"/>
        <w:gridCol w:w="1872"/>
        <w:gridCol w:w="1872"/>
      </w:tblGrid>
      <w:tr w14:paraId="4FF81C1D">
        <w:trPr>
          <w:tblHeader/>
        </w:trPr>
        <w:tc>
          <w:tcPr>
            <w:tcW w:w="1872"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tcPr>
          <w:p w14:paraId="37B7F81D">
            <w:pPr>
              <w:jc w:val="left"/>
            </w:pPr>
            <w:r>
              <w:rPr>
                <w:rFonts w:ascii="Arial" w:hAnsi="Arial" w:eastAsia="Arial" w:cs="Arial"/>
                <w:b/>
                <w:bCs/>
                <w:color w:val="1F4E79"/>
                <w:sz w:val="20"/>
                <w:szCs w:val="20"/>
              </w:rPr>
              <w:t>Statistic</w:t>
            </w:r>
          </w:p>
        </w:tc>
        <w:tc>
          <w:tcPr>
            <w:tcW w:w="1872"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tcPr>
          <w:p w14:paraId="0C3D378D">
            <w:pPr>
              <w:jc w:val="left"/>
            </w:pPr>
            <w:r>
              <w:rPr>
                <w:rFonts w:ascii="Arial" w:hAnsi="Arial" w:eastAsia="Arial" w:cs="Arial"/>
                <w:b/>
                <w:bCs/>
                <w:color w:val="1F4E79"/>
                <w:sz w:val="20"/>
                <w:szCs w:val="20"/>
              </w:rPr>
              <w:t>PM2.5 (µg/m³)</w:t>
            </w:r>
          </w:p>
        </w:tc>
        <w:tc>
          <w:tcPr>
            <w:tcW w:w="1872"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tcPr>
          <w:p w14:paraId="42BD7819">
            <w:pPr>
              <w:jc w:val="left"/>
            </w:pPr>
            <w:r>
              <w:rPr>
                <w:rFonts w:ascii="Arial" w:hAnsi="Arial" w:eastAsia="Arial" w:cs="Arial"/>
                <w:b/>
                <w:bCs/>
                <w:color w:val="1F4E79"/>
                <w:sz w:val="20"/>
                <w:szCs w:val="20"/>
              </w:rPr>
              <w:t>Temperature (°C)</w:t>
            </w:r>
          </w:p>
        </w:tc>
        <w:tc>
          <w:tcPr>
            <w:tcW w:w="1872"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tcPr>
          <w:p w14:paraId="1FEC952B">
            <w:pPr>
              <w:jc w:val="left"/>
            </w:pPr>
            <w:r>
              <w:rPr>
                <w:rFonts w:ascii="Arial" w:hAnsi="Arial" w:eastAsia="Arial" w:cs="Arial"/>
                <w:b/>
                <w:bCs/>
                <w:color w:val="1F4E79"/>
                <w:sz w:val="20"/>
                <w:szCs w:val="20"/>
              </w:rPr>
              <w:t>Rel. Humidity (%)</w:t>
            </w:r>
          </w:p>
        </w:tc>
        <w:tc>
          <w:tcPr>
            <w:tcW w:w="1872"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tcPr>
          <w:p w14:paraId="4CA29C0E">
            <w:pPr>
              <w:jc w:val="left"/>
            </w:pPr>
            <w:r>
              <w:rPr>
                <w:rFonts w:ascii="Arial" w:hAnsi="Arial" w:eastAsia="Arial" w:cs="Arial"/>
                <w:b/>
                <w:bCs/>
                <w:color w:val="1F4E79"/>
                <w:sz w:val="20"/>
                <w:szCs w:val="20"/>
              </w:rPr>
              <w:t>Wind Speed (km/h)</w:t>
            </w:r>
          </w:p>
        </w:tc>
      </w:tr>
      <w:tr w14:paraId="6515D571">
        <w:tc>
          <w:tcPr>
            <w:tcW w:w="1872"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BDB8018">
            <w:pPr>
              <w:jc w:val="left"/>
            </w:pPr>
            <w:r>
              <w:rPr>
                <w:rFonts w:ascii="Arial" w:hAnsi="Arial" w:eastAsia="Arial" w:cs="Arial"/>
                <w:b w:val="0"/>
                <w:bCs w:val="0"/>
                <w:color w:val="595959"/>
                <w:sz w:val="20"/>
                <w:szCs w:val="20"/>
              </w:rPr>
              <w:t>Count</w:t>
            </w:r>
          </w:p>
        </w:tc>
        <w:tc>
          <w:tcPr>
            <w:tcW w:w="1872"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B8BA73B">
            <w:pPr>
              <w:jc w:val="center"/>
            </w:pPr>
            <w:r>
              <w:rPr>
                <w:rFonts w:ascii="Arial" w:hAnsi="Arial" w:eastAsia="Arial" w:cs="Arial"/>
                <w:b w:val="0"/>
                <w:bCs w:val="0"/>
                <w:color w:val="595959"/>
                <w:sz w:val="20"/>
                <w:szCs w:val="20"/>
              </w:rPr>
              <w:t>7,637</w:t>
            </w:r>
          </w:p>
        </w:tc>
        <w:tc>
          <w:tcPr>
            <w:tcW w:w="1872"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53A60B5">
            <w:pPr>
              <w:jc w:val="center"/>
            </w:pPr>
            <w:r>
              <w:rPr>
                <w:rFonts w:ascii="Arial" w:hAnsi="Arial" w:eastAsia="Arial" w:cs="Arial"/>
                <w:b w:val="0"/>
                <w:bCs w:val="0"/>
                <w:color w:val="595959"/>
                <w:sz w:val="20"/>
                <w:szCs w:val="20"/>
              </w:rPr>
              <w:t>7,637</w:t>
            </w:r>
          </w:p>
        </w:tc>
        <w:tc>
          <w:tcPr>
            <w:tcW w:w="1872"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006D6CA">
            <w:pPr>
              <w:jc w:val="center"/>
            </w:pPr>
            <w:r>
              <w:rPr>
                <w:rFonts w:ascii="Arial" w:hAnsi="Arial" w:eastAsia="Arial" w:cs="Arial"/>
                <w:b w:val="0"/>
                <w:bCs w:val="0"/>
                <w:color w:val="595959"/>
                <w:sz w:val="20"/>
                <w:szCs w:val="20"/>
              </w:rPr>
              <w:t>7,637</w:t>
            </w:r>
          </w:p>
        </w:tc>
        <w:tc>
          <w:tcPr>
            <w:tcW w:w="1872"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6FADC80">
            <w:pPr>
              <w:jc w:val="center"/>
            </w:pPr>
            <w:r>
              <w:rPr>
                <w:rFonts w:ascii="Arial" w:hAnsi="Arial" w:eastAsia="Arial" w:cs="Arial"/>
                <w:b w:val="0"/>
                <w:bCs w:val="0"/>
                <w:color w:val="595959"/>
                <w:sz w:val="20"/>
                <w:szCs w:val="20"/>
              </w:rPr>
              <w:t>7,637</w:t>
            </w:r>
          </w:p>
        </w:tc>
      </w:tr>
      <w:tr w14:paraId="199EEBFF">
        <w:tc>
          <w:tcPr>
            <w:tcW w:w="1872"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2E3782EC">
            <w:pPr>
              <w:jc w:val="left"/>
            </w:pPr>
            <w:r>
              <w:rPr>
                <w:rFonts w:ascii="Arial" w:hAnsi="Arial" w:eastAsia="Arial" w:cs="Arial"/>
                <w:b w:val="0"/>
                <w:bCs w:val="0"/>
                <w:color w:val="595959"/>
                <w:sz w:val="20"/>
                <w:szCs w:val="20"/>
              </w:rPr>
              <w:t>Mean</w:t>
            </w:r>
          </w:p>
        </w:tc>
        <w:tc>
          <w:tcPr>
            <w:tcW w:w="1872"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2E8CB41D">
            <w:pPr>
              <w:jc w:val="center"/>
            </w:pPr>
            <w:r>
              <w:rPr>
                <w:rFonts w:ascii="Arial" w:hAnsi="Arial" w:eastAsia="Arial" w:cs="Arial"/>
                <w:b w:val="0"/>
                <w:bCs w:val="0"/>
                <w:color w:val="595959"/>
                <w:sz w:val="20"/>
                <w:szCs w:val="20"/>
              </w:rPr>
              <w:t>46.10</w:t>
            </w:r>
          </w:p>
        </w:tc>
        <w:tc>
          <w:tcPr>
            <w:tcW w:w="1872"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3C1B7127">
            <w:pPr>
              <w:jc w:val="center"/>
            </w:pPr>
            <w:r>
              <w:rPr>
                <w:rFonts w:ascii="Arial" w:hAnsi="Arial" w:eastAsia="Arial" w:cs="Arial"/>
                <w:b w:val="0"/>
                <w:bCs w:val="0"/>
                <w:color w:val="595959"/>
                <w:sz w:val="20"/>
                <w:szCs w:val="20"/>
              </w:rPr>
              <w:t>17.34</w:t>
            </w:r>
          </w:p>
        </w:tc>
        <w:tc>
          <w:tcPr>
            <w:tcW w:w="1872"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6C424D8C">
            <w:pPr>
              <w:jc w:val="center"/>
            </w:pPr>
            <w:r>
              <w:rPr>
                <w:rFonts w:ascii="Arial" w:hAnsi="Arial" w:eastAsia="Arial" w:cs="Arial"/>
                <w:b w:val="0"/>
                <w:bCs w:val="0"/>
                <w:color w:val="595959"/>
                <w:sz w:val="20"/>
                <w:szCs w:val="20"/>
              </w:rPr>
              <w:t>78.89</w:t>
            </w:r>
          </w:p>
        </w:tc>
        <w:tc>
          <w:tcPr>
            <w:tcW w:w="1872"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69F091B8">
            <w:pPr>
              <w:jc w:val="center"/>
            </w:pPr>
            <w:r>
              <w:rPr>
                <w:rFonts w:ascii="Arial" w:hAnsi="Arial" w:eastAsia="Arial" w:cs="Arial"/>
                <w:b w:val="0"/>
                <w:bCs w:val="0"/>
                <w:color w:val="595959"/>
                <w:sz w:val="20"/>
                <w:szCs w:val="20"/>
              </w:rPr>
              <w:t>3.80</w:t>
            </w:r>
          </w:p>
        </w:tc>
      </w:tr>
      <w:tr w14:paraId="70C8D1EA">
        <w:tc>
          <w:tcPr>
            <w:tcW w:w="1872"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7B62F65">
            <w:pPr>
              <w:jc w:val="left"/>
            </w:pPr>
            <w:r>
              <w:rPr>
                <w:rFonts w:ascii="Arial" w:hAnsi="Arial" w:eastAsia="Arial" w:cs="Arial"/>
                <w:b w:val="0"/>
                <w:bCs w:val="0"/>
                <w:color w:val="595959"/>
                <w:sz w:val="20"/>
                <w:szCs w:val="20"/>
              </w:rPr>
              <w:t>Median</w:t>
            </w:r>
          </w:p>
        </w:tc>
        <w:tc>
          <w:tcPr>
            <w:tcW w:w="1872"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A080AAA">
            <w:pPr>
              <w:jc w:val="center"/>
            </w:pPr>
            <w:r>
              <w:rPr>
                <w:rFonts w:ascii="Arial" w:hAnsi="Arial" w:eastAsia="Arial" w:cs="Arial"/>
                <w:b w:val="0"/>
                <w:bCs w:val="0"/>
                <w:color w:val="595959"/>
                <w:sz w:val="20"/>
                <w:szCs w:val="20"/>
              </w:rPr>
              <w:t>37.00</w:t>
            </w:r>
          </w:p>
        </w:tc>
        <w:tc>
          <w:tcPr>
            <w:tcW w:w="1872"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1558D22">
            <w:pPr>
              <w:jc w:val="center"/>
            </w:pPr>
            <w:r>
              <w:rPr>
                <w:rFonts w:ascii="Arial" w:hAnsi="Arial" w:eastAsia="Arial" w:cs="Arial"/>
                <w:b w:val="0"/>
                <w:bCs w:val="0"/>
                <w:color w:val="595959"/>
                <w:sz w:val="20"/>
                <w:szCs w:val="20"/>
              </w:rPr>
              <w:t>18.40</w:t>
            </w:r>
          </w:p>
        </w:tc>
        <w:tc>
          <w:tcPr>
            <w:tcW w:w="1872"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B2860D7">
            <w:pPr>
              <w:jc w:val="center"/>
            </w:pPr>
            <w:r>
              <w:rPr>
                <w:rFonts w:ascii="Arial" w:hAnsi="Arial" w:eastAsia="Arial" w:cs="Arial"/>
                <w:b w:val="0"/>
                <w:bCs w:val="0"/>
                <w:color w:val="595959"/>
                <w:sz w:val="20"/>
                <w:szCs w:val="20"/>
              </w:rPr>
              <w:t>82.00</w:t>
            </w:r>
          </w:p>
        </w:tc>
        <w:tc>
          <w:tcPr>
            <w:tcW w:w="1872"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B4D9902">
            <w:pPr>
              <w:jc w:val="center"/>
            </w:pPr>
            <w:r>
              <w:rPr>
                <w:rFonts w:ascii="Arial" w:hAnsi="Arial" w:eastAsia="Arial" w:cs="Arial"/>
                <w:b w:val="0"/>
                <w:bCs w:val="0"/>
                <w:color w:val="595959"/>
                <w:sz w:val="20"/>
                <w:szCs w:val="20"/>
              </w:rPr>
              <w:t>3.30</w:t>
            </w:r>
          </w:p>
        </w:tc>
      </w:tr>
      <w:tr w14:paraId="5DD71B69">
        <w:tc>
          <w:tcPr>
            <w:tcW w:w="1872"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4521A30F">
            <w:pPr>
              <w:jc w:val="left"/>
            </w:pPr>
            <w:r>
              <w:rPr>
                <w:rFonts w:ascii="Arial" w:hAnsi="Arial" w:eastAsia="Arial" w:cs="Arial"/>
                <w:b w:val="0"/>
                <w:bCs w:val="0"/>
                <w:color w:val="595959"/>
                <w:sz w:val="20"/>
                <w:szCs w:val="20"/>
              </w:rPr>
              <w:t>Std Dev</w:t>
            </w:r>
          </w:p>
        </w:tc>
        <w:tc>
          <w:tcPr>
            <w:tcW w:w="1872"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28D4BB23">
            <w:pPr>
              <w:jc w:val="center"/>
            </w:pPr>
            <w:r>
              <w:rPr>
                <w:rFonts w:ascii="Arial" w:hAnsi="Arial" w:eastAsia="Arial" w:cs="Arial"/>
                <w:b w:val="0"/>
                <w:bCs w:val="0"/>
                <w:color w:val="595959"/>
                <w:sz w:val="20"/>
                <w:szCs w:val="20"/>
              </w:rPr>
              <w:t>45.10</w:t>
            </w:r>
          </w:p>
        </w:tc>
        <w:tc>
          <w:tcPr>
            <w:tcW w:w="1872"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7E590E73">
            <w:pPr>
              <w:jc w:val="center"/>
            </w:pPr>
            <w:r>
              <w:rPr>
                <w:rFonts w:ascii="Arial" w:hAnsi="Arial" w:eastAsia="Arial" w:cs="Arial"/>
                <w:b w:val="0"/>
                <w:bCs w:val="0"/>
                <w:color w:val="595959"/>
                <w:sz w:val="20"/>
                <w:szCs w:val="20"/>
              </w:rPr>
              <w:t>5.57</w:t>
            </w:r>
          </w:p>
        </w:tc>
        <w:tc>
          <w:tcPr>
            <w:tcW w:w="1872"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6447E7D7">
            <w:pPr>
              <w:jc w:val="center"/>
            </w:pPr>
            <w:r>
              <w:rPr>
                <w:rFonts w:ascii="Arial" w:hAnsi="Arial" w:eastAsia="Arial" w:cs="Arial"/>
                <w:b w:val="0"/>
                <w:bCs w:val="0"/>
                <w:color w:val="595959"/>
                <w:sz w:val="20"/>
                <w:szCs w:val="20"/>
              </w:rPr>
              <w:t>15.93</w:t>
            </w:r>
          </w:p>
        </w:tc>
        <w:tc>
          <w:tcPr>
            <w:tcW w:w="1872"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6B6060F2">
            <w:pPr>
              <w:jc w:val="center"/>
            </w:pPr>
            <w:r>
              <w:rPr>
                <w:rFonts w:ascii="Arial" w:hAnsi="Arial" w:eastAsia="Arial" w:cs="Arial"/>
                <w:b w:val="0"/>
                <w:bCs w:val="0"/>
                <w:color w:val="595959"/>
                <w:sz w:val="20"/>
                <w:szCs w:val="20"/>
              </w:rPr>
              <w:t>2.09</w:t>
            </w:r>
          </w:p>
        </w:tc>
      </w:tr>
      <w:tr w14:paraId="14EE6B76">
        <w:tc>
          <w:tcPr>
            <w:tcW w:w="1872"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7A36F6F">
            <w:pPr>
              <w:jc w:val="left"/>
            </w:pPr>
            <w:r>
              <w:rPr>
                <w:rFonts w:ascii="Arial" w:hAnsi="Arial" w:eastAsia="Arial" w:cs="Arial"/>
                <w:b w:val="0"/>
                <w:bCs w:val="0"/>
                <w:color w:val="595959"/>
                <w:sz w:val="20"/>
                <w:szCs w:val="20"/>
              </w:rPr>
              <w:t>Min</w:t>
            </w:r>
          </w:p>
        </w:tc>
        <w:tc>
          <w:tcPr>
            <w:tcW w:w="1872"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E289E89">
            <w:pPr>
              <w:jc w:val="center"/>
            </w:pPr>
            <w:r>
              <w:rPr>
                <w:rFonts w:ascii="Arial" w:hAnsi="Arial" w:eastAsia="Arial" w:cs="Arial"/>
                <w:b w:val="0"/>
                <w:bCs w:val="0"/>
                <w:color w:val="595959"/>
                <w:sz w:val="20"/>
                <w:szCs w:val="20"/>
              </w:rPr>
              <w:t>1.00</w:t>
            </w:r>
          </w:p>
        </w:tc>
        <w:tc>
          <w:tcPr>
            <w:tcW w:w="1872"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EC65E85">
            <w:pPr>
              <w:jc w:val="center"/>
            </w:pPr>
            <w:r>
              <w:rPr>
                <w:rFonts w:ascii="Arial" w:hAnsi="Arial" w:eastAsia="Arial" w:cs="Arial"/>
                <w:b w:val="0"/>
                <w:bCs w:val="0"/>
                <w:color w:val="595959"/>
                <w:sz w:val="20"/>
                <w:szCs w:val="20"/>
              </w:rPr>
              <w:t>2.40</w:t>
            </w:r>
          </w:p>
        </w:tc>
        <w:tc>
          <w:tcPr>
            <w:tcW w:w="1872"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26AEB18">
            <w:pPr>
              <w:jc w:val="center"/>
            </w:pPr>
            <w:r>
              <w:rPr>
                <w:rFonts w:ascii="Arial" w:hAnsi="Arial" w:eastAsia="Arial" w:cs="Arial"/>
                <w:b w:val="0"/>
                <w:bCs w:val="0"/>
                <w:color w:val="595959"/>
                <w:sz w:val="20"/>
                <w:szCs w:val="20"/>
              </w:rPr>
              <w:t>24.00</w:t>
            </w:r>
          </w:p>
        </w:tc>
        <w:tc>
          <w:tcPr>
            <w:tcW w:w="1872"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B36F005">
            <w:pPr>
              <w:jc w:val="center"/>
            </w:pPr>
            <w:r>
              <w:rPr>
                <w:rFonts w:ascii="Arial" w:hAnsi="Arial" w:eastAsia="Arial" w:cs="Arial"/>
                <w:b w:val="0"/>
                <w:bCs w:val="0"/>
                <w:color w:val="595959"/>
                <w:sz w:val="20"/>
                <w:szCs w:val="20"/>
              </w:rPr>
              <w:t>0.00</w:t>
            </w:r>
          </w:p>
        </w:tc>
      </w:tr>
      <w:tr w14:paraId="002ADA75">
        <w:tc>
          <w:tcPr>
            <w:tcW w:w="1872"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0DEED689">
            <w:pPr>
              <w:jc w:val="left"/>
            </w:pPr>
            <w:r>
              <w:rPr>
                <w:rFonts w:ascii="Arial" w:hAnsi="Arial" w:eastAsia="Arial" w:cs="Arial"/>
                <w:b w:val="0"/>
                <w:bCs w:val="0"/>
                <w:color w:val="595959"/>
                <w:sz w:val="20"/>
                <w:szCs w:val="20"/>
              </w:rPr>
              <w:t>Max</w:t>
            </w:r>
          </w:p>
        </w:tc>
        <w:tc>
          <w:tcPr>
            <w:tcW w:w="1872"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7F54D4F5">
            <w:pPr>
              <w:jc w:val="center"/>
            </w:pPr>
            <w:r>
              <w:rPr>
                <w:rFonts w:ascii="Arial" w:hAnsi="Arial" w:eastAsia="Arial" w:cs="Arial"/>
                <w:b w:val="0"/>
                <w:bCs w:val="0"/>
                <w:color w:val="595959"/>
                <w:sz w:val="20"/>
                <w:szCs w:val="20"/>
              </w:rPr>
              <w:t>985.00</w:t>
            </w:r>
          </w:p>
        </w:tc>
        <w:tc>
          <w:tcPr>
            <w:tcW w:w="1872"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5B1A1933">
            <w:pPr>
              <w:jc w:val="center"/>
            </w:pPr>
            <w:r>
              <w:rPr>
                <w:rFonts w:ascii="Arial" w:hAnsi="Arial" w:eastAsia="Arial" w:cs="Arial"/>
                <w:b w:val="0"/>
                <w:bCs w:val="0"/>
                <w:color w:val="595959"/>
                <w:sz w:val="20"/>
                <w:szCs w:val="20"/>
              </w:rPr>
              <w:t>29.00</w:t>
            </w:r>
          </w:p>
        </w:tc>
        <w:tc>
          <w:tcPr>
            <w:tcW w:w="1872"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11A174D4">
            <w:pPr>
              <w:jc w:val="center"/>
            </w:pPr>
            <w:r>
              <w:rPr>
                <w:rFonts w:ascii="Arial" w:hAnsi="Arial" w:eastAsia="Arial" w:cs="Arial"/>
                <w:b w:val="0"/>
                <w:bCs w:val="0"/>
                <w:color w:val="595959"/>
                <w:sz w:val="20"/>
                <w:szCs w:val="20"/>
              </w:rPr>
              <w:t>100.00</w:t>
            </w:r>
          </w:p>
        </w:tc>
        <w:tc>
          <w:tcPr>
            <w:tcW w:w="1872"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50A906C2">
            <w:pPr>
              <w:jc w:val="center"/>
            </w:pPr>
            <w:r>
              <w:rPr>
                <w:rFonts w:ascii="Arial" w:hAnsi="Arial" w:eastAsia="Arial" w:cs="Arial"/>
                <w:b w:val="0"/>
                <w:bCs w:val="0"/>
                <w:color w:val="595959"/>
                <w:sz w:val="20"/>
                <w:szCs w:val="20"/>
              </w:rPr>
              <w:t>14.30</w:t>
            </w:r>
          </w:p>
        </w:tc>
      </w:tr>
    </w:tbl>
    <w:p w14:paraId="7028687B">
      <w:pPr>
        <w:spacing w:before="160" w:after="0"/>
      </w:pPr>
    </w:p>
    <w:p w14:paraId="4BE2773F">
      <w:pPr>
        <w:spacing w:before="60" w:after="120" w:line="360" w:lineRule="auto"/>
        <w:jc w:val="both"/>
      </w:pPr>
      <w:r>
        <w:rPr>
          <w:rFonts w:ascii="Arial" w:hAnsi="Arial" w:eastAsia="Arial" w:cs="Arial"/>
          <w:color w:val="595959"/>
          <w:sz w:val="22"/>
          <w:szCs w:val="22"/>
        </w:rPr>
        <w:t>Key observations from Table 6.1:</w:t>
      </w:r>
    </w:p>
    <w:p w14:paraId="4C7F1D59">
      <w:pPr>
        <w:pStyle w:val="22"/>
        <w:numPr>
          <w:ilvl w:val="0"/>
          <w:numId w:val="1"/>
        </w:numPr>
        <w:spacing w:before="40" w:after="80" w:line="340" w:lineRule="auto"/>
      </w:pPr>
      <w:r>
        <w:rPr>
          <w:rFonts w:ascii="Arial" w:hAnsi="Arial" w:eastAsia="Arial" w:cs="Arial"/>
          <w:color w:val="595959"/>
          <w:sz w:val="22"/>
          <w:szCs w:val="22"/>
        </w:rPr>
        <w:t>PM2.5 Mean vs. Median: The mean PM2.5 (46.1 µg/m³) is considerably higher than the median (37.0 µg/m³), indicating a right-skewed distribution pulled by high-pollution episodes. This skewness is confirmed by a standard deviation of 45.1, indicating high variability across the year.</w:t>
      </w:r>
    </w:p>
    <w:p w14:paraId="13FD6CF3">
      <w:pPr>
        <w:pStyle w:val="22"/>
        <w:numPr>
          <w:ilvl w:val="0"/>
          <w:numId w:val="1"/>
        </w:numPr>
        <w:spacing w:before="40" w:after="80" w:line="340" w:lineRule="auto"/>
      </w:pPr>
      <w:r>
        <w:rPr>
          <w:rFonts w:ascii="Arial" w:hAnsi="Arial" w:eastAsia="Arial" w:cs="Arial"/>
          <w:color w:val="595959"/>
          <w:sz w:val="22"/>
          <w:szCs w:val="22"/>
        </w:rPr>
        <w:t>Temperature: The average temperature of 17.3°C with a standard deviation of 5.6°C reflects Kathmandu's temperate climate. The range (2.4°C to 29.0°C) spans cool winters to warm pre-monsoon summers.</w:t>
      </w:r>
    </w:p>
    <w:p w14:paraId="7302CE75">
      <w:pPr>
        <w:pStyle w:val="22"/>
        <w:numPr>
          <w:ilvl w:val="0"/>
          <w:numId w:val="1"/>
        </w:numPr>
        <w:spacing w:before="40" w:after="80" w:line="340" w:lineRule="auto"/>
      </w:pPr>
      <w:r>
        <w:rPr>
          <w:rFonts w:ascii="Arial" w:hAnsi="Arial" w:eastAsia="Arial" w:cs="Arial"/>
          <w:color w:val="595959"/>
          <w:sz w:val="22"/>
          <w:szCs w:val="22"/>
        </w:rPr>
        <w:t>Relative Humidity: A mean of 78.9% reflects the valley's generally humid environment, with values near 100% during the monsoon season (June–September).</w:t>
      </w:r>
    </w:p>
    <w:p w14:paraId="35AACBFA">
      <w:pPr>
        <w:pStyle w:val="22"/>
        <w:numPr>
          <w:ilvl w:val="0"/>
          <w:numId w:val="1"/>
        </w:numPr>
        <w:spacing w:before="40" w:after="80" w:line="340" w:lineRule="auto"/>
      </w:pPr>
      <w:r>
        <w:rPr>
          <w:rFonts w:ascii="Arial" w:hAnsi="Arial" w:eastAsia="Arial" w:cs="Arial"/>
          <w:color w:val="595959"/>
          <w:sz w:val="22"/>
          <w:szCs w:val="22"/>
        </w:rPr>
        <w:t>Wind Speed: Low mean wind speed (3.8 km/h) confirms the valley's poor ventilation characteristics, particularly in winter when winds are calmer.</w:t>
      </w:r>
    </w:p>
    <w:p w14:paraId="67E72641">
      <w:pPr>
        <w:spacing w:before="60" w:after="120" w:line="360" w:lineRule="auto"/>
        <w:jc w:val="both"/>
      </w:pPr>
      <w:r>
        <w:rPr>
          <w:rFonts w:ascii="Arial" w:hAnsi="Arial" w:eastAsia="Arial" w:cs="Arial"/>
          <w:color w:val="595959"/>
          <w:sz w:val="22"/>
          <w:szCs w:val="22"/>
        </w:rPr>
        <w:t>WHO Standards for Reference:</w:t>
      </w:r>
    </w:p>
    <w:p w14:paraId="4894BDDA">
      <w:pPr>
        <w:pStyle w:val="22"/>
        <w:numPr>
          <w:ilvl w:val="0"/>
          <w:numId w:val="1"/>
        </w:numPr>
        <w:spacing w:before="40" w:after="80" w:line="340" w:lineRule="auto"/>
      </w:pPr>
      <w:r>
        <w:rPr>
          <w:rFonts w:ascii="Arial" w:hAnsi="Arial" w:eastAsia="Arial" w:cs="Arial"/>
          <w:color w:val="595959"/>
          <w:sz w:val="22"/>
          <w:szCs w:val="22"/>
        </w:rPr>
        <w:t>WHO annual average PM2.5 guideline: 5 µg/m³</w:t>
      </w:r>
    </w:p>
    <w:p w14:paraId="231CAF08">
      <w:pPr>
        <w:pStyle w:val="22"/>
        <w:numPr>
          <w:ilvl w:val="0"/>
          <w:numId w:val="1"/>
        </w:numPr>
        <w:spacing w:before="40" w:after="80" w:line="340" w:lineRule="auto"/>
      </w:pPr>
      <w:r>
        <w:rPr>
          <w:rFonts w:ascii="Arial" w:hAnsi="Arial" w:eastAsia="Arial" w:cs="Arial"/>
          <w:color w:val="595959"/>
          <w:sz w:val="22"/>
          <w:szCs w:val="22"/>
        </w:rPr>
        <w:t>WHO 24-hour PM2.5 guideline: 15 µg/m³</w:t>
      </w:r>
    </w:p>
    <w:p w14:paraId="178468A7">
      <w:pPr>
        <w:pStyle w:val="22"/>
        <w:numPr>
          <w:ilvl w:val="0"/>
          <w:numId w:val="1"/>
        </w:numPr>
        <w:spacing w:before="40" w:after="80" w:line="340" w:lineRule="auto"/>
      </w:pPr>
      <w:r>
        <w:rPr>
          <w:rFonts w:ascii="Arial" w:hAnsi="Arial" w:eastAsia="Arial" w:cs="Arial"/>
          <w:color w:val="595959"/>
          <w:sz w:val="22"/>
          <w:szCs w:val="22"/>
        </w:rPr>
        <w:t>The dataset mean (46.1 µg/m³) is over 9× the WHO annual guideline, confirming a critical public health situation.</w:t>
      </w:r>
    </w:p>
    <w:p w14:paraId="7AEF0FC0">
      <w:pPr>
        <w:pStyle w:val="3"/>
        <w:spacing w:before="240" w:after="120"/>
      </w:pPr>
      <w:bookmarkStart w:id="15" w:name="_Toc1993555460"/>
      <w:r>
        <w:rPr>
          <w:rFonts w:ascii="Arial" w:hAnsi="Arial" w:eastAsia="Arial" w:cs="Arial"/>
          <w:b/>
          <w:bCs/>
          <w:color w:val="2E75B6"/>
          <w:sz w:val="26"/>
          <w:szCs w:val="26"/>
        </w:rPr>
        <w:t>6.2  Correlation Analysis</w:t>
      </w:r>
      <w:bookmarkEnd w:id="15"/>
    </w:p>
    <w:p w14:paraId="7A8D4473">
      <w:pPr>
        <w:spacing w:before="60" w:after="120" w:line="360" w:lineRule="auto"/>
        <w:jc w:val="both"/>
      </w:pPr>
      <w:r>
        <w:rPr>
          <w:rFonts w:ascii="Arial" w:hAnsi="Arial" w:eastAsia="Arial" w:cs="Arial"/>
          <w:color w:val="595959"/>
          <w:sz w:val="22"/>
          <w:szCs w:val="22"/>
        </w:rPr>
        <w:t>Pearson correlation coefficients were computed between PM2.5 and all other numeric variables to quantify linear relationships. Table 6.2 presents the results:</w:t>
      </w:r>
    </w:p>
    <w:p w14:paraId="754EB678">
      <w:pPr>
        <w:spacing w:before="0" w:after="80"/>
        <w:jc w:val="center"/>
      </w:pPr>
      <w:r>
        <w:rPr>
          <w:rFonts w:ascii="Arial" w:hAnsi="Arial" w:eastAsia="Arial" w:cs="Arial"/>
          <w:i/>
          <w:iCs/>
          <w:color w:val="2E75B6"/>
          <w:sz w:val="18"/>
          <w:szCs w:val="18"/>
        </w:rPr>
        <w:t>Table 6.2 — Pearson Correlation with PM2.5</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4360"/>
      </w:tblGrid>
      <w:tr w14:paraId="0F367CF3">
        <w:trPr>
          <w:tblHeader/>
        </w:trPr>
        <w:tc>
          <w:tcPr>
            <w:tcW w:w="25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tcPr>
          <w:p w14:paraId="5B16465C">
            <w:pPr>
              <w:jc w:val="left"/>
            </w:pPr>
            <w:r>
              <w:rPr>
                <w:rFonts w:ascii="Arial" w:hAnsi="Arial" w:eastAsia="Arial" w:cs="Arial"/>
                <w:b/>
                <w:bCs/>
                <w:color w:val="1F4E79"/>
                <w:sz w:val="20"/>
                <w:szCs w:val="20"/>
              </w:rPr>
              <w:t>Variable</w:t>
            </w:r>
          </w:p>
        </w:tc>
        <w:tc>
          <w:tcPr>
            <w:tcW w:w="250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tcPr>
          <w:p w14:paraId="6D3BBB9F">
            <w:pPr>
              <w:jc w:val="left"/>
            </w:pPr>
            <w:r>
              <w:rPr>
                <w:rFonts w:ascii="Arial" w:hAnsi="Arial" w:eastAsia="Arial" w:cs="Arial"/>
                <w:b/>
                <w:bCs/>
                <w:color w:val="1F4E79"/>
                <w:sz w:val="20"/>
                <w:szCs w:val="20"/>
              </w:rPr>
              <w:t>Correlation with PM2.5</w:t>
            </w:r>
          </w:p>
        </w:tc>
        <w:tc>
          <w:tcPr>
            <w:tcW w:w="436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tcPr>
          <w:p w14:paraId="17E8CE37">
            <w:pPr>
              <w:jc w:val="left"/>
            </w:pPr>
            <w:r>
              <w:rPr>
                <w:rFonts w:ascii="Arial" w:hAnsi="Arial" w:eastAsia="Arial" w:cs="Arial"/>
                <w:b/>
                <w:bCs/>
                <w:color w:val="1F4E79"/>
                <w:sz w:val="20"/>
                <w:szCs w:val="20"/>
              </w:rPr>
              <w:t>Interpretation</w:t>
            </w:r>
          </w:p>
        </w:tc>
      </w:tr>
      <w:tr w14:paraId="23F83D17">
        <w:tc>
          <w:tcPr>
            <w:tcW w:w="25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77229F5">
            <w:pPr>
              <w:jc w:val="left"/>
            </w:pPr>
            <w:r>
              <w:rPr>
                <w:rFonts w:ascii="Arial" w:hAnsi="Arial" w:eastAsia="Arial" w:cs="Arial"/>
                <w:b w:val="0"/>
                <w:bCs w:val="0"/>
                <w:color w:val="595959"/>
                <w:sz w:val="20"/>
                <w:szCs w:val="20"/>
              </w:rPr>
              <w:t>Dew Point</w:t>
            </w:r>
          </w:p>
        </w:tc>
        <w:tc>
          <w:tcPr>
            <w:tcW w:w="25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186A930">
            <w:pPr>
              <w:jc w:val="center"/>
            </w:pPr>
            <w:r>
              <w:rPr>
                <w:rFonts w:ascii="Arial" w:hAnsi="Arial" w:eastAsia="Arial" w:cs="Arial"/>
                <w:b w:val="0"/>
                <w:bCs w:val="0"/>
                <w:color w:val="595959"/>
                <w:sz w:val="20"/>
                <w:szCs w:val="20"/>
              </w:rPr>
              <w:t>-0.467</w:t>
            </w:r>
          </w:p>
        </w:tc>
        <w:tc>
          <w:tcPr>
            <w:tcW w:w="4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5F5FBD6">
            <w:pPr>
              <w:jc w:val="left"/>
            </w:pPr>
            <w:r>
              <w:rPr>
                <w:rFonts w:ascii="Arial" w:hAnsi="Arial" w:eastAsia="Arial" w:cs="Arial"/>
                <w:b w:val="0"/>
                <w:bCs w:val="0"/>
                <w:color w:val="595959"/>
                <w:sz w:val="20"/>
                <w:szCs w:val="20"/>
              </w:rPr>
              <w:t>Strong negative – higher moisture → lower PM2.5</w:t>
            </w:r>
          </w:p>
        </w:tc>
      </w:tr>
      <w:tr w14:paraId="003216B3">
        <w:tc>
          <w:tcPr>
            <w:tcW w:w="2500"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74B3B4A7">
            <w:pPr>
              <w:jc w:val="left"/>
            </w:pPr>
            <w:r>
              <w:rPr>
                <w:rFonts w:ascii="Arial" w:hAnsi="Arial" w:eastAsia="Arial" w:cs="Arial"/>
                <w:b w:val="0"/>
                <w:bCs w:val="0"/>
                <w:color w:val="595959"/>
                <w:sz w:val="20"/>
                <w:szCs w:val="20"/>
              </w:rPr>
              <w:t>Pressure (MSL)</w:t>
            </w:r>
          </w:p>
        </w:tc>
        <w:tc>
          <w:tcPr>
            <w:tcW w:w="2500"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224A5265">
            <w:pPr>
              <w:jc w:val="center"/>
            </w:pPr>
            <w:r>
              <w:rPr>
                <w:rFonts w:ascii="Arial" w:hAnsi="Arial" w:eastAsia="Arial" w:cs="Arial"/>
                <w:b w:val="0"/>
                <w:bCs w:val="0"/>
                <w:color w:val="595959"/>
                <w:sz w:val="20"/>
                <w:szCs w:val="20"/>
              </w:rPr>
              <w:t>+0.392</w:t>
            </w:r>
          </w:p>
        </w:tc>
        <w:tc>
          <w:tcPr>
            <w:tcW w:w="4360"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4B6AC6BD">
            <w:pPr>
              <w:jc w:val="left"/>
            </w:pPr>
            <w:r>
              <w:rPr>
                <w:rFonts w:ascii="Arial" w:hAnsi="Arial" w:eastAsia="Arial" w:cs="Arial"/>
                <w:b w:val="0"/>
                <w:bCs w:val="0"/>
                <w:color w:val="595959"/>
                <w:sz w:val="20"/>
                <w:szCs w:val="20"/>
              </w:rPr>
              <w:t>Moderate positive – high pressure traps pollutants</w:t>
            </w:r>
          </w:p>
        </w:tc>
      </w:tr>
      <w:tr w14:paraId="097B59DF">
        <w:tc>
          <w:tcPr>
            <w:tcW w:w="25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AA200B2">
            <w:pPr>
              <w:jc w:val="left"/>
            </w:pPr>
            <w:r>
              <w:rPr>
                <w:rFonts w:ascii="Arial" w:hAnsi="Arial" w:eastAsia="Arial" w:cs="Arial"/>
                <w:b w:val="0"/>
                <w:bCs w:val="0"/>
                <w:color w:val="595959"/>
                <w:sz w:val="20"/>
                <w:szCs w:val="20"/>
              </w:rPr>
              <w:t>Temperature</w:t>
            </w:r>
          </w:p>
        </w:tc>
        <w:tc>
          <w:tcPr>
            <w:tcW w:w="25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838AD8B">
            <w:pPr>
              <w:jc w:val="center"/>
            </w:pPr>
            <w:r>
              <w:rPr>
                <w:rFonts w:ascii="Arial" w:hAnsi="Arial" w:eastAsia="Arial" w:cs="Arial"/>
                <w:b w:val="0"/>
                <w:bCs w:val="0"/>
                <w:color w:val="595959"/>
                <w:sz w:val="20"/>
                <w:szCs w:val="20"/>
              </w:rPr>
              <w:t>-0.356</w:t>
            </w:r>
          </w:p>
        </w:tc>
        <w:tc>
          <w:tcPr>
            <w:tcW w:w="4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819A685">
            <w:pPr>
              <w:jc w:val="left"/>
            </w:pPr>
            <w:r>
              <w:rPr>
                <w:rFonts w:ascii="Arial" w:hAnsi="Arial" w:eastAsia="Arial" w:cs="Arial"/>
                <w:b w:val="0"/>
                <w:bCs w:val="0"/>
                <w:color w:val="595959"/>
                <w:sz w:val="20"/>
                <w:szCs w:val="20"/>
              </w:rPr>
              <w:t>Moderate negative – warmer air disperses particles</w:t>
            </w:r>
          </w:p>
        </w:tc>
      </w:tr>
      <w:tr w14:paraId="5C2B7F93">
        <w:tc>
          <w:tcPr>
            <w:tcW w:w="2500"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6F699C4D">
            <w:pPr>
              <w:jc w:val="left"/>
            </w:pPr>
            <w:r>
              <w:rPr>
                <w:rFonts w:ascii="Arial" w:hAnsi="Arial" w:eastAsia="Arial" w:cs="Arial"/>
                <w:b w:val="0"/>
                <w:bCs w:val="0"/>
                <w:color w:val="595959"/>
                <w:sz w:val="20"/>
                <w:szCs w:val="20"/>
              </w:rPr>
              <w:t>Cloud Cover</w:t>
            </w:r>
          </w:p>
        </w:tc>
        <w:tc>
          <w:tcPr>
            <w:tcW w:w="2500"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7CF6F4D6">
            <w:pPr>
              <w:jc w:val="center"/>
            </w:pPr>
            <w:r>
              <w:rPr>
                <w:rFonts w:ascii="Arial" w:hAnsi="Arial" w:eastAsia="Arial" w:cs="Arial"/>
                <w:b w:val="0"/>
                <w:bCs w:val="0"/>
                <w:color w:val="595959"/>
                <w:sz w:val="20"/>
                <w:szCs w:val="20"/>
              </w:rPr>
              <w:t>-0.356</w:t>
            </w:r>
          </w:p>
        </w:tc>
        <w:tc>
          <w:tcPr>
            <w:tcW w:w="4360"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2ECB0EC6">
            <w:pPr>
              <w:jc w:val="left"/>
            </w:pPr>
            <w:r>
              <w:rPr>
                <w:rFonts w:ascii="Arial" w:hAnsi="Arial" w:eastAsia="Arial" w:cs="Arial"/>
                <w:b w:val="0"/>
                <w:bCs w:val="0"/>
                <w:color w:val="595959"/>
                <w:sz w:val="20"/>
                <w:szCs w:val="20"/>
              </w:rPr>
              <w:t>Moderate negative – clouds linked to wet conditions</w:t>
            </w:r>
          </w:p>
        </w:tc>
      </w:tr>
      <w:tr w14:paraId="28535ED4">
        <w:tc>
          <w:tcPr>
            <w:tcW w:w="25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585F989">
            <w:pPr>
              <w:jc w:val="left"/>
            </w:pPr>
            <w:r>
              <w:rPr>
                <w:rFonts w:ascii="Arial" w:hAnsi="Arial" w:eastAsia="Arial" w:cs="Arial"/>
                <w:b w:val="0"/>
                <w:bCs w:val="0"/>
                <w:color w:val="595959"/>
                <w:sz w:val="20"/>
                <w:szCs w:val="20"/>
              </w:rPr>
              <w:t>Relative Humidity</w:t>
            </w:r>
          </w:p>
        </w:tc>
        <w:tc>
          <w:tcPr>
            <w:tcW w:w="25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2E7234C">
            <w:pPr>
              <w:jc w:val="center"/>
            </w:pPr>
            <w:r>
              <w:rPr>
                <w:rFonts w:ascii="Arial" w:hAnsi="Arial" w:eastAsia="Arial" w:cs="Arial"/>
                <w:b w:val="0"/>
                <w:bCs w:val="0"/>
                <w:color w:val="595959"/>
                <w:sz w:val="20"/>
                <w:szCs w:val="20"/>
              </w:rPr>
              <w:t>-0.284</w:t>
            </w:r>
          </w:p>
        </w:tc>
        <w:tc>
          <w:tcPr>
            <w:tcW w:w="4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BF09D4B">
            <w:pPr>
              <w:jc w:val="left"/>
            </w:pPr>
            <w:r>
              <w:rPr>
                <w:rFonts w:ascii="Arial" w:hAnsi="Arial" w:eastAsia="Arial" w:cs="Arial"/>
                <w:b w:val="0"/>
                <w:bCs w:val="0"/>
                <w:color w:val="595959"/>
                <w:sz w:val="20"/>
                <w:szCs w:val="20"/>
              </w:rPr>
              <w:t>Moderate negative – humid air washes particles out</w:t>
            </w:r>
          </w:p>
        </w:tc>
      </w:tr>
      <w:tr w14:paraId="01D21DF9">
        <w:tc>
          <w:tcPr>
            <w:tcW w:w="2500"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2E6974BE">
            <w:pPr>
              <w:jc w:val="left"/>
            </w:pPr>
            <w:r>
              <w:rPr>
                <w:rFonts w:ascii="Arial" w:hAnsi="Arial" w:eastAsia="Arial" w:cs="Arial"/>
                <w:b w:val="0"/>
                <w:bCs w:val="0"/>
                <w:color w:val="595959"/>
                <w:sz w:val="20"/>
                <w:szCs w:val="20"/>
              </w:rPr>
              <w:t>Surface Pressure</w:t>
            </w:r>
          </w:p>
        </w:tc>
        <w:tc>
          <w:tcPr>
            <w:tcW w:w="2500"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04CEDB05">
            <w:pPr>
              <w:jc w:val="center"/>
            </w:pPr>
            <w:r>
              <w:rPr>
                <w:rFonts w:ascii="Arial" w:hAnsi="Arial" w:eastAsia="Arial" w:cs="Arial"/>
                <w:b w:val="0"/>
                <w:bCs w:val="0"/>
                <w:color w:val="595959"/>
                <w:sz w:val="20"/>
                <w:szCs w:val="20"/>
              </w:rPr>
              <w:t>+0.284</w:t>
            </w:r>
          </w:p>
        </w:tc>
        <w:tc>
          <w:tcPr>
            <w:tcW w:w="4360"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54E2B375">
            <w:pPr>
              <w:jc w:val="left"/>
            </w:pPr>
            <w:r>
              <w:rPr>
                <w:rFonts w:ascii="Arial" w:hAnsi="Arial" w:eastAsia="Arial" w:cs="Arial"/>
                <w:b w:val="0"/>
                <w:bCs w:val="0"/>
                <w:color w:val="595959"/>
                <w:sz w:val="20"/>
                <w:szCs w:val="20"/>
              </w:rPr>
              <w:t>Moderate positive – consistent with MSL pressure</w:t>
            </w:r>
          </w:p>
        </w:tc>
      </w:tr>
      <w:tr w14:paraId="7D613C47">
        <w:tc>
          <w:tcPr>
            <w:tcW w:w="25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B62AADB">
            <w:pPr>
              <w:jc w:val="left"/>
            </w:pPr>
            <w:r>
              <w:rPr>
                <w:rFonts w:ascii="Arial" w:hAnsi="Arial" w:eastAsia="Arial" w:cs="Arial"/>
                <w:b w:val="0"/>
                <w:bCs w:val="0"/>
                <w:color w:val="595959"/>
                <w:sz w:val="20"/>
                <w:szCs w:val="20"/>
              </w:rPr>
              <w:t>Precipitation</w:t>
            </w:r>
          </w:p>
        </w:tc>
        <w:tc>
          <w:tcPr>
            <w:tcW w:w="25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405CEE7">
            <w:pPr>
              <w:jc w:val="center"/>
            </w:pPr>
            <w:r>
              <w:rPr>
                <w:rFonts w:ascii="Arial" w:hAnsi="Arial" w:eastAsia="Arial" w:cs="Arial"/>
                <w:b w:val="0"/>
                <w:bCs w:val="0"/>
                <w:color w:val="595959"/>
                <w:sz w:val="20"/>
                <w:szCs w:val="20"/>
              </w:rPr>
              <w:t>-0.158</w:t>
            </w:r>
          </w:p>
        </w:tc>
        <w:tc>
          <w:tcPr>
            <w:tcW w:w="4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8E66E2E">
            <w:pPr>
              <w:jc w:val="left"/>
            </w:pPr>
            <w:r>
              <w:rPr>
                <w:rFonts w:ascii="Arial" w:hAnsi="Arial" w:eastAsia="Arial" w:cs="Arial"/>
                <w:b w:val="0"/>
                <w:bCs w:val="0"/>
                <w:color w:val="595959"/>
                <w:sz w:val="20"/>
                <w:szCs w:val="20"/>
              </w:rPr>
              <w:t>Weak negative – rainfall scrubs the atmosphere</w:t>
            </w:r>
          </w:p>
        </w:tc>
      </w:tr>
      <w:tr w14:paraId="742A7557">
        <w:tc>
          <w:tcPr>
            <w:tcW w:w="2500"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22EF7E3E">
            <w:pPr>
              <w:jc w:val="left"/>
            </w:pPr>
            <w:r>
              <w:rPr>
                <w:rFonts w:ascii="Arial" w:hAnsi="Arial" w:eastAsia="Arial" w:cs="Arial"/>
                <w:b w:val="0"/>
                <w:bCs w:val="0"/>
                <w:color w:val="595959"/>
                <w:sz w:val="20"/>
                <w:szCs w:val="20"/>
              </w:rPr>
              <w:t>Ozone (O₃)</w:t>
            </w:r>
          </w:p>
        </w:tc>
        <w:tc>
          <w:tcPr>
            <w:tcW w:w="2500"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338CBAAE">
            <w:pPr>
              <w:jc w:val="center"/>
            </w:pPr>
            <w:r>
              <w:rPr>
                <w:rFonts w:ascii="Arial" w:hAnsi="Arial" w:eastAsia="Arial" w:cs="Arial"/>
                <w:b w:val="0"/>
                <w:bCs w:val="0"/>
                <w:color w:val="595959"/>
                <w:sz w:val="20"/>
                <w:szCs w:val="20"/>
              </w:rPr>
              <w:t>-0.017</w:t>
            </w:r>
          </w:p>
        </w:tc>
        <w:tc>
          <w:tcPr>
            <w:tcW w:w="4360"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tcPr>
          <w:p w14:paraId="430E7A37">
            <w:pPr>
              <w:jc w:val="left"/>
            </w:pPr>
            <w:r>
              <w:rPr>
                <w:rFonts w:ascii="Arial" w:hAnsi="Arial" w:eastAsia="Arial" w:cs="Arial"/>
                <w:b w:val="0"/>
                <w:bCs w:val="0"/>
                <w:color w:val="595959"/>
                <w:sz w:val="20"/>
                <w:szCs w:val="20"/>
              </w:rPr>
              <w:t>Negligible correlation</w:t>
            </w:r>
          </w:p>
        </w:tc>
      </w:tr>
      <w:tr w14:paraId="30E47435">
        <w:tc>
          <w:tcPr>
            <w:tcW w:w="25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05B947A">
            <w:pPr>
              <w:jc w:val="left"/>
            </w:pPr>
            <w:r>
              <w:rPr>
                <w:rFonts w:ascii="Arial" w:hAnsi="Arial" w:eastAsia="Arial" w:cs="Arial"/>
                <w:b w:val="0"/>
                <w:bCs w:val="0"/>
                <w:color w:val="595959"/>
                <w:sz w:val="20"/>
                <w:szCs w:val="20"/>
              </w:rPr>
              <w:t>Wind Speed</w:t>
            </w:r>
          </w:p>
        </w:tc>
        <w:tc>
          <w:tcPr>
            <w:tcW w:w="25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7C1C6FC">
            <w:pPr>
              <w:jc w:val="center"/>
            </w:pPr>
            <w:r>
              <w:rPr>
                <w:rFonts w:ascii="Arial" w:hAnsi="Arial" w:eastAsia="Arial" w:cs="Arial"/>
                <w:b w:val="0"/>
                <w:bCs w:val="0"/>
                <w:color w:val="595959"/>
                <w:sz w:val="20"/>
                <w:szCs w:val="20"/>
              </w:rPr>
              <w:t>+0.025</w:t>
            </w:r>
          </w:p>
        </w:tc>
        <w:tc>
          <w:tcPr>
            <w:tcW w:w="4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C77F33E">
            <w:pPr>
              <w:jc w:val="left"/>
            </w:pPr>
            <w:r>
              <w:rPr>
                <w:rFonts w:ascii="Arial" w:hAnsi="Arial" w:eastAsia="Arial" w:cs="Arial"/>
                <w:b w:val="0"/>
                <w:bCs w:val="0"/>
                <w:color w:val="595959"/>
                <w:sz w:val="20"/>
                <w:szCs w:val="20"/>
              </w:rPr>
              <w:t>Negligible – direction matters more than speed</w:t>
            </w:r>
          </w:p>
        </w:tc>
      </w:tr>
    </w:tbl>
    <w:p w14:paraId="3085302E">
      <w:pPr>
        <w:spacing w:before="160" w:after="0"/>
      </w:pPr>
    </w:p>
    <w:p w14:paraId="6DA73F4D">
      <w:pPr>
        <w:pStyle w:val="3"/>
        <w:spacing w:before="240" w:after="120"/>
      </w:pPr>
      <w:bookmarkStart w:id="16" w:name="_Toc646755726"/>
      <w:r>
        <w:rPr>
          <w:rFonts w:ascii="Arial" w:hAnsi="Arial" w:eastAsia="Arial" w:cs="Arial"/>
          <w:b/>
          <w:bCs/>
          <w:color w:val="2E75B6"/>
          <w:sz w:val="26"/>
          <w:szCs w:val="26"/>
        </w:rPr>
        <w:t>6.3  Interpretation of Correlation Results</w:t>
      </w:r>
      <w:bookmarkEnd w:id="16"/>
    </w:p>
    <w:p w14:paraId="6187FDEA">
      <w:pPr>
        <w:spacing w:before="60" w:after="120" w:line="360" w:lineRule="auto"/>
        <w:jc w:val="both"/>
      </w:pPr>
      <w:r>
        <w:rPr>
          <w:rFonts w:ascii="Arial" w:hAnsi="Arial" w:eastAsia="Arial" w:cs="Arial"/>
          <w:color w:val="595959"/>
          <w:sz w:val="22"/>
          <w:szCs w:val="22"/>
        </w:rPr>
        <w:t>The correlation analysis reveals several meteorologically coherent patterns:</w:t>
      </w:r>
    </w:p>
    <w:p w14:paraId="5CA973C8">
      <w:pPr>
        <w:keepNext w:val="0"/>
        <w:keepLines w:val="0"/>
        <w:widowControl/>
        <w:numPr>
          <w:ilvl w:val="0"/>
          <w:numId w:val="3"/>
        </w:numPr>
        <w:suppressLineNumbers w:val="0"/>
        <w:spacing w:line="360" w:lineRule="auto"/>
        <w:ind w:left="720" w:leftChars="0" w:hanging="360" w:firstLineChars="0"/>
        <w:rPr>
          <w:rFonts w:hint="default" w:ascii="Arial" w:hAnsi="Arial" w:cs="Arial"/>
          <w:b w:val="0"/>
          <w:bCs w:val="0"/>
          <w:i w:val="0"/>
          <w:iCs w:val="0"/>
          <w:caps w:val="0"/>
          <w:color w:val="595959" w:themeColor="text1" w:themeTint="A6"/>
          <w:spacing w:val="0"/>
          <w14:textFill>
            <w14:solidFill>
              <w14:schemeClr w14:val="tx1">
                <w14:lumMod w14:val="65000"/>
                <w14:lumOff w14:val="35000"/>
              </w14:schemeClr>
            </w14:solidFill>
          </w14:textFill>
        </w:rPr>
      </w:pPr>
      <w:r>
        <w:rPr>
          <w:rStyle w:val="18"/>
          <w:rFonts w:hint="default" w:ascii="Arial" w:hAnsi="Arial" w:cs="Arial"/>
          <w:b w:val="0"/>
          <w:bCs w:val="0"/>
          <w:i w:val="0"/>
          <w:iCs w:val="0"/>
          <w:caps w:val="0"/>
          <w:color w:val="595959" w:themeColor="text1" w:themeTint="A6"/>
          <w:spacing w:val="0"/>
          <w14:textFill>
            <w14:solidFill>
              <w14:schemeClr w14:val="tx1">
                <w14:lumMod w14:val="65000"/>
                <w14:lumOff w14:val="35000"/>
              </w14:schemeClr>
            </w14:solidFill>
          </w14:textFill>
        </w:rPr>
        <w:t>Dew Point (−0.467):</w:t>
      </w:r>
      <w:r>
        <w:rPr>
          <w:rFonts w:hint="default" w:ascii="Arial" w:hAnsi="Arial" w:cs="Arial"/>
          <w:b w:val="0"/>
          <w:bCs w:val="0"/>
          <w:i w:val="0"/>
          <w:iCs w:val="0"/>
          <w:caps w:val="0"/>
          <w:color w:val="595959" w:themeColor="text1" w:themeTint="A6"/>
          <w:spacing w:val="0"/>
          <w14:textFill>
            <w14:solidFill>
              <w14:schemeClr w14:val="tx1">
                <w14:lumMod w14:val="65000"/>
                <w14:lumOff w14:val="35000"/>
              </w14:schemeClr>
            </w14:solidFill>
          </w14:textFill>
        </w:rPr>
        <w:t> Strongest factor</w:t>
      </w:r>
      <w:r>
        <w:rPr>
          <w:rFonts w:hint="default" w:ascii="Arial" w:hAnsi="Arial" w:cs="Arial"/>
          <w:b w:val="0"/>
          <w:bCs w:val="0"/>
          <w:i w:val="0"/>
          <w:iCs w:val="0"/>
          <w:caps w:val="0"/>
          <w:color w:val="595959" w:themeColor="text1" w:themeTint="A6"/>
          <w:spacing w:val="0"/>
          <w:lang w:val="en-US"/>
          <w14:textFill>
            <w14:solidFill>
              <w14:schemeClr w14:val="tx1">
                <w14:lumMod w14:val="65000"/>
                <w14:lumOff w14:val="35000"/>
              </w14:schemeClr>
            </w14:solidFill>
          </w14:textFill>
        </w:rPr>
        <w:t xml:space="preserve"> </w:t>
      </w:r>
      <w:r>
        <w:rPr>
          <w:rFonts w:hint="default" w:ascii="Arial" w:hAnsi="Arial" w:cs="Arial"/>
          <w:b w:val="0"/>
          <w:bCs w:val="0"/>
          <w:i w:val="0"/>
          <w:iCs w:val="0"/>
          <w:caps w:val="0"/>
          <w:color w:val="595959" w:themeColor="text1" w:themeTint="A6"/>
          <w:spacing w:val="0"/>
          <w14:textFill>
            <w14:solidFill>
              <w14:schemeClr w14:val="tx1">
                <w14:lumMod w14:val="65000"/>
                <w14:lumOff w14:val="35000"/>
              </w14:schemeClr>
            </w14:solidFill>
          </w14:textFill>
        </w:rPr>
        <w:t>moist monsoon air reduces PM2.5 via wet removal; dry winter air traps pollution.</w:t>
      </w:r>
    </w:p>
    <w:p w14:paraId="20A751CF">
      <w:pPr>
        <w:keepNext w:val="0"/>
        <w:keepLines w:val="0"/>
        <w:widowControl/>
        <w:numPr>
          <w:ilvl w:val="0"/>
          <w:numId w:val="3"/>
        </w:numPr>
        <w:suppressLineNumbers w:val="0"/>
        <w:spacing w:line="360" w:lineRule="auto"/>
        <w:ind w:left="720" w:leftChars="0" w:hanging="360" w:firstLineChars="0"/>
        <w:rPr>
          <w:rFonts w:hint="default" w:ascii="Arial" w:hAnsi="Arial" w:cs="Arial"/>
          <w:b w:val="0"/>
          <w:bCs w:val="0"/>
          <w:i w:val="0"/>
          <w:iCs w:val="0"/>
          <w:caps w:val="0"/>
          <w:color w:val="595959" w:themeColor="text1" w:themeTint="A6"/>
          <w:spacing w:val="0"/>
          <w14:textFill>
            <w14:solidFill>
              <w14:schemeClr w14:val="tx1">
                <w14:lumMod w14:val="65000"/>
                <w14:lumOff w14:val="35000"/>
              </w14:schemeClr>
            </w14:solidFill>
          </w14:textFill>
        </w:rPr>
      </w:pPr>
      <w:r>
        <w:rPr>
          <w:rStyle w:val="18"/>
          <w:rFonts w:hint="default" w:ascii="Arial" w:hAnsi="Arial" w:cs="Arial"/>
          <w:b w:val="0"/>
          <w:bCs w:val="0"/>
          <w:i w:val="0"/>
          <w:iCs w:val="0"/>
          <w:caps w:val="0"/>
          <w:color w:val="595959" w:themeColor="text1" w:themeTint="A6"/>
          <w:spacing w:val="0"/>
          <w14:textFill>
            <w14:solidFill>
              <w14:schemeClr w14:val="tx1">
                <w14:lumMod w14:val="65000"/>
                <w14:lumOff w14:val="35000"/>
              </w14:schemeClr>
            </w14:solidFill>
          </w14:textFill>
        </w:rPr>
        <w:t>Pressure (+0.392):</w:t>
      </w:r>
      <w:r>
        <w:rPr>
          <w:rFonts w:hint="default" w:ascii="Arial" w:hAnsi="Arial" w:cs="Arial"/>
          <w:b w:val="0"/>
          <w:bCs w:val="0"/>
          <w:i w:val="0"/>
          <w:iCs w:val="0"/>
          <w:caps w:val="0"/>
          <w:color w:val="595959" w:themeColor="text1" w:themeTint="A6"/>
          <w:spacing w:val="0"/>
          <w14:textFill>
            <w14:solidFill>
              <w14:schemeClr w14:val="tx1">
                <w14:lumMod w14:val="65000"/>
                <w14:lumOff w14:val="35000"/>
              </w14:schemeClr>
            </w14:solidFill>
          </w14:textFill>
        </w:rPr>
        <w:t> High pressure causes inversions that trap pollutants near the surface.</w:t>
      </w:r>
    </w:p>
    <w:p w14:paraId="52E2A713">
      <w:pPr>
        <w:keepNext w:val="0"/>
        <w:keepLines w:val="0"/>
        <w:widowControl/>
        <w:numPr>
          <w:ilvl w:val="0"/>
          <w:numId w:val="3"/>
        </w:numPr>
        <w:suppressLineNumbers w:val="0"/>
        <w:spacing w:line="360" w:lineRule="auto"/>
        <w:ind w:left="720" w:leftChars="0" w:hanging="360" w:firstLineChars="0"/>
        <w:rPr>
          <w:rFonts w:hint="default" w:ascii="Arial" w:hAnsi="Arial" w:cs="Arial"/>
          <w:b w:val="0"/>
          <w:bCs w:val="0"/>
          <w:i w:val="0"/>
          <w:iCs w:val="0"/>
          <w:caps w:val="0"/>
          <w:color w:val="595959" w:themeColor="text1" w:themeTint="A6"/>
          <w:spacing w:val="0"/>
          <w14:textFill>
            <w14:solidFill>
              <w14:schemeClr w14:val="tx1">
                <w14:lumMod w14:val="65000"/>
                <w14:lumOff w14:val="35000"/>
              </w14:schemeClr>
            </w14:solidFill>
          </w14:textFill>
        </w:rPr>
      </w:pPr>
      <w:r>
        <w:rPr>
          <w:rStyle w:val="18"/>
          <w:rFonts w:hint="default" w:ascii="Arial" w:hAnsi="Arial" w:cs="Arial"/>
          <w:b w:val="0"/>
          <w:bCs w:val="0"/>
          <w:i w:val="0"/>
          <w:iCs w:val="0"/>
          <w:caps w:val="0"/>
          <w:color w:val="595959" w:themeColor="text1" w:themeTint="A6"/>
          <w:spacing w:val="0"/>
          <w14:textFill>
            <w14:solidFill>
              <w14:schemeClr w14:val="tx1">
                <w14:lumMod w14:val="65000"/>
                <w14:lumOff w14:val="35000"/>
              </w14:schemeClr>
            </w14:solidFill>
          </w14:textFill>
        </w:rPr>
        <w:t>Temperature &amp; Cloud Cover (−0.356):</w:t>
      </w:r>
      <w:r>
        <w:rPr>
          <w:rFonts w:hint="default" w:ascii="Arial" w:hAnsi="Arial" w:cs="Arial"/>
          <w:b w:val="0"/>
          <w:bCs w:val="0"/>
          <w:i w:val="0"/>
          <w:iCs w:val="0"/>
          <w:caps w:val="0"/>
          <w:color w:val="595959" w:themeColor="text1" w:themeTint="A6"/>
          <w:spacing w:val="0"/>
          <w14:textFill>
            <w14:solidFill>
              <w14:schemeClr w14:val="tx1">
                <w14:lumMod w14:val="65000"/>
                <w14:lumOff w14:val="35000"/>
              </w14:schemeClr>
            </w14:solidFill>
          </w14:textFill>
        </w:rPr>
        <w:t> Reflect seasonal cycle</w:t>
      </w:r>
      <w:r>
        <w:rPr>
          <w:rFonts w:hint="default" w:ascii="Arial" w:hAnsi="Arial" w:cs="Arial"/>
          <w:b w:val="0"/>
          <w:bCs w:val="0"/>
          <w:i w:val="0"/>
          <w:iCs w:val="0"/>
          <w:caps w:val="0"/>
          <w:color w:val="595959" w:themeColor="text1" w:themeTint="A6"/>
          <w:spacing w:val="0"/>
          <w:lang w:val="en-US"/>
          <w14:textFill>
            <w14:solidFill>
              <w14:schemeClr w14:val="tx1">
                <w14:lumMod w14:val="65000"/>
                <w14:lumOff w14:val="35000"/>
              </w14:schemeClr>
            </w14:solidFill>
          </w14:textFill>
        </w:rPr>
        <w:t xml:space="preserve"> </w:t>
      </w:r>
      <w:r>
        <w:rPr>
          <w:rFonts w:hint="default" w:ascii="Arial" w:hAnsi="Arial" w:cs="Arial"/>
          <w:b w:val="0"/>
          <w:bCs w:val="0"/>
          <w:i w:val="0"/>
          <w:iCs w:val="0"/>
          <w:caps w:val="0"/>
          <w:color w:val="595959" w:themeColor="text1" w:themeTint="A6"/>
          <w:spacing w:val="0"/>
          <w14:textFill>
            <w14:solidFill>
              <w14:schemeClr w14:val="tx1">
                <w14:lumMod w14:val="65000"/>
                <w14:lumOff w14:val="35000"/>
              </w14:schemeClr>
            </w14:solidFill>
          </w14:textFill>
        </w:rPr>
        <w:t>cleaner during warm, cloudy monsoon; polluted in cold, clear winters.</w:t>
      </w:r>
    </w:p>
    <w:p w14:paraId="1BEF95F9">
      <w:pPr>
        <w:keepNext w:val="0"/>
        <w:keepLines w:val="0"/>
        <w:widowControl/>
        <w:numPr>
          <w:ilvl w:val="0"/>
          <w:numId w:val="3"/>
        </w:numPr>
        <w:suppressLineNumbers w:val="0"/>
        <w:spacing w:line="360" w:lineRule="auto"/>
        <w:ind w:left="720" w:leftChars="0" w:hanging="360" w:firstLineChars="0"/>
      </w:pPr>
      <w:r>
        <w:rPr>
          <w:rStyle w:val="18"/>
          <w:rFonts w:hint="default" w:ascii="Arial" w:hAnsi="Arial" w:cs="Arial"/>
          <w:b w:val="0"/>
          <w:bCs w:val="0"/>
          <w:i w:val="0"/>
          <w:iCs w:val="0"/>
          <w:caps w:val="0"/>
          <w:color w:val="595959" w:themeColor="text1" w:themeTint="A6"/>
          <w:spacing w:val="0"/>
          <w14:textFill>
            <w14:solidFill>
              <w14:schemeClr w14:val="tx1">
                <w14:lumMod w14:val="65000"/>
                <w14:lumOff w14:val="35000"/>
              </w14:schemeClr>
            </w14:solidFill>
          </w14:textFill>
        </w:rPr>
        <w:t>Wind Speed (+0.025):</w:t>
      </w:r>
      <w:r>
        <w:rPr>
          <w:rFonts w:hint="default" w:ascii="Arial" w:hAnsi="Arial" w:cs="Arial"/>
          <w:b w:val="0"/>
          <w:bCs w:val="0"/>
          <w:i w:val="0"/>
          <w:iCs w:val="0"/>
          <w:caps w:val="0"/>
          <w:color w:val="595959" w:themeColor="text1" w:themeTint="A6"/>
          <w:spacing w:val="0"/>
          <w14:textFill>
            <w14:solidFill>
              <w14:schemeClr w14:val="tx1">
                <w14:lumMod w14:val="65000"/>
                <w14:lumOff w14:val="35000"/>
              </w14:schemeClr>
            </w14:solidFill>
          </w14:textFill>
        </w:rPr>
        <w:t> Minimal impact; wind direction and valley geography are more important than speed.</w:t>
      </w:r>
    </w:p>
    <w:p w14:paraId="2A7FEB0A">
      <w:pPr>
        <w:pStyle w:val="3"/>
        <w:spacing w:before="240" w:after="120"/>
      </w:pPr>
      <w:bookmarkStart w:id="17" w:name="_Toc1608749415"/>
      <w:r>
        <w:rPr>
          <w:rFonts w:ascii="Arial" w:hAnsi="Arial" w:eastAsia="Arial" w:cs="Arial"/>
          <w:b/>
          <w:bCs/>
          <w:color w:val="2E75B6"/>
          <w:sz w:val="26"/>
          <w:szCs w:val="26"/>
        </w:rPr>
        <w:t>6.4  Temperature Distribution — Statistical Visualisation</w:t>
      </w:r>
      <w:bookmarkEnd w:id="17"/>
    </w:p>
    <w:p w14:paraId="1C929267">
      <w:pPr>
        <w:spacing w:before="60" w:after="100" w:line="360" w:lineRule="auto"/>
        <w:jc w:val="both"/>
      </w:pPr>
      <w:r>
        <w:rPr>
          <w:rFonts w:ascii="Arial" w:hAnsi="Arial" w:eastAsia="Arial" w:cs="Arial"/>
          <w:color w:val="595959"/>
          <w:sz w:val="22"/>
          <w:szCs w:val="22"/>
        </w:rPr>
        <w:t>The histogram below was generated directly from the dataset and shows the statistical distribution of the Temperature variable with mean and median reference lines. This provides visual confirmation of the descriptive statistics reported in Table 6.1.</w:t>
      </w:r>
    </w:p>
    <w:p w14:paraId="2E090E5B">
      <w:pPr>
        <w:spacing w:before="120" w:after="120"/>
        <w:jc w:val="center"/>
      </w:pPr>
      <w:r>
        <w:drawing>
          <wp:inline distT="0" distB="0" distL="0" distR="0">
            <wp:extent cx="5399405" cy="3204845"/>
            <wp:effectExtent l="0" t="0" r="0" b="0"/>
            <wp:docPr id="211" name="Image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Image211"/>
                    <pic:cNvPicPr>
                      <a:picLocks noChangeAspect="1" noChangeArrowheads="1"/>
                    </pic:cNvPicPr>
                  </pic:nvPicPr>
                  <pic:blipFill>
                    <a:blip r:embed="rId7"/>
                    <a:stretch>
                      <a:fillRect/>
                    </a:stretch>
                  </pic:blipFill>
                  <pic:spPr>
                    <a:xfrm>
                      <a:off x="0" y="0"/>
                      <a:ext cx="5400000" cy="3204878"/>
                    </a:xfrm>
                    <a:prstGeom prst="rect">
                      <a:avLst/>
                    </a:prstGeom>
                    <a:noFill/>
                    <a:ln>
                      <a:noFill/>
                    </a:ln>
                  </pic:spPr>
                </pic:pic>
              </a:graphicData>
            </a:graphic>
          </wp:inline>
        </w:drawing>
      </w:r>
    </w:p>
    <w:p w14:paraId="7257404A">
      <w:pPr>
        <w:spacing w:before="40" w:after="180"/>
        <w:jc w:val="center"/>
      </w:pPr>
      <w:r>
        <w:rPr>
          <w:rFonts w:ascii="Arial" w:hAnsi="Arial" w:eastAsia="Arial" w:cs="Arial"/>
          <w:i/>
          <w:iCs/>
          <w:color w:val="595959"/>
          <w:sz w:val="18"/>
          <w:szCs w:val="18"/>
        </w:rPr>
        <w:t>Figure 6.1 — Temperature Distribution Histogram: Mean = 17.20°C (dashed), Median = 18.30°C (dotted), confirming left-skewed distribution</w:t>
      </w:r>
    </w:p>
    <w:p w14:paraId="46B0A204">
      <w:pPr>
        <w:spacing w:before="60" w:after="100" w:line="360" w:lineRule="auto"/>
        <w:jc w:val="both"/>
      </w:pPr>
      <w:r>
        <w:rPr>
          <w:rFonts w:ascii="Arial" w:hAnsi="Arial" w:eastAsia="Arial" w:cs="Arial"/>
          <w:color w:val="595959"/>
          <w:sz w:val="22"/>
          <w:szCs w:val="22"/>
        </w:rPr>
        <w:t>The histogram confirms the left-skewed nature of the temperature distribution: the mean (17.20°C) is lower than the median (18.30°C), pulled down by cold winter nights. The KDE curve reveals a bimodal shape with a primary mode near 20–21°C (warm months) and a secondary mode near 8–10°C (winter months), reflecting the two dominant thermal regimes of Kathmandu’s climate.</w:t>
      </w:r>
    </w:p>
    <w:p w14:paraId="0BEDDA48">
      <w:pPr>
        <w:pStyle w:val="2"/>
        <w:pBdr>
          <w:bottom w:val="single" w:color="2E75B6" w:sz="6" w:space="4"/>
        </w:pBdr>
        <w:spacing w:before="360" w:after="180"/>
      </w:pPr>
      <w:bookmarkStart w:id="18" w:name="_Toc1432302175"/>
      <w:r>
        <w:rPr>
          <w:rFonts w:ascii="Arial" w:hAnsi="Arial" w:eastAsia="Arial" w:cs="Arial"/>
          <w:b/>
          <w:bCs/>
          <w:color w:val="1F4E79"/>
          <w:sz w:val="32"/>
          <w:szCs w:val="32"/>
        </w:rPr>
        <w:t>7. Machine Learning Application</w:t>
      </w:r>
      <w:bookmarkEnd w:id="18"/>
    </w:p>
    <w:p w14:paraId="5DEFCFA2">
      <w:pPr>
        <w:pStyle w:val="3"/>
        <w:spacing w:before="240" w:after="120"/>
      </w:pPr>
      <w:bookmarkStart w:id="19" w:name="_Toc1558456002"/>
      <w:r>
        <w:rPr>
          <w:rFonts w:ascii="Arial" w:hAnsi="Arial" w:eastAsia="Arial" w:cs="Arial"/>
          <w:b/>
          <w:bCs/>
          <w:color w:val="2E75B6"/>
          <w:sz w:val="26"/>
          <w:szCs w:val="26"/>
        </w:rPr>
        <w:t>7.1  Model Selection</w:t>
      </w:r>
      <w:bookmarkEnd w:id="19"/>
    </w:p>
    <w:p w14:paraId="7AA3CD29">
      <w:pPr>
        <w:spacing w:before="60" w:after="120" w:line="360" w:lineRule="auto"/>
        <w:jc w:val="both"/>
      </w:pPr>
      <w:r>
        <w:rPr>
          <w:rFonts w:ascii="Arial" w:hAnsi="Arial" w:eastAsia="Arial" w:cs="Arial"/>
          <w:color w:val="595959"/>
          <w:sz w:val="22"/>
          <w:szCs w:val="22"/>
        </w:rPr>
        <w:t>Linear Regression was applied to predict Temperature (°C) from three meteorological features: Humidity, Wind Speed, and Rainfall. This approach was chosen to test whether atmospheric state variables alone can explain temperature variability in Kathmandu, establishing a clear baseline for future modelling work. The dataset was split 70:30 (train:test) with random_state=42 for reproducibility.model for this project. The choice is justified on several grounds:</w:t>
      </w:r>
    </w:p>
    <w:p w14:paraId="4A5CFC0F">
      <w:pPr>
        <w:pStyle w:val="22"/>
        <w:numPr>
          <w:ilvl w:val="0"/>
          <w:numId w:val="1"/>
        </w:numPr>
        <w:spacing w:before="40" w:after="80" w:line="340" w:lineRule="auto"/>
      </w:pPr>
      <w:r>
        <w:rPr>
          <w:rFonts w:ascii="Arial" w:hAnsi="Arial" w:eastAsia="Arial" w:cs="Arial"/>
          <w:color w:val="595959"/>
          <w:sz w:val="22"/>
          <w:szCs w:val="22"/>
        </w:rPr>
        <w:t>Interpretability: Regression coefficients directly quantify the marginal effect of each meteorological variable on PM2.5, which is valuable for policy communication.</w:t>
      </w:r>
    </w:p>
    <w:p w14:paraId="311F5FCE">
      <w:pPr>
        <w:pStyle w:val="22"/>
        <w:numPr>
          <w:ilvl w:val="0"/>
          <w:numId w:val="1"/>
        </w:numPr>
        <w:spacing w:before="40" w:after="80" w:line="340" w:lineRule="auto"/>
      </w:pPr>
      <w:r>
        <w:rPr>
          <w:rFonts w:ascii="Arial" w:hAnsi="Arial" w:eastAsia="Arial" w:cs="Arial"/>
          <w:color w:val="595959"/>
          <w:sz w:val="22"/>
          <w:szCs w:val="22"/>
        </w:rPr>
        <w:t>Baseline adequacy: Before applying complex models (e.g., Random Forest or XGBoost), a linear baseline establishes a performance benchmark.</w:t>
      </w:r>
    </w:p>
    <w:p w14:paraId="43DDAEAE">
      <w:pPr>
        <w:pStyle w:val="22"/>
        <w:numPr>
          <w:ilvl w:val="0"/>
          <w:numId w:val="1"/>
        </w:numPr>
        <w:spacing w:before="40" w:after="80" w:line="340" w:lineRule="auto"/>
      </w:pPr>
      <w:r>
        <w:rPr>
          <w:rFonts w:ascii="Arial" w:hAnsi="Arial" w:eastAsia="Arial" w:cs="Arial"/>
          <w:color w:val="595959"/>
          <w:sz w:val="22"/>
          <w:szCs w:val="22"/>
        </w:rPr>
        <w:t>Linearity assumption: Several variables (temperature, dew point, pressure) exhibit approximately linear relationships with PM2.5, making MLR a reasonable first approach.</w:t>
      </w:r>
    </w:p>
    <w:p w14:paraId="7AD72655">
      <w:pPr>
        <w:spacing w:before="60" w:after="120" w:line="360" w:lineRule="auto"/>
        <w:jc w:val="both"/>
      </w:pPr>
      <w:r>
        <w:rPr>
          <w:rFonts w:ascii="Arial" w:hAnsi="Arial" w:eastAsia="Arial" w:cs="Arial"/>
          <w:color w:val="595959"/>
          <w:sz w:val="22"/>
          <w:szCs w:val="22"/>
        </w:rPr>
        <w:t>The target variable is PM2.5. The predictor variables (features) are: temperature, relative_humidity, dew_point, pressure_msl, surface_pressure, cloud_cover, vapour_pressure_deficit, wind_speed, wind_direction, wind_gusts, o3, precipitation, and rain.</w:t>
      </w:r>
    </w:p>
    <w:p w14:paraId="77EC08C5">
      <w:pPr>
        <w:pStyle w:val="3"/>
        <w:spacing w:before="240" w:after="120"/>
      </w:pPr>
      <w:bookmarkStart w:id="20" w:name="_Toc111983155"/>
      <w:r>
        <w:rPr>
          <w:rFonts w:ascii="Arial" w:hAnsi="Arial" w:eastAsia="Arial" w:cs="Arial"/>
          <w:b/>
          <w:bCs/>
          <w:color w:val="2E75B6"/>
          <w:sz w:val="26"/>
          <w:szCs w:val="26"/>
        </w:rPr>
        <w:t>7.2  Training and Testing Process</w:t>
      </w:r>
      <w:bookmarkEnd w:id="20"/>
    </w:p>
    <w:p w14:paraId="1DD298F4">
      <w:pPr>
        <w:spacing w:before="60" w:after="120" w:line="360" w:lineRule="auto"/>
        <w:jc w:val="both"/>
      </w:pPr>
      <w:r>
        <w:rPr>
          <w:rFonts w:ascii="Arial" w:hAnsi="Arial" w:eastAsia="Arial" w:cs="Arial"/>
          <w:color w:val="595959"/>
          <w:sz w:val="22"/>
          <w:szCs w:val="22"/>
        </w:rPr>
        <w:t xml:space="preserve">The dataset was split using an </w:t>
      </w:r>
      <w:r>
        <w:rPr>
          <w:rFonts w:hint="default" w:cs="Arial"/>
          <w:color w:val="595959"/>
          <w:sz w:val="22"/>
          <w:szCs w:val="22"/>
          <w:lang w:val="en-US"/>
        </w:rPr>
        <w:t>7</w:t>
      </w:r>
      <w:r>
        <w:rPr>
          <w:rFonts w:ascii="Arial" w:hAnsi="Arial" w:eastAsia="Arial" w:cs="Arial"/>
          <w:color w:val="595959"/>
          <w:sz w:val="22"/>
          <w:szCs w:val="22"/>
        </w:rPr>
        <w:t>0:</w:t>
      </w:r>
      <w:r>
        <w:rPr>
          <w:rFonts w:hint="default" w:cs="Arial"/>
          <w:color w:val="595959"/>
          <w:sz w:val="22"/>
          <w:szCs w:val="22"/>
          <w:lang w:val="en-US"/>
        </w:rPr>
        <w:t>3</w:t>
      </w:r>
      <w:r>
        <w:rPr>
          <w:rFonts w:ascii="Arial" w:hAnsi="Arial" w:eastAsia="Arial" w:cs="Arial"/>
          <w:color w:val="595959"/>
          <w:sz w:val="22"/>
          <w:szCs w:val="22"/>
        </w:rPr>
        <w:t>0 train-test ratio:</w:t>
      </w:r>
    </w:p>
    <w:p w14:paraId="36A9B115">
      <w:pPr>
        <w:pStyle w:val="22"/>
        <w:numPr>
          <w:ilvl w:val="0"/>
          <w:numId w:val="1"/>
        </w:numPr>
        <w:spacing w:before="40" w:after="80" w:line="340" w:lineRule="auto"/>
      </w:pPr>
      <w:r>
        <w:rPr>
          <w:rFonts w:hint="default" w:cs="Arial"/>
          <w:color w:val="444444"/>
          <w:sz w:val="21"/>
          <w:szCs w:val="21"/>
          <w:lang w:val="en-US"/>
        </w:rPr>
        <w:t>Training set</w:t>
      </w:r>
      <w:r>
        <w:rPr>
          <w:rFonts w:ascii="Arial" w:hAnsi="Arial" w:eastAsia="Arial" w:cs="Arial"/>
          <w:color w:val="444444"/>
          <w:sz w:val="21"/>
          <w:szCs w:val="21"/>
        </w:rPr>
        <w:t>: 6,132 records</w:t>
      </w:r>
      <w:r>
        <w:rPr>
          <w:rFonts w:hint="default" w:cs="Arial"/>
          <w:color w:val="444444"/>
          <w:sz w:val="21"/>
          <w:szCs w:val="21"/>
          <w:lang w:val="en-US"/>
        </w:rPr>
        <w:t xml:space="preserve"> (70%)</w:t>
      </w:r>
    </w:p>
    <w:p w14:paraId="144EE834">
      <w:pPr>
        <w:pStyle w:val="22"/>
        <w:numPr>
          <w:ilvl w:val="0"/>
          <w:numId w:val="1"/>
        </w:numPr>
        <w:spacing w:before="40" w:after="80" w:line="340" w:lineRule="auto"/>
      </w:pPr>
      <w:r>
        <w:rPr>
          <w:rFonts w:ascii="Arial" w:hAnsi="Arial" w:eastAsia="Arial" w:cs="Arial"/>
          <w:color w:val="595959"/>
          <w:sz w:val="22"/>
          <w:szCs w:val="22"/>
        </w:rPr>
        <w:t>Test</w:t>
      </w:r>
      <w:r>
        <w:rPr>
          <w:rFonts w:hint="default" w:cs="Arial"/>
          <w:color w:val="595959"/>
          <w:sz w:val="22"/>
          <w:szCs w:val="22"/>
          <w:lang w:val="en-US"/>
        </w:rPr>
        <w:t>ing</w:t>
      </w:r>
      <w:r>
        <w:rPr>
          <w:rFonts w:ascii="Arial" w:hAnsi="Arial" w:eastAsia="Arial" w:cs="Arial"/>
          <w:color w:val="595959"/>
          <w:sz w:val="22"/>
          <w:szCs w:val="22"/>
        </w:rPr>
        <w:t xml:space="preserve"> set: </w:t>
      </w:r>
      <w:r>
        <w:rPr>
          <w:rFonts w:ascii="Arial" w:hAnsi="Arial" w:eastAsia="Arial" w:cs="Arial"/>
          <w:color w:val="444444"/>
          <w:sz w:val="21"/>
          <w:szCs w:val="21"/>
        </w:rPr>
        <w:t>2,628 records</w:t>
      </w:r>
      <w:r>
        <w:rPr>
          <w:rFonts w:hint="default" w:ascii="Arial" w:hAnsi="Arial" w:eastAsia="Arial" w:cs="Arial"/>
          <w:color w:val="444444"/>
          <w:sz w:val="21"/>
          <w:szCs w:val="21"/>
          <w:lang w:val="en-US"/>
        </w:rPr>
        <w:t xml:space="preserve"> (30%)</w:t>
      </w:r>
    </w:p>
    <w:p w14:paraId="07857B51">
      <w:pPr>
        <w:spacing w:before="60" w:after="120" w:line="360" w:lineRule="auto"/>
        <w:jc w:val="both"/>
      </w:pPr>
      <w:r>
        <w:rPr>
          <w:rFonts w:ascii="Arial" w:hAnsi="Arial" w:eastAsia="Arial" w:cs="Arial"/>
          <w:color w:val="595959"/>
          <w:sz w:val="22"/>
          <w:szCs w:val="22"/>
        </w:rPr>
        <w:t>A random split was used (random_state = 42 for reproducibility). All features were normalised prior to training using a Min-Max scaler fitted exclusively on training data (to prevent data leakage from the test set).</w:t>
      </w:r>
    </w:p>
    <w:p w14:paraId="65F4AD18">
      <w:pPr>
        <w:spacing w:before="60" w:after="60"/>
        <w:jc w:val="both"/>
      </w:pPr>
      <w:r>
        <w:rPr>
          <w:rFonts w:ascii="Arial" w:hAnsi="Arial" w:eastAsia="Arial" w:cs="Arial"/>
          <w:color w:val="444444"/>
          <w:sz w:val="21"/>
          <w:szCs w:val="21"/>
        </w:rPr>
        <w:t>The regression equation has the form:</w:t>
      </w:r>
    </w:p>
    <w:p w14:paraId="4F8998FF">
      <w:pPr>
        <w:shd w:val="clear" w:fill="F2F2F2"/>
        <w:spacing w:before="80" w:after="80"/>
        <w:ind w:left="360" w:right="360"/>
        <w:jc w:val="center"/>
      </w:pPr>
      <w:r>
        <w:rPr>
          <w:rFonts w:ascii="Courier New" w:hAnsi="Courier New" w:eastAsia="Courier New" w:cs="Courier New"/>
          <w:color w:val="444444"/>
          <w:sz w:val="20"/>
          <w:szCs w:val="20"/>
        </w:rPr>
        <w:t>Temperature = β0 + β1·Humidity + β2·WindSpeed + β3·Rainfall</w:t>
      </w:r>
    </w:p>
    <w:p w14:paraId="7398C283">
      <w:pPr>
        <w:pStyle w:val="3"/>
        <w:spacing w:before="240" w:after="120"/>
      </w:pPr>
      <w:bookmarkStart w:id="21" w:name="_Toc905211313"/>
      <w:r>
        <w:rPr>
          <w:rFonts w:ascii="Arial" w:hAnsi="Arial" w:eastAsia="Arial" w:cs="Arial"/>
          <w:b/>
          <w:bCs/>
          <w:color w:val="2E75B6"/>
          <w:sz w:val="26"/>
          <w:szCs w:val="26"/>
        </w:rPr>
        <w:t>7.3  Model Performance Evaluation</w:t>
      </w:r>
      <w:bookmarkEnd w:id="21"/>
    </w:p>
    <w:p w14:paraId="2F78750A">
      <w:pPr>
        <w:spacing w:before="80" w:after="0"/>
      </w:pPr>
    </w:p>
    <w:p w14:paraId="6ABE3430">
      <w:pPr>
        <w:spacing w:before="0" w:after="80"/>
        <w:jc w:val="center"/>
      </w:pPr>
      <w:r>
        <w:rPr>
          <w:rFonts w:ascii="Arial" w:hAnsi="Arial" w:eastAsia="Arial" w:cs="Arial"/>
          <w:i/>
          <w:iCs/>
          <w:color w:val="2E75B6"/>
          <w:sz w:val="18"/>
          <w:szCs w:val="18"/>
        </w:rPr>
        <w:t>Table 7.1 — Multiple Linear Regression Model Performance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53"/>
        <w:gridCol w:w="2787"/>
        <w:gridCol w:w="3120"/>
      </w:tblGrid>
      <w:tr w14:paraId="79F01EB0">
        <w:trPr>
          <w:tblHeader/>
        </w:trPr>
        <w:tc>
          <w:tcPr>
            <w:tcW w:w="3453"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098A3BFC">
            <w:pPr>
              <w:spacing w:line="360" w:lineRule="auto"/>
              <w:jc w:val="center"/>
              <w:rPr>
                <w:rFonts w:hint="default" w:ascii="Arial Regular" w:hAnsi="Arial Regular" w:cs="Arial Regular"/>
                <w:color w:val="595959" w:themeColor="text1" w:themeTint="A6"/>
                <w:sz w:val="22"/>
                <w:szCs w:val="22"/>
                <w14:textFill>
                  <w14:solidFill>
                    <w14:schemeClr w14:val="tx1">
                      <w14:lumMod w14:val="65000"/>
                      <w14:lumOff w14:val="35000"/>
                    </w14:schemeClr>
                  </w14:solidFill>
                </w14:textFill>
              </w:rPr>
            </w:pPr>
            <w:r>
              <w:rPr>
                <w:rFonts w:hint="default" w:ascii="Arial Regular" w:hAnsi="Arial Regular" w:eastAsia="Arial" w:cs="Arial Regular"/>
                <w:b/>
                <w:bCs/>
                <w:color w:val="595959" w:themeColor="text1" w:themeTint="A6"/>
                <w:sz w:val="22"/>
                <w:szCs w:val="22"/>
                <w14:textFill>
                  <w14:solidFill>
                    <w14:schemeClr w14:val="tx1">
                      <w14:lumMod w14:val="65000"/>
                      <w14:lumOff w14:val="35000"/>
                    </w14:schemeClr>
                  </w14:solidFill>
                </w14:textFill>
              </w:rPr>
              <w:t>Metric</w:t>
            </w:r>
          </w:p>
        </w:tc>
        <w:tc>
          <w:tcPr>
            <w:tcW w:w="2787"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53459003">
            <w:pPr>
              <w:spacing w:line="360" w:lineRule="auto"/>
              <w:jc w:val="center"/>
              <w:rPr>
                <w:rFonts w:hint="default" w:ascii="Arial Regular" w:hAnsi="Arial Regular" w:cs="Arial Regular"/>
                <w:color w:val="595959" w:themeColor="text1" w:themeTint="A6"/>
                <w:sz w:val="22"/>
                <w:szCs w:val="22"/>
                <w14:textFill>
                  <w14:solidFill>
                    <w14:schemeClr w14:val="tx1">
                      <w14:lumMod w14:val="65000"/>
                      <w14:lumOff w14:val="35000"/>
                    </w14:schemeClr>
                  </w14:solidFill>
                </w14:textFill>
              </w:rPr>
            </w:pPr>
            <w:r>
              <w:rPr>
                <w:rFonts w:hint="default" w:ascii="Arial Regular" w:hAnsi="Arial Regular" w:eastAsia="Arial" w:cs="Arial Regular"/>
                <w:b/>
                <w:bCs/>
                <w:color w:val="595959" w:themeColor="text1" w:themeTint="A6"/>
                <w:sz w:val="22"/>
                <w:szCs w:val="22"/>
                <w14:textFill>
                  <w14:solidFill>
                    <w14:schemeClr w14:val="tx1">
                      <w14:lumMod w14:val="65000"/>
                      <w14:lumOff w14:val="35000"/>
                    </w14:schemeClr>
                  </w14:solidFill>
                </w14:textFill>
              </w:rPr>
              <w:t>Value</w:t>
            </w:r>
          </w:p>
        </w:tc>
        <w:tc>
          <w:tcPr>
            <w:tcW w:w="3120" w:type="dxa"/>
            <w:tcBorders>
              <w:top w:val="single" w:color="BBBBBB" w:sz="0" w:space="0"/>
              <w:left w:val="single" w:color="BBBBBB" w:sz="0" w:space="0"/>
              <w:bottom w:val="single" w:color="BBBBBB" w:sz="0" w:space="0"/>
              <w:right w:val="single" w:color="BBBBBB" w:sz="0" w:space="0"/>
            </w:tcBorders>
            <w:shd w:val="clear" w:color="auto" w:fill="D6E4F0"/>
            <w:tcMar>
              <w:top w:w="80" w:type="dxa"/>
              <w:left w:w="120" w:type="dxa"/>
              <w:bottom w:w="80" w:type="dxa"/>
              <w:right w:w="120" w:type="dxa"/>
            </w:tcMar>
            <w:vAlign w:val="center"/>
          </w:tcPr>
          <w:p w14:paraId="33118C8E">
            <w:pPr>
              <w:spacing w:line="360" w:lineRule="auto"/>
              <w:jc w:val="center"/>
              <w:rPr>
                <w:rFonts w:hint="default" w:ascii="Arial Regular" w:hAnsi="Arial Regular" w:cs="Arial Regular"/>
                <w:color w:val="595959" w:themeColor="text1" w:themeTint="A6"/>
                <w:sz w:val="22"/>
                <w:szCs w:val="22"/>
                <w14:textFill>
                  <w14:solidFill>
                    <w14:schemeClr w14:val="tx1">
                      <w14:lumMod w14:val="65000"/>
                      <w14:lumOff w14:val="35000"/>
                    </w14:schemeClr>
                  </w14:solidFill>
                </w14:textFill>
              </w:rPr>
            </w:pPr>
            <w:r>
              <w:rPr>
                <w:rFonts w:hint="default" w:ascii="Arial Regular" w:hAnsi="Arial Regular" w:eastAsia="Arial" w:cs="Arial Regular"/>
                <w:b/>
                <w:bCs/>
                <w:color w:val="595959" w:themeColor="text1" w:themeTint="A6"/>
                <w:sz w:val="22"/>
                <w:szCs w:val="22"/>
                <w14:textFill>
                  <w14:solidFill>
                    <w14:schemeClr w14:val="tx1">
                      <w14:lumMod w14:val="65000"/>
                      <w14:lumOff w14:val="35000"/>
                    </w14:schemeClr>
                  </w14:solidFill>
                </w14:textFill>
              </w:rPr>
              <w:t>Interpretation</w:t>
            </w:r>
          </w:p>
        </w:tc>
      </w:tr>
      <w:tr w14:paraId="510814FC">
        <w:tc>
          <w:tcPr>
            <w:tcW w:w="3453"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top"/>
          </w:tcPr>
          <w:p w14:paraId="4907B7C5">
            <w:pPr>
              <w:spacing w:line="360" w:lineRule="auto"/>
              <w:jc w:val="left"/>
              <w:rPr>
                <w:rFonts w:hint="default" w:ascii="Arial Regular" w:hAnsi="Arial Regular" w:cs="Arial Regular"/>
                <w:color w:val="595959" w:themeColor="text1" w:themeTint="A6"/>
                <w:sz w:val="22"/>
                <w:szCs w:val="22"/>
                <w14:textFill>
                  <w14:solidFill>
                    <w14:schemeClr w14:val="tx1">
                      <w14:lumMod w14:val="65000"/>
                      <w14:lumOff w14:val="35000"/>
                    </w14:schemeClr>
                  </w14:solidFill>
                </w14:textFill>
              </w:rPr>
            </w:pPr>
            <w:r>
              <w:rPr>
                <w:rFonts w:hint="default" w:ascii="Arial Regular" w:hAnsi="Arial Regular" w:eastAsia="Arial" w:cs="Arial Regular"/>
                <w:color w:val="595959" w:themeColor="text1" w:themeTint="A6"/>
                <w:sz w:val="22"/>
                <w:szCs w:val="22"/>
                <w14:textFill>
                  <w14:solidFill>
                    <w14:schemeClr w14:val="tx1">
                      <w14:lumMod w14:val="65000"/>
                      <w14:lumOff w14:val="35000"/>
                    </w14:schemeClr>
                  </w14:solidFill>
                </w14:textFill>
              </w:rPr>
              <w:t>MSE (Mean Squared Error)</w:t>
            </w:r>
          </w:p>
        </w:tc>
        <w:tc>
          <w:tcPr>
            <w:tcW w:w="2787"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top"/>
          </w:tcPr>
          <w:p w14:paraId="44077D7B">
            <w:pPr>
              <w:spacing w:line="360" w:lineRule="auto"/>
              <w:jc w:val="center"/>
              <w:rPr>
                <w:rFonts w:hint="default" w:ascii="Arial Regular" w:hAnsi="Arial Regular" w:cs="Arial Regular"/>
                <w:color w:val="595959" w:themeColor="text1" w:themeTint="A6"/>
                <w:sz w:val="22"/>
                <w:szCs w:val="22"/>
                <w14:textFill>
                  <w14:solidFill>
                    <w14:schemeClr w14:val="tx1">
                      <w14:lumMod w14:val="65000"/>
                      <w14:lumOff w14:val="35000"/>
                    </w14:schemeClr>
                  </w14:solidFill>
                </w14:textFill>
              </w:rPr>
            </w:pPr>
            <w:r>
              <w:rPr>
                <w:rFonts w:hint="default" w:ascii="Arial Regular" w:hAnsi="Arial Regular" w:eastAsia="Arial" w:cs="Arial Regular"/>
                <w:color w:val="595959" w:themeColor="text1" w:themeTint="A6"/>
                <w:sz w:val="22"/>
                <w:szCs w:val="22"/>
                <w14:textFill>
                  <w14:solidFill>
                    <w14:schemeClr w14:val="tx1">
                      <w14:lumMod w14:val="65000"/>
                      <w14:lumOff w14:val="35000"/>
                    </w14:schemeClr>
                  </w14:solidFill>
                </w14:textFill>
              </w:rPr>
              <w:t>32.48 °C²</w:t>
            </w:r>
          </w:p>
        </w:tc>
        <w:tc>
          <w:tcPr>
            <w:tcW w:w="312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top"/>
          </w:tcPr>
          <w:p w14:paraId="0B78803E">
            <w:pPr>
              <w:spacing w:line="360" w:lineRule="auto"/>
              <w:jc w:val="left"/>
              <w:rPr>
                <w:rFonts w:hint="default" w:ascii="Arial Regular" w:hAnsi="Arial Regular" w:cs="Arial Regular"/>
                <w:color w:val="595959" w:themeColor="text1" w:themeTint="A6"/>
                <w:sz w:val="22"/>
                <w:szCs w:val="22"/>
                <w14:textFill>
                  <w14:solidFill>
                    <w14:schemeClr w14:val="tx1">
                      <w14:lumMod w14:val="65000"/>
                      <w14:lumOff w14:val="35000"/>
                    </w14:schemeClr>
                  </w14:solidFill>
                </w14:textFill>
              </w:rPr>
            </w:pPr>
            <w:r>
              <w:rPr>
                <w:rFonts w:hint="default" w:ascii="Arial Regular" w:hAnsi="Arial Regular" w:eastAsia="Arial" w:cs="Arial Regular"/>
                <w:color w:val="595959" w:themeColor="text1" w:themeTint="A6"/>
                <w:sz w:val="22"/>
                <w:szCs w:val="22"/>
                <w14:textFill>
                  <w14:solidFill>
                    <w14:schemeClr w14:val="tx1">
                      <w14:lumMod w14:val="65000"/>
                      <w14:lumOff w14:val="35000"/>
                    </w14:schemeClr>
                  </w14:solidFill>
                </w14:textFill>
              </w:rPr>
              <w:t>Avg squared prediction error</w:t>
            </w:r>
          </w:p>
        </w:tc>
      </w:tr>
      <w:tr w14:paraId="12F7C4E6">
        <w:tc>
          <w:tcPr>
            <w:tcW w:w="3453"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vAlign w:val="top"/>
          </w:tcPr>
          <w:p w14:paraId="32476892">
            <w:pPr>
              <w:spacing w:line="360" w:lineRule="auto"/>
              <w:jc w:val="left"/>
              <w:rPr>
                <w:rFonts w:hint="default" w:ascii="Arial Regular" w:hAnsi="Arial Regular" w:cs="Arial Regular"/>
                <w:color w:val="595959" w:themeColor="text1" w:themeTint="A6"/>
                <w:sz w:val="22"/>
                <w:szCs w:val="22"/>
                <w14:textFill>
                  <w14:solidFill>
                    <w14:schemeClr w14:val="tx1">
                      <w14:lumMod w14:val="65000"/>
                      <w14:lumOff w14:val="35000"/>
                    </w14:schemeClr>
                  </w14:solidFill>
                </w14:textFill>
              </w:rPr>
            </w:pPr>
            <w:r>
              <w:rPr>
                <w:rFonts w:hint="default" w:ascii="Arial Regular" w:hAnsi="Arial Regular" w:eastAsia="Arial" w:cs="Arial Regular"/>
                <w:color w:val="595959" w:themeColor="text1" w:themeTint="A6"/>
                <w:sz w:val="22"/>
                <w:szCs w:val="22"/>
                <w14:textFill>
                  <w14:solidFill>
                    <w14:schemeClr w14:val="tx1">
                      <w14:lumMod w14:val="65000"/>
                      <w14:lumOff w14:val="35000"/>
                    </w14:schemeClr>
                  </w14:solidFill>
                </w14:textFill>
              </w:rPr>
              <w:t>RMSE (Root MSE)</w:t>
            </w:r>
          </w:p>
        </w:tc>
        <w:tc>
          <w:tcPr>
            <w:tcW w:w="2787"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vAlign w:val="top"/>
          </w:tcPr>
          <w:p w14:paraId="1B677DAC">
            <w:pPr>
              <w:spacing w:line="360" w:lineRule="auto"/>
              <w:jc w:val="center"/>
              <w:rPr>
                <w:rFonts w:hint="default" w:ascii="Arial Regular" w:hAnsi="Arial Regular" w:cs="Arial Regular"/>
                <w:color w:val="595959" w:themeColor="text1" w:themeTint="A6"/>
                <w:sz w:val="22"/>
                <w:szCs w:val="22"/>
                <w14:textFill>
                  <w14:solidFill>
                    <w14:schemeClr w14:val="tx1">
                      <w14:lumMod w14:val="65000"/>
                      <w14:lumOff w14:val="35000"/>
                    </w14:schemeClr>
                  </w14:solidFill>
                </w14:textFill>
              </w:rPr>
            </w:pPr>
            <w:r>
              <w:rPr>
                <w:rFonts w:hint="default" w:ascii="Arial Regular" w:hAnsi="Arial Regular" w:eastAsia="Arial" w:cs="Arial Regular"/>
                <w:color w:val="595959" w:themeColor="text1" w:themeTint="A6"/>
                <w:sz w:val="22"/>
                <w:szCs w:val="22"/>
                <w14:textFill>
                  <w14:solidFill>
                    <w14:schemeClr w14:val="tx1">
                      <w14:lumMod w14:val="65000"/>
                      <w14:lumOff w14:val="35000"/>
                    </w14:schemeClr>
                  </w14:solidFill>
                </w14:textFill>
              </w:rPr>
              <w:t>5.70 °C</w:t>
            </w:r>
          </w:p>
        </w:tc>
        <w:tc>
          <w:tcPr>
            <w:tcW w:w="3120" w:type="dxa"/>
            <w:tcBorders>
              <w:top w:val="single" w:color="BBBBBB" w:sz="0" w:space="0"/>
              <w:left w:val="single" w:color="BBBBBB" w:sz="0" w:space="0"/>
              <w:bottom w:val="single" w:color="BBBBBB" w:sz="0" w:space="0"/>
              <w:right w:val="single" w:color="BBBBBB" w:sz="0" w:space="0"/>
            </w:tcBorders>
            <w:shd w:val="clear" w:color="auto" w:fill="EBF3FA"/>
            <w:tcMar>
              <w:top w:w="80" w:type="dxa"/>
              <w:left w:w="120" w:type="dxa"/>
              <w:bottom w:w="80" w:type="dxa"/>
              <w:right w:w="120" w:type="dxa"/>
            </w:tcMar>
            <w:vAlign w:val="top"/>
          </w:tcPr>
          <w:p w14:paraId="480C12B8">
            <w:pPr>
              <w:spacing w:line="360" w:lineRule="auto"/>
              <w:jc w:val="left"/>
              <w:rPr>
                <w:rFonts w:hint="default" w:ascii="Arial Regular" w:hAnsi="Arial Regular" w:cs="Arial Regular"/>
                <w:color w:val="595959" w:themeColor="text1" w:themeTint="A6"/>
                <w:sz w:val="22"/>
                <w:szCs w:val="22"/>
                <w14:textFill>
                  <w14:solidFill>
                    <w14:schemeClr w14:val="tx1">
                      <w14:lumMod w14:val="65000"/>
                      <w14:lumOff w14:val="35000"/>
                    </w14:schemeClr>
                  </w14:solidFill>
                </w14:textFill>
              </w:rPr>
            </w:pPr>
            <w:r>
              <w:rPr>
                <w:rFonts w:hint="default" w:ascii="Arial Regular" w:hAnsi="Arial Regular" w:eastAsia="Arial" w:cs="Arial Regular"/>
                <w:color w:val="595959" w:themeColor="text1" w:themeTint="A6"/>
                <w:sz w:val="22"/>
                <w:szCs w:val="22"/>
                <w14:textFill>
                  <w14:solidFill>
                    <w14:schemeClr w14:val="tx1">
                      <w14:lumMod w14:val="65000"/>
                      <w14:lumOff w14:val="35000"/>
                    </w14:schemeClr>
                  </w14:solidFill>
                </w14:textFill>
              </w:rPr>
              <w:t>Typical error of ±5.7°C</w:t>
            </w:r>
          </w:p>
        </w:tc>
      </w:tr>
      <w:tr w14:paraId="586875A2">
        <w:tc>
          <w:tcPr>
            <w:tcW w:w="3453"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top"/>
          </w:tcPr>
          <w:p w14:paraId="510A81A5">
            <w:pPr>
              <w:spacing w:line="360" w:lineRule="auto"/>
              <w:jc w:val="left"/>
              <w:rPr>
                <w:rFonts w:hint="default" w:ascii="Arial Regular" w:hAnsi="Arial Regular" w:cs="Arial Regular"/>
                <w:color w:val="595959" w:themeColor="text1" w:themeTint="A6"/>
                <w:sz w:val="22"/>
                <w:szCs w:val="22"/>
                <w14:textFill>
                  <w14:solidFill>
                    <w14:schemeClr w14:val="tx1">
                      <w14:lumMod w14:val="65000"/>
                      <w14:lumOff w14:val="35000"/>
                    </w14:schemeClr>
                  </w14:solidFill>
                </w14:textFill>
              </w:rPr>
            </w:pPr>
            <w:r>
              <w:rPr>
                <w:rFonts w:hint="default" w:ascii="Arial Regular" w:hAnsi="Arial Regular" w:eastAsia="Arial" w:cs="Arial Regular"/>
                <w:color w:val="595959" w:themeColor="text1" w:themeTint="A6"/>
                <w:sz w:val="22"/>
                <w:szCs w:val="22"/>
                <w14:textFill>
                  <w14:solidFill>
                    <w14:schemeClr w14:val="tx1">
                      <w14:lumMod w14:val="65000"/>
                      <w14:lumOff w14:val="35000"/>
                    </w14:schemeClr>
                  </w14:solidFill>
                </w14:textFill>
              </w:rPr>
              <w:t>R² (Coefficient of Determination)</w:t>
            </w:r>
          </w:p>
        </w:tc>
        <w:tc>
          <w:tcPr>
            <w:tcW w:w="2787"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top"/>
          </w:tcPr>
          <w:p w14:paraId="7113EB7D">
            <w:pPr>
              <w:spacing w:line="360" w:lineRule="auto"/>
              <w:jc w:val="center"/>
              <w:rPr>
                <w:rFonts w:hint="default" w:ascii="Arial Regular" w:hAnsi="Arial Regular" w:cs="Arial Regular"/>
                <w:color w:val="595959" w:themeColor="text1" w:themeTint="A6"/>
                <w:sz w:val="22"/>
                <w:szCs w:val="22"/>
                <w14:textFill>
                  <w14:solidFill>
                    <w14:schemeClr w14:val="tx1">
                      <w14:lumMod w14:val="65000"/>
                      <w14:lumOff w14:val="35000"/>
                    </w14:schemeClr>
                  </w14:solidFill>
                </w14:textFill>
              </w:rPr>
            </w:pPr>
            <w:r>
              <w:rPr>
                <w:rFonts w:hint="default" w:ascii="Arial Regular" w:hAnsi="Arial Regular" w:eastAsia="Arial" w:cs="Arial Regular"/>
                <w:color w:val="595959" w:themeColor="text1" w:themeTint="A6"/>
                <w:sz w:val="22"/>
                <w:szCs w:val="22"/>
                <w14:textFill>
                  <w14:solidFill>
                    <w14:schemeClr w14:val="tx1">
                      <w14:lumMod w14:val="65000"/>
                      <w14:lumOff w14:val="35000"/>
                    </w14:schemeClr>
                  </w14:solidFill>
                </w14:textFill>
              </w:rPr>
              <w:t>0.06</w:t>
            </w:r>
          </w:p>
        </w:tc>
        <w:tc>
          <w:tcPr>
            <w:tcW w:w="312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vAlign w:val="top"/>
          </w:tcPr>
          <w:p w14:paraId="4B51D56E">
            <w:pPr>
              <w:spacing w:line="360" w:lineRule="auto"/>
              <w:jc w:val="left"/>
              <w:rPr>
                <w:rFonts w:hint="default" w:ascii="Arial Regular" w:hAnsi="Arial Regular" w:cs="Arial Regular"/>
                <w:color w:val="595959" w:themeColor="text1" w:themeTint="A6"/>
                <w:sz w:val="22"/>
                <w:szCs w:val="22"/>
                <w14:textFill>
                  <w14:solidFill>
                    <w14:schemeClr w14:val="tx1">
                      <w14:lumMod w14:val="65000"/>
                      <w14:lumOff w14:val="35000"/>
                    </w14:schemeClr>
                  </w14:solidFill>
                </w14:textFill>
              </w:rPr>
            </w:pPr>
            <w:r>
              <w:rPr>
                <w:rFonts w:hint="default" w:ascii="Arial Regular" w:hAnsi="Arial Regular" w:eastAsia="Arial" w:cs="Arial Regular"/>
                <w:color w:val="595959" w:themeColor="text1" w:themeTint="A6"/>
                <w:sz w:val="22"/>
                <w:szCs w:val="22"/>
                <w14:textFill>
                  <w14:solidFill>
                    <w14:schemeClr w14:val="tx1">
                      <w14:lumMod w14:val="65000"/>
                      <w14:lumOff w14:val="35000"/>
                    </w14:schemeClr>
                  </w14:solidFill>
                </w14:textFill>
              </w:rPr>
              <w:t>6% of variance explained</w:t>
            </w:r>
          </w:p>
        </w:tc>
      </w:tr>
    </w:tbl>
    <w:p w14:paraId="0AA0E52D">
      <w:pPr>
        <w:spacing w:before="60" w:after="60" w:line="360" w:lineRule="auto"/>
        <w:jc w:val="both"/>
        <w:rPr>
          <w:rFonts w:hint="default" w:ascii="Arial Regular" w:hAnsi="Arial Regular" w:eastAsia="Arial" w:cs="Arial Regular"/>
          <w:color w:val="595959" w:themeColor="text1" w:themeTint="A6"/>
          <w:sz w:val="22"/>
          <w:szCs w:val="22"/>
          <w14:textFill>
            <w14:solidFill>
              <w14:schemeClr w14:val="tx1">
                <w14:lumMod w14:val="65000"/>
                <w14:lumOff w14:val="35000"/>
              </w14:schemeClr>
            </w14:solidFill>
          </w14:textFill>
        </w:rPr>
      </w:pPr>
    </w:p>
    <w:p w14:paraId="47FC2D00">
      <w:pPr>
        <w:spacing w:before="60" w:after="60" w:line="360" w:lineRule="auto"/>
        <w:jc w:val="both"/>
        <w:rPr>
          <w:rFonts w:hint="default" w:ascii="Arial Regular" w:hAnsi="Arial Regular" w:cs="Arial Regular"/>
          <w:color w:val="595959" w:themeColor="text1" w:themeTint="A6"/>
          <w:sz w:val="22"/>
          <w:szCs w:val="22"/>
          <w14:textFill>
            <w14:solidFill>
              <w14:schemeClr w14:val="tx1">
                <w14:lumMod w14:val="65000"/>
                <w14:lumOff w14:val="35000"/>
              </w14:schemeClr>
            </w14:solidFill>
          </w14:textFill>
        </w:rPr>
      </w:pPr>
      <w:r>
        <w:rPr>
          <w:rFonts w:hint="default" w:ascii="Arial Regular" w:hAnsi="Arial Regular" w:eastAsia="Arial" w:cs="Arial Regular"/>
          <w:color w:val="595959" w:themeColor="text1" w:themeTint="A6"/>
          <w:sz w:val="22"/>
          <w:szCs w:val="22"/>
          <w14:textFill>
            <w14:solidFill>
              <w14:schemeClr w14:val="tx1">
                <w14:lumMod w14:val="65000"/>
                <w14:lumOff w14:val="35000"/>
              </w14:schemeClr>
            </w14:solidFill>
          </w14:textFill>
        </w:rPr>
        <w:t>The R² of 0.06 means only 6% of temperature variance is explained by Humidity, Wind Speed, and Rainfall. This is scientifically expected: Kathmandu’s temperature is driven predominantly by the seasonal cycle (solar angle, calendar position), which is not captured by these three atmospheric state variables. The RMSE of 5.70°C is large relative to the seasonal range of ~27°C. These results clearly motivate adding Month or Day-of-Year as features in future work.</w:t>
      </w:r>
    </w:p>
    <w:p w14:paraId="7FD13803">
      <w:pPr>
        <w:pStyle w:val="3"/>
        <w:spacing w:before="240" w:after="120"/>
      </w:pPr>
      <w:bookmarkStart w:id="22" w:name="_Toc1112382243"/>
      <w:r>
        <w:rPr>
          <w:rFonts w:ascii="Arial" w:hAnsi="Arial" w:eastAsia="Arial" w:cs="Arial"/>
          <w:b/>
          <w:bCs/>
          <w:color w:val="2E75B6"/>
          <w:sz w:val="26"/>
          <w:szCs w:val="26"/>
        </w:rPr>
        <w:t>7.4  Model Visualisation — Scatter and Time Series Plots</w:t>
      </w:r>
      <w:bookmarkEnd w:id="22"/>
    </w:p>
    <w:p w14:paraId="21AD50FF">
      <w:pPr>
        <w:spacing w:before="60" w:after="100" w:line="360" w:lineRule="auto"/>
        <w:jc w:val="both"/>
      </w:pPr>
      <w:r>
        <w:rPr>
          <w:rFonts w:ascii="Arial" w:hAnsi="Arial" w:eastAsia="Arial" w:cs="Arial"/>
          <w:color w:val="595959"/>
          <w:sz w:val="22"/>
          <w:szCs w:val="22"/>
        </w:rPr>
        <w:t>The following two plots were generated from the Linear Regression model trained on the Kathmandu dataset. They provide a visual complement to the quantitative metrics (MSE = 32.48, R² = 0.06) and reveal the nature and structure of the model’s prediction errors.</w:t>
      </w:r>
    </w:p>
    <w:p w14:paraId="369A4B21">
      <w:pPr>
        <w:spacing w:before="120" w:after="120"/>
        <w:jc w:val="center"/>
      </w:pPr>
      <w:r>
        <w:drawing>
          <wp:inline distT="0" distB="0" distL="0" distR="0">
            <wp:extent cx="4999990" cy="3724275"/>
            <wp:effectExtent l="0" t="0" r="0" b="0"/>
            <wp:docPr id="208" name="Image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208"/>
                    <pic:cNvPicPr>
                      <a:picLocks noChangeAspect="1" noChangeArrowheads="1"/>
                    </pic:cNvPicPr>
                  </pic:nvPicPr>
                  <pic:blipFill>
                    <a:blip r:embed="rId8"/>
                    <a:stretch>
                      <a:fillRect/>
                    </a:stretch>
                  </pic:blipFill>
                  <pic:spPr>
                    <a:xfrm>
                      <a:off x="0" y="0"/>
                      <a:ext cx="5000000" cy="3724489"/>
                    </a:xfrm>
                    <a:prstGeom prst="rect">
                      <a:avLst/>
                    </a:prstGeom>
                    <a:noFill/>
                    <a:ln>
                      <a:noFill/>
                    </a:ln>
                  </pic:spPr>
                </pic:pic>
              </a:graphicData>
            </a:graphic>
          </wp:inline>
        </w:drawing>
      </w:r>
    </w:p>
    <w:p w14:paraId="6CF99BA8">
      <w:pPr>
        <w:spacing w:before="40" w:after="180"/>
        <w:jc w:val="center"/>
      </w:pPr>
      <w:r>
        <w:rPr>
          <w:rFonts w:ascii="Arial" w:hAnsi="Arial" w:eastAsia="Arial" w:cs="Arial"/>
          <w:i/>
          <w:iCs/>
          <w:color w:val="595959"/>
          <w:sz w:val="18"/>
          <w:szCs w:val="18"/>
        </w:rPr>
        <w:t>Figure 7.1 — Scatter Plot: Actual vs. Predicted Temperature. Points on the dashed diagonal line = perfect predictions.</w:t>
      </w:r>
    </w:p>
    <w:p w14:paraId="737CE155">
      <w:pPr>
        <w:spacing w:before="120" w:after="120"/>
        <w:jc w:val="center"/>
      </w:pPr>
      <w:r>
        <w:drawing>
          <wp:inline distT="0" distB="0" distL="0" distR="0">
            <wp:extent cx="5943600" cy="2703195"/>
            <wp:effectExtent l="0" t="0" r="0" b="0"/>
            <wp:docPr id="209" name="Image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Image209"/>
                    <pic:cNvPicPr>
                      <a:picLocks noChangeAspect="1" noChangeArrowheads="1"/>
                    </pic:cNvPicPr>
                  </pic:nvPicPr>
                  <pic:blipFill>
                    <a:blip r:embed="rId9"/>
                    <a:stretch>
                      <a:fillRect/>
                    </a:stretch>
                  </pic:blipFill>
                  <pic:spPr>
                    <a:xfrm>
                      <a:off x="0" y="0"/>
                      <a:ext cx="5943600" cy="2703319"/>
                    </a:xfrm>
                    <a:prstGeom prst="rect">
                      <a:avLst/>
                    </a:prstGeom>
                    <a:noFill/>
                    <a:ln>
                      <a:noFill/>
                    </a:ln>
                  </pic:spPr>
                </pic:pic>
              </a:graphicData>
            </a:graphic>
          </wp:inline>
        </w:drawing>
      </w:r>
    </w:p>
    <w:p w14:paraId="4451676B">
      <w:pPr>
        <w:spacing w:before="40" w:after="180"/>
        <w:jc w:val="center"/>
      </w:pPr>
      <w:r>
        <w:rPr>
          <w:rFonts w:ascii="Arial" w:hAnsi="Arial" w:eastAsia="Arial" w:cs="Arial"/>
          <w:i/>
          <w:iCs/>
          <w:color w:val="595959"/>
          <w:sz w:val="18"/>
          <w:szCs w:val="18"/>
        </w:rPr>
        <w:t>Figure 7.2 — Time Series: Actual (blue) vs. Predicted (orange dashed) Temperature over the full test period.</w:t>
      </w:r>
    </w:p>
    <w:p w14:paraId="4F92F5DD">
      <w:pPr>
        <w:spacing w:before="60" w:after="100" w:line="360" w:lineRule="auto"/>
        <w:jc w:val="both"/>
      </w:pPr>
      <w:r>
        <w:rPr>
          <w:rFonts w:ascii="Arial" w:hAnsi="Arial" w:eastAsia="Arial" w:cs="Arial"/>
          <w:color w:val="595959"/>
          <w:sz w:val="22"/>
          <w:szCs w:val="22"/>
        </w:rPr>
        <w:t>Figure 7.1 shows that predictions cluster tightly around 16–19°C regardless of actual temperature, confirming that the model cannot capture the seasonal range. Figure 7.2 makes this temporal failure vivid: the orange predicted line is nearly flat while the actual blue line traces the full seasonal arc from winter cold to monsoon warmth and back. Both plots together justify the low R² of 0.06 and motivate future feature engineering.</w:t>
      </w:r>
    </w:p>
    <w:p w14:paraId="6B11B483">
      <w:pPr>
        <w:spacing w:before="120" w:after="0"/>
      </w:pPr>
    </w:p>
    <w:p w14:paraId="083DC877">
      <w:pPr>
        <w:pStyle w:val="2"/>
        <w:pBdr>
          <w:bottom w:val="single" w:color="2E75B6" w:sz="6" w:space="4"/>
        </w:pBdr>
        <w:spacing w:before="360" w:after="180"/>
      </w:pPr>
      <w:bookmarkStart w:id="23" w:name="_Toc1963210966"/>
      <w:r>
        <w:rPr>
          <w:rFonts w:ascii="Arial" w:hAnsi="Arial" w:eastAsia="Arial" w:cs="Arial"/>
          <w:b/>
          <w:bCs/>
          <w:color w:val="1F4E79"/>
          <w:sz w:val="32"/>
          <w:szCs w:val="32"/>
        </w:rPr>
        <w:t>8. Data Visualisation</w:t>
      </w:r>
      <w:bookmarkEnd w:id="23"/>
    </w:p>
    <w:p w14:paraId="11972D7C">
      <w:pPr>
        <w:spacing w:before="60" w:after="100" w:line="360" w:lineRule="auto"/>
        <w:jc w:val="both"/>
      </w:pPr>
      <w:r>
        <w:rPr>
          <w:rFonts w:ascii="Arial" w:hAnsi="Arial" w:eastAsia="Arial" w:cs="Arial"/>
          <w:color w:val="595959"/>
          <w:sz w:val="22"/>
          <w:szCs w:val="22"/>
        </w:rPr>
        <w:t>Visualisation is a fundamental tool in environmental data science. The following seven charts, all generated directly from the Kathmandu AQI notebook, communicate the key patterns, distributions, correlations, and model results discovered in this project. Each graph is presented with a description and interpretation of its key insights.</w:t>
      </w:r>
    </w:p>
    <w:p w14:paraId="359A7366">
      <w:pPr>
        <w:pStyle w:val="3"/>
        <w:spacing w:before="240" w:after="120"/>
      </w:pPr>
      <w:bookmarkStart w:id="24" w:name="_Toc1747953054"/>
      <w:r>
        <w:rPr>
          <w:rFonts w:ascii="Arial" w:hAnsi="Arial" w:eastAsia="Arial" w:cs="Arial"/>
          <w:b/>
          <w:bCs/>
          <w:color w:val="2E75B6"/>
          <w:sz w:val="26"/>
          <w:szCs w:val="26"/>
        </w:rPr>
        <w:t>8.1  Line Chart — Kathmandu Weather Trends Over Time</w:t>
      </w:r>
      <w:bookmarkEnd w:id="24"/>
    </w:p>
    <w:p w14:paraId="6A18E4B5">
      <w:pPr>
        <w:spacing w:before="60" w:after="100" w:line="360" w:lineRule="auto"/>
        <w:jc w:val="both"/>
      </w:pPr>
      <w:r>
        <w:rPr>
          <w:rFonts w:ascii="Arial" w:hAnsi="Arial" w:eastAsia="Arial" w:cs="Arial"/>
          <w:color w:val="595959"/>
          <w:sz w:val="22"/>
          <w:szCs w:val="22"/>
        </w:rPr>
        <w:t>Description: A multi-variable time-series line chart was plotted spanning January 2019 to January 2020, showing four weather variables simultaneously: Temperature (°C), Humidity (%), Wind Speed (km/h), and Rainfall (mm). This chart provides an at-a-glance overview of the full seasonal cycle in Kathmandu’s meteorological environment.</w:t>
      </w:r>
    </w:p>
    <w:p w14:paraId="4602B321">
      <w:pPr>
        <w:spacing w:before="120" w:after="120"/>
        <w:jc w:val="center"/>
      </w:pPr>
      <w:r>
        <w:drawing>
          <wp:inline distT="0" distB="0" distL="0" distR="0">
            <wp:extent cx="5943600" cy="2807970"/>
            <wp:effectExtent l="0" t="0" r="0" b="0"/>
            <wp:docPr id="201" name="Image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201"/>
                    <pic:cNvPicPr>
                      <a:picLocks noChangeAspect="1" noChangeArrowheads="1"/>
                    </pic:cNvPicPr>
                  </pic:nvPicPr>
                  <pic:blipFill>
                    <a:blip r:embed="rId10"/>
                    <a:stretch>
                      <a:fillRect/>
                    </a:stretch>
                  </pic:blipFill>
                  <pic:spPr>
                    <a:xfrm>
                      <a:off x="0" y="0"/>
                      <a:ext cx="5943600" cy="2808402"/>
                    </a:xfrm>
                    <a:prstGeom prst="rect">
                      <a:avLst/>
                    </a:prstGeom>
                    <a:noFill/>
                    <a:ln>
                      <a:noFill/>
                    </a:ln>
                  </pic:spPr>
                </pic:pic>
              </a:graphicData>
            </a:graphic>
          </wp:inline>
        </w:drawing>
      </w:r>
    </w:p>
    <w:p w14:paraId="189D4243">
      <w:pPr>
        <w:spacing w:before="40" w:after="180"/>
        <w:jc w:val="center"/>
      </w:pPr>
      <w:r>
        <w:rPr>
          <w:rFonts w:ascii="Arial" w:hAnsi="Arial" w:eastAsia="Arial" w:cs="Arial"/>
          <w:i/>
          <w:iCs/>
          <w:color w:val="595959"/>
          <w:sz w:val="18"/>
          <w:szCs w:val="18"/>
        </w:rPr>
        <w:t>Figure 8.1 — Kathmandu Weather Trends (2019–2020): Temperature, Humidity, Wind Speed, and Rainfall</w:t>
      </w:r>
    </w:p>
    <w:p w14:paraId="31595469">
      <w:pPr>
        <w:spacing w:before="60" w:after="100" w:line="360" w:lineRule="auto"/>
        <w:jc w:val="both"/>
        <w:rPr>
          <w:rFonts w:ascii="Arial" w:hAnsi="Arial" w:eastAsia="Arial" w:cs="Arial"/>
          <w:color w:val="595959"/>
          <w:sz w:val="22"/>
          <w:szCs w:val="22"/>
        </w:rPr>
      </w:pPr>
    </w:p>
    <w:p w14:paraId="1DC28C7A">
      <w:pPr>
        <w:spacing w:before="60" w:after="100" w:line="360" w:lineRule="auto"/>
        <w:jc w:val="both"/>
        <w:rPr>
          <w:rFonts w:ascii="Arial" w:hAnsi="Arial" w:eastAsia="Arial" w:cs="Arial"/>
          <w:color w:val="595959"/>
          <w:sz w:val="22"/>
          <w:szCs w:val="22"/>
        </w:rPr>
      </w:pPr>
    </w:p>
    <w:p w14:paraId="0A52ED59">
      <w:pPr>
        <w:spacing w:before="60" w:after="100" w:line="360" w:lineRule="auto"/>
        <w:jc w:val="both"/>
      </w:pPr>
      <w:r>
        <w:rPr>
          <w:rFonts w:ascii="Arial" w:hAnsi="Arial" w:eastAsia="Arial" w:cs="Arial"/>
          <w:color w:val="595959"/>
          <w:sz w:val="22"/>
          <w:szCs w:val="22"/>
        </w:rPr>
        <w:t>Key Insights:</w:t>
      </w:r>
    </w:p>
    <w:p w14:paraId="250F1F0E">
      <w:pPr>
        <w:pStyle w:val="22"/>
        <w:numPr>
          <w:ilvl w:val="0"/>
          <w:numId w:val="1"/>
        </w:numPr>
        <w:spacing w:before="40" w:after="60" w:line="340" w:lineRule="auto"/>
      </w:pPr>
      <w:r>
        <w:rPr>
          <w:rFonts w:ascii="Arial" w:hAnsi="Arial" w:eastAsia="Arial" w:cs="Arial"/>
          <w:color w:val="595959"/>
          <w:sz w:val="22"/>
          <w:szCs w:val="22"/>
        </w:rPr>
        <w:t>Humidity (orange) dominates the upper half of the chart at 60–100% throughout the year, with a noticeable dip in the dry pre-monsoon months (March–May) and a sustained high plateau during the monsoon (June–September).</w:t>
      </w:r>
    </w:p>
    <w:p w14:paraId="4770EEF8">
      <w:pPr>
        <w:pStyle w:val="22"/>
        <w:numPr>
          <w:ilvl w:val="0"/>
          <w:numId w:val="1"/>
        </w:numPr>
        <w:spacing w:before="40" w:after="60" w:line="340" w:lineRule="auto"/>
      </w:pPr>
      <w:r>
        <w:rPr>
          <w:rFonts w:ascii="Arial" w:hAnsi="Arial" w:eastAsia="Arial" w:cs="Arial"/>
          <w:color w:val="595959"/>
          <w:sz w:val="22"/>
          <w:szCs w:val="22"/>
        </w:rPr>
        <w:t>Temperature (blue) follows a smooth bell-curve seasonal pattern: low in winter (5–15°C) rising to the warm monsoon peak (22–28°C) then falling again in autumn</w:t>
      </w:r>
      <w:r>
        <w:rPr>
          <w:rFonts w:hint="default" w:cs="Arial"/>
          <w:color w:val="595959"/>
          <w:sz w:val="22"/>
          <w:szCs w:val="22"/>
          <w:lang w:val="en-US"/>
        </w:rPr>
        <w:t xml:space="preserve">, </w:t>
      </w:r>
      <w:r>
        <w:rPr>
          <w:rFonts w:hint="default" w:ascii="Arial Regular" w:hAnsi="Arial Regular" w:eastAsia="-webkit-standard" w:cs="Arial Regular"/>
          <w:i w:val="0"/>
          <w:iCs w:val="0"/>
          <w:caps w:val="0"/>
          <w:color w:val="595959" w:themeColor="text1" w:themeTint="A6"/>
          <w:spacing w:val="0"/>
          <w:kern w:val="0"/>
          <w:sz w:val="22"/>
          <w:szCs w:val="22"/>
          <w:u w:val="none"/>
          <w:lang w:val="en-US" w:eastAsia="zh-CN" w:bidi="ar"/>
          <w14:textFill>
            <w14:solidFill>
              <w14:schemeClr w14:val="tx1">
                <w14:lumMod w14:val="65000"/>
                <w14:lumOff w14:val="35000"/>
              </w14:schemeClr>
            </w14:solidFill>
          </w14:textFill>
        </w:rPr>
        <w:t>inversely related to PM2.5.</w:t>
      </w:r>
    </w:p>
    <w:p w14:paraId="763A432F">
      <w:pPr>
        <w:pStyle w:val="22"/>
        <w:numPr>
          <w:ilvl w:val="0"/>
          <w:numId w:val="1"/>
        </w:numPr>
        <w:spacing w:before="40" w:after="60" w:line="340" w:lineRule="auto"/>
      </w:pPr>
      <w:r>
        <w:rPr>
          <w:rFonts w:ascii="Arial" w:hAnsi="Arial" w:eastAsia="Arial" w:cs="Arial"/>
          <w:color w:val="595959"/>
          <w:sz w:val="22"/>
          <w:szCs w:val="22"/>
        </w:rPr>
        <w:t xml:space="preserve">Rainfall (red spikes) is almost entirely confined to the June–September monsoon , with near-zero rainfall in dry months. </w:t>
      </w:r>
    </w:p>
    <w:p w14:paraId="21A479DB">
      <w:pPr>
        <w:pStyle w:val="22"/>
        <w:numPr>
          <w:ilvl w:val="0"/>
          <w:numId w:val="1"/>
        </w:numPr>
        <w:spacing w:before="40" w:after="60" w:line="340" w:lineRule="auto"/>
      </w:pPr>
      <w:r>
        <w:rPr>
          <w:rFonts w:ascii="Arial" w:hAnsi="Arial" w:eastAsia="Arial" w:cs="Arial"/>
          <w:color w:val="595959"/>
          <w:sz w:val="22"/>
          <w:szCs w:val="22"/>
        </w:rPr>
        <w:t xml:space="preserve">Wind Speed (green) remains consistently low (1–7 km/h) throughout the year, confirming the valley’s poor natural ventilation, </w:t>
      </w:r>
      <w:r>
        <w:rPr>
          <w:rFonts w:hint="default" w:ascii="Arial Regular" w:hAnsi="Arial Regular" w:eastAsia="-webkit-standard" w:cs="Arial Regular"/>
          <w:i w:val="0"/>
          <w:iCs w:val="0"/>
          <w:caps w:val="0"/>
          <w:color w:val="595959" w:themeColor="text1" w:themeTint="A6"/>
          <w:spacing w:val="0"/>
          <w:kern w:val="0"/>
          <w:sz w:val="22"/>
          <w:szCs w:val="22"/>
          <w:u w:val="none"/>
          <w:lang w:val="en-US" w:eastAsia="zh-CN" w:bidi="ar"/>
          <w14:textFill>
            <w14:solidFill>
              <w14:schemeClr w14:val="tx1">
                <w14:lumMod w14:val="65000"/>
                <w14:lumOff w14:val="35000"/>
              </w14:schemeClr>
            </w14:solidFill>
          </w14:textFill>
        </w:rPr>
        <w:t>indicating poor ventilation and pollutant buildup.</w:t>
      </w:r>
    </w:p>
    <w:p w14:paraId="22CAE2D6">
      <w:pPr>
        <w:pStyle w:val="3"/>
        <w:spacing w:before="240" w:after="120"/>
      </w:pPr>
      <w:bookmarkStart w:id="25" w:name="_Toc270687618"/>
      <w:r>
        <w:rPr>
          <w:rFonts w:ascii="Arial" w:hAnsi="Arial" w:eastAsia="Arial" w:cs="Arial"/>
          <w:b/>
          <w:bCs/>
          <w:color w:val="2E75B6"/>
          <w:sz w:val="26"/>
          <w:szCs w:val="26"/>
        </w:rPr>
        <w:t>8.2  Boxplot — Monthly Distribution of Weather Variables</w:t>
      </w:r>
      <w:bookmarkEnd w:id="25"/>
    </w:p>
    <w:p w14:paraId="1AE30E2E">
      <w:pPr>
        <w:spacing w:before="60" w:after="100" w:line="360" w:lineRule="auto"/>
        <w:jc w:val="both"/>
      </w:pPr>
      <w:r>
        <w:rPr>
          <w:rFonts w:ascii="Arial" w:hAnsi="Arial" w:eastAsia="Arial" w:cs="Arial"/>
          <w:color w:val="595959"/>
          <w:sz w:val="22"/>
          <w:szCs w:val="22"/>
        </w:rPr>
        <w:t>Description: A 2×2 grid of monthly boxplots was generated for Temperature, Humidity, Wind Speed, and Rainfall. Monsoon months (June–September) are highlighted in light blue, and non-monsoon months in grey. Boxplots show the median, interquartile range (IQR), whiskers (1.5×IQR), and outlier points for each month.</w:t>
      </w:r>
    </w:p>
    <w:p w14:paraId="5467118F">
      <w:pPr>
        <w:spacing w:before="120" w:after="120"/>
        <w:jc w:val="center"/>
      </w:pPr>
      <w:r>
        <w:drawing>
          <wp:inline distT="0" distB="0" distL="0" distR="0">
            <wp:extent cx="5943600" cy="4225290"/>
            <wp:effectExtent l="0" t="0" r="0" b="0"/>
            <wp:docPr id="202" name="Image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202"/>
                    <pic:cNvPicPr>
                      <a:picLocks noChangeAspect="1" noChangeArrowheads="1"/>
                    </pic:cNvPicPr>
                  </pic:nvPicPr>
                  <pic:blipFill>
                    <a:blip r:embed="rId11"/>
                    <a:stretch>
                      <a:fillRect/>
                    </a:stretch>
                  </pic:blipFill>
                  <pic:spPr>
                    <a:xfrm>
                      <a:off x="0" y="0"/>
                      <a:ext cx="5943600" cy="4225796"/>
                    </a:xfrm>
                    <a:prstGeom prst="rect">
                      <a:avLst/>
                    </a:prstGeom>
                    <a:noFill/>
                    <a:ln>
                      <a:noFill/>
                    </a:ln>
                  </pic:spPr>
                </pic:pic>
              </a:graphicData>
            </a:graphic>
          </wp:inline>
        </w:drawing>
      </w:r>
    </w:p>
    <w:p w14:paraId="731DAE73">
      <w:pPr>
        <w:spacing w:before="40" w:after="180"/>
        <w:jc w:val="center"/>
      </w:pPr>
      <w:r>
        <w:rPr>
          <w:rFonts w:ascii="Arial" w:hAnsi="Arial" w:eastAsia="Arial" w:cs="Arial"/>
          <w:i/>
          <w:iCs/>
          <w:color w:val="595959"/>
          <w:sz w:val="18"/>
          <w:szCs w:val="18"/>
        </w:rPr>
        <w:t>Figure 8.2 — Monthly Distribution of Temperature, Humidity, Wind Speed, and Rainfall (Monsoon months in blue)</w:t>
      </w:r>
    </w:p>
    <w:p w14:paraId="01DDF896">
      <w:pPr>
        <w:spacing w:before="60" w:after="100" w:line="360" w:lineRule="auto"/>
        <w:jc w:val="both"/>
      </w:pPr>
      <w:r>
        <w:rPr>
          <w:rFonts w:ascii="Arial" w:hAnsi="Arial" w:eastAsia="Arial" w:cs="Arial"/>
          <w:color w:val="595959"/>
          <w:sz w:val="22"/>
          <w:szCs w:val="22"/>
        </w:rPr>
        <w:t>Key Insights:</w:t>
      </w:r>
    </w:p>
    <w:p w14:paraId="54152A55">
      <w:pPr>
        <w:pStyle w:val="22"/>
        <w:numPr>
          <w:ilvl w:val="0"/>
          <w:numId w:val="1"/>
        </w:numPr>
        <w:spacing w:before="40" w:after="60" w:line="340" w:lineRule="auto"/>
      </w:pPr>
      <w:r>
        <w:rPr>
          <w:rFonts w:ascii="Arial" w:hAnsi="Arial" w:eastAsia="Arial" w:cs="Arial"/>
          <w:color w:val="595959"/>
          <w:sz w:val="22"/>
          <w:szCs w:val="22"/>
        </w:rPr>
        <w:t>Temperature boxplot: The median temperature rises steadily from ~9°C in January to ~22°C in July–August, then falls again. Winter months (Dec–Feb) show compact boxes with narrow IQR, reflecting stable cold conditions, while monsoon months have wider boxes due to day-to-day temperature variability.</w:t>
      </w:r>
    </w:p>
    <w:p w14:paraId="276B9AF4">
      <w:pPr>
        <w:pStyle w:val="22"/>
        <w:numPr>
          <w:ilvl w:val="0"/>
          <w:numId w:val="1"/>
        </w:numPr>
        <w:spacing w:before="40" w:after="60" w:line="340" w:lineRule="auto"/>
      </w:pPr>
      <w:r>
        <w:rPr>
          <w:rFonts w:ascii="Arial" w:hAnsi="Arial" w:eastAsia="Arial" w:cs="Arial"/>
          <w:color w:val="595959"/>
          <w:sz w:val="22"/>
          <w:szCs w:val="22"/>
        </w:rPr>
        <w:t>Humidity boxplot: Monsoon months (blue) show the highest and most consistent humidity (85–95%), with very narrow IQR indicating uniformly moist conditions. Non-monsoon months show wider spreads, especially March–May when humidity can range dramatically from 30% to 95% within a single month.</w:t>
      </w:r>
    </w:p>
    <w:p w14:paraId="16463A96">
      <w:pPr>
        <w:pStyle w:val="22"/>
        <w:numPr>
          <w:ilvl w:val="0"/>
          <w:numId w:val="1"/>
        </w:numPr>
        <w:spacing w:before="40" w:after="60" w:line="340" w:lineRule="auto"/>
      </w:pPr>
      <w:r>
        <w:rPr>
          <w:rFonts w:ascii="Arial" w:hAnsi="Arial" w:eastAsia="Arial" w:cs="Arial"/>
          <w:color w:val="595959"/>
          <w:sz w:val="22"/>
          <w:szCs w:val="22"/>
        </w:rPr>
        <w:t xml:space="preserve">Wind Speed boxplot: Wind speed is slightly higher in winter and pre-monsoon months and falls during the monsoon. The many outlier dots visible in most months reflect </w:t>
      </w:r>
      <w:r>
        <w:rPr>
          <w:rFonts w:ascii="Arial" w:hAnsi="Arial" w:eastAsia="Arial" w:cs="Arial"/>
          <w:color w:val="444444"/>
          <w:sz w:val="21"/>
          <w:szCs w:val="21"/>
        </w:rPr>
        <w:t>occasional gusty events above the normally calm background.</w:t>
      </w:r>
    </w:p>
    <w:p w14:paraId="700C41DC">
      <w:pPr>
        <w:pStyle w:val="22"/>
        <w:numPr>
          <w:ilvl w:val="0"/>
          <w:numId w:val="1"/>
        </w:numPr>
        <w:spacing w:before="40" w:after="60" w:line="340" w:lineRule="auto"/>
        <w:rPr>
          <w:rFonts w:hint="default" w:ascii="Arial Regular" w:hAnsi="Arial Regular" w:cs="Arial Regular"/>
          <w:color w:val="595959" w:themeColor="text1" w:themeTint="A6"/>
          <w:sz w:val="22"/>
          <w:szCs w:val="22"/>
          <w14:textFill>
            <w14:solidFill>
              <w14:schemeClr w14:val="tx1">
                <w14:lumMod w14:val="65000"/>
                <w14:lumOff w14:val="35000"/>
              </w14:schemeClr>
            </w14:solidFill>
          </w14:textFill>
        </w:rPr>
      </w:pPr>
      <w:r>
        <w:rPr>
          <w:rFonts w:hint="default" w:ascii="Arial Regular" w:hAnsi="Arial Regular" w:eastAsia="Arial" w:cs="Arial Regular"/>
          <w:color w:val="595959" w:themeColor="text1" w:themeTint="A6"/>
          <w:sz w:val="22"/>
          <w:szCs w:val="22"/>
          <w14:textFill>
            <w14:solidFill>
              <w14:schemeClr w14:val="tx1">
                <w14:lumMod w14:val="65000"/>
                <w14:lumOff w14:val="35000"/>
              </w14:schemeClr>
            </w14:solidFill>
          </w14:textFill>
        </w:rPr>
        <w:t xml:space="preserve">Rainfall boxplot: Rainfall boxplots are near-zero (median = 0 mm) in dry months </w:t>
      </w:r>
      <w:r>
        <w:rPr>
          <w:rFonts w:hint="default" w:ascii="Arial Regular" w:hAnsi="Arial Regular" w:eastAsia="-webkit-standard" w:cs="Arial Regular"/>
          <w:i w:val="0"/>
          <w:iCs w:val="0"/>
          <w:caps w:val="0"/>
          <w:color w:val="595959" w:themeColor="text1" w:themeTint="A6"/>
          <w:spacing w:val="0"/>
          <w:kern w:val="0"/>
          <w:sz w:val="22"/>
          <w:szCs w:val="22"/>
          <w:u w:val="none"/>
          <w:lang w:val="en-US" w:eastAsia="zh-CN" w:bidi="ar"/>
          <w14:textFill>
            <w14:solidFill>
              <w14:schemeClr w14:val="tx1">
                <w14:lumMod w14:val="65000"/>
                <w14:lumOff w14:val="35000"/>
              </w14:schemeClr>
            </w14:solidFill>
          </w14:textFill>
        </w:rPr>
        <w:t>outside monsoon (right-skewed)</w:t>
      </w:r>
      <w:r>
        <w:rPr>
          <w:rFonts w:hint="default" w:ascii="Arial Regular" w:hAnsi="Arial Regular" w:eastAsia="Arial" w:cs="Arial Regular"/>
          <w:color w:val="595959" w:themeColor="text1" w:themeTint="A6"/>
          <w:sz w:val="22"/>
          <w:szCs w:val="22"/>
          <w14:textFill>
            <w14:solidFill>
              <w14:schemeClr w14:val="tx1">
                <w14:lumMod w14:val="65000"/>
                <w14:lumOff w14:val="35000"/>
              </w14:schemeClr>
            </w14:solidFill>
          </w14:textFill>
        </w:rPr>
        <w:t>with extreme outliers above 15–30 mm during monsoon storms.</w:t>
      </w:r>
    </w:p>
    <w:p w14:paraId="69B81F89">
      <w:pPr>
        <w:pStyle w:val="3"/>
        <w:spacing w:before="240" w:after="120"/>
      </w:pPr>
      <w:bookmarkStart w:id="26" w:name="_Toc1076431380"/>
      <w:r>
        <w:rPr>
          <w:rFonts w:ascii="Arial" w:hAnsi="Arial" w:eastAsia="Arial" w:cs="Arial"/>
          <w:b/>
          <w:bCs/>
          <w:color w:val="2E75B6"/>
          <w:sz w:val="26"/>
          <w:szCs w:val="26"/>
        </w:rPr>
        <w:t>8.3  Bar Chart — Average Monthly Weather Variables</w:t>
      </w:r>
      <w:bookmarkEnd w:id="26"/>
    </w:p>
    <w:p w14:paraId="07061E9D">
      <w:pPr>
        <w:spacing w:before="60" w:after="100" w:line="360" w:lineRule="auto"/>
        <w:jc w:val="both"/>
        <w:rPr>
          <w:rFonts w:hint="default"/>
          <w:lang w:val="en-US"/>
        </w:rPr>
      </w:pPr>
      <w:r>
        <w:rPr>
          <w:rFonts w:ascii="Arial" w:hAnsi="Arial" w:eastAsia="Arial" w:cs="Arial"/>
          <w:color w:val="595959"/>
          <w:sz w:val="22"/>
          <w:szCs w:val="22"/>
        </w:rPr>
        <w:t>Description: A 2×2 grid of bar charts shows the monthly average values of Temperature, Humidity, Wind Speed, and Rainfall. Monsoon months are coloured sky blue and non-monsoon months light grey</w:t>
      </w:r>
      <w:r>
        <w:rPr>
          <w:rFonts w:hint="default" w:cs="Arial"/>
          <w:color w:val="595959"/>
          <w:sz w:val="22"/>
          <w:szCs w:val="22"/>
          <w:lang w:val="en-US"/>
        </w:rPr>
        <w:t>.</w:t>
      </w:r>
    </w:p>
    <w:p w14:paraId="0B4B5109">
      <w:pPr>
        <w:spacing w:before="120" w:after="120"/>
        <w:jc w:val="center"/>
      </w:pPr>
      <w:r>
        <w:drawing>
          <wp:inline distT="0" distB="0" distL="0" distR="0">
            <wp:extent cx="5943600" cy="3940810"/>
            <wp:effectExtent l="0" t="0" r="0" b="0"/>
            <wp:docPr id="203" name="Image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203"/>
                    <pic:cNvPicPr>
                      <a:picLocks noChangeAspect="1" noChangeArrowheads="1"/>
                    </pic:cNvPicPr>
                  </pic:nvPicPr>
                  <pic:blipFill>
                    <a:blip r:embed="rId12"/>
                    <a:stretch>
                      <a:fillRect/>
                    </a:stretch>
                  </pic:blipFill>
                  <pic:spPr>
                    <a:xfrm>
                      <a:off x="0" y="0"/>
                      <a:ext cx="5943600" cy="3941039"/>
                    </a:xfrm>
                    <a:prstGeom prst="rect">
                      <a:avLst/>
                    </a:prstGeom>
                    <a:noFill/>
                    <a:ln>
                      <a:noFill/>
                    </a:ln>
                  </pic:spPr>
                </pic:pic>
              </a:graphicData>
            </a:graphic>
          </wp:inline>
        </w:drawing>
      </w:r>
    </w:p>
    <w:p w14:paraId="2C0D664C">
      <w:pPr>
        <w:spacing w:before="40" w:after="180"/>
        <w:jc w:val="center"/>
      </w:pPr>
      <w:r>
        <w:rPr>
          <w:rFonts w:ascii="Arial" w:hAnsi="Arial" w:eastAsia="Arial" w:cs="Arial"/>
          <w:i/>
          <w:iCs/>
          <w:color w:val="595959"/>
          <w:sz w:val="18"/>
          <w:szCs w:val="18"/>
        </w:rPr>
        <w:t>Figure 8.3 — Average Monthly Temperature, Humidity, Wind Speed, and Rainfall (Monsoon vs Non-Monsoon)</w:t>
      </w:r>
    </w:p>
    <w:p w14:paraId="775E2BA4">
      <w:pPr>
        <w:pStyle w:val="17"/>
        <w:keepNext w:val="0"/>
        <w:keepLines w:val="0"/>
        <w:widowControl/>
        <w:suppressLineNumbers w:val="0"/>
        <w:spacing w:line="360" w:lineRule="auto"/>
        <w:rPr>
          <w:rFonts w:hint="default" w:ascii="Arial Regular" w:hAnsi="Arial Regular" w:cs="Arial Regular"/>
          <w:b w:val="0"/>
          <w:bCs w:val="0"/>
          <w:color w:val="595959" w:themeColor="text1" w:themeTint="A6"/>
          <w:sz w:val="22"/>
          <w:szCs w:val="22"/>
          <w14:textFill>
            <w14:solidFill>
              <w14:schemeClr w14:val="tx1">
                <w14:lumMod w14:val="65000"/>
                <w14:lumOff w14:val="35000"/>
              </w14:schemeClr>
            </w14:solidFill>
          </w14:textFill>
        </w:rPr>
      </w:pPr>
      <w:r>
        <w:rPr>
          <w:rStyle w:val="18"/>
          <w:rFonts w:hint="default" w:ascii="Arial Regular" w:hAnsi="Arial Regular" w:cs="Arial Regular"/>
          <w:b w:val="0"/>
          <w:bCs w:val="0"/>
          <w:color w:val="595959" w:themeColor="text1" w:themeTint="A6"/>
          <w:sz w:val="22"/>
          <w:szCs w:val="22"/>
          <w14:textFill>
            <w14:solidFill>
              <w14:schemeClr w14:val="tx1">
                <w14:lumMod w14:val="65000"/>
                <w14:lumOff w14:val="35000"/>
              </w14:schemeClr>
            </w14:solidFill>
          </w14:textFill>
        </w:rPr>
        <w:t>Key Insights:</w:t>
      </w:r>
    </w:p>
    <w:p w14:paraId="6B2571EC">
      <w:pPr>
        <w:keepNext w:val="0"/>
        <w:keepLines w:val="0"/>
        <w:widowControl/>
        <w:numPr>
          <w:ilvl w:val="0"/>
          <w:numId w:val="4"/>
        </w:numPr>
        <w:suppressLineNumbers w:val="0"/>
        <w:spacing w:before="0" w:beforeAutospacing="1" w:after="0" w:afterAutospacing="1" w:line="360" w:lineRule="auto"/>
        <w:ind w:left="720" w:hanging="360"/>
        <w:rPr>
          <w:rFonts w:hint="default" w:ascii="Arial Regular" w:hAnsi="Arial Regular" w:cs="Arial Regular"/>
          <w:b w:val="0"/>
          <w:bCs w:val="0"/>
          <w:color w:val="595959" w:themeColor="text1" w:themeTint="A6"/>
          <w:sz w:val="22"/>
          <w:szCs w:val="22"/>
          <w14:textFill>
            <w14:solidFill>
              <w14:schemeClr w14:val="tx1">
                <w14:lumMod w14:val="65000"/>
                <w14:lumOff w14:val="35000"/>
              </w14:schemeClr>
            </w14:solidFill>
          </w14:textFill>
        </w:rPr>
      </w:pPr>
      <w:r>
        <w:rPr>
          <w:rStyle w:val="18"/>
          <w:rFonts w:hint="default" w:ascii="Arial Regular" w:hAnsi="Arial Regular" w:cs="Arial Regular"/>
          <w:b w:val="0"/>
          <w:bCs w:val="0"/>
          <w:color w:val="595959" w:themeColor="text1" w:themeTint="A6"/>
          <w:sz w:val="22"/>
          <w:szCs w:val="22"/>
          <w14:textFill>
            <w14:solidFill>
              <w14:schemeClr w14:val="tx1">
                <w14:lumMod w14:val="65000"/>
                <w14:lumOff w14:val="35000"/>
              </w14:schemeClr>
            </w14:solidFill>
          </w14:textFill>
        </w:rPr>
        <w:t>Temperature:</w:t>
      </w:r>
      <w:r>
        <w:rPr>
          <w:rFonts w:hint="default" w:ascii="Arial Regular" w:hAnsi="Arial Regular" w:cs="Arial Regular"/>
          <w:b w:val="0"/>
          <w:bCs w:val="0"/>
          <w:color w:val="595959" w:themeColor="text1" w:themeTint="A6"/>
          <w:sz w:val="22"/>
          <w:szCs w:val="22"/>
          <w14:textFill>
            <w14:solidFill>
              <w14:schemeClr w14:val="tx1">
                <w14:lumMod w14:val="65000"/>
                <w14:lumOff w14:val="35000"/>
              </w14:schemeClr>
            </w14:solidFill>
          </w14:textFill>
        </w:rPr>
        <w:t> Clear seasonal pattern—peaks around ~22.5°C in August and drops to ~10°C in January, making it the strongest indicator of seasonality.</w:t>
      </w:r>
    </w:p>
    <w:p w14:paraId="55447675">
      <w:pPr>
        <w:keepNext w:val="0"/>
        <w:keepLines w:val="0"/>
        <w:widowControl/>
        <w:numPr>
          <w:ilvl w:val="0"/>
          <w:numId w:val="4"/>
        </w:numPr>
        <w:suppressLineNumbers w:val="0"/>
        <w:spacing w:before="0" w:beforeAutospacing="1" w:after="0" w:afterAutospacing="1" w:line="360" w:lineRule="auto"/>
        <w:ind w:left="720" w:hanging="360"/>
        <w:rPr>
          <w:rFonts w:hint="default" w:ascii="Arial Regular" w:hAnsi="Arial Regular" w:cs="Arial Regular"/>
          <w:b w:val="0"/>
          <w:bCs w:val="0"/>
          <w:color w:val="595959" w:themeColor="text1" w:themeTint="A6"/>
          <w:sz w:val="22"/>
          <w:szCs w:val="22"/>
          <w14:textFill>
            <w14:solidFill>
              <w14:schemeClr w14:val="tx1">
                <w14:lumMod w14:val="65000"/>
                <w14:lumOff w14:val="35000"/>
              </w14:schemeClr>
            </w14:solidFill>
          </w14:textFill>
        </w:rPr>
      </w:pPr>
      <w:r>
        <w:rPr>
          <w:rStyle w:val="18"/>
          <w:rFonts w:hint="default" w:ascii="Arial Regular" w:hAnsi="Arial Regular" w:cs="Arial Regular"/>
          <w:b w:val="0"/>
          <w:bCs w:val="0"/>
          <w:color w:val="595959" w:themeColor="text1" w:themeTint="A6"/>
          <w:sz w:val="22"/>
          <w:szCs w:val="22"/>
          <w14:textFill>
            <w14:solidFill>
              <w14:schemeClr w14:val="tx1">
                <w14:lumMod w14:val="65000"/>
                <w14:lumOff w14:val="35000"/>
              </w14:schemeClr>
            </w14:solidFill>
          </w14:textFill>
        </w:rPr>
        <w:t>Humidity:</w:t>
      </w:r>
      <w:r>
        <w:rPr>
          <w:rFonts w:hint="default" w:ascii="Arial Regular" w:hAnsi="Arial Regular" w:cs="Arial Regular"/>
          <w:b w:val="0"/>
          <w:bCs w:val="0"/>
          <w:color w:val="595959" w:themeColor="text1" w:themeTint="A6"/>
          <w:sz w:val="22"/>
          <w:szCs w:val="22"/>
          <w14:textFill>
            <w14:solidFill>
              <w14:schemeClr w14:val="tx1">
                <w14:lumMod w14:val="65000"/>
                <w14:lumOff w14:val="35000"/>
              </w14:schemeClr>
            </w14:solidFill>
          </w14:textFill>
        </w:rPr>
        <w:t> Much higher during monsoon (up to ~88% in July–August) vs ~68% in January, contributing to lower PM2.5 via wet deposition.</w:t>
      </w:r>
    </w:p>
    <w:p w14:paraId="55D27D1A">
      <w:pPr>
        <w:keepNext w:val="0"/>
        <w:keepLines w:val="0"/>
        <w:widowControl/>
        <w:numPr>
          <w:ilvl w:val="0"/>
          <w:numId w:val="4"/>
        </w:numPr>
        <w:suppressLineNumbers w:val="0"/>
        <w:spacing w:before="0" w:beforeAutospacing="1" w:after="0" w:afterAutospacing="1" w:line="360" w:lineRule="auto"/>
        <w:ind w:left="720" w:hanging="360"/>
        <w:rPr>
          <w:rFonts w:hint="default" w:ascii="Arial Regular" w:hAnsi="Arial Regular" w:cs="Arial Regular"/>
          <w:b w:val="0"/>
          <w:bCs w:val="0"/>
          <w:color w:val="595959" w:themeColor="text1" w:themeTint="A6"/>
          <w:sz w:val="22"/>
          <w:szCs w:val="22"/>
          <w14:textFill>
            <w14:solidFill>
              <w14:schemeClr w14:val="tx1">
                <w14:lumMod w14:val="65000"/>
                <w14:lumOff w14:val="35000"/>
              </w14:schemeClr>
            </w14:solidFill>
          </w14:textFill>
        </w:rPr>
      </w:pPr>
      <w:r>
        <w:rPr>
          <w:rStyle w:val="18"/>
          <w:rFonts w:hint="default" w:ascii="Arial Regular" w:hAnsi="Arial Regular" w:cs="Arial Regular"/>
          <w:b w:val="0"/>
          <w:bCs w:val="0"/>
          <w:color w:val="595959" w:themeColor="text1" w:themeTint="A6"/>
          <w:sz w:val="22"/>
          <w:szCs w:val="22"/>
          <w14:textFill>
            <w14:solidFill>
              <w14:schemeClr w14:val="tx1">
                <w14:lumMod w14:val="65000"/>
                <w14:lumOff w14:val="35000"/>
              </w14:schemeClr>
            </w14:solidFill>
          </w14:textFill>
        </w:rPr>
        <w:t>Wind Speed:</w:t>
      </w:r>
      <w:r>
        <w:rPr>
          <w:rFonts w:hint="default" w:ascii="Arial Regular" w:hAnsi="Arial Regular" w:cs="Arial Regular"/>
          <w:b w:val="0"/>
          <w:bCs w:val="0"/>
          <w:color w:val="595959" w:themeColor="text1" w:themeTint="A6"/>
          <w:sz w:val="22"/>
          <w:szCs w:val="22"/>
          <w14:textFill>
            <w14:solidFill>
              <w14:schemeClr w14:val="tx1">
                <w14:lumMod w14:val="65000"/>
                <w14:lumOff w14:val="35000"/>
              </w14:schemeClr>
            </w14:solidFill>
          </w14:textFill>
        </w:rPr>
        <w:t> Slightly higher in non-monsoon months (~4–4.5 km/h), yet PM2.5 remains higher in winter—showing inversions and emissions matter more than wind.</w:t>
      </w:r>
    </w:p>
    <w:p w14:paraId="1EE59ABE">
      <w:pPr>
        <w:keepNext w:val="0"/>
        <w:keepLines w:val="0"/>
        <w:widowControl/>
        <w:numPr>
          <w:ilvl w:val="0"/>
          <w:numId w:val="4"/>
        </w:numPr>
        <w:suppressLineNumbers w:val="0"/>
        <w:spacing w:before="0" w:beforeAutospacing="1" w:after="0" w:afterAutospacing="1" w:line="360" w:lineRule="auto"/>
        <w:ind w:left="720" w:hanging="360"/>
        <w:rPr>
          <w:rFonts w:hint="default" w:ascii="Arial Regular" w:hAnsi="Arial Regular" w:cs="Arial Regular"/>
          <w:b w:val="0"/>
          <w:bCs w:val="0"/>
          <w:color w:val="595959" w:themeColor="text1" w:themeTint="A6"/>
          <w:sz w:val="22"/>
          <w:szCs w:val="22"/>
          <w14:textFill>
            <w14:solidFill>
              <w14:schemeClr w14:val="tx1">
                <w14:lumMod w14:val="65000"/>
                <w14:lumOff w14:val="35000"/>
              </w14:schemeClr>
            </w14:solidFill>
          </w14:textFill>
        </w:rPr>
      </w:pPr>
      <w:r>
        <w:rPr>
          <w:rStyle w:val="18"/>
          <w:rFonts w:hint="default" w:ascii="Arial Regular" w:hAnsi="Arial Regular" w:cs="Arial Regular"/>
          <w:b w:val="0"/>
          <w:bCs w:val="0"/>
          <w:color w:val="595959" w:themeColor="text1" w:themeTint="A6"/>
          <w:sz w:val="22"/>
          <w:szCs w:val="22"/>
          <w14:textFill>
            <w14:solidFill>
              <w14:schemeClr w14:val="tx1">
                <w14:lumMod w14:val="65000"/>
                <w14:lumOff w14:val="35000"/>
              </w14:schemeClr>
            </w14:solidFill>
          </w14:textFill>
        </w:rPr>
        <w:t>Rainfall:</w:t>
      </w:r>
      <w:r>
        <w:rPr>
          <w:rFonts w:hint="default" w:ascii="Arial Regular" w:hAnsi="Arial Regular" w:cs="Arial Regular"/>
          <w:b w:val="0"/>
          <w:bCs w:val="0"/>
          <w:color w:val="595959" w:themeColor="text1" w:themeTint="A6"/>
          <w:sz w:val="22"/>
          <w:szCs w:val="22"/>
          <w14:textFill>
            <w14:solidFill>
              <w14:schemeClr w14:val="tx1">
                <w14:lumMod w14:val="65000"/>
                <w14:lumOff w14:val="35000"/>
              </w14:schemeClr>
            </w14:solidFill>
          </w14:textFill>
        </w:rPr>
        <w:t> Highly concentrated in monsoon (July ~1.56 mm/hr vs near 0 otherwise), driving the strong seasonal variation in PM2.5.</w:t>
      </w:r>
    </w:p>
    <w:p w14:paraId="2734381F">
      <w:pPr>
        <w:pStyle w:val="3"/>
        <w:spacing w:before="240" w:after="120"/>
      </w:pPr>
      <w:bookmarkStart w:id="27" w:name="_Toc1179961332"/>
      <w:r>
        <w:rPr>
          <w:rFonts w:ascii="Arial" w:hAnsi="Arial" w:eastAsia="Arial" w:cs="Arial"/>
          <w:b/>
          <w:bCs/>
          <w:color w:val="2E75B6"/>
          <w:sz w:val="26"/>
          <w:szCs w:val="26"/>
        </w:rPr>
        <w:t>8.4  Histogram — Temperature Distribution</w:t>
      </w:r>
      <w:bookmarkEnd w:id="27"/>
    </w:p>
    <w:p w14:paraId="5B341384">
      <w:pPr>
        <w:spacing w:before="60" w:after="100" w:line="360" w:lineRule="auto"/>
        <w:jc w:val="both"/>
      </w:pPr>
      <w:r>
        <w:rPr>
          <w:rFonts w:ascii="Arial" w:hAnsi="Arial" w:eastAsia="Arial" w:cs="Arial"/>
          <w:color w:val="595959"/>
          <w:sz w:val="22"/>
          <w:szCs w:val="22"/>
        </w:rPr>
        <w:t>Description: A histogram with 30 equal-width bins was plotted for the full Temperature variable, with a KDE (kernel density estimate) curve overlaid to show the shape of the distribution. Vertical dashed and dotted lines mark the dataset mean (17.20°C) and median (18.30°C) respectively.</w:t>
      </w:r>
    </w:p>
    <w:p w14:paraId="0B012077">
      <w:pPr>
        <w:spacing w:before="120" w:after="120"/>
        <w:jc w:val="center"/>
      </w:pPr>
      <w:r>
        <w:drawing>
          <wp:inline distT="0" distB="0" distL="0" distR="0">
            <wp:extent cx="5943600" cy="3527425"/>
            <wp:effectExtent l="0" t="0" r="0" b="0"/>
            <wp:docPr id="204" name="Image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204"/>
                    <pic:cNvPicPr>
                      <a:picLocks noChangeAspect="1" noChangeArrowheads="1"/>
                    </pic:cNvPicPr>
                  </pic:nvPicPr>
                  <pic:blipFill>
                    <a:blip r:embed="rId7"/>
                    <a:stretch>
                      <a:fillRect/>
                    </a:stretch>
                  </pic:blipFill>
                  <pic:spPr>
                    <a:xfrm>
                      <a:off x="0" y="0"/>
                      <a:ext cx="5943600" cy="3527502"/>
                    </a:xfrm>
                    <a:prstGeom prst="rect">
                      <a:avLst/>
                    </a:prstGeom>
                    <a:noFill/>
                    <a:ln>
                      <a:noFill/>
                    </a:ln>
                  </pic:spPr>
                </pic:pic>
              </a:graphicData>
            </a:graphic>
          </wp:inline>
        </w:drawing>
      </w:r>
    </w:p>
    <w:p w14:paraId="531F7979">
      <w:pPr>
        <w:spacing w:before="40" w:after="180"/>
        <w:jc w:val="center"/>
      </w:pPr>
      <w:r>
        <w:rPr>
          <w:rFonts w:ascii="Arial" w:hAnsi="Arial" w:eastAsia="Arial" w:cs="Arial"/>
          <w:i/>
          <w:iCs/>
          <w:color w:val="595959"/>
          <w:sz w:val="18"/>
          <w:szCs w:val="18"/>
        </w:rPr>
        <w:t>Figure 8.4 — Temperature Distribution in Kathmandu (2019–2020): Mean = 17.20°C, Median = 18.30°C</w:t>
      </w:r>
    </w:p>
    <w:p w14:paraId="67B08F22">
      <w:pPr>
        <w:spacing w:before="60" w:after="100" w:line="360" w:lineRule="auto"/>
        <w:jc w:val="both"/>
        <w:rPr>
          <w:rFonts w:hint="default" w:ascii="Arial" w:hAnsi="Arial" w:cs="Arial"/>
          <w:b w:val="0"/>
          <w:bCs w:val="0"/>
          <w:color w:val="595959" w:themeColor="text1" w:themeTint="A6"/>
          <w:shd w:val="clear" w:color="auto" w:fill="auto"/>
          <w14:textFill>
            <w14:solidFill>
              <w14:schemeClr w14:val="tx1">
                <w14:lumMod w14:val="65000"/>
                <w14:lumOff w14:val="35000"/>
              </w14:schemeClr>
            </w14:solidFill>
          </w14:textFill>
        </w:rPr>
      </w:pPr>
      <w:r>
        <w:rPr>
          <w:rFonts w:hint="default" w:ascii="Arial" w:hAnsi="Arial" w:eastAsia="Arial" w:cs="Arial"/>
          <w:b w:val="0"/>
          <w:bCs w:val="0"/>
          <w:color w:val="595959" w:themeColor="text1" w:themeTint="A6"/>
          <w:sz w:val="22"/>
          <w:szCs w:val="22"/>
          <w:shd w:val="clear" w:color="auto" w:fill="auto"/>
          <w14:textFill>
            <w14:solidFill>
              <w14:schemeClr w14:val="tx1">
                <w14:lumMod w14:val="65000"/>
                <w14:lumOff w14:val="35000"/>
              </w14:schemeClr>
            </w14:solidFill>
          </w14:textFill>
        </w:rPr>
        <w:t>Key Insights:</w:t>
      </w:r>
    </w:p>
    <w:p w14:paraId="0F074DEF">
      <w:pPr>
        <w:pStyle w:val="22"/>
        <w:numPr>
          <w:ilvl w:val="0"/>
          <w:numId w:val="1"/>
        </w:numPr>
        <w:spacing w:before="40" w:after="60" w:line="340" w:lineRule="auto"/>
        <w:rPr>
          <w:rFonts w:hint="default" w:ascii="Arial" w:hAnsi="Arial" w:cs="Arial"/>
          <w:b w:val="0"/>
          <w:bCs w:val="0"/>
          <w:i w:val="0"/>
          <w:iCs w:val="0"/>
          <w:caps w:val="0"/>
          <w:color w:val="595959" w:themeColor="text1" w:themeTint="A6"/>
          <w:spacing w:val="0"/>
          <w:shd w:val="clear" w:color="auto" w:fill="auto"/>
          <w14:textFill>
            <w14:solidFill>
              <w14:schemeClr w14:val="tx1">
                <w14:lumMod w14:val="65000"/>
                <w14:lumOff w14:val="35000"/>
              </w14:schemeClr>
            </w14:solidFill>
          </w14:textFill>
        </w:rPr>
      </w:pPr>
      <w:r>
        <w:rPr>
          <w:rFonts w:hint="default" w:ascii="Arial" w:hAnsi="Arial" w:eastAsia="Arial" w:cs="Arial"/>
          <w:b w:val="0"/>
          <w:bCs w:val="0"/>
          <w:color w:val="595959" w:themeColor="text1" w:themeTint="A6"/>
          <w:sz w:val="22"/>
          <w:szCs w:val="22"/>
          <w:shd w:val="clear" w:color="auto" w:fill="auto"/>
          <w14:textFill>
            <w14:solidFill>
              <w14:schemeClr w14:val="tx1">
                <w14:lumMod w14:val="65000"/>
                <w14:lumOff w14:val="35000"/>
              </w14:schemeClr>
            </w14:solidFill>
          </w14:textFill>
        </w:rPr>
        <w:t>The distribution is left-skewed (negatively skewed): the tail extends further toward low temperatures than high. This is confirmed by the mean (17.20°C) being lower than the median (18.30°C), because very cold winter nights (as low as 0.6°C) pull the mean downward.</w:t>
      </w:r>
    </w:p>
    <w:p w14:paraId="149E7DEB">
      <w:pPr>
        <w:pStyle w:val="22"/>
        <w:numPr>
          <w:ilvl w:val="0"/>
          <w:numId w:val="1"/>
        </w:numPr>
        <w:spacing w:before="40" w:after="60" w:line="340" w:lineRule="auto"/>
        <w:rPr>
          <w:rFonts w:hint="default" w:ascii="Arial" w:hAnsi="Arial" w:cs="Arial"/>
          <w:b w:val="0"/>
          <w:bCs w:val="0"/>
          <w:i w:val="0"/>
          <w:iCs w:val="0"/>
          <w:caps w:val="0"/>
          <w:color w:val="595959" w:themeColor="text1" w:themeTint="A6"/>
          <w:spacing w:val="0"/>
          <w:shd w:val="clear" w:color="auto" w:fill="auto"/>
          <w14:textFill>
            <w14:solidFill>
              <w14:schemeClr w14:val="tx1">
                <w14:lumMod w14:val="65000"/>
                <w14:lumOff w14:val="35000"/>
              </w14:schemeClr>
            </w14:solidFill>
          </w14:textFill>
        </w:rPr>
      </w:pPr>
      <w:r>
        <w:rPr>
          <w:rStyle w:val="18"/>
          <w:rFonts w:hint="default" w:ascii="Arial" w:hAnsi="Arial" w:cs="Arial"/>
          <w:b w:val="0"/>
          <w:bCs w:val="0"/>
          <w:i w:val="0"/>
          <w:iCs w:val="0"/>
          <w:caps w:val="0"/>
          <w:color w:val="595959" w:themeColor="text1" w:themeTint="A6"/>
          <w:spacing w:val="0"/>
          <w:shd w:val="clear" w:color="auto" w:fill="auto"/>
          <w14:textFill>
            <w14:solidFill>
              <w14:schemeClr w14:val="tx1">
                <w14:lumMod w14:val="65000"/>
                <w14:lumOff w14:val="35000"/>
              </w14:schemeClr>
            </w14:solidFill>
          </w14:textFill>
        </w:rPr>
        <w:t>Mode &amp; Shape:</w:t>
      </w:r>
      <w:r>
        <w:rPr>
          <w:rFonts w:hint="default" w:ascii="Arial" w:hAnsi="Arial" w:cs="Arial"/>
          <w:b w:val="0"/>
          <w:bCs w:val="0"/>
          <w:i w:val="0"/>
          <w:iCs w:val="0"/>
          <w:caps w:val="0"/>
          <w:color w:val="595959" w:themeColor="text1" w:themeTint="A6"/>
          <w:spacing w:val="0"/>
          <w:shd w:val="clear" w:color="auto" w:fill="auto"/>
          <w14:textFill>
            <w14:solidFill>
              <w14:schemeClr w14:val="tx1">
                <w14:lumMod w14:val="65000"/>
                <w14:lumOff w14:val="35000"/>
              </w14:schemeClr>
            </w14:solidFill>
          </w14:textFill>
        </w:rPr>
        <w:t> Peak around 20–21°C, with a secondary peak near 8–10°C, indicating bimodality (summer vs winter).</w:t>
      </w:r>
    </w:p>
    <w:p w14:paraId="7E3F2056">
      <w:pPr>
        <w:pStyle w:val="22"/>
        <w:numPr>
          <w:ilvl w:val="0"/>
          <w:numId w:val="1"/>
        </w:numPr>
        <w:spacing w:before="40" w:after="60" w:line="340" w:lineRule="auto"/>
        <w:rPr>
          <w:rFonts w:hint="default" w:ascii="Arial" w:hAnsi="Arial" w:cs="Arial"/>
          <w:b w:val="0"/>
          <w:bCs w:val="0"/>
          <w:i w:val="0"/>
          <w:iCs w:val="0"/>
          <w:caps w:val="0"/>
          <w:color w:val="595959" w:themeColor="text1" w:themeTint="A6"/>
          <w:spacing w:val="0"/>
          <w:shd w:val="clear" w:color="auto" w:fill="auto"/>
          <w14:textFill>
            <w14:solidFill>
              <w14:schemeClr w14:val="tx1">
                <w14:lumMod w14:val="65000"/>
                <w14:lumOff w14:val="35000"/>
              </w14:schemeClr>
            </w14:solidFill>
          </w14:textFill>
        </w:rPr>
      </w:pPr>
      <w:r>
        <w:rPr>
          <w:rStyle w:val="18"/>
          <w:rFonts w:hint="default" w:ascii="Arial" w:hAnsi="Arial" w:cs="Arial"/>
          <w:b w:val="0"/>
          <w:bCs w:val="0"/>
          <w:i w:val="0"/>
          <w:iCs w:val="0"/>
          <w:caps w:val="0"/>
          <w:color w:val="595959" w:themeColor="text1" w:themeTint="A6"/>
          <w:spacing w:val="0"/>
          <w:shd w:val="clear" w:color="auto" w:fill="auto"/>
          <w14:textFill>
            <w14:solidFill>
              <w14:schemeClr w14:val="tx1">
                <w14:lumMod w14:val="65000"/>
                <w14:lumOff w14:val="35000"/>
              </w14:schemeClr>
            </w14:solidFill>
          </w14:textFill>
        </w:rPr>
        <w:t>Variability:</w:t>
      </w:r>
      <w:r>
        <w:rPr>
          <w:rFonts w:hint="default" w:ascii="Arial" w:hAnsi="Arial" w:cs="Arial"/>
          <w:b w:val="0"/>
          <w:bCs w:val="0"/>
          <w:i w:val="0"/>
          <w:iCs w:val="0"/>
          <w:caps w:val="0"/>
          <w:color w:val="595959" w:themeColor="text1" w:themeTint="A6"/>
          <w:spacing w:val="0"/>
          <w:shd w:val="clear" w:color="auto" w:fill="auto"/>
          <w14:textFill>
            <w14:solidFill>
              <w14:schemeClr w14:val="tx1">
                <w14:lumMod w14:val="65000"/>
                <w14:lumOff w14:val="35000"/>
              </w14:schemeClr>
            </w14:solidFill>
          </w14:textFill>
        </w:rPr>
        <w:t> Moderate spread (SD ≈ 5.66°C), making temperature a useful but not dominant factor in air quality.</w:t>
      </w:r>
    </w:p>
    <w:p w14:paraId="6B047E5C">
      <w:pPr>
        <w:pStyle w:val="3"/>
        <w:spacing w:before="240" w:after="120"/>
      </w:pPr>
      <w:bookmarkStart w:id="28" w:name="_Toc1746110526"/>
      <w:r>
        <w:rPr>
          <w:rFonts w:ascii="Arial" w:hAnsi="Arial" w:eastAsia="Arial" w:cs="Arial"/>
          <w:b/>
          <w:bCs/>
          <w:color w:val="2E75B6"/>
          <w:sz w:val="26"/>
          <w:szCs w:val="26"/>
        </w:rPr>
        <w:t>8.5  Correlation Heatmap — Weather and AQI Variables</w:t>
      </w:r>
      <w:bookmarkEnd w:id="28"/>
    </w:p>
    <w:p w14:paraId="356C29F6">
      <w:pPr>
        <w:spacing w:before="60" w:after="100" w:line="360" w:lineRule="auto"/>
        <w:jc w:val="both"/>
      </w:pPr>
      <w:r>
        <w:rPr>
          <w:rFonts w:ascii="Arial" w:hAnsi="Arial" w:eastAsia="Arial" w:cs="Arial"/>
          <w:color w:val="595959"/>
          <w:sz w:val="22"/>
          <w:szCs w:val="22"/>
        </w:rPr>
        <w:t>Description: A triangular correlation heatmap was generated using Seaborn’s heatmap function on the full correlation matrix of all numeric variables. A mask was applied to the upper triangle to remove duplicate values. The coolwarm diverging colour palette is used: red cells indicate strong positive correlations and blue cells indicate strong negative correlations, with white representing near-zero correlation.</w:t>
      </w:r>
    </w:p>
    <w:p w14:paraId="4DA3DB0C">
      <w:pPr>
        <w:spacing w:before="120" w:after="120"/>
        <w:jc w:val="center"/>
      </w:pPr>
      <w:r>
        <w:drawing>
          <wp:inline distT="0" distB="0" distL="0" distR="0">
            <wp:extent cx="5943600" cy="4951730"/>
            <wp:effectExtent l="0" t="0" r="0" b="0"/>
            <wp:docPr id="205" name="Image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Image205"/>
                    <pic:cNvPicPr>
                      <a:picLocks noChangeAspect="1" noChangeArrowheads="1"/>
                    </pic:cNvPicPr>
                  </pic:nvPicPr>
                  <pic:blipFill>
                    <a:blip r:embed="rId13"/>
                    <a:stretch>
                      <a:fillRect/>
                    </a:stretch>
                  </pic:blipFill>
                  <pic:spPr>
                    <a:xfrm>
                      <a:off x="0" y="0"/>
                      <a:ext cx="5943600" cy="4951947"/>
                    </a:xfrm>
                    <a:prstGeom prst="rect">
                      <a:avLst/>
                    </a:prstGeom>
                    <a:noFill/>
                    <a:ln>
                      <a:noFill/>
                    </a:ln>
                  </pic:spPr>
                </pic:pic>
              </a:graphicData>
            </a:graphic>
          </wp:inline>
        </w:drawing>
      </w:r>
    </w:p>
    <w:p w14:paraId="4A5E33EB">
      <w:pPr>
        <w:spacing w:before="40" w:after="180"/>
        <w:jc w:val="center"/>
      </w:pPr>
      <w:r>
        <w:rPr>
          <w:rFonts w:ascii="Arial" w:hAnsi="Arial" w:eastAsia="Arial" w:cs="Arial"/>
          <w:i/>
          <w:iCs/>
          <w:color w:val="595959"/>
          <w:sz w:val="18"/>
          <w:szCs w:val="18"/>
        </w:rPr>
        <w:t>Figure 8.5 — Correlation Heatmap of All Weather and AQI Variables</w:t>
      </w:r>
    </w:p>
    <w:p w14:paraId="74E7B393">
      <w:pPr>
        <w:spacing w:before="60" w:after="100" w:line="360" w:lineRule="auto"/>
        <w:jc w:val="both"/>
      </w:pPr>
      <w:r>
        <w:rPr>
          <w:rFonts w:ascii="Arial" w:hAnsi="Arial" w:eastAsia="Arial" w:cs="Arial"/>
          <w:color w:val="595959"/>
          <w:sz w:val="22"/>
          <w:szCs w:val="22"/>
        </w:rPr>
        <w:t>Key Insights from the Heatmap:</w:t>
      </w:r>
    </w:p>
    <w:p w14:paraId="3A4A2517">
      <w:pPr>
        <w:pStyle w:val="22"/>
        <w:numPr>
          <w:ilvl w:val="0"/>
          <w:numId w:val="1"/>
        </w:numPr>
        <w:spacing w:before="40" w:after="60" w:line="340" w:lineRule="auto"/>
      </w:pPr>
      <w:r>
        <w:rPr>
          <w:rFonts w:ascii="Arial" w:hAnsi="Arial" w:eastAsia="Arial" w:cs="Arial"/>
          <w:color w:val="595959"/>
          <w:sz w:val="22"/>
          <w:szCs w:val="22"/>
        </w:rPr>
        <w:t>Temperature vs. Dew Point (r = 0.83): The strongest correlation in the entire matrix. Dew point is mathematically derived from temperature and humidity, so this strong positive correlation is physically expected.</w:t>
      </w:r>
    </w:p>
    <w:p w14:paraId="5A6D4BA2">
      <w:pPr>
        <w:pStyle w:val="22"/>
        <w:numPr>
          <w:ilvl w:val="0"/>
          <w:numId w:val="1"/>
        </w:numPr>
        <w:spacing w:before="40" w:after="60" w:line="340" w:lineRule="auto"/>
      </w:pPr>
      <w:r>
        <w:rPr>
          <w:rFonts w:ascii="Arial" w:hAnsi="Arial" w:eastAsia="Arial" w:cs="Arial"/>
          <w:color w:val="595959"/>
          <w:sz w:val="22"/>
          <w:szCs w:val="22"/>
        </w:rPr>
        <w:t>Humidity vs. Vapour Pressure Deficit (r = −0.88): The strongest negative correlation. As humidity increases, the vapour pressure deficit (a measure of atmospheric dryness) decreases — an inverse physical relationship.</w:t>
      </w:r>
    </w:p>
    <w:p w14:paraId="40DC3360">
      <w:pPr>
        <w:pStyle w:val="22"/>
        <w:numPr>
          <w:ilvl w:val="0"/>
          <w:numId w:val="1"/>
        </w:numPr>
        <w:spacing w:before="40" w:after="60" w:line="340" w:lineRule="auto"/>
      </w:pPr>
      <w:r>
        <w:rPr>
          <w:rFonts w:ascii="Arial" w:hAnsi="Arial" w:eastAsia="Arial" w:cs="Arial"/>
          <w:color w:val="595959"/>
          <w:sz w:val="22"/>
          <w:szCs w:val="22"/>
        </w:rPr>
        <w:t>Temperature vs. Pressure MSL (r = −0.71): A strong negative correlation reflecting the inverse relationship between seasonal temperature and atmospheric pressure in Kathmandu. Cold winters coincide with high-pressure atmospheric stability, which is the primary driver of winter PM2.5 accumulation.</w:t>
      </w:r>
    </w:p>
    <w:p w14:paraId="7019CAA3">
      <w:pPr>
        <w:pStyle w:val="22"/>
        <w:numPr>
          <w:ilvl w:val="0"/>
          <w:numId w:val="1"/>
        </w:numPr>
        <w:spacing w:before="40" w:after="60" w:line="340" w:lineRule="auto"/>
      </w:pPr>
      <w:r>
        <w:rPr>
          <w:rFonts w:ascii="Arial" w:hAnsi="Arial" w:eastAsia="Arial" w:cs="Arial"/>
          <w:color w:val="595959"/>
          <w:sz w:val="22"/>
          <w:szCs w:val="22"/>
        </w:rPr>
        <w:t>Wind Speed vs. Wind Gusts (r = 0.76): A strong positive correlation, as higher average wind speeds naturally generate stronger gust events.</w:t>
      </w:r>
    </w:p>
    <w:p w14:paraId="0915264F">
      <w:pPr>
        <w:pStyle w:val="22"/>
        <w:numPr>
          <w:ilvl w:val="0"/>
          <w:numId w:val="1"/>
        </w:numPr>
        <w:spacing w:before="40" w:after="60" w:line="340" w:lineRule="auto"/>
      </w:pPr>
      <w:r>
        <w:rPr>
          <w:rFonts w:ascii="Arial" w:hAnsi="Arial" w:eastAsia="Arial" w:cs="Arial"/>
          <w:color w:val="595959"/>
          <w:sz w:val="22"/>
          <w:szCs w:val="22"/>
        </w:rPr>
        <w:t>Hour vs. Humidity (r = 0.39): A positive correlation showing that humidity is higher at night (late-night/early morning hours) and lower during afternoon hours, reflecting the daily evaporation and condensation cycle.</w:t>
      </w:r>
    </w:p>
    <w:p w14:paraId="0FB7ECAE">
      <w:pPr>
        <w:pStyle w:val="22"/>
        <w:numPr>
          <w:ilvl w:val="0"/>
          <w:numId w:val="1"/>
        </w:numPr>
        <w:spacing w:before="40" w:after="60" w:line="340" w:lineRule="auto"/>
      </w:pPr>
      <w:r>
        <w:rPr>
          <w:rFonts w:ascii="Arial" w:hAnsi="Arial" w:eastAsia="Arial" w:cs="Arial"/>
          <w:color w:val="595959"/>
          <w:sz w:val="22"/>
          <w:szCs w:val="22"/>
        </w:rPr>
        <w:t>Hour vs. Temperature (r = −0.25): Temperatures are lower at night (small hours) and higher during midday, producing a negative correlation with hour number when 0=midnight convention is used.</w:t>
      </w:r>
    </w:p>
    <w:p w14:paraId="282A0730">
      <w:pPr>
        <w:pStyle w:val="3"/>
        <w:spacing w:before="240" w:after="120"/>
      </w:pPr>
      <w:bookmarkStart w:id="29" w:name="_Toc1515574227"/>
      <w:r>
        <w:rPr>
          <w:rFonts w:ascii="Arial" w:hAnsi="Arial" w:eastAsia="Arial" w:cs="Arial"/>
          <w:b/>
          <w:bCs/>
          <w:color w:val="2E75B6"/>
          <w:sz w:val="26"/>
          <w:szCs w:val="26"/>
        </w:rPr>
        <w:t>8.6  Scatter Plot — Actual vs. Predicted Temperature (Linear Regression)</w:t>
      </w:r>
      <w:bookmarkEnd w:id="29"/>
    </w:p>
    <w:p w14:paraId="311E3052">
      <w:pPr>
        <w:spacing w:before="60" w:after="100" w:line="360" w:lineRule="auto"/>
        <w:jc w:val="both"/>
      </w:pPr>
      <w:r>
        <w:rPr>
          <w:rFonts w:ascii="Arial" w:hAnsi="Arial" w:eastAsia="Arial" w:cs="Arial"/>
          <w:color w:val="595959"/>
          <w:sz w:val="22"/>
          <w:szCs w:val="22"/>
        </w:rPr>
        <w:t>Description: A scatter plot was generated using the test set results from the Linear Regression model, with actual Temperature (°C) on the x-axis and the model’s predicted Temperature on the y-axis. A perfect-prediction diagonal reference line (y = x) is overlaid as a dashed line — points lying on this line represent perfect predictions.</w:t>
      </w:r>
    </w:p>
    <w:p w14:paraId="3DE5EBD9">
      <w:pPr>
        <w:spacing w:before="120" w:after="120"/>
        <w:jc w:val="center"/>
      </w:pPr>
      <w:r>
        <w:drawing>
          <wp:inline distT="0" distB="0" distL="0" distR="0">
            <wp:extent cx="5943600" cy="4427220"/>
            <wp:effectExtent l="0" t="0" r="0" b="0"/>
            <wp:docPr id="206" name="Image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206"/>
                    <pic:cNvPicPr>
                      <a:picLocks noChangeAspect="1" noChangeArrowheads="1"/>
                    </pic:cNvPicPr>
                  </pic:nvPicPr>
                  <pic:blipFill>
                    <a:blip r:embed="rId8"/>
                    <a:stretch>
                      <a:fillRect/>
                    </a:stretch>
                  </pic:blipFill>
                  <pic:spPr>
                    <a:xfrm>
                      <a:off x="0" y="0"/>
                      <a:ext cx="5943600" cy="4427375"/>
                    </a:xfrm>
                    <a:prstGeom prst="rect">
                      <a:avLst/>
                    </a:prstGeom>
                    <a:noFill/>
                    <a:ln>
                      <a:noFill/>
                    </a:ln>
                  </pic:spPr>
                </pic:pic>
              </a:graphicData>
            </a:graphic>
          </wp:inline>
        </w:drawing>
      </w:r>
    </w:p>
    <w:p w14:paraId="190E8E9B">
      <w:pPr>
        <w:spacing w:before="40" w:after="180"/>
        <w:jc w:val="center"/>
      </w:pPr>
      <w:r>
        <w:rPr>
          <w:rFonts w:ascii="Arial" w:hAnsi="Arial" w:eastAsia="Arial" w:cs="Arial"/>
          <w:i/>
          <w:iCs/>
          <w:color w:val="595959"/>
          <w:sz w:val="18"/>
          <w:szCs w:val="18"/>
        </w:rPr>
        <w:t>Figure 8.6 — Actual vs. Predicted Temperature: Linear Regression Test Set Results (MSE = 32.48, R² = 0.06)</w:t>
      </w:r>
    </w:p>
    <w:p w14:paraId="0C64AE8E">
      <w:pPr>
        <w:spacing w:before="60" w:after="100" w:line="360" w:lineRule="auto"/>
        <w:jc w:val="both"/>
        <w:rPr>
          <w:rFonts w:hint="default" w:ascii="Arial Regular" w:hAnsi="Arial Regular" w:cs="Arial Regular"/>
        </w:rPr>
      </w:pPr>
      <w:r>
        <w:rPr>
          <w:rFonts w:hint="default" w:ascii="Arial Regular" w:hAnsi="Arial Regular" w:eastAsia="Arial" w:cs="Arial Regular"/>
          <w:color w:val="595959"/>
          <w:sz w:val="22"/>
          <w:szCs w:val="22"/>
        </w:rPr>
        <w:t>Key Insights:</w:t>
      </w:r>
    </w:p>
    <w:p w14:paraId="6E2802C3">
      <w:pPr>
        <w:keepNext w:val="0"/>
        <w:keepLines w:val="0"/>
        <w:widowControl/>
        <w:numPr>
          <w:ilvl w:val="0"/>
          <w:numId w:val="3"/>
        </w:numPr>
        <w:suppressLineNumbers w:val="0"/>
        <w:spacing w:line="360" w:lineRule="auto"/>
        <w:ind w:left="720" w:leftChars="0" w:hanging="360" w:firstLineChars="0"/>
        <w:rPr>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pPr>
      <w:r>
        <w:rPr>
          <w:rStyle w:val="18"/>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t>Prediction Pattern:</w:t>
      </w:r>
      <w:r>
        <w:rPr>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t> Values cluster around ~16–19°C, showing the model mainly predicts the mean and lacks sensitivity to inputs.</w:t>
      </w:r>
    </w:p>
    <w:p w14:paraId="52497162">
      <w:pPr>
        <w:keepNext w:val="0"/>
        <w:keepLines w:val="0"/>
        <w:widowControl/>
        <w:numPr>
          <w:ilvl w:val="0"/>
          <w:numId w:val="3"/>
        </w:numPr>
        <w:suppressLineNumbers w:val="0"/>
        <w:spacing w:line="360" w:lineRule="auto"/>
        <w:ind w:left="720" w:leftChars="0" w:hanging="360" w:firstLineChars="0"/>
        <w:rPr>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pPr>
      <w:r>
        <w:rPr>
          <w:rStyle w:val="18"/>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t>Low Performance:</w:t>
      </w:r>
      <w:r>
        <w:rPr>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t> R² = 0.06 → only 6% variance explained; expected since seasonality isn’t included.</w:t>
      </w:r>
    </w:p>
    <w:p w14:paraId="378C2A8B">
      <w:pPr>
        <w:keepNext w:val="0"/>
        <w:keepLines w:val="0"/>
        <w:widowControl/>
        <w:numPr>
          <w:ilvl w:val="0"/>
          <w:numId w:val="3"/>
        </w:numPr>
        <w:suppressLineNumbers w:val="0"/>
        <w:spacing w:line="360" w:lineRule="auto"/>
        <w:ind w:left="720" w:leftChars="0" w:hanging="360" w:firstLineChars="0"/>
        <w:rPr>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pPr>
      <w:r>
        <w:rPr>
          <w:rStyle w:val="18"/>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t>Error Distribution:</w:t>
      </w:r>
      <w:r>
        <w:rPr>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t> Works near average (~18–22°C) but fails on extremes (cold winters, warm peaks).</w:t>
      </w:r>
    </w:p>
    <w:p w14:paraId="1524A2FE">
      <w:pPr>
        <w:keepNext w:val="0"/>
        <w:keepLines w:val="0"/>
        <w:widowControl/>
        <w:numPr>
          <w:ilvl w:val="0"/>
          <w:numId w:val="3"/>
        </w:numPr>
        <w:suppressLineNumbers w:val="0"/>
        <w:spacing w:line="360" w:lineRule="auto"/>
        <w:ind w:left="720" w:leftChars="0" w:hanging="360" w:firstLineChars="0"/>
        <w:rPr>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pPr>
      <w:r>
        <w:rPr>
          <w:rStyle w:val="18"/>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t>mprovement:</w:t>
      </w:r>
      <w:r>
        <w:rPr>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t> Adding time-based features (e.g., month or day-of-year) would capture seasonality and improve accuracy.</w:t>
      </w:r>
    </w:p>
    <w:p w14:paraId="522C2189">
      <w:pPr>
        <w:pStyle w:val="3"/>
        <w:spacing w:before="240" w:after="120"/>
      </w:pPr>
      <w:bookmarkStart w:id="30" w:name="_Toc952496122"/>
      <w:r>
        <w:rPr>
          <w:rFonts w:ascii="Arial" w:hAnsi="Arial" w:eastAsia="Arial" w:cs="Arial"/>
          <w:b/>
          <w:bCs/>
          <w:color w:val="2E75B6"/>
          <w:sz w:val="26"/>
          <w:szCs w:val="26"/>
        </w:rPr>
        <w:t>8.7  Time Series — Actual vs. Predicted Temperature Over Time</w:t>
      </w:r>
      <w:bookmarkEnd w:id="30"/>
    </w:p>
    <w:p w14:paraId="360AE45F">
      <w:pPr>
        <w:spacing w:before="60" w:after="100" w:line="360" w:lineRule="auto"/>
        <w:jc w:val="both"/>
      </w:pPr>
      <w:r>
        <w:rPr>
          <w:rFonts w:ascii="Arial" w:hAnsi="Arial" w:eastAsia="Arial" w:cs="Arial"/>
          <w:color w:val="595959"/>
          <w:sz w:val="22"/>
          <w:szCs w:val="22"/>
        </w:rPr>
        <w:t>Description: A dual-line time series plot was created for the test set data, with the actual temperature (solid blue line) and the model’s predicted temperature (dashed orange line) plotted over the full 2019–2020 timeline. The test set comprises 30% of the data (2,628 hourly records) selected randomly.</w:t>
      </w:r>
    </w:p>
    <w:p w14:paraId="069B45DB">
      <w:pPr>
        <w:spacing w:before="120" w:after="120"/>
        <w:jc w:val="center"/>
      </w:pPr>
      <w:r>
        <w:drawing>
          <wp:inline distT="0" distB="0" distL="0" distR="0">
            <wp:extent cx="5943600" cy="2703195"/>
            <wp:effectExtent l="0" t="0" r="0" b="0"/>
            <wp:docPr id="207" name="Image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Image207"/>
                    <pic:cNvPicPr>
                      <a:picLocks noChangeAspect="1" noChangeArrowheads="1"/>
                    </pic:cNvPicPr>
                  </pic:nvPicPr>
                  <pic:blipFill>
                    <a:blip r:embed="rId9"/>
                    <a:stretch>
                      <a:fillRect/>
                    </a:stretch>
                  </pic:blipFill>
                  <pic:spPr>
                    <a:xfrm>
                      <a:off x="0" y="0"/>
                      <a:ext cx="5943600" cy="2703319"/>
                    </a:xfrm>
                    <a:prstGeom prst="rect">
                      <a:avLst/>
                    </a:prstGeom>
                    <a:noFill/>
                    <a:ln>
                      <a:noFill/>
                    </a:ln>
                  </pic:spPr>
                </pic:pic>
              </a:graphicData>
            </a:graphic>
          </wp:inline>
        </w:drawing>
      </w:r>
    </w:p>
    <w:p w14:paraId="3B191884">
      <w:pPr>
        <w:spacing w:before="40" w:after="180"/>
        <w:jc w:val="center"/>
      </w:pPr>
      <w:r>
        <w:rPr>
          <w:rFonts w:ascii="Arial" w:hAnsi="Arial" w:eastAsia="Arial" w:cs="Arial"/>
          <w:i/>
          <w:iCs/>
          <w:color w:val="595959"/>
          <w:sz w:val="18"/>
          <w:szCs w:val="18"/>
        </w:rPr>
        <w:t>Figure 8.7 — Actual vs. Predicted Temperature Over Time: Test Data (Linear Regression)</w:t>
      </w:r>
    </w:p>
    <w:p w14:paraId="6CC8FFD3">
      <w:pPr>
        <w:spacing w:before="60" w:after="100" w:line="360" w:lineRule="auto"/>
        <w:jc w:val="both"/>
        <w:rPr>
          <w:rFonts w:hint="default" w:ascii="Arial Regular" w:hAnsi="Arial Regular" w:cs="Arial Regular"/>
        </w:rPr>
      </w:pPr>
      <w:r>
        <w:rPr>
          <w:rFonts w:hint="default" w:ascii="Arial Regular" w:hAnsi="Arial Regular" w:eastAsia="Arial" w:cs="Arial Regular"/>
          <w:color w:val="595959"/>
          <w:sz w:val="22"/>
          <w:szCs w:val="22"/>
        </w:rPr>
        <w:t>Key Insights:</w:t>
      </w:r>
    </w:p>
    <w:p w14:paraId="6295BF3C">
      <w:pPr>
        <w:keepNext w:val="0"/>
        <w:keepLines w:val="0"/>
        <w:widowControl/>
        <w:numPr>
          <w:ilvl w:val="0"/>
          <w:numId w:val="3"/>
        </w:numPr>
        <w:suppressLineNumbers w:val="0"/>
        <w:spacing w:line="360" w:lineRule="auto"/>
        <w:ind w:left="720" w:leftChars="0" w:hanging="360" w:firstLineChars="0"/>
        <w:rPr>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pPr>
      <w:r>
        <w:rPr>
          <w:rStyle w:val="18"/>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t>Actual Trend:</w:t>
      </w:r>
      <w:r>
        <w:rPr>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t> Clear seasonal cycle (≈3–28°C), with strong rise in monsoon and drop in winter.</w:t>
      </w:r>
    </w:p>
    <w:p w14:paraId="06808871">
      <w:pPr>
        <w:keepNext w:val="0"/>
        <w:keepLines w:val="0"/>
        <w:widowControl/>
        <w:numPr>
          <w:ilvl w:val="0"/>
          <w:numId w:val="3"/>
        </w:numPr>
        <w:suppressLineNumbers w:val="0"/>
        <w:spacing w:line="360" w:lineRule="auto"/>
        <w:ind w:left="720" w:leftChars="0" w:hanging="360" w:firstLineChars="0"/>
        <w:rPr>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pPr>
      <w:r>
        <w:rPr>
          <w:rStyle w:val="18"/>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t>Predicted Trend:</w:t>
      </w:r>
      <w:r>
        <w:rPr>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t> Nearly flat (~16–19°C), failing to capture seasonality (R² = 0.06).</w:t>
      </w:r>
    </w:p>
    <w:p w14:paraId="5A1E2A2D">
      <w:pPr>
        <w:keepNext w:val="0"/>
        <w:keepLines w:val="0"/>
        <w:widowControl/>
        <w:numPr>
          <w:ilvl w:val="0"/>
          <w:numId w:val="3"/>
        </w:numPr>
        <w:suppressLineNumbers w:val="0"/>
        <w:spacing w:line="360" w:lineRule="auto"/>
        <w:ind w:left="720" w:leftChars="0" w:hanging="360" w:firstLineChars="0"/>
        <w:rPr>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pPr>
      <w:r>
        <w:rPr>
          <w:rStyle w:val="18"/>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t>Error Pattern:</w:t>
      </w:r>
      <w:r>
        <w:rPr>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t> Largest errors in winter and monsoon; smallest in transitional months.</w:t>
      </w:r>
    </w:p>
    <w:p w14:paraId="2DCB4CEE">
      <w:pPr>
        <w:keepNext w:val="0"/>
        <w:keepLines w:val="0"/>
        <w:widowControl/>
        <w:numPr>
          <w:ilvl w:val="0"/>
          <w:numId w:val="3"/>
        </w:numPr>
        <w:suppressLineNumbers w:val="0"/>
        <w:spacing w:line="360" w:lineRule="auto"/>
        <w:ind w:left="720" w:leftChars="0" w:hanging="360" w:firstLineChars="0"/>
        <w:rPr>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pPr>
      <w:r>
        <w:rPr>
          <w:rStyle w:val="18"/>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t>Takeaway:</w:t>
      </w:r>
      <w:r>
        <w:rPr>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t> Time-aware models (e.g., seasonal features or SARIMA/Prophet/LSTM) would significantly improve performance.</w:t>
      </w:r>
    </w:p>
    <w:p w14:paraId="550E6262">
      <w:pPr>
        <w:spacing w:before="120" w:after="0"/>
      </w:pPr>
    </w:p>
    <w:p w14:paraId="3CE1D43B">
      <w:pPr>
        <w:pStyle w:val="2"/>
        <w:pBdr>
          <w:bottom w:val="single" w:color="2E75B6" w:sz="6" w:space="4"/>
        </w:pBdr>
        <w:spacing w:before="360" w:after="180"/>
      </w:pPr>
      <w:bookmarkStart w:id="31" w:name="_Toc1259217716"/>
      <w:r>
        <w:rPr>
          <w:rFonts w:ascii="Arial" w:hAnsi="Arial" w:eastAsia="Arial" w:cs="Arial"/>
          <w:b/>
          <w:bCs/>
          <w:color w:val="1F4E79"/>
          <w:sz w:val="32"/>
          <w:szCs w:val="32"/>
        </w:rPr>
        <w:t>9. Ethical Issues</w:t>
      </w:r>
      <w:bookmarkEnd w:id="31"/>
    </w:p>
    <w:p w14:paraId="69255BC0">
      <w:pPr>
        <w:pStyle w:val="3"/>
        <w:spacing w:before="240" w:after="120"/>
      </w:pPr>
      <w:bookmarkStart w:id="32" w:name="_Toc220811627"/>
      <w:r>
        <w:rPr>
          <w:rFonts w:ascii="Arial" w:hAnsi="Arial" w:eastAsia="Arial" w:cs="Arial"/>
          <w:b/>
          <w:bCs/>
          <w:color w:val="2E75B6"/>
          <w:sz w:val="26"/>
          <w:szCs w:val="26"/>
        </w:rPr>
        <w:t>9.1  Data Privacy</w:t>
      </w:r>
      <w:bookmarkEnd w:id="32"/>
    </w:p>
    <w:p w14:paraId="63DE356B">
      <w:pPr>
        <w:spacing w:before="60" w:after="120" w:line="360" w:lineRule="auto"/>
        <w:jc w:val="both"/>
      </w:pPr>
      <w:r>
        <w:rPr>
          <w:rFonts w:ascii="Arial" w:hAnsi="Arial" w:eastAsia="Arial" w:cs="Arial"/>
          <w:color w:val="595959"/>
          <w:sz w:val="22"/>
          <w:szCs w:val="22"/>
        </w:rPr>
        <w:t>The dataset used in this project is entirely environmental in nature and contains no personally identifiable information (PII). However, broader ethical considerations apply in the context of integrated smart city data platforms, where air quality sensors co-located with CCTV cameras or GPS tracking systems could enable location-based profiling of individuals. Any future system that combines air quality monitoring with individual mobility data must comply with Nepal's prevailing privacy laws and international standards such as GDPR principles.</w:t>
      </w:r>
    </w:p>
    <w:p w14:paraId="0686815F">
      <w:pPr>
        <w:pStyle w:val="3"/>
        <w:spacing w:before="240" w:after="120"/>
      </w:pPr>
      <w:bookmarkStart w:id="33" w:name="_Toc329272973"/>
      <w:r>
        <w:rPr>
          <w:rFonts w:ascii="Arial" w:hAnsi="Arial" w:eastAsia="Arial" w:cs="Arial"/>
          <w:b/>
          <w:bCs/>
          <w:color w:val="2E75B6"/>
          <w:sz w:val="26"/>
          <w:szCs w:val="26"/>
        </w:rPr>
        <w:t>9.2  Bias in Data Collection</w:t>
      </w:r>
      <w:bookmarkEnd w:id="33"/>
    </w:p>
    <w:p w14:paraId="2666B26D">
      <w:pPr>
        <w:pStyle w:val="22"/>
        <w:numPr>
          <w:ilvl w:val="0"/>
          <w:numId w:val="5"/>
        </w:numPr>
        <w:spacing w:before="30" w:after="30" w:line="360" w:lineRule="auto"/>
        <w:rPr>
          <w:color w:val="595959" w:themeColor="text1" w:themeTint="A6"/>
          <w:sz w:val="22"/>
          <w:szCs w:val="22"/>
          <w14:textFill>
            <w14:solidFill>
              <w14:schemeClr w14:val="tx1">
                <w14:lumMod w14:val="65000"/>
                <w14:lumOff w14:val="35000"/>
              </w14:schemeClr>
            </w14:solidFill>
          </w14:textFill>
        </w:rPr>
      </w:pPr>
      <w:r>
        <w:rPr>
          <w:rFonts w:ascii="Arial" w:hAnsi="Arial" w:eastAsia="Arial" w:cs="Arial"/>
          <w:color w:val="595959" w:themeColor="text1" w:themeTint="A6"/>
          <w:sz w:val="22"/>
          <w:szCs w:val="22"/>
          <w14:textFill>
            <w14:solidFill>
              <w14:schemeClr w14:val="tx1">
                <w14:lumMod w14:val="65000"/>
                <w14:lumOff w14:val="35000"/>
              </w14:schemeClr>
            </w14:solidFill>
          </w14:textFill>
        </w:rPr>
        <w:t>Geographic bias: The US Embassy station in Maharajgunj represents one affluent neighbourhood. Densely populated peripheral districts (Bhaktapur, Lalitpur, Bagmati riverside) — where pollution exposure is often highest — lack comparable monitoring coverage.</w:t>
      </w:r>
    </w:p>
    <w:p w14:paraId="6B8651D3">
      <w:pPr>
        <w:pStyle w:val="22"/>
        <w:numPr>
          <w:ilvl w:val="0"/>
          <w:numId w:val="5"/>
        </w:numPr>
        <w:spacing w:before="30" w:after="30" w:line="360" w:lineRule="auto"/>
        <w:rPr>
          <w:color w:val="595959" w:themeColor="text1" w:themeTint="A6"/>
          <w:sz w:val="22"/>
          <w:szCs w:val="22"/>
          <w14:textFill>
            <w14:solidFill>
              <w14:schemeClr w14:val="tx1">
                <w14:lumMod w14:val="65000"/>
                <w14:lumOff w14:val="35000"/>
              </w14:schemeClr>
            </w14:solidFill>
          </w14:textFill>
        </w:rPr>
      </w:pPr>
      <w:r>
        <w:rPr>
          <w:rFonts w:ascii="Arial" w:hAnsi="Arial" w:eastAsia="Arial" w:cs="Arial"/>
          <w:color w:val="595959" w:themeColor="text1" w:themeTint="A6"/>
          <w:sz w:val="22"/>
          <w:szCs w:val="22"/>
          <w14:textFill>
            <w14:solidFill>
              <w14:schemeClr w14:val="tx1">
                <w14:lumMod w14:val="65000"/>
                <w14:lumOff w14:val="35000"/>
              </w14:schemeClr>
            </w14:solidFill>
          </w14:textFill>
        </w:rPr>
        <w:t>Temporal bias: Instruments malfunction more during high-pollution winter periods; preprocessing may systematically underestimate peak winter concentrations.</w:t>
      </w:r>
    </w:p>
    <w:p w14:paraId="10B1D3B2">
      <w:pPr>
        <w:pStyle w:val="22"/>
        <w:numPr>
          <w:ilvl w:val="0"/>
          <w:numId w:val="5"/>
        </w:numPr>
        <w:spacing w:before="30" w:after="30" w:line="360" w:lineRule="auto"/>
        <w:rPr>
          <w:color w:val="595959" w:themeColor="text1" w:themeTint="A6"/>
          <w:sz w:val="22"/>
          <w:szCs w:val="22"/>
          <w14:textFill>
            <w14:solidFill>
              <w14:schemeClr w14:val="tx1">
                <w14:lumMod w14:val="65000"/>
                <w14:lumOff w14:val="35000"/>
              </w14:schemeClr>
            </w14:solidFill>
          </w14:textFill>
        </w:rPr>
      </w:pPr>
      <w:r>
        <w:rPr>
          <w:rFonts w:ascii="Arial" w:hAnsi="Arial" w:eastAsia="Arial" w:cs="Arial"/>
          <w:color w:val="595959" w:themeColor="text1" w:themeTint="A6"/>
          <w:sz w:val="22"/>
          <w:szCs w:val="22"/>
          <w14:textFill>
            <w14:solidFill>
              <w14:schemeClr w14:val="tx1">
                <w14:lumMod w14:val="65000"/>
                <w14:lumOff w14:val="35000"/>
              </w14:schemeClr>
            </w14:solidFill>
          </w14:textFill>
        </w:rPr>
        <w:t>Socioeconomic bias: Lower-income communities living near roads and industrial zones face the highest exposure yet are least served by the monitoring network.</w:t>
      </w:r>
    </w:p>
    <w:p w14:paraId="2D82B2BD">
      <w:pPr>
        <w:pStyle w:val="3"/>
        <w:spacing w:before="240" w:after="120"/>
      </w:pPr>
      <w:bookmarkStart w:id="34" w:name="_Toc25498892"/>
      <w:r>
        <w:rPr>
          <w:rFonts w:ascii="Arial" w:hAnsi="Arial" w:eastAsia="Arial" w:cs="Arial"/>
          <w:b/>
          <w:bCs/>
          <w:color w:val="2E75B6"/>
          <w:sz w:val="26"/>
          <w:szCs w:val="26"/>
        </w:rPr>
        <w:t>9.3  Responsible Use of Environmental Data</w:t>
      </w:r>
      <w:bookmarkEnd w:id="34"/>
    </w:p>
    <w:p w14:paraId="2B108C66">
      <w:pPr>
        <w:spacing w:before="60" w:after="120" w:line="360" w:lineRule="auto"/>
        <w:jc w:val="both"/>
      </w:pPr>
      <w:r>
        <w:rPr>
          <w:rFonts w:ascii="Arial" w:hAnsi="Arial" w:eastAsia="Arial" w:cs="Arial"/>
          <w:color w:val="595959"/>
          <w:sz w:val="22"/>
          <w:szCs w:val="22"/>
        </w:rPr>
        <w:t>Environmental data should be shared openly, but responsibly. Openly publishing air quality data empowers researchers, journalists, and civil society to hold polluters accountable. However, care must be taken to:</w:t>
      </w:r>
    </w:p>
    <w:p w14:paraId="2E449162">
      <w:pPr>
        <w:pStyle w:val="22"/>
        <w:numPr>
          <w:ilvl w:val="0"/>
          <w:numId w:val="1"/>
        </w:numPr>
        <w:spacing w:before="40" w:after="80" w:line="340" w:lineRule="auto"/>
      </w:pPr>
      <w:r>
        <w:rPr>
          <w:rFonts w:ascii="Arial" w:hAnsi="Arial" w:eastAsia="Arial" w:cs="Arial"/>
          <w:color w:val="595959"/>
          <w:sz w:val="22"/>
          <w:szCs w:val="22"/>
        </w:rPr>
        <w:t>Clearly communicate the limitations and uncertainty bounds of sensor data to prevent misinterpretation.</w:t>
      </w:r>
    </w:p>
    <w:p w14:paraId="37AF46E3">
      <w:pPr>
        <w:pStyle w:val="22"/>
        <w:numPr>
          <w:ilvl w:val="0"/>
          <w:numId w:val="1"/>
        </w:numPr>
        <w:spacing w:before="40" w:after="80" w:line="340" w:lineRule="auto"/>
      </w:pPr>
      <w:r>
        <w:rPr>
          <w:rFonts w:ascii="Arial" w:hAnsi="Arial" w:eastAsia="Arial" w:cs="Arial"/>
          <w:color w:val="595959"/>
          <w:sz w:val="22"/>
          <w:szCs w:val="22"/>
        </w:rPr>
        <w:t>Avoid using air quality data to economically disadvantage specific communities or neighbourhoods.</w:t>
      </w:r>
    </w:p>
    <w:p w14:paraId="4CB3153E">
      <w:pPr>
        <w:pStyle w:val="22"/>
        <w:numPr>
          <w:ilvl w:val="0"/>
          <w:numId w:val="1"/>
        </w:numPr>
        <w:spacing w:before="40" w:after="80" w:line="340" w:lineRule="auto"/>
      </w:pPr>
      <w:r>
        <w:rPr>
          <w:rFonts w:ascii="Arial" w:hAnsi="Arial" w:eastAsia="Arial" w:cs="Arial"/>
          <w:color w:val="595959"/>
          <w:sz w:val="22"/>
          <w:szCs w:val="22"/>
        </w:rPr>
        <w:t>Ensure that predictive models used for regulatory or enforcement purposes are validated, auditable, and subject to independent review.</w:t>
      </w:r>
    </w:p>
    <w:p w14:paraId="3100A82D">
      <w:pPr>
        <w:pStyle w:val="22"/>
        <w:numPr>
          <w:ilvl w:val="0"/>
          <w:numId w:val="0"/>
        </w:numPr>
        <w:spacing w:before="40" w:after="80" w:line="340" w:lineRule="auto"/>
        <w:ind w:left="360" w:leftChars="0"/>
      </w:pPr>
    </w:p>
    <w:p w14:paraId="03B55FED">
      <w:pPr>
        <w:pStyle w:val="3"/>
        <w:spacing w:before="240" w:after="120"/>
      </w:pPr>
      <w:bookmarkStart w:id="35" w:name="_Toc1210632091"/>
      <w:r>
        <w:rPr>
          <w:rFonts w:ascii="Arial" w:hAnsi="Arial" w:eastAsia="Arial" w:cs="Arial"/>
          <w:b/>
          <w:bCs/>
          <w:color w:val="2E75B6"/>
          <w:sz w:val="26"/>
          <w:szCs w:val="26"/>
        </w:rPr>
        <w:t>9.4  Impact on Public Awareness and Policy</w:t>
      </w:r>
      <w:bookmarkEnd w:id="35"/>
    </w:p>
    <w:p w14:paraId="44687964">
      <w:pPr>
        <w:keepNext w:val="0"/>
        <w:keepLines w:val="0"/>
        <w:widowControl/>
        <w:suppressLineNumbers w:val="0"/>
        <w:spacing w:line="360" w:lineRule="auto"/>
        <w:jc w:val="left"/>
        <w:rPr>
          <w:rFonts w:hint="default" w:ascii="Arial Regular" w:hAnsi="Arial Regular" w:cs="Arial Regular"/>
          <w:color w:val="595959" w:themeColor="text1" w:themeTint="A6"/>
          <w:sz w:val="22"/>
          <w:szCs w:val="22"/>
          <w14:textFill>
            <w14:solidFill>
              <w14:schemeClr w14:val="tx1">
                <w14:lumMod w14:val="65000"/>
                <w14:lumOff w14:val="35000"/>
              </w14:schemeClr>
            </w14:solidFill>
          </w14:textFill>
        </w:rPr>
      </w:pPr>
      <w:r>
        <w:rPr>
          <w:rFonts w:hint="default" w:ascii="Arial Regular" w:hAnsi="Arial Regular" w:eastAsia="-webkit-standard" w:cs="Arial Regular"/>
          <w:i w:val="0"/>
          <w:iCs w:val="0"/>
          <w:caps w:val="0"/>
          <w:color w:val="595959" w:themeColor="text1" w:themeTint="A6"/>
          <w:spacing w:val="0"/>
          <w:kern w:val="0"/>
          <w:sz w:val="22"/>
          <w:szCs w:val="22"/>
          <w:u w:val="none"/>
          <w:lang w:val="en-US" w:eastAsia="zh-CN" w:bidi="ar"/>
          <w14:textFill>
            <w14:solidFill>
              <w14:schemeClr w14:val="tx1">
                <w14:lumMod w14:val="65000"/>
                <w14:lumOff w14:val="35000"/>
              </w14:schemeClr>
            </w14:solidFill>
          </w14:textFill>
        </w:rPr>
        <w:t>Open environmental data can drive policy change by enabling accessible AQI platforms (apps, dashboards, alerts) that encourage safer behaviors and increase pressure for measures like emission controls and cleaner technologies.</w:t>
      </w:r>
      <w:r>
        <w:rPr>
          <w:rFonts w:hint="default" w:ascii="Arial Regular" w:hAnsi="Arial Regular" w:eastAsia="SimSun" w:cs="Arial Regular"/>
          <w:i w:val="0"/>
          <w:iCs w:val="0"/>
          <w:caps w:val="0"/>
          <w:color w:val="595959" w:themeColor="text1" w:themeTint="A6"/>
          <w:spacing w:val="0"/>
          <w:kern w:val="0"/>
          <w:sz w:val="22"/>
          <w:szCs w:val="22"/>
          <w:lang w:val="en-US" w:eastAsia="zh-CN" w:bidi="ar"/>
          <w14:textFill>
            <w14:solidFill>
              <w14:schemeClr w14:val="tx1">
                <w14:lumMod w14:val="65000"/>
                <w14:lumOff w14:val="35000"/>
              </w14:schemeClr>
            </w14:solidFill>
          </w14:textFill>
        </w:rPr>
        <w:br w:type="textWrapping"/>
      </w:r>
      <w:r>
        <w:rPr>
          <w:rFonts w:hint="default" w:ascii="Arial Regular" w:hAnsi="Arial Regular" w:eastAsia="-webkit-standard" w:cs="Arial Regular"/>
          <w:i w:val="0"/>
          <w:iCs w:val="0"/>
          <w:caps w:val="0"/>
          <w:color w:val="595959" w:themeColor="text1" w:themeTint="A6"/>
          <w:spacing w:val="0"/>
          <w:kern w:val="0"/>
          <w:sz w:val="22"/>
          <w:szCs w:val="22"/>
          <w:u w:val="none"/>
          <w:lang w:val="en-US" w:eastAsia="zh-CN" w:bidi="ar"/>
          <w14:textFill>
            <w14:solidFill>
              <w14:schemeClr w14:val="tx1">
                <w14:lumMod w14:val="65000"/>
                <w14:lumOff w14:val="35000"/>
              </w14:schemeClr>
            </w14:solidFill>
          </w14:textFill>
        </w:rPr>
        <w:t>Data scientists have an ethical duty to communicate findings clearly and accurately avoiding both understatement and overconfidence to maintain public trust and support informed decision-making.</w:t>
      </w:r>
    </w:p>
    <w:p w14:paraId="1E103732">
      <w:pPr>
        <w:spacing w:before="120" w:after="0"/>
      </w:pPr>
    </w:p>
    <w:p w14:paraId="2D41DBF7">
      <w:pPr>
        <w:pStyle w:val="2"/>
        <w:pBdr>
          <w:bottom w:val="single" w:color="2E75B6" w:sz="6" w:space="4"/>
        </w:pBdr>
        <w:spacing w:before="360" w:after="180"/>
      </w:pPr>
      <w:bookmarkStart w:id="36" w:name="_Toc1833481759"/>
      <w:r>
        <w:rPr>
          <w:rFonts w:ascii="Arial" w:hAnsi="Arial" w:eastAsia="Arial" w:cs="Arial"/>
          <w:b/>
          <w:bCs/>
          <w:color w:val="1F4E79"/>
          <w:sz w:val="32"/>
          <w:szCs w:val="32"/>
        </w:rPr>
        <w:t>10. Results and Discussion</w:t>
      </w:r>
      <w:bookmarkEnd w:id="36"/>
    </w:p>
    <w:p w14:paraId="60773E07">
      <w:pPr>
        <w:pStyle w:val="3"/>
        <w:spacing w:before="240" w:after="120"/>
      </w:pPr>
      <w:bookmarkStart w:id="37" w:name="_Toc1085072710"/>
      <w:r>
        <w:rPr>
          <w:rFonts w:ascii="Arial" w:hAnsi="Arial" w:eastAsia="Arial" w:cs="Arial"/>
          <w:b/>
          <w:bCs/>
          <w:color w:val="2E75B6"/>
          <w:sz w:val="26"/>
          <w:szCs w:val="26"/>
        </w:rPr>
        <w:t>10.1  Key Findings</w:t>
      </w:r>
      <w:bookmarkEnd w:id="37"/>
    </w:p>
    <w:p w14:paraId="278B1A7F">
      <w:pPr>
        <w:spacing w:before="60" w:after="120" w:line="360" w:lineRule="auto"/>
        <w:jc w:val="both"/>
        <w:rPr>
          <w:rFonts w:hint="default" w:ascii="Arial Regular" w:hAnsi="Arial Regular" w:cs="Arial Regular"/>
        </w:rPr>
      </w:pPr>
      <w:r>
        <w:rPr>
          <w:rFonts w:hint="default" w:ascii="Arial Regular" w:hAnsi="Arial Regular" w:eastAsia="Arial" w:cs="Arial Regular"/>
          <w:color w:val="595959"/>
          <w:sz w:val="22"/>
          <w:szCs w:val="22"/>
        </w:rPr>
        <w:t>The analysis of Kathmandu's 2019 hourly air quality data yielded the following principal findings:</w:t>
      </w:r>
    </w:p>
    <w:p w14:paraId="0E29E3AA">
      <w:pPr>
        <w:keepNext w:val="0"/>
        <w:keepLines w:val="0"/>
        <w:widowControl/>
        <w:numPr>
          <w:ilvl w:val="0"/>
          <w:numId w:val="3"/>
        </w:numPr>
        <w:suppressLineNumbers w:val="0"/>
        <w:spacing w:line="360" w:lineRule="auto"/>
        <w:ind w:left="720" w:leftChars="0" w:hanging="360" w:firstLineChars="0"/>
        <w:rPr>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pPr>
      <w:r>
        <w:rPr>
          <w:rStyle w:val="18"/>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t>Severity:</w:t>
      </w:r>
      <w:r>
        <w:rPr>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t> Annual PM2.5 (46.1 µg/m³) exceeds WHO limits by &gt;9×, indicating a serious public health risk.</w:t>
      </w:r>
    </w:p>
    <w:p w14:paraId="38333859">
      <w:pPr>
        <w:keepNext w:val="0"/>
        <w:keepLines w:val="0"/>
        <w:widowControl/>
        <w:numPr>
          <w:ilvl w:val="0"/>
          <w:numId w:val="3"/>
        </w:numPr>
        <w:suppressLineNumbers w:val="0"/>
        <w:spacing w:line="360" w:lineRule="auto"/>
        <w:ind w:left="720" w:leftChars="0" w:hanging="360" w:firstLineChars="0"/>
        <w:rPr>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pPr>
      <w:r>
        <w:rPr>
          <w:rStyle w:val="18"/>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t>Seasonality:</w:t>
      </w:r>
      <w:r>
        <w:rPr>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t> Strong variation</w:t>
      </w:r>
      <w:r>
        <w:rPr>
          <w:rFonts w:hint="default" w:ascii="Arial Regular" w:hAnsi="Arial Regular" w:cs="Arial Regular"/>
          <w:b w:val="0"/>
          <w:bCs w:val="0"/>
          <w:i w:val="0"/>
          <w:iCs w:val="0"/>
          <w:caps w:val="0"/>
          <w:color w:val="595959" w:themeColor="text1" w:themeTint="A6"/>
          <w:spacing w:val="0"/>
          <w:lang w:val="en-US"/>
          <w14:textFill>
            <w14:solidFill>
              <w14:schemeClr w14:val="tx1">
                <w14:lumMod w14:val="65000"/>
                <w14:lumOff w14:val="35000"/>
              </w14:schemeClr>
            </w14:solidFill>
          </w14:textFill>
        </w:rPr>
        <w:t xml:space="preserve"> </w:t>
      </w:r>
      <w:r>
        <w:rPr>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t>winter peaks (~92 µg/m³) vs monsoon lows (~12 µg/m³), ~8× difference.</w:t>
      </w:r>
    </w:p>
    <w:p w14:paraId="705CCB64">
      <w:pPr>
        <w:keepNext w:val="0"/>
        <w:keepLines w:val="0"/>
        <w:widowControl/>
        <w:numPr>
          <w:ilvl w:val="0"/>
          <w:numId w:val="3"/>
        </w:numPr>
        <w:suppressLineNumbers w:val="0"/>
        <w:spacing w:line="360" w:lineRule="auto"/>
        <w:ind w:left="720" w:leftChars="0" w:hanging="360" w:firstLineChars="0"/>
        <w:rPr>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pPr>
      <w:r>
        <w:rPr>
          <w:rStyle w:val="18"/>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t>Drivers:</w:t>
      </w:r>
      <w:r>
        <w:rPr>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t> Dew point (strongest), pressure, temperature, and cloud cover together explain ~41% of PM2.5 variation.</w:t>
      </w:r>
    </w:p>
    <w:p w14:paraId="14A74BE8">
      <w:pPr>
        <w:keepNext w:val="0"/>
        <w:keepLines w:val="0"/>
        <w:widowControl/>
        <w:numPr>
          <w:ilvl w:val="0"/>
          <w:numId w:val="3"/>
        </w:numPr>
        <w:suppressLineNumbers w:val="0"/>
        <w:spacing w:line="360" w:lineRule="auto"/>
        <w:ind w:left="720" w:leftChars="0" w:hanging="360" w:firstLineChars="0"/>
        <w:rPr>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pPr>
      <w:r>
        <w:rPr>
          <w:rStyle w:val="18"/>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t>Model Performance:</w:t>
      </w:r>
      <w:r>
        <w:rPr>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t> Linear regression (R² = 0.41) shows meteorology matters, but missing emission data limits accuracy.</w:t>
      </w:r>
    </w:p>
    <w:p w14:paraId="670B2AA4">
      <w:pPr>
        <w:pStyle w:val="3"/>
        <w:spacing w:before="240" w:after="120"/>
      </w:pPr>
      <w:bookmarkStart w:id="38" w:name="_Toc385906646"/>
      <w:r>
        <w:rPr>
          <w:rFonts w:ascii="Arial" w:hAnsi="Arial" w:eastAsia="Arial" w:cs="Arial"/>
          <w:b/>
          <w:bCs/>
          <w:color w:val="2E75B6"/>
          <w:sz w:val="26"/>
          <w:szCs w:val="26"/>
        </w:rPr>
        <w:t>10.2  Interpretation of Results</w:t>
      </w:r>
      <w:bookmarkEnd w:id="38"/>
    </w:p>
    <w:p w14:paraId="758D4AA4">
      <w:pPr>
        <w:keepNext w:val="0"/>
        <w:keepLines w:val="0"/>
        <w:widowControl/>
        <w:suppressLineNumbers w:val="0"/>
        <w:spacing w:line="360" w:lineRule="auto"/>
        <w:jc w:val="left"/>
        <w:rPr>
          <w:rFonts w:hint="default" w:ascii="Arial Regular" w:hAnsi="Arial Regular" w:cs="Arial Regular"/>
          <w:color w:val="595959" w:themeColor="text1" w:themeTint="A6"/>
          <w:sz w:val="22"/>
          <w:szCs w:val="22"/>
          <w14:textFill>
            <w14:solidFill>
              <w14:schemeClr w14:val="tx1">
                <w14:lumMod w14:val="65000"/>
                <w14:lumOff w14:val="35000"/>
              </w14:schemeClr>
            </w14:solidFill>
          </w14:textFill>
        </w:rPr>
      </w:pPr>
      <w:r>
        <w:rPr>
          <w:rFonts w:hint="default" w:ascii="Arial Regular" w:hAnsi="Arial Regular" w:eastAsia="-webkit-standard" w:cs="Arial Regular"/>
          <w:i w:val="0"/>
          <w:iCs w:val="0"/>
          <w:caps w:val="0"/>
          <w:color w:val="595959" w:themeColor="text1" w:themeTint="A6"/>
          <w:spacing w:val="0"/>
          <w:kern w:val="0"/>
          <w:sz w:val="22"/>
          <w:szCs w:val="22"/>
          <w:u w:val="none"/>
          <w:lang w:val="en-US" w:eastAsia="zh-CN" w:bidi="ar"/>
          <w14:textFill>
            <w14:solidFill>
              <w14:schemeClr w14:val="tx1">
                <w14:lumMod w14:val="65000"/>
                <w14:lumOff w14:val="35000"/>
              </w14:schemeClr>
            </w14:solidFill>
          </w14:textFill>
        </w:rPr>
        <w:t>Meteorological factors (dew point, pressure, temperature) strongly influence air pollution by controlling valley ventilation, but the moderate R² (0.41) shows emissions from human activities are equally critical. Incorporating data like traffic, kiln activity, and fire hotspots would improve model accuracy.</w:t>
      </w:r>
      <w:r>
        <w:rPr>
          <w:rFonts w:hint="default" w:ascii="Arial Regular" w:hAnsi="Arial Regular" w:eastAsia="SimSun" w:cs="Arial Regular"/>
          <w:i w:val="0"/>
          <w:iCs w:val="0"/>
          <w:caps w:val="0"/>
          <w:color w:val="595959" w:themeColor="text1" w:themeTint="A6"/>
          <w:spacing w:val="0"/>
          <w:kern w:val="0"/>
          <w:sz w:val="22"/>
          <w:szCs w:val="22"/>
          <w:lang w:val="en-US" w:eastAsia="zh-CN" w:bidi="ar"/>
          <w14:textFill>
            <w14:solidFill>
              <w14:schemeClr w14:val="tx1">
                <w14:lumMod w14:val="65000"/>
                <w14:lumOff w14:val="35000"/>
              </w14:schemeClr>
            </w14:solidFill>
          </w14:textFill>
        </w:rPr>
        <w:br w:type="textWrapping"/>
      </w:r>
      <w:r>
        <w:rPr>
          <w:rFonts w:hint="default" w:ascii="Arial Regular" w:hAnsi="Arial Regular" w:eastAsia="-webkit-standard" w:cs="Arial Regular"/>
          <w:i w:val="0"/>
          <w:iCs w:val="0"/>
          <w:caps w:val="0"/>
          <w:color w:val="595959" w:themeColor="text1" w:themeTint="A6"/>
          <w:spacing w:val="0"/>
          <w:kern w:val="0"/>
          <w:sz w:val="22"/>
          <w:szCs w:val="22"/>
          <w:u w:val="none"/>
          <w:lang w:val="en-US" w:eastAsia="zh-CN" w:bidi="ar"/>
          <w14:textFill>
            <w14:solidFill>
              <w14:schemeClr w14:val="tx1">
                <w14:lumMod w14:val="65000"/>
                <w14:lumOff w14:val="35000"/>
              </w14:schemeClr>
            </w14:solidFill>
          </w14:textFill>
        </w:rPr>
        <w:t>The observed non-linear patterns (especially with dew point) suggest that advanced models like Random Forest or XGBoost would better capture complex relationships than linear regression.</w:t>
      </w:r>
    </w:p>
    <w:p w14:paraId="5979A713">
      <w:pPr>
        <w:pStyle w:val="3"/>
        <w:spacing w:before="240" w:after="120"/>
      </w:pPr>
      <w:bookmarkStart w:id="39" w:name="_Toc532385382"/>
      <w:r>
        <w:rPr>
          <w:rFonts w:ascii="Arial" w:hAnsi="Arial" w:eastAsia="Arial" w:cs="Arial"/>
          <w:b/>
          <w:bCs/>
          <w:color w:val="2E75B6"/>
          <w:sz w:val="26"/>
          <w:szCs w:val="26"/>
        </w:rPr>
        <w:t>10.3  Real-World Implications</w:t>
      </w:r>
      <w:bookmarkEnd w:id="39"/>
    </w:p>
    <w:p w14:paraId="40B4CA4B">
      <w:pPr>
        <w:spacing w:before="60" w:after="120" w:line="360" w:lineRule="auto"/>
        <w:jc w:val="both"/>
        <w:rPr>
          <w:rFonts w:hint="default" w:ascii="Arial Regular" w:hAnsi="Arial Regular" w:cs="Arial Regular"/>
        </w:rPr>
      </w:pPr>
      <w:r>
        <w:rPr>
          <w:rFonts w:hint="default" w:ascii="Arial Regular" w:hAnsi="Arial Regular" w:eastAsia="Arial" w:cs="Arial Regular"/>
          <w:color w:val="595959"/>
          <w:sz w:val="22"/>
          <w:szCs w:val="22"/>
        </w:rPr>
        <w:t>The findings have direct policy relevance:</w:t>
      </w:r>
    </w:p>
    <w:p w14:paraId="3050DB99">
      <w:pPr>
        <w:keepNext w:val="0"/>
        <w:keepLines w:val="0"/>
        <w:widowControl/>
        <w:numPr>
          <w:ilvl w:val="0"/>
          <w:numId w:val="3"/>
        </w:numPr>
        <w:suppressLineNumbers w:val="0"/>
        <w:spacing w:line="360" w:lineRule="auto"/>
        <w:ind w:left="720" w:leftChars="0" w:hanging="360" w:firstLineChars="0"/>
        <w:rPr>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pPr>
      <w:r>
        <w:rPr>
          <w:rStyle w:val="18"/>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t>Seasonal Controls:</w:t>
      </w:r>
      <w:r>
        <w:rPr>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t> Focus emission restrictions in winter (Dec–Feb) for maximum impact.</w:t>
      </w:r>
    </w:p>
    <w:p w14:paraId="128373CC">
      <w:pPr>
        <w:keepNext w:val="0"/>
        <w:keepLines w:val="0"/>
        <w:widowControl/>
        <w:numPr>
          <w:ilvl w:val="0"/>
          <w:numId w:val="3"/>
        </w:numPr>
        <w:suppressLineNumbers w:val="0"/>
        <w:spacing w:line="360" w:lineRule="auto"/>
        <w:ind w:left="720" w:leftChars="0" w:hanging="360" w:firstLineChars="0"/>
        <w:rPr>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pPr>
      <w:r>
        <w:rPr>
          <w:rStyle w:val="18"/>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t>Early Warnings:</w:t>
      </w:r>
      <w:r>
        <w:rPr>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t> Use meteorological signals (e.g., pressure) for 24–48 hour pollution alerts.</w:t>
      </w:r>
    </w:p>
    <w:p w14:paraId="4F226F87">
      <w:pPr>
        <w:keepNext w:val="0"/>
        <w:keepLines w:val="0"/>
        <w:widowControl/>
        <w:numPr>
          <w:ilvl w:val="0"/>
          <w:numId w:val="3"/>
        </w:numPr>
        <w:suppressLineNumbers w:val="0"/>
        <w:spacing w:line="360" w:lineRule="auto"/>
        <w:ind w:left="720" w:leftChars="0" w:hanging="360" w:firstLineChars="0"/>
        <w:rPr>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pPr>
      <w:r>
        <w:rPr>
          <w:rStyle w:val="18"/>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t>Urban Planning:</w:t>
      </w:r>
      <w:r>
        <w:rPr>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t> Site housing and schools away from high-exposure zones, considering wind patterns.</w:t>
      </w:r>
    </w:p>
    <w:p w14:paraId="62B23402">
      <w:pPr>
        <w:keepNext w:val="0"/>
        <w:keepLines w:val="0"/>
        <w:widowControl/>
        <w:numPr>
          <w:ilvl w:val="0"/>
          <w:numId w:val="3"/>
        </w:numPr>
        <w:suppressLineNumbers w:val="0"/>
        <w:spacing w:line="360" w:lineRule="auto"/>
        <w:ind w:left="720" w:leftChars="0" w:hanging="360" w:firstLineChars="0"/>
        <w:rPr>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pPr>
      <w:r>
        <w:rPr>
          <w:rStyle w:val="18"/>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t>Health Preparedness:</w:t>
      </w:r>
      <w:r>
        <w:rPr>
          <w:rFonts w:hint="default" w:ascii="Arial Regular" w:hAnsi="Arial Regular" w:cs="Arial Regular"/>
          <w:b w:val="0"/>
          <w:bCs w:val="0"/>
          <w:i w:val="0"/>
          <w:iCs w:val="0"/>
          <w:caps w:val="0"/>
          <w:color w:val="595959" w:themeColor="text1" w:themeTint="A6"/>
          <w:spacing w:val="0"/>
          <w14:textFill>
            <w14:solidFill>
              <w14:schemeClr w14:val="tx1">
                <w14:lumMod w14:val="65000"/>
                <w14:lumOff w14:val="35000"/>
              </w14:schemeClr>
            </w14:solidFill>
          </w14:textFill>
        </w:rPr>
        <w:t> Strengthen healthcare capacity for increased winter respiratory cases.</w:t>
      </w:r>
    </w:p>
    <w:p w14:paraId="348AA737">
      <w:pPr>
        <w:spacing w:before="120" w:after="0"/>
      </w:pPr>
    </w:p>
    <w:p w14:paraId="63D8B74B">
      <w:pPr>
        <w:pStyle w:val="2"/>
        <w:pBdr>
          <w:bottom w:val="single" w:color="2E75B6" w:sz="6" w:space="4"/>
        </w:pBdr>
        <w:spacing w:before="360" w:after="180"/>
      </w:pPr>
      <w:bookmarkStart w:id="40" w:name="_Toc1384241872"/>
      <w:r>
        <w:rPr>
          <w:rFonts w:ascii="Arial" w:hAnsi="Arial" w:eastAsia="Arial" w:cs="Arial"/>
          <w:b/>
          <w:bCs/>
          <w:color w:val="1F4E79"/>
          <w:sz w:val="32"/>
          <w:szCs w:val="32"/>
        </w:rPr>
        <w:t>11. Conclusion</w:t>
      </w:r>
      <w:bookmarkEnd w:id="40"/>
    </w:p>
    <w:p w14:paraId="7313A654">
      <w:pPr>
        <w:spacing w:before="60" w:after="60" w:line="360" w:lineRule="auto"/>
        <w:jc w:val="both"/>
        <w:rPr>
          <w:color w:val="595959" w:themeColor="text1" w:themeTint="A6"/>
          <w:sz w:val="22"/>
          <w:szCs w:val="22"/>
          <w14:textFill>
            <w14:solidFill>
              <w14:schemeClr w14:val="tx1">
                <w14:lumMod w14:val="65000"/>
                <w14:lumOff w14:val="35000"/>
              </w14:schemeClr>
            </w14:solidFill>
          </w14:textFill>
        </w:rPr>
      </w:pPr>
      <w:r>
        <w:rPr>
          <w:rFonts w:ascii="Arial" w:hAnsi="Arial" w:eastAsia="Arial" w:cs="Arial"/>
          <w:color w:val="595959" w:themeColor="text1" w:themeTint="A6"/>
          <w:sz w:val="22"/>
          <w:szCs w:val="22"/>
          <w14:textFill>
            <w14:solidFill>
              <w14:schemeClr w14:val="tx1">
                <w14:lumMod w14:val="65000"/>
                <w14:lumOff w14:val="35000"/>
              </w14:schemeClr>
            </w14:solidFill>
          </w14:textFill>
        </w:rPr>
        <w:t>This project has demonstrated a complete data science workflow applied to the urgent environmental problem of Kathmandu’s air quality. Beginning with 7,637 hourly observations from 2019, the project covered every stage of the pipeline: data collection, cleaning and preprocessing, statistical analysis, machine learning, and visualisation — supported by seven graphs produced directly from the Jupyter notebook.</w:t>
      </w:r>
    </w:p>
    <w:p w14:paraId="290FC164">
      <w:pPr>
        <w:spacing w:before="60" w:after="60" w:line="360" w:lineRule="auto"/>
        <w:jc w:val="both"/>
        <w:rPr>
          <w:color w:val="595959" w:themeColor="text1" w:themeTint="A6"/>
          <w:sz w:val="22"/>
          <w:szCs w:val="22"/>
          <w14:textFill>
            <w14:solidFill>
              <w14:schemeClr w14:val="tx1">
                <w14:lumMod w14:val="65000"/>
                <w14:lumOff w14:val="35000"/>
              </w14:schemeClr>
            </w14:solidFill>
          </w14:textFill>
        </w:rPr>
      </w:pPr>
      <w:r>
        <w:rPr>
          <w:rFonts w:ascii="Arial" w:hAnsi="Arial" w:eastAsia="Arial" w:cs="Arial"/>
          <w:color w:val="595959" w:themeColor="text1" w:themeTint="A6"/>
          <w:sz w:val="22"/>
          <w:szCs w:val="22"/>
          <w14:textFill>
            <w14:solidFill>
              <w14:schemeClr w14:val="tx1">
                <w14:lumMod w14:val="65000"/>
                <w14:lumOff w14:val="35000"/>
              </w14:schemeClr>
            </w14:solidFill>
          </w14:textFill>
        </w:rPr>
        <w:t>The analysis conclusively establishes the severity of Kathmandu’s pollution: a mean PM2.5 nine times above WHO guidelines, 84.85% of hours in harmful AQI categories, and a dramatic seasonal cycle driven by monsoon dynamics and winter atmospheric stagnation. The correlation analysis identifies atmospheric pressure and temperature as the primary meteorological drivers of PM2.5 accumulation.</w:t>
      </w:r>
    </w:p>
    <w:p w14:paraId="6B041BC4">
      <w:pPr>
        <w:spacing w:before="60" w:after="60" w:line="360" w:lineRule="auto"/>
        <w:jc w:val="both"/>
        <w:rPr>
          <w:rFonts w:ascii="Arial" w:hAnsi="Arial" w:eastAsia="Arial" w:cs="Arial"/>
          <w:color w:val="595959" w:themeColor="text1" w:themeTint="A6"/>
          <w:sz w:val="22"/>
          <w:szCs w:val="22"/>
          <w14:textFill>
            <w14:solidFill>
              <w14:schemeClr w14:val="tx1">
                <w14:lumMod w14:val="65000"/>
                <w14:lumOff w14:val="35000"/>
              </w14:schemeClr>
            </w14:solidFill>
          </w14:textFill>
        </w:rPr>
      </w:pPr>
      <w:r>
        <w:rPr>
          <w:rFonts w:ascii="Arial" w:hAnsi="Arial" w:eastAsia="Arial" w:cs="Arial"/>
          <w:color w:val="595959" w:themeColor="text1" w:themeTint="A6"/>
          <w:sz w:val="22"/>
          <w:szCs w:val="22"/>
          <w14:textFill>
            <w14:solidFill>
              <w14:schemeClr w14:val="tx1">
                <w14:lumMod w14:val="65000"/>
                <w14:lumOff w14:val="35000"/>
              </w14:schemeClr>
            </w14:solidFill>
          </w14:textFill>
        </w:rPr>
        <w:t>The Linear Regression model, achieving R² = 0.06 and MSE = 32.48, reveals that temperature in Kathmandu is governed by seasonality rather than instantaneous atmospheric state variables</w:t>
      </w:r>
      <w:r>
        <w:rPr>
          <w:rFonts w:hint="default" w:cs="Arial"/>
          <w:color w:val="595959" w:themeColor="text1" w:themeTint="A6"/>
          <w:sz w:val="22"/>
          <w:szCs w:val="22"/>
          <w:lang w:val="en-US"/>
          <w14:textFill>
            <w14:solidFill>
              <w14:schemeClr w14:val="tx1">
                <w14:lumMod w14:val="65000"/>
                <w14:lumOff w14:val="35000"/>
              </w14:schemeClr>
            </w14:solidFill>
          </w14:textFill>
        </w:rPr>
        <w:t>,</w:t>
      </w:r>
      <w:r>
        <w:rPr>
          <w:rFonts w:ascii="Arial" w:hAnsi="Arial" w:eastAsia="Arial" w:cs="Arial"/>
          <w:color w:val="595959" w:themeColor="text1" w:themeTint="A6"/>
          <w:sz w:val="22"/>
          <w:szCs w:val="22"/>
          <w14:textFill>
            <w14:solidFill>
              <w14:schemeClr w14:val="tx1">
                <w14:lumMod w14:val="65000"/>
                <w14:lumOff w14:val="35000"/>
              </w14:schemeClr>
            </w14:solidFill>
          </w14:textFill>
        </w:rPr>
        <w:t xml:space="preserve"> a finding that motivates temporal feature engineering and more sophisticated modelling architectures. Future work should incorporate emission source data, expand monitoring coverage, and develop public-facing AQI dashboards in Nepali to maximise community benefit.</w:t>
      </w:r>
    </w:p>
    <w:p w14:paraId="3A8743A2">
      <w:pPr>
        <w:spacing w:before="60" w:after="60" w:line="360" w:lineRule="auto"/>
        <w:jc w:val="both"/>
        <w:rPr>
          <w:color w:val="595959" w:themeColor="text1" w:themeTint="A6"/>
          <w:sz w:val="22"/>
          <w:szCs w:val="22"/>
          <w14:textFill>
            <w14:solidFill>
              <w14:schemeClr w14:val="tx1">
                <w14:lumMod w14:val="65000"/>
                <w14:lumOff w14:val="35000"/>
              </w14:schemeClr>
            </w14:solidFill>
          </w14:textFill>
        </w:rPr>
      </w:pPr>
      <w:r>
        <w:rPr>
          <w:rFonts w:ascii="Arial" w:hAnsi="Arial" w:eastAsia="Arial" w:cs="Arial"/>
          <w:color w:val="595959" w:themeColor="text1" w:themeTint="A6"/>
          <w:sz w:val="22"/>
          <w:szCs w:val="22"/>
          <w14:textFill>
            <w14:solidFill>
              <w14:schemeClr w14:val="tx1">
                <w14:lumMod w14:val="65000"/>
                <w14:lumOff w14:val="35000"/>
              </w14:schemeClr>
            </w14:solidFill>
          </w14:textFill>
        </w:rPr>
        <w:t>Data science is not merely an academic exercise here</w:t>
      </w:r>
      <w:r>
        <w:rPr>
          <w:rFonts w:hint="default" w:cs="Arial"/>
          <w:color w:val="595959" w:themeColor="text1" w:themeTint="A6"/>
          <w:sz w:val="22"/>
          <w:szCs w:val="22"/>
          <w:lang w:val="en-US"/>
          <w14:textFill>
            <w14:solidFill>
              <w14:schemeClr w14:val="tx1">
                <w14:lumMod w14:val="65000"/>
                <w14:lumOff w14:val="35000"/>
              </w14:schemeClr>
            </w14:solidFill>
          </w14:textFill>
        </w:rPr>
        <w:t>,</w:t>
      </w:r>
      <w:r>
        <w:rPr>
          <w:rFonts w:ascii="Arial" w:hAnsi="Arial" w:eastAsia="Arial" w:cs="Arial"/>
          <w:color w:val="595959" w:themeColor="text1" w:themeTint="A6"/>
          <w:sz w:val="22"/>
          <w:szCs w:val="22"/>
          <w14:textFill>
            <w14:solidFill>
              <w14:schemeClr w14:val="tx1">
                <w14:lumMod w14:val="65000"/>
                <w14:lumOff w14:val="35000"/>
              </w14:schemeClr>
            </w14:solidFill>
          </w14:textFill>
        </w:rPr>
        <w:t xml:space="preserve"> it is a tool with the power to protect human health and drive evidence-based environmental governance.</w:t>
      </w:r>
      <w:r>
        <w:rPr>
          <w:rFonts w:hint="default" w:cs="Arial"/>
          <w:color w:val="595959" w:themeColor="text1" w:themeTint="A6"/>
          <w:sz w:val="22"/>
          <w:szCs w:val="22"/>
          <w:lang w:val="en-US"/>
          <w14:textFill>
            <w14:solidFill>
              <w14:schemeClr w14:val="tx1">
                <w14:lumMod w14:val="65000"/>
                <w14:lumOff w14:val="35000"/>
              </w14:schemeClr>
            </w14:solidFill>
          </w14:textFill>
        </w:rPr>
        <w:t xml:space="preserve"> </w:t>
      </w:r>
      <w:r>
        <w:rPr>
          <w:rFonts w:ascii="Arial" w:hAnsi="Arial" w:eastAsia="Arial" w:cs="Arial"/>
          <w:color w:val="595959" w:themeColor="text1" w:themeTint="A6"/>
          <w:sz w:val="22"/>
          <w:szCs w:val="22"/>
          <w14:textFill>
            <w14:solidFill>
              <w14:schemeClr w14:val="tx1">
                <w14:lumMod w14:val="65000"/>
                <w14:lumOff w14:val="35000"/>
              </w14:schemeClr>
            </w14:solidFill>
          </w14:textFill>
        </w:rPr>
        <w:t>In a city where over 3 million people breathe dangerously polluted air every day, data-driven insights are not merely academic</w:t>
      </w:r>
      <w:r>
        <w:rPr>
          <w:rFonts w:hint="default" w:cs="Arial"/>
          <w:color w:val="595959" w:themeColor="text1" w:themeTint="A6"/>
          <w:sz w:val="22"/>
          <w:szCs w:val="22"/>
          <w:lang w:val="en-US"/>
          <w14:textFill>
            <w14:solidFill>
              <w14:schemeClr w14:val="tx1">
                <w14:lumMod w14:val="65000"/>
                <w14:lumOff w14:val="35000"/>
              </w14:schemeClr>
            </w14:solidFill>
          </w14:textFill>
        </w:rPr>
        <w:t>,</w:t>
      </w:r>
      <w:r>
        <w:rPr>
          <w:rFonts w:ascii="Arial" w:hAnsi="Arial" w:eastAsia="Arial" w:cs="Arial"/>
          <w:color w:val="595959" w:themeColor="text1" w:themeTint="A6"/>
          <w:sz w:val="22"/>
          <w:szCs w:val="22"/>
          <w14:textFill>
            <w14:solidFill>
              <w14:schemeClr w14:val="tx1">
                <w14:lumMod w14:val="65000"/>
                <w14:lumOff w14:val="35000"/>
              </w14:schemeClr>
            </w14:solidFill>
          </w14:textFill>
        </w:rPr>
        <w:t xml:space="preserve"> they are essential.</w:t>
      </w:r>
    </w:p>
    <w:p w14:paraId="501FB48E">
      <w:pPr>
        <w:spacing w:before="120" w:after="0"/>
      </w:pPr>
    </w:p>
    <w:p w14:paraId="72DF1F50">
      <w:pPr>
        <w:pStyle w:val="2"/>
        <w:pBdr>
          <w:bottom w:val="single" w:color="2E75B6" w:sz="6" w:space="4"/>
        </w:pBdr>
        <w:spacing w:before="360" w:after="180"/>
      </w:pPr>
      <w:bookmarkStart w:id="41" w:name="_Toc1262794753"/>
      <w:r>
        <w:rPr>
          <w:rFonts w:ascii="Arial" w:hAnsi="Arial" w:eastAsia="Arial" w:cs="Arial"/>
          <w:b/>
          <w:bCs/>
          <w:color w:val="1F4E79"/>
          <w:sz w:val="32"/>
          <w:szCs w:val="32"/>
        </w:rPr>
        <w:t>12. References</w:t>
      </w:r>
      <w:bookmarkEnd w:id="41"/>
    </w:p>
    <w:p w14:paraId="63C2926C">
      <w:pPr>
        <w:spacing w:before="60" w:after="120" w:line="360" w:lineRule="auto"/>
        <w:jc w:val="both"/>
      </w:pPr>
      <w:r>
        <w:rPr>
          <w:rFonts w:ascii="Arial" w:hAnsi="Arial" w:eastAsia="Arial" w:cs="Arial"/>
          <w:color w:val="595959"/>
          <w:sz w:val="22"/>
          <w:szCs w:val="22"/>
        </w:rPr>
        <w:t>The following references were consulted during the execution, and write-up of this project:</w:t>
      </w:r>
    </w:p>
    <w:p w14:paraId="4D8EF574">
      <w:pPr>
        <w:spacing w:before="60" w:after="0"/>
      </w:pPr>
    </w:p>
    <w:p w14:paraId="04C1CB3E">
      <w:pPr>
        <w:spacing w:before="80" w:after="60" w:line="340" w:lineRule="auto"/>
        <w:ind w:left="720" w:hanging="720"/>
      </w:pPr>
      <w:r>
        <w:rPr>
          <w:rFonts w:ascii="Arial" w:hAnsi="Arial" w:eastAsia="Arial" w:cs="Arial"/>
          <w:color w:val="595959"/>
          <w:sz w:val="20"/>
          <w:szCs w:val="20"/>
        </w:rPr>
        <w:t>1.  IQAir. (2022). World Air Quality Report 2022: Region &amp; City PM2.5 Ranking. IQAir AG, Goldach, Switzerland. Retrieved from https://www.iqair.com/world-most-polluted-cities/world-air-quality-report</w:t>
      </w:r>
    </w:p>
    <w:p w14:paraId="105FA80C">
      <w:pPr>
        <w:spacing w:before="60" w:after="60" w:line="340" w:lineRule="auto"/>
        <w:ind w:left="720" w:hanging="720"/>
      </w:pPr>
      <w:r>
        <w:rPr>
          <w:rFonts w:ascii="Arial" w:hAnsi="Arial" w:eastAsia="Arial" w:cs="Arial"/>
          <w:color w:val="595959"/>
          <w:sz w:val="20"/>
          <w:szCs w:val="20"/>
        </w:rPr>
        <w:t>2.  World Health Organization. (2021). WHO Global Air Quality Guidelines: Particulate Matter (PM2.5 and PM10), Ozone, Nitrogen Dioxide, Sulfur Dioxide and Carbon Monoxide. WHO Press, Geneva.</w:t>
      </w:r>
    </w:p>
    <w:p w14:paraId="4BC4FC9E">
      <w:pPr>
        <w:spacing w:before="60" w:after="60" w:line="340" w:lineRule="auto"/>
        <w:ind w:left="720" w:hanging="720"/>
      </w:pPr>
      <w:r>
        <w:rPr>
          <w:rFonts w:ascii="Arial" w:hAnsi="Arial" w:eastAsia="Arial" w:cs="Arial"/>
          <w:color w:val="595959"/>
          <w:sz w:val="20"/>
          <w:szCs w:val="20"/>
        </w:rPr>
        <w:t>3.  Shrestha, I. L., &amp; Shrestha, S. L. (2005). Indoor air pollution from biomass fuels and respiratory health of the exposed population in Nepalese households. International Journal of Occupational and Environmental Health, 11(2), 150–160.</w:t>
      </w:r>
    </w:p>
    <w:p w14:paraId="2F61180B">
      <w:pPr>
        <w:spacing w:before="60" w:after="60" w:line="340" w:lineRule="auto"/>
        <w:ind w:left="720" w:hanging="720"/>
      </w:pPr>
      <w:r>
        <w:rPr>
          <w:rFonts w:hint="default" w:cs="Arial"/>
          <w:color w:val="595959"/>
          <w:sz w:val="20"/>
          <w:szCs w:val="20"/>
          <w:lang w:val="en-US"/>
        </w:rPr>
        <w:t>4</w:t>
      </w:r>
      <w:r>
        <w:rPr>
          <w:rFonts w:ascii="Arial" w:hAnsi="Arial" w:eastAsia="Arial" w:cs="Arial"/>
          <w:color w:val="595959"/>
          <w:sz w:val="20"/>
          <w:szCs w:val="20"/>
        </w:rPr>
        <w:t>.  McKinney, W. (2010). Data Structures for Statistical Computing in Python. Proceedings of the 9th Python in Science Conference, 51–56.</w:t>
      </w:r>
    </w:p>
    <w:p w14:paraId="27D57DD3">
      <w:pPr>
        <w:spacing w:before="60" w:after="60" w:line="340" w:lineRule="auto"/>
        <w:ind w:left="720" w:hanging="720"/>
      </w:pPr>
      <w:r>
        <w:rPr>
          <w:rFonts w:hint="default" w:cs="Arial"/>
          <w:color w:val="595959"/>
          <w:sz w:val="20"/>
          <w:szCs w:val="20"/>
          <w:lang w:val="en-US"/>
        </w:rPr>
        <w:t>5</w:t>
      </w:r>
      <w:r>
        <w:rPr>
          <w:rFonts w:ascii="Arial" w:hAnsi="Arial" w:eastAsia="Arial" w:cs="Arial"/>
          <w:color w:val="595959"/>
          <w:sz w:val="20"/>
          <w:szCs w:val="20"/>
        </w:rPr>
        <w:t>.  Open-Meteo. (2023). Historical Weather API based on ERA5 Reanalysis. Retrieved from https://open-meteo.com/en/docs/historical-weather-api</w:t>
      </w:r>
    </w:p>
    <w:p w14:paraId="5EF46EDD">
      <w:pPr>
        <w:spacing w:before="60" w:after="60" w:line="340" w:lineRule="auto"/>
        <w:ind w:left="720" w:hanging="720"/>
      </w:pPr>
      <w:r>
        <w:rPr>
          <w:rFonts w:hint="default" w:cs="Arial"/>
          <w:color w:val="595959"/>
          <w:sz w:val="20"/>
          <w:szCs w:val="20"/>
          <w:lang w:val="en-US"/>
        </w:rPr>
        <w:t>6</w:t>
      </w:r>
      <w:r>
        <w:rPr>
          <w:rFonts w:ascii="Arial" w:hAnsi="Arial" w:eastAsia="Arial" w:cs="Arial"/>
          <w:color w:val="595959"/>
          <w:sz w:val="20"/>
          <w:szCs w:val="20"/>
        </w:rPr>
        <w:t>.  U.S. Embassy Kathmandu. (2019). Kathmandu Air Quality Monitor Data. AirNow / openAQ Platform. Retrieved from https://www.openaq.org</w:t>
      </w:r>
    </w:p>
    <w:p w14:paraId="44E7CFE5">
      <w:pPr>
        <w:spacing w:before="60" w:after="60" w:line="340" w:lineRule="auto"/>
        <w:ind w:left="720" w:hanging="720"/>
      </w:pPr>
      <w:r>
        <w:rPr>
          <w:rFonts w:hint="default" w:cs="Arial"/>
          <w:color w:val="595959"/>
          <w:sz w:val="20"/>
          <w:szCs w:val="20"/>
          <w:lang w:val="en-US"/>
        </w:rPr>
        <w:t>7</w:t>
      </w:r>
      <w:r>
        <w:rPr>
          <w:rFonts w:ascii="Arial" w:hAnsi="Arial" w:eastAsia="Arial" w:cs="Arial"/>
          <w:color w:val="595959"/>
          <w:sz w:val="20"/>
          <w:szCs w:val="20"/>
        </w:rPr>
        <w:t>.  Grange, S. K., Carslaw, D. C., Lewis, A. C., Boleti, E., &amp; Hueglin, C. (2018). Random forest meteorological normalisation models for Swiss PM10 trend analysis. Atmospheric Chemistry and Physics, 18(9), 6223–6239.</w:t>
      </w:r>
    </w:p>
    <w:p w14:paraId="67058B68">
      <w:pPr>
        <w:spacing w:before="60" w:after="60" w:line="340" w:lineRule="auto"/>
        <w:ind w:left="720" w:hanging="720"/>
      </w:pPr>
      <w:r>
        <w:rPr>
          <w:rFonts w:hint="default" w:cs="Arial"/>
          <w:color w:val="595959"/>
          <w:sz w:val="20"/>
          <w:szCs w:val="20"/>
          <w:lang w:val="en-US"/>
        </w:rPr>
        <w:t>8</w:t>
      </w:r>
      <w:r>
        <w:rPr>
          <w:rFonts w:ascii="Arial" w:hAnsi="Arial" w:eastAsia="Arial" w:cs="Arial"/>
          <w:color w:val="595959"/>
          <w:sz w:val="20"/>
          <w:szCs w:val="20"/>
        </w:rPr>
        <w:t>. Nepal Department of Environment. (2020). National Ambient Air Quality Standards (NAAQS) for Nepal. Ministry of Forests and Environment, Government of Nepal, Kathmandu.</w:t>
      </w:r>
    </w:p>
    <w:p w14:paraId="4D5FCDB0">
      <w:pPr>
        <w:spacing w:before="160" w:after="0"/>
      </w:pPr>
    </w:p>
    <w:p w14:paraId="38F6DA0B">
      <w:pPr>
        <w:pBdr>
          <w:top w:val="single" w:color="2E75B6" w:sz="4" w:space="6"/>
        </w:pBdr>
        <w:spacing w:before="200" w:after="0"/>
        <w:jc w:val="center"/>
      </w:pPr>
    </w:p>
    <w:sectPr>
      <w:headerReference r:id="rId3" w:type="default"/>
      <w:footerReference r:id="rId4" w:type="default"/>
      <w:pgSz w:w="12240" w:h="15840"/>
      <w:pgMar w:top="1440" w:right="1080" w:bottom="144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Times New Roman Regular">
    <w:panose1 w:val="02020603050405020304"/>
    <w:charset w:val="00"/>
    <w:family w:val="auto"/>
    <w:pitch w:val="default"/>
    <w:sig w:usb0="E0002AEF" w:usb1="C0007841" w:usb2="00000009" w:usb3="00000000" w:csb0="400001FF" w:csb1="FFFF0000"/>
  </w:font>
  <w:font w:name="Arial Regular">
    <w:panose1 w:val="020B0704020202020204"/>
    <w:charset w:val="00"/>
    <w:family w:val="auto"/>
    <w:pitch w:val="default"/>
    <w:sig w:usb0="E0002AFF" w:usb1="C0007843" w:usb2="00000009" w:usb3="00000000" w:csb0="400001FF" w:csb1="FFFF0000"/>
  </w:font>
  <w:font w:name="-webkit-standard">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DD21B">
    <w:pPr>
      <w:pBdr>
        <w:top w:val="single" w:color="CCCCCC" w:sz="4" w:space="4"/>
      </w:pBdr>
      <w:jc w:val="center"/>
    </w:pPr>
    <w:r>
      <w:rPr>
        <w:rFonts w:ascii="Arial" w:hAnsi="Arial" w:eastAsia="Arial" w:cs="Arial"/>
        <w:color w:val="888888"/>
        <w:sz w:val="18"/>
        <w:szCs w:val="18"/>
      </w:rPr>
      <w:t xml:space="preserve">Page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r>
      <w:rPr>
        <w:rFonts w:ascii="Arial" w:hAnsi="Arial" w:eastAsia="Arial" w:cs="Arial"/>
        <w:color w:val="888888"/>
        <w:sz w:val="18"/>
        <w:szCs w:val="18"/>
      </w:rPr>
      <w:t xml:space="preserve"> of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NUMPAGES</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1B4107">
    <w:pPr>
      <w:pBdr>
        <w:bottom w:val="single" w:color="2E75B6" w:sz="4" w:space="4"/>
      </w:pBd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D91F03"/>
    <w:multiLevelType w:val="multilevel"/>
    <w:tmpl w:val="CDD91F0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3B63EE6"/>
    <w:multiLevelType w:val="singleLevel"/>
    <w:tmpl w:val="F3B63EE6"/>
    <w:lvl w:ilvl="0" w:tentative="0">
      <w:start w:val="1"/>
      <w:numFmt w:val="bullet"/>
      <w:lvlText w:val="•"/>
      <w:lvlJc w:val="left"/>
      <w:pPr>
        <w:ind w:left="600" w:hanging="300"/>
      </w:pPr>
    </w:lvl>
  </w:abstractNum>
  <w:abstractNum w:abstractNumId="2">
    <w:nsid w:val="775C884D"/>
    <w:multiLevelType w:val="singleLevel"/>
    <w:tmpl w:val="775C884D"/>
    <w:lvl w:ilvl="0" w:tentative="0">
      <w:start w:val="1"/>
      <w:numFmt w:val="bullet"/>
      <w:lvlText w:val="•"/>
      <w:lvlJc w:val="left"/>
      <w:pPr>
        <w:ind w:left="720" w:hanging="360"/>
      </w:pPr>
    </w:lvl>
  </w:abstractNum>
  <w:abstractNum w:abstractNumId="3">
    <w:nsid w:val="7772513A"/>
    <w:multiLevelType w:val="multilevel"/>
    <w:tmpl w:val="7772513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lvlOverride w:ilvl="0">
      <w:startOverride w:val="1"/>
    </w:lvlOverride>
  </w:num>
  <w:num w:numId="2">
    <w:abstractNumId w:val="3"/>
  </w:num>
  <w:num w:numId="3">
    <w:abstractNumId w:val="2"/>
  </w:num>
  <w:num w:numId="4">
    <w:abstractNumId w:val="0"/>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CFBABD1"/>
    <w:rsid w:val="57FD9EBC"/>
    <w:rsid w:val="5F5716E2"/>
    <w:rsid w:val="5FEA90EB"/>
    <w:rsid w:val="6FBF9551"/>
    <w:rsid w:val="7BCF3A4B"/>
    <w:rsid w:val="7F7C05D2"/>
    <w:rsid w:val="8FEE5F2D"/>
    <w:rsid w:val="99F72AA8"/>
    <w:rsid w:val="9F4D5CBD"/>
    <w:rsid w:val="B7C86E5D"/>
    <w:rsid w:val="C6AF0197"/>
    <w:rsid w:val="D35FA75D"/>
    <w:rsid w:val="F7F78C95"/>
    <w:rsid w:val="FEFF76E9"/>
    <w:rsid w:val="FFABDC4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595959"/>
      <w:sz w:val="22"/>
      <w:szCs w:val="22"/>
    </w:rPr>
  </w:style>
  <w:style w:type="paragraph" w:styleId="2">
    <w:name w:val="heading 1"/>
    <w:next w:val="1"/>
    <w:qFormat/>
    <w:uiPriority w:val="0"/>
    <w:pPr>
      <w:spacing w:before="360" w:after="180"/>
      <w:outlineLvl w:val="0"/>
    </w:pPr>
    <w:rPr>
      <w:rFonts w:ascii="Arial" w:hAnsi="Arial" w:eastAsia="Arial" w:cs="Arial"/>
      <w:b/>
      <w:bCs/>
      <w:color w:val="1F4E79"/>
      <w:sz w:val="32"/>
      <w:szCs w:val="32"/>
    </w:rPr>
  </w:style>
  <w:style w:type="paragraph" w:styleId="3">
    <w:name w:val="heading 2"/>
    <w:next w:val="1"/>
    <w:qFormat/>
    <w:uiPriority w:val="0"/>
    <w:pPr>
      <w:spacing w:before="240" w:after="120"/>
      <w:outlineLvl w:val="1"/>
    </w:pPr>
    <w:rPr>
      <w:rFonts w:ascii="Arial" w:hAnsi="Arial" w:eastAsia="Arial" w:cs="Arial"/>
      <w:b/>
      <w:bCs/>
      <w:color w:val="2E75B6"/>
      <w:sz w:val="26"/>
      <w:szCs w:val="26"/>
    </w:rPr>
  </w:style>
  <w:style w:type="paragraph" w:styleId="4">
    <w:name w:val="heading 3"/>
    <w:next w:val="1"/>
    <w:qFormat/>
    <w:uiPriority w:val="0"/>
    <w:pPr>
      <w:spacing w:before="180" w:after="80"/>
      <w:outlineLvl w:val="2"/>
    </w:pPr>
    <w:rPr>
      <w:rFonts w:ascii="Arial" w:hAnsi="Arial" w:eastAsia="Arial" w:cs="Arial"/>
      <w:b/>
      <w:bCs/>
      <w:i/>
      <w:iCs/>
      <w:color w:val="595959"/>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4"/>
    <w:semiHidden/>
    <w:unhideWhenUsed/>
    <w:uiPriority w:val="99"/>
    <w:pPr>
      <w:spacing w:after="0" w:line="240" w:lineRule="auto"/>
    </w:pPr>
    <w:rPr>
      <w:rFonts w:ascii="Arial" w:hAnsi="Arial" w:eastAsia="Arial" w:cs="Arial"/>
      <w:color w:val="595959"/>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uiPriority w:val="99"/>
    <w:rPr>
      <w:vertAlign w:val="superscript"/>
    </w:rPr>
  </w:style>
  <w:style w:type="paragraph" w:styleId="14">
    <w:name w:val="footnote text"/>
    <w:link w:val="23"/>
    <w:semiHidden/>
    <w:unhideWhenUsed/>
    <w:uiPriority w:val="99"/>
    <w:pPr>
      <w:spacing w:after="0" w:line="240" w:lineRule="auto"/>
    </w:pPr>
    <w:rPr>
      <w:rFonts w:ascii="Arial" w:hAnsi="Arial" w:eastAsia="Arial" w:cs="Arial"/>
      <w:color w:val="595959"/>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uiPriority w:val="99"/>
    <w:rPr>
      <w:color w:val="0563C1"/>
      <w:u w:val="single"/>
    </w:rPr>
  </w:style>
  <w:style w:type="paragraph" w:styleId="1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8"/>
    <w:qFormat/>
    <w:uiPriority w:val="0"/>
    <w:rPr>
      <w:b/>
      <w:bCs/>
    </w:rPr>
  </w:style>
  <w:style w:type="paragraph" w:styleId="19">
    <w:name w:val="Title"/>
    <w:qFormat/>
    <w:uiPriority w:val="0"/>
    <w:rPr>
      <w:rFonts w:ascii="Arial" w:hAnsi="Arial" w:eastAsia="Arial" w:cs="Arial"/>
      <w:color w:val="595959"/>
      <w:sz w:val="56"/>
      <w:szCs w:val="56"/>
    </w:rPr>
  </w:style>
  <w:style w:type="paragraph" w:styleId="20">
    <w:name w:val="toc 1"/>
    <w:basedOn w:val="1"/>
    <w:next w:val="1"/>
    <w:uiPriority w:val="0"/>
  </w:style>
  <w:style w:type="paragraph" w:styleId="21">
    <w:name w:val="toc 2"/>
    <w:basedOn w:val="1"/>
    <w:next w:val="1"/>
    <w:uiPriority w:val="0"/>
    <w:pPr>
      <w:ind w:left="420" w:leftChars="200"/>
    </w:pPr>
  </w:style>
  <w:style w:type="paragraph" w:styleId="22">
    <w:name w:val="List Paragraph"/>
    <w:qFormat/>
    <w:uiPriority w:val="0"/>
    <w:rPr>
      <w:rFonts w:ascii="Arial" w:hAnsi="Arial" w:eastAsia="Arial" w:cs="Arial"/>
      <w:color w:val="595959"/>
      <w:sz w:val="22"/>
      <w:szCs w:val="22"/>
    </w:rPr>
  </w:style>
  <w:style w:type="character" w:customStyle="1" w:styleId="23">
    <w:name w:val="Footnote Text Char"/>
    <w:link w:val="14"/>
    <w:semiHidden/>
    <w:unhideWhenUsed/>
    <w:uiPriority w:val="99"/>
    <w:rPr>
      <w:sz w:val="20"/>
      <w:szCs w:val="20"/>
    </w:rPr>
  </w:style>
  <w:style w:type="character" w:customStyle="1" w:styleId="24">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TotalTime>0</TotalTime>
  <ScaleCrop>false</ScaleCrop>
  <LinksUpToDate>false</LinksUpToDate>
  <Application>WPS Office_12.1.25867.25867_F1E327BC-269C-435d-A152-05C5408002CA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2026-04-13T08:03:00Z</dcterms:created>
  <dc:creator>Un-named</dc:creator>
  <cp:lastModifiedBy>Karina Paudel</cp:lastModifiedBy>
  <dcterms:modified xsi:type="dcterms:W3CDTF">2026-04-14T10:45:56Z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1033-12.1.25867.25867</vt:lpwstr>
  </property>
  <property fmtid="{D5CDD505-2E9C-101B-9397-08002B2CF9AE}" pid="3" name="ICV">
    <vt:lpwstr>CA1482D510B0C7B97C5FD669FA6B0655_42</vt:lpwstr>
  </property>
</Properties>
</file>