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176BD0" w:rsidRPr="00D44519" w:rsidTr="00672258">
        <w:trPr>
          <w:tblCellSpacing w:w="0" w:type="dxa"/>
        </w:trPr>
        <w:tc>
          <w:tcPr>
            <w:tcW w:w="5000" w:type="pct"/>
            <w:shd w:val="clear" w:color="auto" w:fill="E5E5F5"/>
            <w:vAlign w:val="center"/>
            <w:hideMark/>
          </w:tcPr>
          <w:p w:rsidR="00176BD0" w:rsidRPr="00D44519" w:rsidRDefault="00176BD0" w:rsidP="00D84209">
            <w:pPr>
              <w:spacing w:before="150" w:after="150" w:line="240" w:lineRule="auto"/>
              <w:ind w:left="150" w:right="150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A3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Внутренние текущие затраты на научные исследования и разработки </w:t>
            </w:r>
            <w:r w:rsidRPr="00AA3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по видам затрат</w:t>
            </w:r>
          </w:p>
        </w:tc>
      </w:tr>
    </w:tbl>
    <w:p w:rsidR="003F393E" w:rsidRDefault="003F393E" w:rsidP="00265C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 xml:space="preserve">Внутренние текущие затраты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ru-RU"/>
        </w:rPr>
        <w:t xml:space="preserve">затраты на оплату труда, страховые взносы </w:t>
      </w:r>
      <w:r w:rsidRPr="00336588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ru-RU"/>
        </w:rPr>
        <w:t>на обязательное пенсионное страхование (ОПС); на обязательное медицинское страхование (ОМС); на обязательное социальное страхование (ОСС)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lang w:eastAsia="ru-RU"/>
        </w:rPr>
        <w:t>; затраты на приобретение или изготовление специального оборудования (в том числе за счет себестоимости выполненных работ); другие материальные затраты (стоимость приобретаемых со стороны сырья, материалов, комплектующих изделий, полуфабрикатов, топлива, энергии, работ и услуг производственного характера и др.), прочие текущие затраты.</w:t>
      </w:r>
    </w:p>
    <w:p w:rsidR="00AA347D" w:rsidRPr="00AA347D" w:rsidRDefault="00AA347D" w:rsidP="00265C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AA347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Оплата труда </w:t>
      </w:r>
      <w:r w:rsidRPr="00AA347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– затраты н</w:t>
      </w:r>
      <w:bookmarkStart w:id="0" w:name="_GoBack"/>
      <w:bookmarkEnd w:id="0"/>
      <w:r w:rsidRPr="00AA347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а оплату труда работников списочного состава (включая работников бухгалтерии, кадровых служб, подразделений материально-технического обеспечения и др.) в денежной и </w:t>
      </w:r>
      <w:proofErr w:type="spellStart"/>
      <w:r w:rsidRPr="00AA347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неденежной</w:t>
      </w:r>
      <w:proofErr w:type="spellEnd"/>
      <w:r w:rsidRPr="00AA347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формах за отработанное время, компенсационные выплаты, связанные с режимом работы и условиями труда, стимулирующие доплаты и надбавки, премии, единовременные поощрительные выплаты, оплату питания, жилья, топлива, носящие систематический характер, а также на оплату труда лиц, принятых на работу по совместительству и работников несписочного состава, занятых в основной деятельности, с учетом премий за производственные показатели, стимулирующие и компенсирующие выплаты (включая компенсации по оплате труда в связи с повышением цен и индексации доходов в пределах предусмотренных законодательством норм). В затраты на оплату труда не включаются пособия и другие выплаты за счет средств государственных социальных внебюджетных фондов (пособия по временной нетрудоспособности, по беременности и родам, при рождении ребенка, по уходу за ребенком; оплата санаторно-курортного лечения, отдыха работников и их семей, страховые выплаты по обязательному социальному страхованию от несчастных случаев на производстве и профессиональных заболеваний); выплаты по договорам личного, имущественного и иного страхования; выплаты неработающим пенсионерам; представительские расходы; государственные научные стипендии за счет бюджетных средств; суммы, полученные в виде грантов, предоставляемых международными или иностранными некоммерческими и благотворительными организациями; возвратные заемные денежные средства, выданные организацией работнику, суммы материальной выгоды, полученные от экономии на процентах за пользование заемными средствами; безвозмездные субсидии, предоставленные работникам на жилищное строительство или приобретение жилья и др.</w:t>
      </w:r>
    </w:p>
    <w:p w:rsidR="000A4FE9" w:rsidRPr="000A4FE9" w:rsidRDefault="000A4FE9" w:rsidP="00265C54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0A4FE9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  <w:lang w:eastAsia="ru-RU"/>
        </w:rPr>
        <w:t>Страховые взносы на ОПС, ОМС, ОСС</w:t>
      </w:r>
      <w:r w:rsidRPr="000A4F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0A4F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- </w:t>
      </w:r>
      <w:r w:rsidRPr="000A4F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обязательные отчисления по установленным законодательством нормам от фонда оплаты труда вышеперечисленных категорий работников (кроме тех видов оплаты, на которые страховые взносы не начисляются): суммы страховых взносов на обязательное пенсионное страхование (ОПС); на обязательное медицинское страхование (ОМС); на обязательное социальное страхование (ОСС) – на обязательное социальное страхование на случай временной нетрудоспособности и в связи с материнством (ОСС на случай </w:t>
      </w:r>
      <w:proofErr w:type="spellStart"/>
      <w:r w:rsidRPr="000A4F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ВНиМ</w:t>
      </w:r>
      <w:proofErr w:type="spellEnd"/>
      <w:r w:rsidRPr="000A4F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), на обязательное социальное страхование от несчастных случаев на производстве и профессиональных заболеваний (ОСС от </w:t>
      </w:r>
      <w:proofErr w:type="spellStart"/>
      <w:r w:rsidRPr="000A4F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НСПиПЗ</w:t>
      </w:r>
      <w:proofErr w:type="spellEnd"/>
      <w:r w:rsidRPr="000A4F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). Не учитываются отчисления в негосударственные пенсионные фонды, на добровольное медицинское страхование и другие виды добровольного страхования работников.</w:t>
      </w:r>
    </w:p>
    <w:p w:rsidR="00AA347D" w:rsidRPr="00AA347D" w:rsidRDefault="00AA347D" w:rsidP="00265C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AA347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lastRenderedPageBreak/>
        <w:t xml:space="preserve">Затраты на </w:t>
      </w:r>
      <w:r w:rsidR="0058441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 xml:space="preserve">оборудование </w:t>
      </w:r>
      <w:r w:rsidRPr="00AA347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</w:t>
      </w:r>
      <w:r w:rsidRPr="00AA347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- затраты на приобретение и изготовление специальных инструментов, приспособлений, приборов, стендов, аппаратов, механизмов, устройств и другого специального оборудования, необходимого для выполнения конкретной темы, включая расходы на его проектирование, транспортировку и установку. Такие затраты осуществляются за счет себестоимости работ, выполняемых по договорам, а оставшиеся после их окончания или прекращения специальное оборудование, а также опытные образцы, макеты и другие изделия, приобретенные или изготовленные в процессе работы над темой, должны передаваться заказчику. В случае</w:t>
      </w:r>
      <w:proofErr w:type="gramStart"/>
      <w:r w:rsidRPr="00AA347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,</w:t>
      </w:r>
      <w:proofErr w:type="gramEnd"/>
      <w:r w:rsidRPr="00AA347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если указанное оборудование и изделия не возвращаются заказчику, то по завершении темы исследования и разработок они инвентаризируются и, в зависимости от их стоимости, зачисляются в состав основных или оборотных средств с уставного фонда как безвозмездно поступившие.</w:t>
      </w:r>
    </w:p>
    <w:p w:rsidR="00AA347D" w:rsidRPr="00AA347D" w:rsidRDefault="00AA347D" w:rsidP="00265C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AA347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Другие материальные затраты</w:t>
      </w:r>
      <w:r w:rsidR="0058441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AA347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- стоимость приобретенных со стороны сырья и материалов, комплектующих изделий, полуфабрикатов, топлива, энергии всех видов, природного сырья, работ и услуг производственного характера, выполненных сторонними организациями, потерь от недостачи поступивших материальных ресурсов в пределах норм естественной убыли. В другие материальные затраты не включается стоимость исследований и разработок, выполненных сторонними организациями по договорам с отчитывающейся организацией.</w:t>
      </w:r>
    </w:p>
    <w:p w:rsidR="00AA347D" w:rsidRPr="00AA347D" w:rsidRDefault="00AA347D" w:rsidP="00265C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AA347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Затраты на оборудование и другие материальные затраты показаны по стоимости приобретения, включая наценки (надбавки), комиссионные вознаграждения, уплаченные снабженческим, внешнеэкономическим организациям, стоимость услуг товарных бирж, таможенные пошлины, расходы на транспортировку, хранение и доставку, осуществляемые силами сторонних организаций.</w:t>
      </w:r>
    </w:p>
    <w:p w:rsidR="00AA347D" w:rsidRDefault="00AA347D" w:rsidP="00265C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AA347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Прочие текущие затраты </w:t>
      </w:r>
      <w:r w:rsidRPr="00AA347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- прочие виды текущих затрат, связанных с выполнением научных исследований и разработок.</w:t>
      </w:r>
    </w:p>
    <w:p w:rsidR="00265C54" w:rsidRDefault="00265C54" w:rsidP="00265C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</w:p>
    <w:p w:rsidR="00265C54" w:rsidRDefault="00265C54" w:rsidP="00265C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</w:p>
    <w:p w:rsidR="00265C54" w:rsidRDefault="00265C54" w:rsidP="00265C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</w:p>
    <w:tbl>
      <w:tblPr>
        <w:tblW w:w="5000" w:type="pct"/>
        <w:tblCellSpacing w:w="0" w:type="dxa"/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176BD0" w:rsidRPr="00D44519" w:rsidTr="00176BD0">
        <w:trPr>
          <w:tblCellSpacing w:w="0" w:type="dxa"/>
        </w:trPr>
        <w:tc>
          <w:tcPr>
            <w:tcW w:w="5000" w:type="pct"/>
            <w:shd w:val="clear" w:color="auto" w:fill="D9D9D9" w:themeFill="background1" w:themeFillShade="D9"/>
            <w:vAlign w:val="center"/>
            <w:hideMark/>
          </w:tcPr>
          <w:p w:rsidR="00176BD0" w:rsidRPr="00D44519" w:rsidRDefault="00176BD0" w:rsidP="00FC7842">
            <w:pPr>
              <w:spacing w:before="150" w:after="150" w:line="240" w:lineRule="auto"/>
              <w:ind w:left="150" w:right="150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44519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Источники и контакты</w:t>
            </w:r>
          </w:p>
        </w:tc>
      </w:tr>
    </w:tbl>
    <w:p w:rsidR="00A16DA5" w:rsidRPr="00B10B52" w:rsidRDefault="00A16DA5" w:rsidP="00A16DA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</w:p>
    <w:tbl>
      <w:tblPr>
        <w:tblW w:w="9489" w:type="dxa"/>
        <w:jc w:val="center"/>
        <w:tblCellSpacing w:w="7" w:type="dxa"/>
        <w:tblInd w:w="2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39"/>
        <w:gridCol w:w="6150"/>
      </w:tblGrid>
      <w:tr w:rsidR="00A16DA5" w:rsidRPr="00C67505" w:rsidTr="00176BD0">
        <w:trPr>
          <w:trHeight w:val="675"/>
          <w:tblCellSpacing w:w="7" w:type="dxa"/>
          <w:jc w:val="center"/>
        </w:trPr>
        <w:tc>
          <w:tcPr>
            <w:tcW w:w="1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A16DA5" w:rsidRPr="00C67505" w:rsidRDefault="00A16DA5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Источник</w:t>
            </w:r>
          </w:p>
        </w:tc>
        <w:tc>
          <w:tcPr>
            <w:tcW w:w="3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A16DA5" w:rsidRDefault="00A16DA5" w:rsidP="00FC78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Форма федерального статистического наблюдения </w:t>
            </w:r>
          </w:p>
          <w:p w:rsidR="00A16DA5" w:rsidRPr="00C67505" w:rsidRDefault="00A16DA5" w:rsidP="00FC7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2-наука «Сведения о выполнении научных исследований и разработок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»</w:t>
            </w:r>
          </w:p>
        </w:tc>
      </w:tr>
      <w:tr w:rsidR="00A16DA5" w:rsidRPr="00C67505" w:rsidTr="00176BD0">
        <w:trPr>
          <w:trHeight w:val="570"/>
          <w:tblCellSpacing w:w="7" w:type="dxa"/>
          <w:jc w:val="center"/>
        </w:trPr>
        <w:tc>
          <w:tcPr>
            <w:tcW w:w="1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DA5" w:rsidRPr="00C67505" w:rsidRDefault="00A16DA5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Периодичность</w:t>
            </w:r>
          </w:p>
        </w:tc>
        <w:tc>
          <w:tcPr>
            <w:tcW w:w="3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DA5" w:rsidRPr="00C67505" w:rsidRDefault="00A16DA5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Годовая</w:t>
            </w:r>
          </w:p>
        </w:tc>
      </w:tr>
      <w:tr w:rsidR="00A16DA5" w:rsidRPr="00C67505" w:rsidTr="00176BD0">
        <w:trPr>
          <w:trHeight w:val="570"/>
          <w:tblCellSpacing w:w="7" w:type="dxa"/>
          <w:jc w:val="center"/>
        </w:trPr>
        <w:tc>
          <w:tcPr>
            <w:tcW w:w="1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A16DA5" w:rsidRPr="00C67505" w:rsidRDefault="00A16DA5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Сроки обновления на сайте</w:t>
            </w:r>
          </w:p>
        </w:tc>
        <w:tc>
          <w:tcPr>
            <w:tcW w:w="3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A16DA5" w:rsidRPr="000E5C0E" w:rsidRDefault="000E5C0E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Сентябрь</w:t>
            </w:r>
            <w:r w:rsidRPr="00C82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  <w:r w:rsidR="00C67EAF" w:rsidRPr="000E5C0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 </w:t>
            </w:r>
            <w:r w:rsidRPr="000E5C0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(</w:t>
            </w:r>
            <w:r w:rsidR="00C67EAF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следующий за отчетным годом</w:t>
            </w:r>
            <w:r w:rsidRPr="000E5C0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)</w:t>
            </w:r>
          </w:p>
        </w:tc>
      </w:tr>
      <w:tr w:rsidR="00A16DA5" w:rsidRPr="00C67505" w:rsidTr="00176BD0">
        <w:trPr>
          <w:trHeight w:val="555"/>
          <w:tblCellSpacing w:w="7" w:type="dxa"/>
          <w:jc w:val="center"/>
        </w:trPr>
        <w:tc>
          <w:tcPr>
            <w:tcW w:w="1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DA5" w:rsidRPr="00C67505" w:rsidRDefault="00A16DA5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Контакты</w:t>
            </w:r>
          </w:p>
        </w:tc>
        <w:tc>
          <w:tcPr>
            <w:tcW w:w="3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DA5" w:rsidRPr="00C67505" w:rsidRDefault="00A16DA5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Геращенко О.В., 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тел. 8(495)</w:t>
            </w:r>
            <w:r w:rsidRPr="00C6750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607-42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-</w:t>
            </w:r>
            <w:r w:rsidRPr="00C6750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97</w:t>
            </w:r>
          </w:p>
        </w:tc>
      </w:tr>
    </w:tbl>
    <w:p w:rsidR="005E67C6" w:rsidRDefault="005E67C6"/>
    <w:sectPr w:rsidR="005E67C6" w:rsidSect="00176BD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7D"/>
    <w:rsid w:val="00075576"/>
    <w:rsid w:val="000A4FE9"/>
    <w:rsid w:val="000E5C0E"/>
    <w:rsid w:val="00176BD0"/>
    <w:rsid w:val="00265C54"/>
    <w:rsid w:val="00283076"/>
    <w:rsid w:val="003F393E"/>
    <w:rsid w:val="004F0CB2"/>
    <w:rsid w:val="0058441A"/>
    <w:rsid w:val="005E67C6"/>
    <w:rsid w:val="00672258"/>
    <w:rsid w:val="00811291"/>
    <w:rsid w:val="00836CEF"/>
    <w:rsid w:val="0087551F"/>
    <w:rsid w:val="008A4AE3"/>
    <w:rsid w:val="009A5355"/>
    <w:rsid w:val="00A00000"/>
    <w:rsid w:val="00A16DA5"/>
    <w:rsid w:val="00AA347D"/>
    <w:rsid w:val="00AF20F9"/>
    <w:rsid w:val="00BC0F3C"/>
    <w:rsid w:val="00C67EAF"/>
    <w:rsid w:val="00C828B8"/>
    <w:rsid w:val="00D84209"/>
    <w:rsid w:val="00E0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347D"/>
  </w:style>
  <w:style w:type="paragraph" w:styleId="a4">
    <w:name w:val="Balloon Text"/>
    <w:basedOn w:val="a"/>
    <w:link w:val="a5"/>
    <w:uiPriority w:val="99"/>
    <w:semiHidden/>
    <w:unhideWhenUsed/>
    <w:rsid w:val="00AA3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3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347D"/>
  </w:style>
  <w:style w:type="paragraph" w:styleId="a4">
    <w:name w:val="Balloon Text"/>
    <w:basedOn w:val="a"/>
    <w:link w:val="a5"/>
    <w:uiPriority w:val="99"/>
    <w:semiHidden/>
    <w:unhideWhenUsed/>
    <w:rsid w:val="00AA3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3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4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Геращенко Ольга Викторовна</dc:creator>
  <cp:lastModifiedBy>Геращенко Ольга Викторовна</cp:lastModifiedBy>
  <cp:revision>9</cp:revision>
  <dcterms:created xsi:type="dcterms:W3CDTF">2018-08-08T15:29:00Z</dcterms:created>
  <dcterms:modified xsi:type="dcterms:W3CDTF">2018-08-08T15:35:00Z</dcterms:modified>
</cp:coreProperties>
</file>