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54CCE" w14:textId="4904680A" w:rsidR="00BA24D8" w:rsidRDefault="1272015C">
      <w:pPr>
        <w:spacing w:after="40"/>
      </w:pPr>
      <w:r>
        <w:rPr>
          <w:rFonts w:ascii="Calibri" w:eastAsia="Calibri" w:hAnsi="Calibri" w:cs="Calibri"/>
          <w:b/>
          <w:bCs/>
          <w:color w:val="E7562E"/>
          <w:sz w:val="52"/>
          <w:szCs w:val="52"/>
        </w:rPr>
        <w:t>Mi Sistema de Diseño</w:t>
      </w:r>
    </w:p>
    <w:p w14:paraId="05E1F5E8" w14:textId="63740F59" w:rsidR="00BA24D8" w:rsidRDefault="003F2C1D">
      <w:pPr>
        <w:spacing w:after="60"/>
      </w:pPr>
      <w:r>
        <w:rPr>
          <w:rFonts w:ascii="Calibri" w:eastAsia="Calibri" w:hAnsi="Calibri" w:cs="Calibri"/>
          <w:b/>
          <w:bCs/>
          <w:color w:val="202225"/>
          <w:sz w:val="26"/>
          <w:szCs w:val="26"/>
        </w:rPr>
        <w:t>Karina Gutiérrez Rangel — descripción en lenguaje natural</w:t>
      </w:r>
    </w:p>
    <w:p w14:paraId="672A6659" w14:textId="77777777" w:rsidR="00BA24D8" w:rsidRDefault="00BA24D8">
      <w:pPr>
        <w:pBdr>
          <w:bottom w:val="single" w:sz="12" w:space="6" w:color="E7562E"/>
        </w:pBdr>
        <w:spacing w:after="200"/>
      </w:pPr>
    </w:p>
    <w:p w14:paraId="02397C1A" w14:textId="2DADBFA6" w:rsidR="00BA24D8" w:rsidRDefault="1272015C">
      <w:pPr>
        <w:spacing w:after="240"/>
      </w:pPr>
      <w:r>
        <w:rPr>
          <w:rFonts w:ascii="Calibri" w:eastAsia="Calibri" w:hAnsi="Calibri" w:cs="Calibri"/>
          <w:i/>
          <w:iCs/>
          <w:color w:val="5A5A5A"/>
        </w:rPr>
        <w:t>Este documento es un ejemplo de cómo se describe un sistema de diseño completo en lenguaje natural, en Word. Es el punto de partida del proyecto: a partir de una descripción como esta, OpenCode genera el archivo DESIGN.md con sus tokens (los valores organizados en formato YAML) y su estructura. Aquí está descrito el sistema real de mi marca; tú describe el de tu propia marca con este mismo nivel de detalle.</w:t>
      </w:r>
    </w:p>
    <w:p w14:paraId="03AE74B5" w14:textId="2C4AFA35" w:rsidR="00BA24D8" w:rsidRPr="00242EFA" w:rsidRDefault="1272015C">
      <w:pPr>
        <w:pStyle w:val="Ttulo1"/>
        <w:spacing w:before="340" w:after="120"/>
        <w:rPr>
          <w:color w:val="AE5362"/>
        </w:rPr>
      </w:pPr>
      <w:r>
        <w:rPr>
          <w:rFonts w:ascii="Calibri" w:eastAsia="Calibri" w:hAnsi="Calibri" w:cs="Calibri"/>
          <w:b/>
          <w:bCs/>
          <w:color w:val="AE5362"/>
        </w:rPr>
        <w:t>1 · Personalidad</w:t>
      </w:r>
    </w:p>
    <w:p w14:paraId="0BF9B2F4" w14:textId="7CDB3F20" w:rsidR="00BA24D8" w:rsidRDefault="1272015C">
      <w:pPr>
        <w:spacing w:after="140"/>
      </w:pPr>
      <w:r>
        <w:rPr>
          <w:rFonts w:ascii="Calibri" w:eastAsia="Calibri" w:hAnsi="Calibri" w:cs="Calibri"/>
          <w:color w:val="202225"/>
          <w:sz w:val="22"/>
          <w:szCs w:val="22"/>
        </w:rPr>
        <w:t>Mi marca encarna una estética de collage, con intervención de fotografía y centrada en la exploración de la imaginación. Igualmente tiene un puente entre la experiencia funcional, que siga siendo legible y no llegando a una saturación. Se apoya en colores que hacen contraste entre si, pero son sutiles, y transmite dinamismo, creatividad y pasión en las texturas.</w:t>
      </w:r>
    </w:p>
    <w:p w14:paraId="589F053E" w14:textId="7D9E204A" w:rsidR="00BA24D8" w:rsidRDefault="00E4198D">
      <w:pPr>
        <w:spacing w:after="140"/>
      </w:pPr>
      <w:r>
        <w:rPr>
          <w:rFonts w:ascii="Calibri" w:eastAsia="Calibri" w:hAnsi="Calibri" w:cs="Calibri"/>
          <w:color w:val="202225"/>
          <w:sz w:val="22"/>
          <w:szCs w:val="22"/>
        </w:rPr>
        <w:t>Priorizo el orden y la legibilidad con una filosofía funcional: layouts con pausas de espacio y tipografía con propósito. Está pensada para la exploración de creativos y desarrolladores; hay un equilibrio entre el aire y la saturación de elementos. En una frase: Conjunto de elementos pero con orden y espacio, con componentes con ornamentación.</w:t>
      </w:r>
    </w:p>
    <w:p w14:paraId="4F1FE194" w14:textId="77777777" w:rsidR="00BA24D8" w:rsidRPr="00CA25C1" w:rsidRDefault="00452CEC">
      <w:pPr>
        <w:pStyle w:val="Ttulo1"/>
        <w:spacing w:before="340" w:after="120"/>
        <w:rPr>
          <w:color w:val="AE5362"/>
        </w:rPr>
      </w:pPr>
      <w:r>
        <w:rPr>
          <w:rFonts w:ascii="Calibri" w:eastAsia="Calibri" w:hAnsi="Calibri" w:cs="Calibri"/>
          <w:b/>
          <w:bCs/>
          <w:color w:val="AE5362"/>
        </w:rPr>
        <w:t>2 · Colores</w:t>
      </w:r>
    </w:p>
    <w:p w14:paraId="2F2DC2DF" w14:textId="2150DE17" w:rsidR="00BA24D8" w:rsidRDefault="1272015C">
      <w:pPr>
        <w:spacing w:after="140"/>
      </w:pPr>
      <w:r>
        <w:rPr>
          <w:rFonts w:ascii="Calibri" w:eastAsia="Calibri" w:hAnsi="Calibri" w:cs="Calibri"/>
          <w:color w:val="202225"/>
          <w:sz w:val="22"/>
          <w:szCs w:val="22"/>
        </w:rPr>
        <w:t>Mi paleta se construye sobre un fiusha oscuro de marca, con azul como acento, y una base de papel/tinta de alto contraste. Estos son mis colores y para qué uso cada uno:</w:t>
      </w:r>
    </w:p>
    <w:p w14:paraId="26E0B348" w14:textId="42A56E11" w:rsidR="00BA24D8" w:rsidRDefault="006E19B7" w:rsidP="0000677C">
      <w:pPr>
        <w:pStyle w:val="Prrafodelista"/>
        <w:numPr>
          <w:ilvl w:val="0"/>
          <w:numId w:val="2"/>
        </w:numPr>
        <w:spacing w:after="70"/>
      </w:pPr>
      <w:r w:rsidRPr="005D4B23">
        <w:rPr>
          <w:b/>
          <w:bCs/>
        </w:rPr>
        <w:t>Azul</w:t>
      </w:r>
      <w:r>
        <w:rPr>
          <w:b/>
          <w:bCs/>
        </w:rPr>
        <w:t xml:space="preserve"> (#2F5FD6): </w:t>
      </w:r>
      <w:r>
        <w:rPr>
          <w:b/>
          <w:bCs/>
        </w:rPr>
        <w:t xml:space="preserve"> </w:t>
      </w:r>
      <w:r w:rsidR="00E3136E" w:rsidRPr="0000677C">
        <w:rPr>
          <w:rFonts w:ascii="Calibri" w:eastAsia="Calibri" w:hAnsi="Calibri" w:cs="Calibri"/>
          <w:color w:val="202225"/>
          <w:sz w:val="22"/>
          <w:szCs w:val="22"/>
        </w:rPr>
        <w:t>mi color principal; lo uso para los botones</w:t>
      </w:r>
      <w:r w:rsidR="00563A8A">
        <w:rPr>
          <w:rFonts w:ascii="Calibri" w:eastAsia="Calibri" w:hAnsi="Calibri" w:cs="Calibri"/>
          <w:color w:val="202225"/>
          <w:sz w:val="22"/>
          <w:szCs w:val="22"/>
        </w:rPr>
        <w:t>, fondos</w:t>
      </w:r>
      <w:r w:rsidR="00C10A20">
        <w:rPr>
          <w:rFonts w:ascii="Calibri" w:eastAsia="Calibri" w:hAnsi="Calibri" w:cs="Calibri"/>
          <w:color w:val="202225"/>
          <w:sz w:val="22"/>
          <w:szCs w:val="22"/>
        </w:rPr>
        <w:t xml:space="preserve"> y cajas. </w:t>
      </w:r>
    </w:p>
    <w:p w14:paraId="2EF9B38E" w14:textId="7D594D16" w:rsidR="00BA24D8" w:rsidRPr="00242EFA" w:rsidRDefault="002F78AF" w:rsidP="00EF7034">
      <w:pPr>
        <w:pStyle w:val="Prrafodelista"/>
        <w:numPr>
          <w:ilvl w:val="0"/>
          <w:numId w:val="2"/>
        </w:numPr>
        <w:spacing w:after="70"/>
      </w:pPr>
      <w:r>
        <w:rPr>
          <w:rFonts w:ascii="Calibri" w:eastAsia="Calibri" w:hAnsi="Calibri" w:cs="Calibri"/>
          <w:b/>
          <w:bCs/>
          <w:color w:val="202225"/>
          <w:sz w:val="22"/>
          <w:szCs w:val="22"/>
        </w:rPr>
        <w:t xml:space="preserve">Tinta (#111111): </w:t>
      </w:r>
      <w:r>
        <w:rPr>
          <w:rFonts w:ascii="Calibri" w:eastAsia="Calibri" w:hAnsi="Calibri" w:cs="Calibri"/>
          <w:color w:val="202225"/>
          <w:sz w:val="22"/>
          <w:szCs w:val="22"/>
        </w:rPr>
        <w:t>el texto principal, los títulos y el color de mayor contrast</w:t>
      </w:r>
      <w:r w:rsidR="00135AE8">
        <w:rPr>
          <w:rFonts w:ascii="Calibri" w:eastAsia="Calibri" w:hAnsi="Calibri" w:cs="Calibri"/>
          <w:color w:val="202225"/>
          <w:sz w:val="22"/>
          <w:szCs w:val="22"/>
        </w:rPr>
        <w:t>a con el blanco</w:t>
      </w:r>
      <w:r>
        <w:rPr>
          <w:rFonts w:ascii="Calibri" w:eastAsia="Calibri" w:hAnsi="Calibri" w:cs="Calibri"/>
          <w:color w:val="202225"/>
          <w:sz w:val="22"/>
          <w:szCs w:val="22"/>
        </w:rPr>
        <w:t>.</w:t>
      </w:r>
    </w:p>
    <w:p w14:paraId="549D6D05" w14:textId="18493499" w:rsidR="00BA24D8" w:rsidRPr="007D3E79" w:rsidRDefault="00E05C80">
      <w:pPr>
        <w:pStyle w:val="Prrafodelista"/>
        <w:numPr>
          <w:ilvl w:val="0"/>
          <w:numId w:val="2"/>
        </w:numPr>
        <w:spacing w:after="70"/>
      </w:pPr>
      <w:r>
        <w:rPr>
          <w:rFonts w:ascii="Calibri" w:eastAsia="Calibri" w:hAnsi="Calibri" w:cs="Calibri"/>
          <w:b/>
          <w:bCs/>
          <w:color w:val="202225"/>
          <w:sz w:val="22"/>
          <w:szCs w:val="22"/>
        </w:rPr>
        <w:t xml:space="preserve">Blanco </w:t>
      </w:r>
      <w:r w:rsidR="00202FF3">
        <w:rPr>
          <w:rFonts w:ascii="Calibri" w:eastAsia="Calibri" w:hAnsi="Calibri" w:cs="Calibri"/>
          <w:b/>
          <w:bCs/>
          <w:color w:val="202225"/>
          <w:sz w:val="22"/>
          <w:szCs w:val="22"/>
        </w:rPr>
        <w:t>– Papel</w:t>
      </w:r>
      <w:r w:rsidR="008820F2">
        <w:rPr>
          <w:rFonts w:ascii="Calibri" w:eastAsia="Calibri" w:hAnsi="Calibri" w:cs="Calibri"/>
          <w:b/>
          <w:bCs/>
          <w:color w:val="202225"/>
          <w:sz w:val="22"/>
          <w:szCs w:val="22"/>
        </w:rPr>
        <w:t xml:space="preserve"> (#FAF7F2): </w:t>
      </w:r>
      <w:r w:rsidR="008820F2">
        <w:rPr>
          <w:rFonts w:ascii="Calibri" w:eastAsia="Calibri" w:hAnsi="Calibri" w:cs="Calibri"/>
          <w:color w:val="202225"/>
          <w:sz w:val="22"/>
          <w:szCs w:val="22"/>
        </w:rPr>
        <w:t>fondo principal, domina 70–80% del layout —</w:t>
      </w:r>
      <w:r w:rsidR="00202FF3">
        <w:rPr>
          <w:rFonts w:ascii="Calibri" w:eastAsia="Calibri" w:hAnsi="Calibri" w:cs="Calibri"/>
          <w:color w:val="202225"/>
          <w:sz w:val="22"/>
          <w:szCs w:val="22"/>
        </w:rPr>
        <w:t xml:space="preserve"> es el </w:t>
      </w:r>
      <w:r w:rsidR="008820F2">
        <w:rPr>
          <w:rFonts w:ascii="Calibri" w:eastAsia="Calibri" w:hAnsi="Calibri" w:cs="Calibri"/>
          <w:color w:val="202225"/>
          <w:sz w:val="22"/>
          <w:szCs w:val="22"/>
        </w:rPr>
        <w:t>color que</w:t>
      </w:r>
      <w:r w:rsidR="00202FF3">
        <w:rPr>
          <w:rFonts w:ascii="Calibri" w:eastAsia="Calibri" w:hAnsi="Calibri" w:cs="Calibri"/>
          <w:color w:val="202225"/>
          <w:sz w:val="22"/>
          <w:szCs w:val="22"/>
        </w:rPr>
        <w:t xml:space="preserve"> permite colocar </w:t>
      </w:r>
      <w:r w:rsidR="00BD33A2">
        <w:rPr>
          <w:rFonts w:ascii="Calibri" w:eastAsia="Calibri" w:hAnsi="Calibri" w:cs="Calibri"/>
          <w:color w:val="202225"/>
          <w:sz w:val="22"/>
          <w:szCs w:val="22"/>
        </w:rPr>
        <w:t>cosas encima</w:t>
      </w:r>
      <w:r w:rsidR="008820F2">
        <w:rPr>
          <w:rFonts w:ascii="Calibri" w:eastAsia="Calibri" w:hAnsi="Calibri" w:cs="Calibri"/>
          <w:color w:val="202225"/>
          <w:sz w:val="22"/>
          <w:szCs w:val="22"/>
        </w:rPr>
        <w:t>.</w:t>
      </w:r>
    </w:p>
    <w:p w14:paraId="155C0FC1" w14:textId="2F08BCD9" w:rsidR="00552C32" w:rsidRDefault="006E19B7" w:rsidP="00A9491C">
      <w:pPr>
        <w:pStyle w:val="NormalWeb"/>
        <w:numPr>
          <w:ilvl w:val="0"/>
          <w:numId w:val="2"/>
        </w:numPr>
      </w:pPr>
      <w:proofErr w:type="spellStart"/>
      <w:r w:rsidRPr="00B70518">
        <w:rPr>
          <w:rFonts w:ascii="Calibri" w:eastAsia="Calibri" w:hAnsi="Calibri" w:cs="Calibri"/>
          <w:b/>
          <w:bCs/>
          <w:color w:val="202225"/>
          <w:sz w:val="22"/>
          <w:szCs w:val="22"/>
        </w:rPr>
        <w:t>Fiusha</w:t>
      </w:r>
      <w:proofErr w:type="spellEnd"/>
      <w:r w:rsidRPr="00B70518">
        <w:rPr>
          <w:rFonts w:ascii="Calibri" w:eastAsia="Calibri" w:hAnsi="Calibri" w:cs="Calibri"/>
          <w:b/>
          <w:bCs/>
          <w:color w:val="202225"/>
          <w:sz w:val="22"/>
          <w:szCs w:val="22"/>
        </w:rPr>
        <w:t xml:space="preserve">  (#A31262):</w:t>
      </w:r>
      <w:r>
        <w:t xml:space="preserve"> </w:t>
      </w:r>
      <w:r w:rsidR="00E4198D">
        <w:t>acento secundario; lo uso en</w:t>
      </w:r>
      <w:r w:rsidR="00470689">
        <w:t xml:space="preserve"> botones, cajas </w:t>
      </w:r>
      <w:r w:rsidR="00F26D0F">
        <w:t xml:space="preserve">y fondos. </w:t>
      </w:r>
      <w:r w:rsidR="00E4198D">
        <w:t xml:space="preserve"> </w:t>
      </w:r>
    </w:p>
    <w:p w14:paraId="16FF810D" w14:textId="529BD410" w:rsidR="007D3E79" w:rsidRPr="00242EFA" w:rsidRDefault="007D3E79" w:rsidP="007D3E79">
      <w:pPr>
        <w:pStyle w:val="Prrafodelista"/>
        <w:spacing w:after="70"/>
        <w:ind w:left="460"/>
      </w:pPr>
    </w:p>
    <w:p w14:paraId="5FF03916" w14:textId="360AA3A6" w:rsidR="00BA24D8" w:rsidRPr="00CA25C1" w:rsidRDefault="1272015C">
      <w:pPr>
        <w:pStyle w:val="Ttulo1"/>
        <w:spacing w:before="340" w:after="120"/>
        <w:rPr>
          <w:color w:val="AE5362"/>
        </w:rPr>
      </w:pPr>
      <w:r>
        <w:rPr>
          <w:rFonts w:ascii="Calibri" w:eastAsia="Calibri" w:hAnsi="Calibri" w:cs="Calibri"/>
          <w:b/>
          <w:bCs/>
          <w:color w:val="AE5362"/>
        </w:rPr>
        <w:t>3 · Tipografía</w:t>
      </w:r>
    </w:p>
    <w:p w14:paraId="70913443" w14:textId="405F7D83" w:rsidR="00BA24D8" w:rsidRDefault="1272015C">
      <w:pPr>
        <w:spacing w:after="140"/>
      </w:pPr>
      <w:r>
        <w:rPr>
          <w:rFonts w:ascii="Calibri" w:eastAsia="Calibri" w:hAnsi="Calibri" w:cs="Calibri"/>
          <w:color w:val="202225"/>
          <w:sz w:val="22"/>
          <w:szCs w:val="22"/>
        </w:rPr>
        <w:t>Uso dos familias con roles claros. Neue Haas Grotesk Display Pro es mi fuente de cuerpo: para el texto general</w:t>
      </w:r>
      <w:r w:rsidR="007B7849">
        <w:rPr>
          <w:rFonts w:ascii="Calibri" w:eastAsia="Calibri" w:hAnsi="Calibri" w:cs="Calibri"/>
          <w:color w:val="202225"/>
          <w:sz w:val="22"/>
          <w:szCs w:val="22"/>
        </w:rPr>
        <w:t xml:space="preserve"> de lectura</w:t>
      </w:r>
      <w:r>
        <w:rPr>
          <w:rFonts w:ascii="Calibri" w:eastAsia="Calibri" w:hAnsi="Calibri" w:cs="Calibri"/>
          <w:color w:val="202225"/>
          <w:sz w:val="22"/>
          <w:szCs w:val="22"/>
        </w:rPr>
        <w:t>. Filson Soft es la de énfasis: para el titular apilado de cada zona, los títulos de sección, las etiquetas y los botones.</w:t>
      </w:r>
      <w:r>
        <w:t xml:space="preserve"> </w:t>
      </w:r>
      <w:r>
        <w:rPr>
          <w:rFonts w:ascii="Calibri" w:eastAsia="Calibri" w:hAnsi="Calibri" w:cs="Calibri"/>
          <w:color w:val="202225"/>
          <w:sz w:val="22"/>
          <w:szCs w:val="22"/>
        </w:rPr>
        <w:t>Dentro d</w:t>
      </w:r>
      <w:r w:rsidR="00334F15">
        <w:rPr>
          <w:rFonts w:ascii="Calibri" w:eastAsia="Calibri" w:hAnsi="Calibri" w:cs="Calibri"/>
          <w:color w:val="202225"/>
          <w:sz w:val="22"/>
          <w:szCs w:val="22"/>
        </w:rPr>
        <w:t>e</w:t>
      </w:r>
      <w:r w:rsidR="00274A70">
        <w:rPr>
          <w:rFonts w:ascii="Calibri" w:eastAsia="Calibri" w:hAnsi="Calibri" w:cs="Calibri"/>
          <w:color w:val="202225"/>
          <w:sz w:val="22"/>
          <w:szCs w:val="22"/>
        </w:rPr>
        <w:t xml:space="preserve"> algunos </w:t>
      </w:r>
      <w:r>
        <w:rPr>
          <w:rFonts w:ascii="Calibri" w:eastAsia="Calibri" w:hAnsi="Calibri" w:cs="Calibri"/>
          <w:color w:val="202225"/>
          <w:sz w:val="22"/>
          <w:szCs w:val="22"/>
        </w:rPr>
        <w:t xml:space="preserve"> título</w:t>
      </w:r>
      <w:r w:rsidR="00274A70">
        <w:rPr>
          <w:rFonts w:ascii="Calibri" w:eastAsia="Calibri" w:hAnsi="Calibri" w:cs="Calibri"/>
          <w:color w:val="202225"/>
          <w:sz w:val="22"/>
          <w:szCs w:val="22"/>
        </w:rPr>
        <w:t>s</w:t>
      </w:r>
      <w:r>
        <w:rPr>
          <w:rFonts w:ascii="Calibri" w:eastAsia="Calibri" w:hAnsi="Calibri" w:cs="Calibri"/>
          <w:color w:val="202225"/>
          <w:sz w:val="22"/>
          <w:szCs w:val="22"/>
        </w:rPr>
        <w:t xml:space="preserve"> apilado reservo el color fiusha para una sola palabra por título </w:t>
      </w:r>
      <w:r w:rsidR="00A21D32">
        <w:rPr>
          <w:rFonts w:ascii="Calibri" w:eastAsia="Calibri" w:hAnsi="Calibri" w:cs="Calibri"/>
          <w:color w:val="202225"/>
          <w:sz w:val="22"/>
          <w:szCs w:val="22"/>
        </w:rPr>
        <w:t xml:space="preserve">o dar acento. </w:t>
      </w:r>
    </w:p>
    <w:p w14:paraId="473EFAC3" w14:textId="222784B6" w:rsidR="00BA24D8" w:rsidRDefault="1272015C">
      <w:pPr>
        <w:spacing w:after="140"/>
      </w:pPr>
      <w:r>
        <w:rPr>
          <w:rFonts w:ascii="Calibri" w:eastAsia="Calibri" w:hAnsi="Calibri" w:cs="Calibri"/>
          <w:color w:val="202225"/>
          <w:sz w:val="22"/>
          <w:szCs w:val="22"/>
        </w:rPr>
        <w:t>Sobre los tamaños: el título apilado (el más grande) va en Filson Soft 900, clamp(46px, 7.5vw, 86px) con interlineado muy cerrado (0.94). Los título 1 de sección en Filson Soft 900 a 34px. El cuerpo del texto en Neue Haas Grotesk Display Pro 400 a 16px con interlineado 1.6. Las etiquetas y eyebrows (categoría, índice de proyecto) en Filson Soft 800 a 12px, mayúsculas, letter-spacing amplio. Los botones en Filson Soft 800 a 12px mayúsculas.</w:t>
      </w:r>
    </w:p>
    <w:p w14:paraId="6C7A25B7" w14:textId="377A4339" w:rsidR="00BA24D8" w:rsidRDefault="1272015C">
      <w:pPr>
        <w:spacing w:after="140"/>
      </w:pPr>
      <w:r>
        <w:rPr>
          <w:rFonts w:ascii="Calibri" w:eastAsia="Calibri" w:hAnsi="Calibri" w:cs="Calibri"/>
          <w:color w:val="202225"/>
          <w:sz w:val="22"/>
          <w:szCs w:val="22"/>
        </w:rPr>
        <w:t>La jerarquía siempre se logra con tamaño, peso y color, nunca con opacidad. El cuerpo nunca baja de 16px, y uso Filson Soft con moderación, solo para el titular apilado de cada zona y las etiquetas de énfasis.</w:t>
      </w:r>
    </w:p>
    <w:p w14:paraId="3E6376A9" w14:textId="77777777" w:rsidR="00BA24D8" w:rsidRPr="00CA25C1" w:rsidRDefault="1272015C">
      <w:pPr>
        <w:pStyle w:val="Ttulo1"/>
        <w:spacing w:before="340" w:after="120"/>
        <w:rPr>
          <w:color w:val="AE5362"/>
        </w:rPr>
      </w:pPr>
      <w:r>
        <w:rPr>
          <w:rFonts w:ascii="Calibri" w:eastAsia="Calibri" w:hAnsi="Calibri" w:cs="Calibri"/>
          <w:b/>
          <w:bCs/>
          <w:color w:val="AE5362"/>
        </w:rPr>
        <w:t>4 · Layout y espaciado</w:t>
      </w:r>
    </w:p>
    <w:p w14:paraId="2537C442" w14:textId="3378B19C" w:rsidR="00753251" w:rsidRPr="00753251" w:rsidRDefault="00753251" w:rsidP="00753251">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 xml:space="preserve">Mi layout se organiza como un recorrido por "zonas": en lugar de una página lineal de scroll único, la estructura se divide en bloques temáticos </w:t>
      </w:r>
      <w:proofErr w:type="spellStart"/>
      <w:r>
        <w:rPr>
          <w:rFonts w:ascii="Calibri" w:eastAsia="Calibri" w:hAnsi="Calibri" w:cs="Calibri"/>
          <w:color w:val="202225"/>
          <w:sz w:val="22"/>
          <w:szCs w:val="22"/>
        </w:rPr>
        <w:t>autocontenidos</w:t>
      </w:r>
      <w:proofErr w:type="spellEnd"/>
      <w:r>
        <w:rPr>
          <w:rFonts w:ascii="Calibri" w:eastAsia="Calibri" w:hAnsi="Calibri" w:cs="Calibri"/>
          <w:color w:val="202225"/>
          <w:sz w:val="22"/>
          <w:szCs w:val="22"/>
        </w:rPr>
        <w:t xml:space="preserve">, cada una sobre </w:t>
      </w:r>
      <w:r w:rsidR="00887E81">
        <w:rPr>
          <w:rFonts w:ascii="Calibri" w:eastAsia="Calibri" w:hAnsi="Calibri" w:cs="Calibri"/>
          <w:color w:val="202225"/>
          <w:sz w:val="22"/>
          <w:szCs w:val="22"/>
        </w:rPr>
        <w:t>distintos fondos, sobre un collage,</w:t>
      </w:r>
      <w:r>
        <w:rPr>
          <w:rFonts w:ascii="Calibri" w:eastAsia="Calibri" w:hAnsi="Calibri" w:cs="Calibri"/>
          <w:color w:val="202225"/>
          <w:sz w:val="22"/>
          <w:szCs w:val="22"/>
        </w:rPr>
        <w:t xml:space="preserve"> papel</w:t>
      </w:r>
      <w:r w:rsidR="00A57E55">
        <w:rPr>
          <w:rFonts w:ascii="Calibri" w:eastAsia="Calibri" w:hAnsi="Calibri" w:cs="Calibri"/>
          <w:color w:val="202225"/>
          <w:sz w:val="22"/>
          <w:szCs w:val="22"/>
        </w:rPr>
        <w:t xml:space="preserve"> o cuadrículas.</w:t>
      </w:r>
      <w:r>
        <w:rPr>
          <w:rFonts w:ascii="Calibri" w:eastAsia="Calibri" w:hAnsi="Calibri" w:cs="Calibri"/>
          <w:color w:val="202225"/>
          <w:sz w:val="22"/>
          <w:szCs w:val="22"/>
        </w:rPr>
        <w:t xml:space="preserve"> </w:t>
      </w:r>
      <w:r w:rsidR="00922CDB">
        <w:rPr>
          <w:rFonts w:ascii="Calibri" w:eastAsia="Calibri" w:hAnsi="Calibri" w:cs="Calibri"/>
          <w:color w:val="202225"/>
          <w:sz w:val="22"/>
          <w:szCs w:val="22"/>
        </w:rPr>
        <w:t>T</w:t>
      </w:r>
      <w:r>
        <w:rPr>
          <w:rFonts w:ascii="Calibri" w:eastAsia="Calibri" w:hAnsi="Calibri" w:cs="Calibri"/>
          <w:color w:val="202225"/>
          <w:sz w:val="22"/>
          <w:szCs w:val="22"/>
        </w:rPr>
        <w:t>ipografía protagonista y un</w:t>
      </w:r>
      <w:r w:rsidR="003C4988">
        <w:rPr>
          <w:rFonts w:ascii="Calibri" w:eastAsia="Calibri" w:hAnsi="Calibri" w:cs="Calibri"/>
          <w:color w:val="202225"/>
          <w:sz w:val="22"/>
          <w:szCs w:val="22"/>
        </w:rPr>
        <w:t xml:space="preserve">o o dos </w:t>
      </w:r>
      <w:r>
        <w:rPr>
          <w:rFonts w:ascii="Calibri" w:eastAsia="Calibri" w:hAnsi="Calibri" w:cs="Calibri"/>
          <w:color w:val="202225"/>
          <w:sz w:val="22"/>
          <w:szCs w:val="22"/>
        </w:rPr>
        <w:t>acento de color (</w:t>
      </w:r>
      <w:proofErr w:type="spellStart"/>
      <w:r>
        <w:rPr>
          <w:rFonts w:ascii="Calibri" w:eastAsia="Calibri" w:hAnsi="Calibri" w:cs="Calibri"/>
          <w:color w:val="202225"/>
          <w:sz w:val="22"/>
          <w:szCs w:val="22"/>
        </w:rPr>
        <w:t>fiusha</w:t>
      </w:r>
      <w:proofErr w:type="spellEnd"/>
      <w:r>
        <w:rPr>
          <w:rFonts w:ascii="Calibri" w:eastAsia="Calibri" w:hAnsi="Calibri" w:cs="Calibri"/>
          <w:color w:val="202225"/>
          <w:sz w:val="22"/>
          <w:szCs w:val="22"/>
        </w:rPr>
        <w:t xml:space="preserve"> o azul) nunca como </w:t>
      </w:r>
      <w:r w:rsidR="00CD02C0">
        <w:rPr>
          <w:rFonts w:ascii="Calibri" w:eastAsia="Calibri" w:hAnsi="Calibri" w:cs="Calibri"/>
          <w:color w:val="202225"/>
          <w:sz w:val="22"/>
          <w:szCs w:val="22"/>
        </w:rPr>
        <w:t xml:space="preserve">un </w:t>
      </w:r>
      <w:r>
        <w:rPr>
          <w:rFonts w:ascii="Calibri" w:eastAsia="Calibri" w:hAnsi="Calibri" w:cs="Calibri"/>
          <w:color w:val="202225"/>
          <w:sz w:val="22"/>
          <w:szCs w:val="22"/>
        </w:rPr>
        <w:t>fondo sólido de la zona.</w:t>
      </w:r>
    </w:p>
    <w:p w14:paraId="714A83FE" w14:textId="3BA3642D" w:rsidR="00753251" w:rsidRPr="00753251" w:rsidRDefault="00753251" w:rsidP="00753251">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Uso una unidad base de 8px para el espaciado interno de componentes. El ancho máximo de contenido es 1280px. En escritorio trabajo con una rejilla de 12 columnas; cada "zona" puede tener su propia composición interna (texto + imagen a la izquierda, imagen flotante a la derecha, tarjetas en mosaico), Para mostrar proyectos uso además un componente de “encuadre” tipo visor: borde delgado sin sombra dura, imagen a un lado y panel de info al otro, con etiquetas de esquina (categoría, índice de proyecto) —y sobre ese encuadre limpio pueden aparecer intervenciones puntuales: una foto rotada y superpuesta, un sticker circular, un trozo de cinta.</w:t>
      </w:r>
    </w:p>
    <w:p w14:paraId="44D93E58" w14:textId="465AF32D" w:rsidR="00753251" w:rsidRPr="00753251" w:rsidRDefault="00753251" w:rsidP="00753251">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Al inicio de cada zona hay siempre un punto de entrada claro: un título grande o un, para que la persona entienda en qué parte del recorrido está, aun cuando el estilo visual cambie de una zona a otra.</w:t>
      </w:r>
    </w:p>
    <w:p w14:paraId="288D9635" w14:textId="7D9AFE2A" w:rsidR="00753251" w:rsidRDefault="00753251" w:rsidP="00753251">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El espacio en blanco separa zonas con la misma fuerza que un cambio de color</w:t>
      </w:r>
      <w:r w:rsidR="00CF16A6">
        <w:rPr>
          <w:rFonts w:ascii="Calibri" w:eastAsia="Calibri" w:hAnsi="Calibri" w:cs="Calibri"/>
          <w:color w:val="202225"/>
          <w:sz w:val="22"/>
          <w:szCs w:val="22"/>
        </w:rPr>
        <w:t>.</w:t>
      </w:r>
    </w:p>
    <w:p w14:paraId="0CBD0024" w14:textId="286E3FAD" w:rsidR="00BA24D8" w:rsidRPr="00CA25C1" w:rsidRDefault="1272015C" w:rsidP="00753251">
      <w:pPr>
        <w:pStyle w:val="Ttulo1"/>
        <w:spacing w:before="340" w:after="120"/>
        <w:rPr>
          <w:rFonts w:ascii="Calibri" w:eastAsia="Calibri" w:hAnsi="Calibri" w:cs="Calibri"/>
          <w:b/>
          <w:bCs/>
          <w:color w:val="AE5362"/>
        </w:rPr>
      </w:pPr>
      <w:r>
        <w:rPr>
          <w:rFonts w:ascii="Calibri" w:eastAsia="Calibri" w:hAnsi="Calibri" w:cs="Calibri"/>
          <w:b/>
          <w:bCs/>
          <w:color w:val="AE5362"/>
        </w:rPr>
        <w:t>5 · Profundidad</w:t>
      </w:r>
    </w:p>
    <w:p w14:paraId="1EC1C068" w14:textId="3A3F291F" w:rsidR="00FC22DB" w:rsidRPr="00FC22DB" w:rsidRDefault="00FC22DB" w:rsidP="00FC22DB">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El sistema es plano y de alto contraste, sin degradados ni sombras difusas. Los componentes de interfaz (tarjetas, encuadres, botones) llevan solo un borde delgado, nunca una sombra dura tipo Canva. La profundidad se logra por superposición de capas: fotografía intervenida, rotada y con borde fino sobre el papel, generando el mismo contraste entre superficie fotográfica y superficie gráfica que define mi identidad.</w:t>
      </w:r>
    </w:p>
    <w:p w14:paraId="49FF639E" w14:textId="1C341138" w:rsidR="00FC22DB" w:rsidRDefault="00461EC7" w:rsidP="00FC22DB">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L</w:t>
      </w:r>
      <w:r w:rsidR="00FC22DB">
        <w:rPr>
          <w:rFonts w:ascii="Calibri" w:eastAsia="Calibri" w:hAnsi="Calibri" w:cs="Calibri"/>
          <w:color w:val="202225"/>
          <w:sz w:val="22"/>
          <w:szCs w:val="22"/>
        </w:rPr>
        <w:t xml:space="preserve">os </w:t>
      </w:r>
      <w:proofErr w:type="spellStart"/>
      <w:r w:rsidR="00FC22DB">
        <w:rPr>
          <w:rFonts w:ascii="Calibri" w:eastAsia="Calibri" w:hAnsi="Calibri" w:cs="Calibri"/>
          <w:color w:val="202225"/>
          <w:sz w:val="22"/>
          <w:szCs w:val="22"/>
        </w:rPr>
        <w:t>overlays</w:t>
      </w:r>
      <w:proofErr w:type="spellEnd"/>
      <w:r w:rsidR="00FC22DB">
        <w:rPr>
          <w:rFonts w:ascii="Calibri" w:eastAsia="Calibri" w:hAnsi="Calibri" w:cs="Calibri"/>
          <w:color w:val="202225"/>
          <w:sz w:val="22"/>
          <w:szCs w:val="22"/>
        </w:rPr>
        <w:t xml:space="preserve"> son bloques </w:t>
      </w:r>
      <w:r w:rsidR="0031602B">
        <w:rPr>
          <w:rFonts w:ascii="Calibri" w:eastAsia="Calibri" w:hAnsi="Calibri" w:cs="Calibri"/>
          <w:color w:val="202225"/>
          <w:sz w:val="22"/>
          <w:szCs w:val="22"/>
        </w:rPr>
        <w:t xml:space="preserve">semi transparente </w:t>
      </w:r>
      <w:r w:rsidR="00FC22DB">
        <w:rPr>
          <w:rFonts w:ascii="Calibri" w:eastAsia="Calibri" w:hAnsi="Calibri" w:cs="Calibri"/>
          <w:color w:val="202225"/>
          <w:sz w:val="22"/>
          <w:szCs w:val="22"/>
        </w:rPr>
        <w:t>coherentes con la paleta (</w:t>
      </w:r>
      <w:proofErr w:type="spellStart"/>
      <w:r w:rsidR="00FC22DB">
        <w:rPr>
          <w:rFonts w:ascii="Calibri" w:eastAsia="Calibri" w:hAnsi="Calibri" w:cs="Calibri"/>
          <w:color w:val="202225"/>
          <w:sz w:val="22"/>
          <w:szCs w:val="22"/>
        </w:rPr>
        <w:t>fiusha</w:t>
      </w:r>
      <w:proofErr w:type="spellEnd"/>
      <w:r w:rsidR="00FC22DB">
        <w:rPr>
          <w:rFonts w:ascii="Calibri" w:eastAsia="Calibri" w:hAnsi="Calibri" w:cs="Calibri"/>
          <w:color w:val="202225"/>
          <w:sz w:val="22"/>
          <w:szCs w:val="22"/>
        </w:rPr>
        <w:t xml:space="preserve"> o azul), evitando negros difusos. El papel es el fondo dominante en todas las zonas del recorrido; el fiusha y el azul entran solo como acento puntual, nunca como fondo sólido de sección completa.</w:t>
      </w:r>
    </w:p>
    <w:p w14:paraId="546D7631" w14:textId="71A7B609" w:rsidR="00BA24D8" w:rsidRPr="00CA25C1" w:rsidRDefault="00452CEC" w:rsidP="00FC22DB">
      <w:pPr>
        <w:pStyle w:val="Ttulo1"/>
        <w:spacing w:before="340" w:after="120"/>
        <w:rPr>
          <w:color w:val="AE5362"/>
        </w:rPr>
      </w:pPr>
      <w:r>
        <w:rPr>
          <w:rFonts w:ascii="Calibri" w:eastAsia="Calibri" w:hAnsi="Calibri" w:cs="Calibri"/>
          <w:b/>
          <w:bCs/>
          <w:color w:val="AE5362"/>
        </w:rPr>
        <w:t>6 · Formas</w:t>
      </w:r>
    </w:p>
    <w:p w14:paraId="59BDB8A8" w14:textId="23FA438A" w:rsidR="00EA3D65" w:rsidRPr="00EA3D65" w:rsidRDefault="00EA3D65" w:rsidP="00EA3D65">
      <w:pPr>
        <w:pStyle w:val="Ttulo1"/>
        <w:spacing w:before="340" w:after="120"/>
        <w:rPr>
          <w:rFonts w:ascii="Calibri" w:eastAsia="Calibri" w:hAnsi="Calibri" w:cs="Calibri"/>
          <w:color w:val="202225"/>
          <w:sz w:val="22"/>
          <w:szCs w:val="22"/>
        </w:rPr>
      </w:pPr>
      <w:r>
        <w:rPr>
          <w:rFonts w:ascii="Calibri" w:eastAsia="Calibri" w:hAnsi="Calibri" w:cs="Calibri"/>
          <w:color w:val="202225"/>
          <w:sz w:val="22"/>
          <w:szCs w:val="22"/>
        </w:rPr>
        <w:t>Las tarjetas y encuadres tipo visor llevan esquinas suavemente redondeadas (≈14px) con borde delgado, nunca esquina recta</w:t>
      </w:r>
      <w:r w:rsidR="00A31F65">
        <w:rPr>
          <w:rFonts w:ascii="Calibri" w:eastAsia="Calibri" w:hAnsi="Calibri" w:cs="Calibri"/>
          <w:color w:val="202225"/>
          <w:sz w:val="22"/>
          <w:szCs w:val="22"/>
        </w:rPr>
        <w:t xml:space="preserve">. Algunos tiene sombra </w:t>
      </w:r>
      <w:r>
        <w:rPr>
          <w:rFonts w:ascii="Calibri" w:eastAsia="Calibri" w:hAnsi="Calibri" w:cs="Calibri"/>
          <w:color w:val="202225"/>
          <w:sz w:val="22"/>
          <w:szCs w:val="22"/>
        </w:rPr>
        <w:t xml:space="preserve">dura. Los botones son redondeados tipo píldora (borde 999px). </w:t>
      </w:r>
    </w:p>
    <w:p w14:paraId="1ADCA6D7" w14:textId="77C161FA" w:rsidR="006E08A3" w:rsidRPr="00CA25C1" w:rsidRDefault="1272015C" w:rsidP="00EA3D65">
      <w:pPr>
        <w:pStyle w:val="Ttulo1"/>
        <w:spacing w:before="340" w:after="120"/>
        <w:rPr>
          <w:color w:val="AE5362"/>
        </w:rPr>
      </w:pPr>
      <w:r>
        <w:rPr>
          <w:rFonts w:ascii="Calibri" w:eastAsia="Calibri" w:hAnsi="Calibri" w:cs="Calibri"/>
          <w:b/>
          <w:bCs/>
          <w:color w:val="AE5362"/>
        </w:rPr>
        <w:t>7 · Componentes</w:t>
      </w:r>
    </w:p>
    <w:p w14:paraId="01E9F02A" w14:textId="30C62756" w:rsidR="0026115C" w:rsidRPr="0026115C" w:rsidRDefault="0026115C" w:rsidP="0026115C">
      <w:pPr>
        <w:spacing w:after="140"/>
        <w:rPr>
          <w:rFonts w:ascii="Calibri" w:eastAsia="Calibri" w:hAnsi="Calibri" w:cs="Calibri"/>
          <w:color w:val="202225"/>
          <w:sz w:val="22"/>
          <w:szCs w:val="22"/>
        </w:rPr>
      </w:pPr>
      <w:r>
        <w:rPr>
          <w:rFonts w:ascii="Calibri" w:eastAsia="Calibri" w:hAnsi="Calibri" w:cs="Calibri"/>
          <w:b/>
          <w:bCs/>
          <w:color w:val="202225"/>
          <w:sz w:val="22"/>
          <w:szCs w:val="22"/>
        </w:rPr>
        <w:t xml:space="preserve">Botones — </w:t>
      </w:r>
      <w:r>
        <w:rPr>
          <w:rFonts w:ascii="Calibri" w:eastAsia="Calibri" w:hAnsi="Calibri" w:cs="Calibri"/>
          <w:color w:val="202225"/>
          <w:sz w:val="22"/>
          <w:szCs w:val="22"/>
        </w:rPr>
        <w:t>El botón principal es de esquinas redondeadas</w:t>
      </w:r>
      <w:r w:rsidR="00506428">
        <w:rPr>
          <w:rFonts w:ascii="Calibri" w:eastAsia="Calibri" w:hAnsi="Calibri" w:cs="Calibri"/>
          <w:color w:val="202225"/>
          <w:sz w:val="22"/>
          <w:szCs w:val="22"/>
        </w:rPr>
        <w:t xml:space="preserve"> </w:t>
      </w:r>
      <w:r>
        <w:rPr>
          <w:rFonts w:ascii="Calibri" w:eastAsia="Calibri" w:hAnsi="Calibri" w:cs="Calibri"/>
          <w:color w:val="202225"/>
          <w:sz w:val="22"/>
          <w:szCs w:val="22"/>
        </w:rPr>
        <w:t>, fondo tinta (</w:t>
      </w:r>
      <w:r w:rsidR="00506428">
        <w:rPr>
          <w:rFonts w:ascii="Calibri" w:eastAsia="Calibri" w:hAnsi="Calibri" w:cs="Calibri"/>
          <w:color w:val="202225"/>
          <w:sz w:val="22"/>
          <w:szCs w:val="22"/>
        </w:rPr>
        <w:t>#</w:t>
      </w:r>
      <w:r>
        <w:rPr>
          <w:rFonts w:ascii="Calibri" w:eastAsia="Calibri" w:hAnsi="Calibri" w:cs="Calibri"/>
          <w:color w:val="202225"/>
          <w:sz w:val="22"/>
          <w:szCs w:val="22"/>
        </w:rPr>
        <w:t xml:space="preserve">111111) y texto papel (#FAF7F2); el secundario es outline con borde de 1.5px. Tipografía </w:t>
      </w:r>
      <w:proofErr w:type="spellStart"/>
      <w:r>
        <w:rPr>
          <w:rFonts w:ascii="Calibri" w:eastAsia="Calibri" w:hAnsi="Calibri" w:cs="Calibri"/>
          <w:color w:val="202225"/>
          <w:sz w:val="22"/>
          <w:szCs w:val="22"/>
        </w:rPr>
        <w:t>Filson</w:t>
      </w:r>
      <w:proofErr w:type="spellEnd"/>
      <w:r>
        <w:rPr>
          <w:rFonts w:ascii="Calibri" w:eastAsia="Calibri" w:hAnsi="Calibri" w:cs="Calibri"/>
          <w:color w:val="202225"/>
          <w:sz w:val="22"/>
          <w:szCs w:val="22"/>
        </w:rPr>
        <w:t xml:space="preserve"> </w:t>
      </w:r>
      <w:proofErr w:type="spellStart"/>
      <w:r>
        <w:rPr>
          <w:rFonts w:ascii="Calibri" w:eastAsia="Calibri" w:hAnsi="Calibri" w:cs="Calibri"/>
          <w:color w:val="202225"/>
          <w:sz w:val="22"/>
          <w:szCs w:val="22"/>
        </w:rPr>
        <w:t>Soft</w:t>
      </w:r>
      <w:proofErr w:type="spellEnd"/>
      <w:r>
        <w:rPr>
          <w:rFonts w:ascii="Calibri" w:eastAsia="Calibri" w:hAnsi="Calibri" w:cs="Calibri"/>
          <w:color w:val="202225"/>
          <w:sz w:val="22"/>
          <w:szCs w:val="22"/>
        </w:rPr>
        <w:t xml:space="preserve"> </w:t>
      </w:r>
      <w:proofErr w:type="spellStart"/>
      <w:r>
        <w:rPr>
          <w:rFonts w:ascii="Calibri" w:eastAsia="Calibri" w:hAnsi="Calibri" w:cs="Calibri"/>
          <w:color w:val="202225"/>
          <w:sz w:val="22"/>
          <w:szCs w:val="22"/>
        </w:rPr>
        <w:t>bold</w:t>
      </w:r>
      <w:proofErr w:type="spellEnd"/>
      <w:r>
        <w:rPr>
          <w:rFonts w:ascii="Calibri" w:eastAsia="Calibri" w:hAnsi="Calibri" w:cs="Calibri"/>
          <w:color w:val="202225"/>
          <w:sz w:val="22"/>
          <w:szCs w:val="22"/>
        </w:rPr>
        <w:t>, mayúsculas</w:t>
      </w:r>
      <w:r w:rsidR="008A26C5">
        <w:rPr>
          <w:rFonts w:ascii="Calibri" w:eastAsia="Calibri" w:hAnsi="Calibri" w:cs="Calibri"/>
          <w:color w:val="202225"/>
          <w:sz w:val="22"/>
          <w:szCs w:val="22"/>
        </w:rPr>
        <w:t xml:space="preserve"> con sombra marcada </w:t>
      </w:r>
      <w:r>
        <w:rPr>
          <w:rFonts w:ascii="Calibri" w:eastAsia="Calibri" w:hAnsi="Calibri" w:cs="Calibri"/>
          <w:color w:val="202225"/>
          <w:sz w:val="22"/>
          <w:szCs w:val="22"/>
        </w:rPr>
        <w:t xml:space="preserve">. </w:t>
      </w:r>
    </w:p>
    <w:p w14:paraId="06AF20BA" w14:textId="77777777" w:rsidR="0026115C" w:rsidRPr="0026115C" w:rsidRDefault="0026115C" w:rsidP="0026115C">
      <w:pPr>
        <w:spacing w:after="140"/>
        <w:rPr>
          <w:rFonts w:ascii="Calibri" w:eastAsia="Calibri" w:hAnsi="Calibri" w:cs="Calibri"/>
          <w:b/>
          <w:bCs/>
          <w:color w:val="202225"/>
          <w:sz w:val="22"/>
          <w:szCs w:val="22"/>
        </w:rPr>
      </w:pPr>
    </w:p>
    <w:p w14:paraId="07872C29" w14:textId="56ABF6A3" w:rsidR="0026115C" w:rsidRPr="0026115C" w:rsidRDefault="0026115C" w:rsidP="0026115C">
      <w:pPr>
        <w:spacing w:after="140"/>
        <w:rPr>
          <w:rFonts w:ascii="Calibri" w:eastAsia="Calibri" w:hAnsi="Calibri" w:cs="Calibri"/>
          <w:color w:val="202225"/>
          <w:sz w:val="22"/>
          <w:szCs w:val="22"/>
        </w:rPr>
      </w:pPr>
      <w:r>
        <w:rPr>
          <w:rFonts w:ascii="Calibri" w:eastAsia="Calibri" w:hAnsi="Calibri" w:cs="Calibri"/>
          <w:b/>
          <w:bCs/>
          <w:color w:val="202225"/>
          <w:sz w:val="22"/>
          <w:szCs w:val="22"/>
        </w:rPr>
        <w:t>Navegación por zonas — U</w:t>
      </w:r>
      <w:r>
        <w:rPr>
          <w:rFonts w:ascii="Calibri" w:eastAsia="Calibri" w:hAnsi="Calibri" w:cs="Calibri"/>
          <w:color w:val="202225"/>
          <w:sz w:val="22"/>
          <w:szCs w:val="22"/>
        </w:rPr>
        <w:t xml:space="preserve">n componente tipo "directorio" o mapa de secciones al inicio del recorrido, </w:t>
      </w:r>
      <w:r w:rsidR="00557328">
        <w:rPr>
          <w:rFonts w:ascii="Calibri" w:eastAsia="Calibri" w:hAnsi="Calibri" w:cs="Calibri"/>
          <w:color w:val="202225"/>
          <w:sz w:val="22"/>
          <w:szCs w:val="22"/>
        </w:rPr>
        <w:t xml:space="preserve">con </w:t>
      </w:r>
      <w:r>
        <w:rPr>
          <w:rFonts w:ascii="Calibri" w:eastAsia="Calibri" w:hAnsi="Calibri" w:cs="Calibri"/>
          <w:color w:val="202225"/>
          <w:sz w:val="22"/>
          <w:szCs w:val="22"/>
        </w:rPr>
        <w:t>etiquetas, que permite saltar directamente a cada zona temática. Funciona como ancla de orientación dentro del sistema.</w:t>
      </w:r>
    </w:p>
    <w:p w14:paraId="67B5C7EC" w14:textId="77777777" w:rsidR="0026115C" w:rsidRPr="0026115C" w:rsidRDefault="0026115C" w:rsidP="0026115C">
      <w:pPr>
        <w:spacing w:after="140"/>
        <w:rPr>
          <w:rFonts w:ascii="Calibri" w:eastAsia="Calibri" w:hAnsi="Calibri" w:cs="Calibri"/>
          <w:b/>
          <w:bCs/>
          <w:color w:val="202225"/>
          <w:sz w:val="22"/>
          <w:szCs w:val="22"/>
        </w:rPr>
      </w:pPr>
    </w:p>
    <w:p w14:paraId="43C38BAB" w14:textId="70A36E36" w:rsidR="0026115C" w:rsidRPr="0026115C" w:rsidRDefault="0026115C" w:rsidP="0026115C">
      <w:pPr>
        <w:spacing w:after="140"/>
        <w:rPr>
          <w:rFonts w:ascii="Calibri" w:eastAsia="Calibri" w:hAnsi="Calibri" w:cs="Calibri"/>
          <w:b/>
          <w:bCs/>
          <w:color w:val="202225"/>
          <w:sz w:val="22"/>
          <w:szCs w:val="22"/>
        </w:rPr>
      </w:pPr>
      <w:r>
        <w:rPr>
          <w:rFonts w:ascii="Calibri" w:eastAsia="Calibri" w:hAnsi="Calibri" w:cs="Calibri"/>
          <w:b/>
          <w:bCs/>
          <w:color w:val="202225"/>
          <w:sz w:val="22"/>
          <w:szCs w:val="22"/>
        </w:rPr>
        <w:t>Tarjetas de evento/proyecto —</w:t>
      </w:r>
      <w:r>
        <w:rPr>
          <w:rFonts w:ascii="Calibri" w:eastAsia="Calibri" w:hAnsi="Calibri" w:cs="Calibri"/>
          <w:color w:val="202225"/>
          <w:sz w:val="22"/>
          <w:szCs w:val="22"/>
        </w:rPr>
        <w:t xml:space="preserve"> Cada proyecto se presenta en una tarjeta: borde delgado de 1.5px con esquinas redondeadas, sin sombra; imagen a un lado y panel de info al otro (categoría en azul, título en Filson Soft, descripción breve, metadata en filas con línea divisoria). Puntos de navegación arriba, barra inferior con nombre del proyecto, índice numérico y botón “Ver todo el trabajo”. Sobre la tarjeta puede intervenir un sticker circular rotado, sin romper el borde limpio.</w:t>
      </w:r>
    </w:p>
    <w:p w14:paraId="3FD1F763" w14:textId="77777777" w:rsidR="0026115C" w:rsidRPr="0026115C" w:rsidRDefault="0026115C" w:rsidP="0026115C">
      <w:pPr>
        <w:spacing w:after="140"/>
        <w:rPr>
          <w:rFonts w:ascii="Calibri" w:eastAsia="Calibri" w:hAnsi="Calibri" w:cs="Calibri"/>
          <w:b/>
          <w:bCs/>
          <w:color w:val="202225"/>
          <w:sz w:val="22"/>
          <w:szCs w:val="22"/>
        </w:rPr>
      </w:pPr>
    </w:p>
    <w:p w14:paraId="5479DEDC" w14:textId="1820E2AF" w:rsidR="0026115C" w:rsidRPr="0026115C" w:rsidRDefault="0026115C" w:rsidP="0026115C">
      <w:pPr>
        <w:spacing w:after="140"/>
        <w:rPr>
          <w:rFonts w:ascii="Calibri" w:eastAsia="Calibri" w:hAnsi="Calibri" w:cs="Calibri"/>
          <w:b/>
          <w:bCs/>
          <w:color w:val="202225"/>
          <w:sz w:val="22"/>
          <w:szCs w:val="22"/>
        </w:rPr>
      </w:pPr>
      <w:r>
        <w:rPr>
          <w:rFonts w:ascii="Calibri" w:eastAsia="Calibri" w:hAnsi="Calibri" w:cs="Calibri"/>
          <w:b/>
          <w:bCs/>
          <w:color w:val="202225"/>
          <w:sz w:val="22"/>
          <w:szCs w:val="22"/>
        </w:rPr>
        <w:t xml:space="preserve">Tipografía como componente — </w:t>
      </w:r>
      <w:r>
        <w:rPr>
          <w:rFonts w:ascii="Calibri" w:eastAsia="Calibri" w:hAnsi="Calibri" w:cs="Calibri"/>
          <w:color w:val="202225"/>
          <w:sz w:val="22"/>
          <w:szCs w:val="22"/>
        </w:rPr>
        <w:t>Los títulos de cada zona (Filson Soft, apilados palabra por palabra, mayúsculas) ocupan el ancho completo del bloque y funcionan como elemento gráfico principal, anclando visualmente el inicio de cada "parada" del recorrido.</w:t>
      </w:r>
    </w:p>
    <w:p w14:paraId="5B85A5D7" w14:textId="62677B95" w:rsidR="006E08A3" w:rsidRDefault="0026115C" w:rsidP="0026115C">
      <w:pPr>
        <w:spacing w:after="140"/>
      </w:pPr>
      <w:r>
        <w:rPr>
          <w:rFonts w:ascii="Calibri" w:eastAsia="Calibri" w:hAnsi="Calibri" w:cs="Calibri"/>
          <w:b/>
          <w:bCs/>
          <w:color w:val="202225"/>
          <w:sz w:val="22"/>
          <w:szCs w:val="22"/>
        </w:rPr>
        <w:t>Fotografía de intervención —</w:t>
      </w:r>
      <w:r>
        <w:rPr>
          <w:rFonts w:ascii="Calibri" w:eastAsia="Calibri" w:hAnsi="Calibri" w:cs="Calibri"/>
          <w:color w:val="202225"/>
          <w:sz w:val="22"/>
          <w:szCs w:val="22"/>
        </w:rPr>
        <w:t xml:space="preserve"> El componente distintivo: imágenes en duotono de marca que rompen parcialmente la rejilla al pasar de una zona a otra, marcando visualmente la transición entre "paradas" del recorrido.</w:t>
      </w:r>
    </w:p>
    <w:p w14:paraId="47FF89AD" w14:textId="77777777" w:rsidR="00BA24D8" w:rsidRPr="00CA25C1" w:rsidRDefault="1272015C">
      <w:pPr>
        <w:pStyle w:val="Ttulo1"/>
        <w:spacing w:before="340" w:after="120"/>
        <w:rPr>
          <w:color w:val="AE5362"/>
        </w:rPr>
      </w:pPr>
      <w:r>
        <w:rPr>
          <w:rFonts w:ascii="Calibri" w:eastAsia="Calibri" w:hAnsi="Calibri" w:cs="Calibri"/>
          <w:b/>
          <w:bCs/>
          <w:color w:val="AE5362"/>
        </w:rPr>
        <w:t>8 · Reglas (sí y no)</w:t>
      </w:r>
    </w:p>
    <w:p w14:paraId="0C4E885E" w14:textId="77777777" w:rsidR="00BA24D8" w:rsidRDefault="1272015C">
      <w:pPr>
        <w:spacing w:before="200" w:after="80"/>
      </w:pPr>
      <w:r>
        <w:rPr>
          <w:rFonts w:ascii="Calibri" w:eastAsia="Calibri" w:hAnsi="Calibri" w:cs="Calibri"/>
          <w:b/>
          <w:bCs/>
          <w:color w:val="E7562E"/>
          <w:sz w:val="24"/>
          <w:szCs w:val="24"/>
        </w:rPr>
        <w:t>Sí</w:t>
      </w:r>
    </w:p>
    <w:p w14:paraId="2B5C5DE0"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Organiza el contenido en zonas/bloques autocontenidos sobre fondo papel, cada uno con su propio acento de color puntual (nunca de fondo) dentro de la paleta de marca.</w:t>
      </w:r>
    </w:p>
    <w:p w14:paraId="118A35DE"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Usa un componente de navegación tipo directorio para orientar el recorrido entre zonas.</w:t>
      </w:r>
    </w:p>
    <w:p w14:paraId="7E4130CE"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Trata toda fotografía con duotono de marca antes de insertarla como intervención.</w:t>
      </w:r>
    </w:p>
    <w:p w14:paraId="25FA40A7"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Reserva las formas orgánicas y recortes exclusivamente para el tratamiento fotográfico.</w:t>
      </w:r>
    </w:p>
    <w:p w14:paraId="0C8F1D37"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Usa insignias circulares como hilo conductor visual entre secciones.</w:t>
      </w:r>
    </w:p>
    <w:p w14:paraId="51C1B73C"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Pr>
          <w:rFonts w:ascii="Calibri" w:eastAsia="Calibri" w:hAnsi="Calibri" w:cs="Calibri"/>
          <w:color w:val="202225"/>
          <w:sz w:val="22"/>
          <w:szCs w:val="22"/>
        </w:rPr>
        <w:t>Aplica alto contraste tipográfico siempre.</w:t>
      </w:r>
    </w:p>
    <w:p w14:paraId="65804BD3" w14:textId="64E21EBA" w:rsidR="00BA24D8" w:rsidRDefault="00452CEC" w:rsidP="00F3695E">
      <w:pPr>
        <w:spacing w:before="200" w:after="80"/>
      </w:pPr>
      <w:r>
        <w:rPr>
          <w:rFonts w:ascii="Calibri" w:eastAsia="Calibri" w:hAnsi="Calibri" w:cs="Calibri"/>
          <w:b/>
          <w:bCs/>
          <w:color w:val="E7562E"/>
          <w:sz w:val="24"/>
          <w:szCs w:val="24"/>
        </w:rPr>
        <w:t>No</w:t>
      </w:r>
    </w:p>
    <w:p w14:paraId="5710BDD6"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uses degradados suaves ni sombras difusas de estilo "material design".</w:t>
      </w:r>
    </w:p>
    <w:p w14:paraId="384FA85D"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uses un color de acento (fiusha o azul) como fondo sólido de una zona completa: el papel manda, el color es siempre puntual.</w:t>
      </w:r>
    </w:p>
    <w:p w14:paraId="62FAC7A8"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apliques formas orgánicas a componentes funcionales de interfaz.</w:t>
      </w:r>
    </w:p>
    <w:p w14:paraId="49CA69FF"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uses fotografía sin intervenir (sin duotono/tratamiento de color).</w:t>
      </w:r>
    </w:p>
    <w:p w14:paraId="7551400A"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compitas con más de un titular gigante por zona/vista.</w:t>
      </w:r>
    </w:p>
    <w:p w14:paraId="29481D00" w14:textId="77777777" w:rsid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uses grises medios para texto de cuerpo.</w:t>
      </w:r>
    </w:p>
    <w:p w14:paraId="29481D01" w14:textId="77777778" w:rsidR="00F3695E" w:rsidRDefault="00F3695E" w:rsidP="00F3695E">
      <w:pPr>
        <w:pStyle w:val="Ttulo1"/>
        <w:numPr>
          <w:ilvl w:val="0"/>
          <w:numId w:val="10"/>
        </w:numPr>
        <w:spacing w:before="340" w:after="120"/>
        <w:rPr>
          <w:rFonts w:ascii="Calibri" w:eastAsia="Calibri" w:hAnsi="Calibri" w:cs="Calibri"/>
          <w:color w:val="202225"/>
          <w:sz w:val="22"/>
          <w:szCs w:val="22"/>
        </w:rPr>
      </w:pPr>
      <w:r>
        <w:rPr>
          <w:rFonts w:ascii="Calibri" w:eastAsia="Calibri" w:hAnsi="Calibri" w:cs="Calibri"/>
          <w:color w:val="202225"/>
          <w:sz w:val="22"/>
          <w:szCs w:val="22"/>
        </w:rPr>
        <w:t>No uses sombras duras tipo Canva en tarjetas, encuadres o botones: solo borde delgado.</w:t>
      </w:r>
    </w:p>
    <w:p w14:paraId="72444776" w14:textId="0EE2AE5F" w:rsidR="005E35C9" w:rsidRPr="00CA25C1" w:rsidRDefault="1272015C" w:rsidP="00F3695E">
      <w:pPr>
        <w:pStyle w:val="Ttulo1"/>
        <w:spacing w:before="340" w:after="120"/>
        <w:rPr>
          <w:color w:val="AE5362"/>
        </w:rPr>
      </w:pPr>
      <w:r>
        <w:rPr>
          <w:rFonts w:ascii="Calibri" w:eastAsia="Calibri" w:hAnsi="Calibri" w:cs="Calibri"/>
          <w:b/>
          <w:bCs/>
          <w:color w:val="AE5362"/>
        </w:rPr>
        <w:t>9 · Comportamiento responsivo</w:t>
      </w:r>
    </w:p>
    <w:p w14:paraId="3EB4F30C" w14:textId="77777777" w:rsidR="0005729D" w:rsidRPr="0005729D" w:rsidRDefault="0005729D" w:rsidP="0005729D">
      <w:pPr>
        <w:spacing w:after="140"/>
        <w:rPr>
          <w:rFonts w:ascii="Calibri" w:eastAsia="Calibri" w:hAnsi="Calibri" w:cs="Calibri"/>
          <w:color w:val="202225"/>
          <w:sz w:val="22"/>
          <w:szCs w:val="22"/>
        </w:rPr>
      </w:pPr>
      <w:r>
        <w:rPr>
          <w:rFonts w:ascii="Calibri" w:eastAsia="Calibri" w:hAnsi="Calibri" w:cs="Calibri"/>
          <w:color w:val="202225"/>
          <w:sz w:val="22"/>
          <w:szCs w:val="22"/>
        </w:rPr>
        <w:t>El sistema es mobile-first y conserva el espíritu de "recorrido por zonas" en cualquier tamaño de pantalla. En móvil (320–599px), el directorio de navegación se convierte en una lista vertical o carrusel horizontal de badges; cada zona ocupa el ancho completo y se apila en el mismo orden narrativo que en escritorio, con la fotografía de intervención contenida dentro del margen (sin sangrado).</w:t>
      </w:r>
    </w:p>
    <w:p w14:paraId="3EDCE33C" w14:textId="77777777" w:rsidR="0005729D" w:rsidRPr="0005729D" w:rsidRDefault="0005729D" w:rsidP="0005729D">
      <w:pPr>
        <w:spacing w:after="140"/>
        <w:rPr>
          <w:rFonts w:ascii="Calibri" w:eastAsia="Calibri" w:hAnsi="Calibri" w:cs="Calibri"/>
          <w:color w:val="202225"/>
          <w:sz w:val="22"/>
          <w:szCs w:val="22"/>
        </w:rPr>
      </w:pPr>
    </w:p>
    <w:p w14:paraId="3B064066" w14:textId="77777777" w:rsidR="0005729D" w:rsidRPr="0005729D" w:rsidRDefault="0005729D" w:rsidP="0005729D">
      <w:pPr>
        <w:spacing w:after="140"/>
        <w:rPr>
          <w:rFonts w:ascii="Calibri" w:eastAsia="Calibri" w:hAnsi="Calibri" w:cs="Calibri"/>
          <w:color w:val="202225"/>
          <w:sz w:val="22"/>
          <w:szCs w:val="22"/>
        </w:rPr>
      </w:pPr>
      <w:r>
        <w:rPr>
          <w:rFonts w:ascii="Calibri" w:eastAsia="Calibri" w:hAnsi="Calibri" w:cs="Calibri"/>
          <w:color w:val="202225"/>
          <w:sz w:val="22"/>
          <w:szCs w:val="22"/>
        </w:rPr>
        <w:t>En tableta (600–1023px) el directorio de navegación puede mostrarse como una rejilla de 2-3 badges por fila, y las zonas empiezan a combinar texto e imagen en pares.</w:t>
      </w:r>
    </w:p>
    <w:p w14:paraId="79E16D75" w14:textId="77777777" w:rsidR="0005729D" w:rsidRPr="0005729D" w:rsidRDefault="0005729D" w:rsidP="0005729D">
      <w:pPr>
        <w:spacing w:after="140"/>
        <w:rPr>
          <w:rFonts w:ascii="Calibri" w:eastAsia="Calibri" w:hAnsi="Calibri" w:cs="Calibri"/>
          <w:color w:val="202225"/>
          <w:sz w:val="22"/>
          <w:szCs w:val="22"/>
        </w:rPr>
      </w:pPr>
    </w:p>
    <w:p w14:paraId="58310AA1" w14:textId="77777777" w:rsidR="0005729D" w:rsidRPr="0005729D" w:rsidRDefault="0005729D" w:rsidP="0005729D">
      <w:pPr>
        <w:spacing w:after="140"/>
        <w:rPr>
          <w:rFonts w:ascii="Calibri" w:eastAsia="Calibri" w:hAnsi="Calibri" w:cs="Calibri"/>
          <w:color w:val="202225"/>
          <w:sz w:val="22"/>
          <w:szCs w:val="22"/>
        </w:rPr>
      </w:pPr>
      <w:r>
        <w:rPr>
          <w:rFonts w:ascii="Calibri" w:eastAsia="Calibri" w:hAnsi="Calibri" w:cs="Calibri"/>
          <w:color w:val="202225"/>
          <w:sz w:val="22"/>
          <w:szCs w:val="22"/>
        </w:rPr>
        <w:t>En escritorio (1024–1279px) se despliega el sistema completo: directorio de navegación visible como mapa de secciones, zonas con composición interna variable y fotografía de intervención rompiendo la rejilla libremente.</w:t>
      </w:r>
    </w:p>
    <w:p w14:paraId="6C719655" w14:textId="77777777" w:rsidR="0005729D" w:rsidRPr="0005729D" w:rsidRDefault="0005729D" w:rsidP="0005729D">
      <w:pPr>
        <w:spacing w:after="140"/>
        <w:rPr>
          <w:rFonts w:ascii="Calibri" w:eastAsia="Calibri" w:hAnsi="Calibri" w:cs="Calibri"/>
          <w:color w:val="202225"/>
          <w:sz w:val="22"/>
          <w:szCs w:val="22"/>
        </w:rPr>
      </w:pPr>
    </w:p>
    <w:p w14:paraId="697CEC03" w14:textId="5CA11E88" w:rsidR="0005729D" w:rsidRDefault="0005729D" w:rsidP="0005729D">
      <w:pPr>
        <w:spacing w:after="140"/>
        <w:rPr>
          <w:rFonts w:ascii="Calibri" w:eastAsia="Calibri" w:hAnsi="Calibri" w:cs="Calibri"/>
          <w:color w:val="202225"/>
          <w:sz w:val="22"/>
          <w:szCs w:val="22"/>
        </w:rPr>
      </w:pPr>
      <w:r>
        <w:rPr>
          <w:rFonts w:ascii="Calibri" w:eastAsia="Calibri" w:hAnsi="Calibri" w:cs="Calibri"/>
          <w:color w:val="202225"/>
          <w:sz w:val="22"/>
          <w:szCs w:val="22"/>
        </w:rPr>
        <w:t>En escritorio amplio (1280px+) el ancho máximo de contenido se mantiene centrado en 1280px, pero el fondo sólido de cada zona puede extenderse a todo el viewport (full-bleed), reforzando la sensación de "parada" independiente dentro del recorrido general del sistema.</w:t>
      </w:r>
    </w:p>
    <w:p w14:paraId="0BCEEAEB" w14:textId="77777777" w:rsidR="0005729D" w:rsidRPr="000C51E4" w:rsidRDefault="0005729D" w:rsidP="000C51E4">
      <w:pPr>
        <w:spacing w:after="140"/>
        <w:rPr>
          <w:rFonts w:ascii="Calibri" w:eastAsia="Calibri" w:hAnsi="Calibri" w:cs="Calibri"/>
          <w:color w:val="202225"/>
          <w:sz w:val="22"/>
          <w:szCs w:val="22"/>
        </w:rPr>
      </w:pPr>
    </w:p>
    <w:p w14:paraId="532E0F59" w14:textId="77777777" w:rsidR="00BA24D8" w:rsidRDefault="1272015C" w:rsidP="1272015C">
      <w:pPr>
        <w:pBdr>
          <w:top w:val="single" w:sz="8" w:space="8" w:color="CCCCCC"/>
        </w:pBdr>
        <w:spacing w:before="340" w:after="80"/>
      </w:pPr>
      <w:r>
        <w:rPr>
          <w:rFonts w:ascii="Calibri" w:eastAsia="Calibri" w:hAnsi="Calibri" w:cs="Calibri"/>
          <w:b/>
          <w:bCs/>
          <w:color w:val="202225"/>
          <w:sz w:val="22"/>
          <w:szCs w:val="22"/>
        </w:rPr>
        <w:t>¿Y los tokens y la guía del agente?</w:t>
      </w:r>
    </w:p>
    <w:p w14:paraId="281375BB" w14:textId="40BFCA56" w:rsidR="00BA24D8" w:rsidRDefault="1272015C">
      <w:pPr>
        <w:spacing w:after="80"/>
      </w:pPr>
      <w:r>
        <w:rPr>
          <w:rFonts w:ascii="Calibri" w:eastAsia="Calibri" w:hAnsi="Calibri" w:cs="Calibri"/>
          <w:i/>
          <w:iCs/>
          <w:color w:val="5A5A5A"/>
        </w:rPr>
        <w:t>No los escribo yo. A partir de esta descripción, OpenCode genera el archivo DESIGN.md con los tokens (todos estos valores organizados en formato YAML) y una guía de construcción para el agente. Mi trabajo como diseñador es describir las decisiones; el agente arma la estructura técnica.</w:t>
      </w:r>
    </w:p>
    <w:sectPr w:rsidR="00BA24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6E5"/>
    <w:multiLevelType w:val="hybridMultilevel"/>
    <w:tmpl w:val="F77015C4"/>
    <w:lvl w:ilvl="0" w:tplc="813080D0">
      <w:start w:val="1"/>
      <w:numFmt w:val="bullet"/>
      <w:lvlText w:val="•"/>
      <w:lvlJc w:val="left"/>
      <w:pPr>
        <w:ind w:left="460" w:hanging="260"/>
      </w:pPr>
    </w:lvl>
    <w:lvl w:ilvl="1" w:tplc="356CE3B0">
      <w:numFmt w:val="decimal"/>
      <w:lvlText w:val=""/>
      <w:lvlJc w:val="left"/>
    </w:lvl>
    <w:lvl w:ilvl="2" w:tplc="606A61CA">
      <w:numFmt w:val="decimal"/>
      <w:lvlText w:val=""/>
      <w:lvlJc w:val="left"/>
    </w:lvl>
    <w:lvl w:ilvl="3" w:tplc="D916BB2A">
      <w:numFmt w:val="decimal"/>
      <w:lvlText w:val=""/>
      <w:lvlJc w:val="left"/>
    </w:lvl>
    <w:lvl w:ilvl="4" w:tplc="B608D564">
      <w:numFmt w:val="decimal"/>
      <w:lvlText w:val=""/>
      <w:lvlJc w:val="left"/>
    </w:lvl>
    <w:lvl w:ilvl="5" w:tplc="ED70687E">
      <w:numFmt w:val="decimal"/>
      <w:lvlText w:val=""/>
      <w:lvlJc w:val="left"/>
    </w:lvl>
    <w:lvl w:ilvl="6" w:tplc="34ACF78A">
      <w:numFmt w:val="decimal"/>
      <w:lvlText w:val=""/>
      <w:lvlJc w:val="left"/>
    </w:lvl>
    <w:lvl w:ilvl="7" w:tplc="F6F0EE4C">
      <w:numFmt w:val="decimal"/>
      <w:lvlText w:val=""/>
      <w:lvlJc w:val="left"/>
    </w:lvl>
    <w:lvl w:ilvl="8" w:tplc="650E1F3A">
      <w:numFmt w:val="decimal"/>
      <w:lvlText w:val=""/>
      <w:lvlJc w:val="left"/>
    </w:lvl>
  </w:abstractNum>
  <w:abstractNum w:abstractNumId="1" w15:restartNumberingAfterBreak="0">
    <w:nsid w:val="0AF46DEC"/>
    <w:multiLevelType w:val="hybridMultilevel"/>
    <w:tmpl w:val="764CD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4378BB"/>
    <w:multiLevelType w:val="hybridMultilevel"/>
    <w:tmpl w:val="BCF22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6D1A4C"/>
    <w:multiLevelType w:val="hybridMultilevel"/>
    <w:tmpl w:val="B11638E8"/>
    <w:lvl w:ilvl="0" w:tplc="9A9CD424">
      <w:start w:val="1"/>
      <w:numFmt w:val="bullet"/>
      <w:lvlText w:val="●"/>
      <w:lvlJc w:val="left"/>
      <w:pPr>
        <w:ind w:left="720" w:hanging="360"/>
      </w:pPr>
    </w:lvl>
    <w:lvl w:ilvl="1" w:tplc="F2D8FF5C">
      <w:start w:val="1"/>
      <w:numFmt w:val="bullet"/>
      <w:lvlText w:val="○"/>
      <w:lvlJc w:val="left"/>
      <w:pPr>
        <w:ind w:left="1440" w:hanging="360"/>
      </w:pPr>
    </w:lvl>
    <w:lvl w:ilvl="2" w:tplc="2B36303E">
      <w:start w:val="1"/>
      <w:numFmt w:val="bullet"/>
      <w:lvlText w:val="■"/>
      <w:lvlJc w:val="left"/>
      <w:pPr>
        <w:ind w:left="2160" w:hanging="360"/>
      </w:pPr>
    </w:lvl>
    <w:lvl w:ilvl="3" w:tplc="1D20CAB8">
      <w:start w:val="1"/>
      <w:numFmt w:val="bullet"/>
      <w:lvlText w:val="●"/>
      <w:lvlJc w:val="left"/>
      <w:pPr>
        <w:ind w:left="2880" w:hanging="360"/>
      </w:pPr>
    </w:lvl>
    <w:lvl w:ilvl="4" w:tplc="A03CA808">
      <w:start w:val="1"/>
      <w:numFmt w:val="bullet"/>
      <w:lvlText w:val="○"/>
      <w:lvlJc w:val="left"/>
      <w:pPr>
        <w:ind w:left="3600" w:hanging="360"/>
      </w:pPr>
    </w:lvl>
    <w:lvl w:ilvl="5" w:tplc="A8D0E578">
      <w:start w:val="1"/>
      <w:numFmt w:val="bullet"/>
      <w:lvlText w:val="■"/>
      <w:lvlJc w:val="left"/>
      <w:pPr>
        <w:ind w:left="4320" w:hanging="360"/>
      </w:pPr>
    </w:lvl>
    <w:lvl w:ilvl="6" w:tplc="BC50CBCE">
      <w:start w:val="1"/>
      <w:numFmt w:val="bullet"/>
      <w:lvlText w:val="●"/>
      <w:lvlJc w:val="left"/>
      <w:pPr>
        <w:ind w:left="5040" w:hanging="360"/>
      </w:pPr>
    </w:lvl>
    <w:lvl w:ilvl="7" w:tplc="16CCCD7A">
      <w:start w:val="1"/>
      <w:numFmt w:val="bullet"/>
      <w:lvlText w:val="●"/>
      <w:lvlJc w:val="left"/>
      <w:pPr>
        <w:ind w:left="5760" w:hanging="360"/>
      </w:pPr>
    </w:lvl>
    <w:lvl w:ilvl="8" w:tplc="44A2537E">
      <w:start w:val="1"/>
      <w:numFmt w:val="bullet"/>
      <w:lvlText w:val="●"/>
      <w:lvlJc w:val="left"/>
      <w:pPr>
        <w:ind w:left="6480" w:hanging="360"/>
      </w:pPr>
    </w:lvl>
  </w:abstractNum>
  <w:abstractNum w:abstractNumId="4" w15:restartNumberingAfterBreak="0">
    <w:nsid w:val="1F8F5F88"/>
    <w:multiLevelType w:val="hybridMultilevel"/>
    <w:tmpl w:val="3B7A02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DF45F2"/>
    <w:multiLevelType w:val="hybridMultilevel"/>
    <w:tmpl w:val="550052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E238E5"/>
    <w:multiLevelType w:val="hybridMultilevel"/>
    <w:tmpl w:val="DF60E7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091683D"/>
    <w:multiLevelType w:val="hybridMultilevel"/>
    <w:tmpl w:val="4FA4D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CBD37E0"/>
    <w:multiLevelType w:val="hybridMultilevel"/>
    <w:tmpl w:val="A934C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18A5797"/>
    <w:multiLevelType w:val="hybridMultilevel"/>
    <w:tmpl w:val="E9EEF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46357911">
    <w:abstractNumId w:val="3"/>
    <w:lvlOverride w:ilvl="0">
      <w:startOverride w:val="1"/>
    </w:lvlOverride>
  </w:num>
  <w:num w:numId="2" w16cid:durableId="1576087500">
    <w:abstractNumId w:val="0"/>
    <w:lvlOverride w:ilvl="0">
      <w:startOverride w:val="1"/>
    </w:lvlOverride>
  </w:num>
  <w:num w:numId="3" w16cid:durableId="1558005548">
    <w:abstractNumId w:val="6"/>
  </w:num>
  <w:num w:numId="4" w16cid:durableId="762528473">
    <w:abstractNumId w:val="8"/>
  </w:num>
  <w:num w:numId="5" w16cid:durableId="950865847">
    <w:abstractNumId w:val="1"/>
  </w:num>
  <w:num w:numId="6" w16cid:durableId="1727801173">
    <w:abstractNumId w:val="4"/>
  </w:num>
  <w:num w:numId="7" w16cid:durableId="823426147">
    <w:abstractNumId w:val="7"/>
  </w:num>
  <w:num w:numId="8" w16cid:durableId="1446384959">
    <w:abstractNumId w:val="9"/>
  </w:num>
  <w:num w:numId="9" w16cid:durableId="794836729">
    <w:abstractNumId w:val="5"/>
  </w:num>
  <w:num w:numId="10" w16cid:durableId="75374246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39"/>
  <w:displayBackgroundShape/>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72015C"/>
    <w:rsid w:val="0000677C"/>
    <w:rsid w:val="0005729D"/>
    <w:rsid w:val="000917DB"/>
    <w:rsid w:val="000C51E4"/>
    <w:rsid w:val="001208C8"/>
    <w:rsid w:val="00124119"/>
    <w:rsid w:val="00135AE8"/>
    <w:rsid w:val="00165615"/>
    <w:rsid w:val="00170401"/>
    <w:rsid w:val="001E2532"/>
    <w:rsid w:val="001E5502"/>
    <w:rsid w:val="00202FF3"/>
    <w:rsid w:val="00242EFA"/>
    <w:rsid w:val="0026115C"/>
    <w:rsid w:val="00272233"/>
    <w:rsid w:val="00274A70"/>
    <w:rsid w:val="00296BE5"/>
    <w:rsid w:val="002C0CA8"/>
    <w:rsid w:val="002E591C"/>
    <w:rsid w:val="002F78AF"/>
    <w:rsid w:val="0031602B"/>
    <w:rsid w:val="003276B8"/>
    <w:rsid w:val="00332432"/>
    <w:rsid w:val="00334F15"/>
    <w:rsid w:val="003B47EA"/>
    <w:rsid w:val="003C4988"/>
    <w:rsid w:val="003D2DBB"/>
    <w:rsid w:val="003F2C1D"/>
    <w:rsid w:val="003F5993"/>
    <w:rsid w:val="0043158C"/>
    <w:rsid w:val="00443BC1"/>
    <w:rsid w:val="00452CEC"/>
    <w:rsid w:val="00461EC7"/>
    <w:rsid w:val="00470689"/>
    <w:rsid w:val="00474F91"/>
    <w:rsid w:val="004C48CE"/>
    <w:rsid w:val="004D56D6"/>
    <w:rsid w:val="004E074B"/>
    <w:rsid w:val="00506428"/>
    <w:rsid w:val="0054198A"/>
    <w:rsid w:val="005469B4"/>
    <w:rsid w:val="00550158"/>
    <w:rsid w:val="00552C32"/>
    <w:rsid w:val="005553B7"/>
    <w:rsid w:val="00557328"/>
    <w:rsid w:val="00563A8A"/>
    <w:rsid w:val="005D4B23"/>
    <w:rsid w:val="005E26FB"/>
    <w:rsid w:val="005E35C9"/>
    <w:rsid w:val="006E08A3"/>
    <w:rsid w:val="006E19B7"/>
    <w:rsid w:val="00753251"/>
    <w:rsid w:val="00781119"/>
    <w:rsid w:val="00791320"/>
    <w:rsid w:val="00795B1E"/>
    <w:rsid w:val="007B29D7"/>
    <w:rsid w:val="007B5081"/>
    <w:rsid w:val="007B7849"/>
    <w:rsid w:val="007D3E79"/>
    <w:rsid w:val="007D7149"/>
    <w:rsid w:val="007F16D6"/>
    <w:rsid w:val="00863C36"/>
    <w:rsid w:val="008820F2"/>
    <w:rsid w:val="00887E81"/>
    <w:rsid w:val="008A26C5"/>
    <w:rsid w:val="008C08C5"/>
    <w:rsid w:val="008E727F"/>
    <w:rsid w:val="008F2C5A"/>
    <w:rsid w:val="009178F8"/>
    <w:rsid w:val="00922CDB"/>
    <w:rsid w:val="009806E1"/>
    <w:rsid w:val="009E64FB"/>
    <w:rsid w:val="00A21D32"/>
    <w:rsid w:val="00A31F65"/>
    <w:rsid w:val="00A57E55"/>
    <w:rsid w:val="00A9491C"/>
    <w:rsid w:val="00AA477F"/>
    <w:rsid w:val="00AE3540"/>
    <w:rsid w:val="00AE686C"/>
    <w:rsid w:val="00AE71D6"/>
    <w:rsid w:val="00B6495B"/>
    <w:rsid w:val="00B70518"/>
    <w:rsid w:val="00BA24D8"/>
    <w:rsid w:val="00BA39CE"/>
    <w:rsid w:val="00BD33A2"/>
    <w:rsid w:val="00BE0BCB"/>
    <w:rsid w:val="00C10A20"/>
    <w:rsid w:val="00C6703F"/>
    <w:rsid w:val="00C833D8"/>
    <w:rsid w:val="00CA25C1"/>
    <w:rsid w:val="00CD02C0"/>
    <w:rsid w:val="00CD0B8D"/>
    <w:rsid w:val="00CF16A6"/>
    <w:rsid w:val="00D3220B"/>
    <w:rsid w:val="00D40BF8"/>
    <w:rsid w:val="00D412BC"/>
    <w:rsid w:val="00D61AD9"/>
    <w:rsid w:val="00DB77E8"/>
    <w:rsid w:val="00DE4548"/>
    <w:rsid w:val="00E05C80"/>
    <w:rsid w:val="00E11E7F"/>
    <w:rsid w:val="00E3136E"/>
    <w:rsid w:val="00E4198D"/>
    <w:rsid w:val="00EA3D65"/>
    <w:rsid w:val="00ED73CA"/>
    <w:rsid w:val="00EF4EFC"/>
    <w:rsid w:val="00EF5604"/>
    <w:rsid w:val="00EF7034"/>
    <w:rsid w:val="00F26D0F"/>
    <w:rsid w:val="00F3695E"/>
    <w:rsid w:val="00FA3451"/>
    <w:rsid w:val="00FC22DB"/>
    <w:rsid w:val="00FD24A7"/>
    <w:rsid w:val="1272015C"/>
    <w:rsid w:val="61319A08"/>
    <w:rsid w:val="650A2B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723C"/>
  <w15:docId w15:val="{2284C989-F119-476B-AA16-984234E3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552C3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177E26F5B13B4FACA7BBF95EDE9788" ma:contentTypeVersion="3" ma:contentTypeDescription="Create a new document." ma:contentTypeScope="" ma:versionID="97805b293c0aa05021b52763e26d1a99">
  <xsd:schema xmlns:xsd="http://www.w3.org/2001/XMLSchema" xmlns:xs="http://www.w3.org/2001/XMLSchema" xmlns:p="http://schemas.microsoft.com/office/2006/metadata/properties" xmlns:ns2="1b69da31-0fc7-41db-a47b-87f2b84298d9" targetNamespace="http://schemas.microsoft.com/office/2006/metadata/properties" ma:root="true" ma:fieldsID="7f4025dea28f5aa10f662d6ea5d9a642" ns2:_="">
    <xsd:import namespace="1b69da31-0fc7-41db-a47b-87f2b84298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69da31-0fc7-41db-a47b-87f2b84298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30D127-737B-4AB8-B83E-4BE9D3BFF5C2}">
  <ds:schemaRefs>
    <ds:schemaRef ds:uri="http://schemas.microsoft.com/sharepoint/v3/contenttype/forms"/>
  </ds:schemaRefs>
</ds:datastoreItem>
</file>

<file path=customXml/itemProps2.xml><?xml version="1.0" encoding="utf-8"?>
<ds:datastoreItem xmlns:ds="http://schemas.openxmlformats.org/officeDocument/2006/customXml" ds:itemID="{56CF7701-11A6-4E95-8030-22DB592455F4}">
  <ds:schemaRefs>
    <ds:schemaRef ds:uri="http://schemas.microsoft.com/office/2006/metadata/contentType"/>
    <ds:schemaRef ds:uri="http://schemas.microsoft.com/office/2006/metadata/properties/metaAttributes"/>
    <ds:schemaRef ds:uri="http://www.w3.org/2000/xmlns/"/>
    <ds:schemaRef ds:uri="http://www.w3.org/2001/XMLSchema"/>
    <ds:schemaRef ds:uri="1b69da31-0fc7-41db-a47b-87f2b84298d9"/>
  </ds:schemaRefs>
</ds:datastoreItem>
</file>

<file path=customXml/itemProps3.xml><?xml version="1.0" encoding="utf-8"?>
<ds:datastoreItem xmlns:ds="http://schemas.openxmlformats.org/officeDocument/2006/customXml" ds:itemID="{7287889C-276C-4B41-B726-45D229918DCE}">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1370</Words>
  <Characters>7537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Gutierrez Rangel Karina</cp:lastModifiedBy>
  <cp:revision>2</cp:revision>
  <dcterms:created xsi:type="dcterms:W3CDTF">2026-08-24T21:28:00Z</dcterms:created>
  <dcterms:modified xsi:type="dcterms:W3CDTF">2026-08-24T21:28:00Z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0x010100AA177E26F5B13B4FACA7BBF95EDE9788</vt:lpwstr>
  </property>
</Properties>
</file>