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Органи введення та захоплення сигналу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ttp229.c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Ємнісна клавіатура: вибір ноти, октави та режиму</w:t>
            </w:r>
          </w:p>
        </w:tc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joystick.c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Джойстик: навігація по меню та керування</w:t>
            </w:r>
          </w:p>
        </w:tc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microphone.c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Мікрофон MAX9814: захоплення сигналу з АЦП, визначення висоти тону (тюнер)</w:t>
            </w:r>
          </w:p>
        </w:tc>
      </w:tr>
    </w:tbl>
    <w:p>
      <w:pPr>
        <w:spacing w:after="40" w:before="40"/>
        <w:jc w:val="center"/>
      </w:pPr>
      <w:r>
        <w:rPr>
          <w:color w:val="404040"/>
          <w:sz w:val="32"/>
          <w:szCs w:val="32"/>
        </w:rPr>
        <w:t xml:space="preserve">↓</w:t>
      </w:r>
    </w:p>
    <w:p>
      <w:pPr>
        <w:spacing w:after="40" w:before="1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Ядро (керування)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main.c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Мікроконтролер STM32F407VGT6: головний суперцикл, диспетчеризація режимів</w:t>
            </w:r>
          </w:p>
        </w:tc>
      </w:tr>
    </w:tbl>
    <w:p>
      <w:pPr>
        <w:spacing w:after="40" w:before="40"/>
        <w:jc w:val="center"/>
      </w:pPr>
      <w:r>
        <w:rPr>
          <w:color w:val="404040"/>
          <w:sz w:val="32"/>
          <w:szCs w:val="32"/>
        </w:rPr>
        <w:t xml:space="preserve">↓</w:t>
      </w:r>
    </w:p>
    <w:p>
      <w:pPr>
        <w:spacing w:after="40" w:before="1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Обробка та формування звуку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chord.c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Розпізнавання акордів за визначеними нотами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waveplayer.c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Адитивний (Фур'є) синтез звуку, формування відліків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sampler.c / note_seq.c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Секвенсор-семплер, відтворення нотних послідовностей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recorder.c / sd_recorder.c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Запис і відтворення лупів, збереження на microSD (FatFs)</w:t>
            </w:r>
          </w:p>
        </w:tc>
      </w:tr>
    </w:tbl>
    <w:p>
      <w:pPr>
        <w:spacing w:after="40" w:before="40"/>
        <w:jc w:val="center"/>
      </w:pPr>
      <w:r>
        <w:rPr>
          <w:color w:val="404040"/>
          <w:sz w:val="32"/>
          <w:szCs w:val="32"/>
        </w:rPr>
        <w:t xml:space="preserve">↓</w:t>
      </w:r>
    </w:p>
    <w:p>
      <w:pPr>
        <w:spacing w:after="40" w:before="1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Виведення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AUDIO.c / cs43l22.c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Вивід звуку (I2S/DMA) на кодек CS43L22 → дротові навушники</w:t>
            </w:r>
          </w:p>
        </w:tc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ESP32 (A2DP)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Ретрансляція звуку на Bluetooth-навушники</w:t>
            </w:r>
          </w:p>
        </w:tc>
        <w:tc>
          <w:tcPr>
            <w:tcW w:type="dxa" w:w="32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LCD1602.c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Дисплей: індикація режиму, ноти та стану пристрою</w:t>
            </w:r>
          </w:p>
        </w:tc>
      </w:tr>
    </w:tbl>
    <w:p>
      <w:pPr>
        <w:spacing w:before="240"/>
        <w:jc w:val="center"/>
      </w:pPr>
      <w:r>
        <w:rPr>
          <w:sz w:val="24"/>
          <w:szCs w:val="24"/>
        </w:rPr>
        <w:t xml:space="preserve">Рисунок 5.1 – Структурна схема програмного забезпечення пристрою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2026-06-11T13:31:07.388Z</dcterms:created>
  <dcterms:modified xsi:type="dcterms:W3CDTF">2026-06-11T13:31:07.390Z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