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1389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nexoaul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389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Guía de Uso de la Plataforma</w:t>
      </w:r>
    </w:p>
    <w:p>
      <w:pPr>
        <w:pStyle w:val="Subtitle"/>
        <w:jc w:val="center"/>
      </w:pPr>
      <w:r>
        <w:t>Guía paso a paso para crear una cuenta, estudiar, rendir evaluaciones y descargar certificados.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480"/>
      </w:tblGrid>
      <w:tr>
        <w:tc>
          <w:tcPr>
            <w:tcW w:type="dxa" w:w="4997"/>
            <w:shd w:fill="ECFE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Versión</w:t>
            </w:r>
          </w:p>
        </w:tc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1.0</w:t>
            </w:r>
          </w:p>
        </w:tc>
      </w:tr>
      <w:tr>
        <w:tc>
          <w:tcPr>
            <w:tcW w:type="dxa" w:w="4997"/>
            <w:shd w:fill="ECFE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Vigencia</w:t>
            </w:r>
          </w:p>
        </w:tc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1 de agosto de 2026</w:t>
            </w:r>
          </w:p>
        </w:tc>
      </w:tr>
      <w:tr>
        <w:tc>
          <w:tcPr>
            <w:tcW w:type="dxa" w:w="4997"/>
            <w:shd w:fill="ECFE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Responsable</w:t>
            </w:r>
          </w:p>
        </w:tc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Producto y Soporte</w:t>
            </w:r>
          </w:p>
        </w:tc>
      </w:tr>
      <w:tr>
        <w:tc>
          <w:tcPr>
            <w:tcW w:type="dxa" w:w="4997"/>
            <w:shd w:fill="ECFEFF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Estado</w:t>
            </w:r>
          </w:p>
        </w:tc>
        <w:tc>
          <w:tcPr>
            <w:tcW w:type="dxa" w:w="4997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Documento base para proyecto académico</w:t>
            </w:r>
          </w:p>
        </w:tc>
      </w:tr>
    </w:tbl>
    <w:p/>
    <w:p>
      <w:pPr>
        <w:jc w:val="center"/>
      </w:pPr>
      <w:r>
        <w:rPr>
          <w:i/>
          <w:color w:val="475569"/>
          <w:sz w:val="18"/>
        </w:rPr>
        <w:t>Uso previsto: base de conocimiento del agente educativo con RAG. Revisar y adaptar antes de uso comercial.</w:t>
      </w:r>
    </w:p>
    <w:p>
      <w:r>
        <w:br w:type="page"/>
      </w:r>
    </w:p>
    <w:p>
      <w:pPr>
        <w:pStyle w:val="Heading1"/>
      </w:pPr>
      <w:r>
        <w:t>1. Requisitos técnicos</w:t>
      </w:r>
    </w:p>
    <w:p>
      <w:pPr>
        <w:pStyle w:val="ListBullet"/>
      </w:pPr>
      <w:r>
        <w:t>Navegador actualizado: Chrome, Edge, Firefox o Safari.</w:t>
      </w:r>
    </w:p>
    <w:p>
      <w:pPr>
        <w:pStyle w:val="ListBullet"/>
      </w:pPr>
      <w:r>
        <w:t>Conexión estable de al menos 5 Mbps para video en calidad estándar.</w:t>
      </w:r>
    </w:p>
    <w:p>
      <w:pPr>
        <w:pStyle w:val="ListBullet"/>
      </w:pPr>
      <w:r>
        <w:t>Cookies y JavaScript habilitados.</w:t>
      </w:r>
    </w:p>
    <w:p>
      <w:pPr>
        <w:pStyle w:val="ListBullet"/>
      </w:pPr>
      <w:r>
        <w:t>Resolución mínima recomendada: 1280 x 720 en computadora.</w:t>
      </w:r>
    </w:p>
    <w:p>
      <w:pPr>
        <w:pStyle w:val="ListBullet"/>
      </w:pPr>
      <w:r>
        <w:t>Aplicación o software adicional únicamente cuando la ficha del curso lo indique.</w:t>
      </w:r>
    </w:p>
    <w:p>
      <w:pPr>
        <w:pStyle w:val="Heading1"/>
      </w:pPr>
      <w:r>
        <w:t>2. Crear y verificar una cuenta</w:t>
      </w:r>
    </w:p>
    <w:p>
      <w:pPr>
        <w:pStyle w:val="ListBullet"/>
      </w:pPr>
      <w:r>
        <w:t>Selecciona Crear cuenta en la página principal.</w:t>
      </w:r>
    </w:p>
    <w:p>
      <w:pPr>
        <w:pStyle w:val="ListBullet"/>
      </w:pPr>
      <w:r>
        <w:t>Ingresa tu nombre, correo y una contraseña segura de al menos 12 caracteres.</w:t>
      </w:r>
    </w:p>
    <w:p>
      <w:pPr>
        <w:pStyle w:val="ListBullet"/>
      </w:pPr>
      <w:r>
        <w:t>Acepta las condiciones de uso y revisa tu bandeja de entrada.</w:t>
      </w:r>
    </w:p>
    <w:p>
      <w:pPr>
        <w:pStyle w:val="ListBullet"/>
      </w:pPr>
      <w:r>
        <w:t>Abre el mensaje de verificación y confirma el correo. El enlace vence en 24 horas.</w:t>
      </w:r>
    </w:p>
    <w:p>
      <w:pPr>
        <w:pStyle w:val="Heading1"/>
      </w:pPr>
      <w:r>
        <w:t>3. Matricularse en un curso</w:t>
      </w:r>
    </w:p>
    <w:p>
      <w:pPr>
        <w:pStyle w:val="ListBullet"/>
      </w:pPr>
      <w:r>
        <w:t>Abre el catálogo y selecciona un curso.</w:t>
      </w:r>
    </w:p>
    <w:p>
      <w:pPr>
        <w:pStyle w:val="ListBullet"/>
      </w:pPr>
      <w:r>
        <w:t>Revisa objetivos, requisitos, modalidad, duración y condiciones de certificación.</w:t>
      </w:r>
    </w:p>
    <w:p>
      <w:pPr>
        <w:pStyle w:val="ListBullet"/>
      </w:pPr>
      <w:r>
        <w:t>Selecciona Matricularme, aplica un cupón si corresponde y elige el medio de pago.</w:t>
      </w:r>
    </w:p>
    <w:p>
      <w:pPr>
        <w:pStyle w:val="ListBullet"/>
      </w:pPr>
      <w:r>
        <w:t>Cuando el pago sea confirmado, el curso aparecerá en Mi aprendizaje.</w:t>
      </w:r>
    </w:p>
    <w:p>
      <w:pPr>
        <w:pStyle w:val="Heading1"/>
      </w:pPr>
      <w:r>
        <w:t>4. Navegar por Mi aprendizaje</w:t>
      </w:r>
    </w:p>
    <w:p>
      <w:r>
        <w:t>El panel muestra cursos activos, progreso, próximas sesiones y certificados. Selecciona Continuar para regresar a la última lección visitada.</w:t>
      </w:r>
    </w:p>
    <w:p>
      <w:r>
        <w:t>Dentro de cada curso encontrarás el índice, los recursos, las actividades, el foro y el progreso. Las lecciones obligatorias están identificadas.</w:t>
      </w:r>
    </w:p>
    <w:p>
      <w:pPr>
        <w:pStyle w:val="Heading1"/>
      </w:pPr>
      <w:r>
        <w:t>5. Reproducir una clase y marcar progreso</w:t>
      </w:r>
    </w:p>
    <w:p>
      <w:pPr>
        <w:pStyle w:val="ListBullet"/>
      </w:pPr>
      <w:r>
        <w:t>Usa los controles de velocidad, subtítulos y calidad de video.</w:t>
      </w:r>
    </w:p>
    <w:p>
      <w:pPr>
        <w:pStyle w:val="ListBullet"/>
      </w:pPr>
      <w:r>
        <w:t>Completa el video o actividad y selecciona Marcar como completado cuando sea necesario.</w:t>
      </w:r>
    </w:p>
    <w:p>
      <w:pPr>
        <w:pStyle w:val="ListBullet"/>
      </w:pPr>
      <w:r>
        <w:t>Si el progreso no se actualiza, recarga la página, desactiva bloqueadores para el dominio y vuelve a iniciar sesión.</w:t>
      </w:r>
    </w:p>
    <w:p>
      <w:pPr>
        <w:pStyle w:val="Heading1"/>
      </w:pPr>
      <w:r>
        <w:t>6. Actividades y evaluaciones</w:t>
      </w:r>
    </w:p>
    <w:p>
      <w:pPr>
        <w:pStyle w:val="ListBullet"/>
      </w:pPr>
      <w:r>
        <w:t>Lee la rúbrica y las instrucciones antes de iniciar.</w:t>
      </w:r>
    </w:p>
    <w:p>
      <w:pPr>
        <w:pStyle w:val="ListBullet"/>
      </w:pPr>
      <w:r>
        <w:t>Guarda una copia local de entregas extensas.</w:t>
      </w:r>
    </w:p>
    <w:p>
      <w:pPr>
        <w:pStyle w:val="ListBullet"/>
      </w:pPr>
      <w:r>
        <w:t>Verifica el formato y tamaño máximo de los archivos.</w:t>
      </w:r>
    </w:p>
    <w:p>
      <w:pPr>
        <w:pStyle w:val="ListBullet"/>
      </w:pPr>
      <w:r>
        <w:t>No cierres la ventana durante un examen cronometrado.</w:t>
      </w:r>
    </w:p>
    <w:p>
      <w:pPr>
        <w:pStyle w:val="ListBullet"/>
      </w:pPr>
      <w:r>
        <w:t>Consulta la retroalimentación en la sección Calificaciones.</w:t>
      </w:r>
    </w:p>
    <w:p>
      <w:pPr>
        <w:pStyle w:val="Heading1"/>
      </w:pPr>
      <w:r>
        <w:t>7. Sesiones en vivo</w:t>
      </w:r>
    </w:p>
    <w:p>
      <w:pPr>
        <w:pStyle w:val="ListBullet"/>
      </w:pPr>
      <w:r>
        <w:t>La agenda muestra la fecha en tu zona horaria.</w:t>
      </w:r>
    </w:p>
    <w:p>
      <w:pPr>
        <w:pStyle w:val="ListBullet"/>
      </w:pPr>
      <w:r>
        <w:t>Ingresa diez minutos antes y prueba micrófono y cámara.</w:t>
      </w:r>
    </w:p>
    <w:p>
      <w:pPr>
        <w:pStyle w:val="ListBullet"/>
      </w:pPr>
      <w:r>
        <w:t>Usa el nombre registrado y mantén el micrófono apagado cuando no participes.</w:t>
      </w:r>
    </w:p>
    <w:p>
      <w:pPr>
        <w:pStyle w:val="ListBullet"/>
      </w:pPr>
      <w:r>
        <w:t>Las grabaciones se publican únicamente cuando el programa lo indica.</w:t>
      </w:r>
    </w:p>
    <w:p>
      <w:pPr>
        <w:pStyle w:val="Heading1"/>
      </w:pPr>
      <w:r>
        <w:t>8. Obtener y verificar el certificado</w:t>
      </w:r>
    </w:p>
    <w:p>
      <w:r>
        <w:t>Cuando cumplas el 80 % de progreso, la nota mínima de 70/100 y las demás condiciones del curso, se habilitará Generar certificado.</w:t>
      </w:r>
    </w:p>
    <w:p>
      <w:r>
        <w:t>Descarga el PDF desde Certificados. También puedes copiar el enlace público de verificación. Revisa tu nombre antes de generar el documento.</w:t>
      </w:r>
    </w:p>
    <w:p>
      <w:pPr>
        <w:pStyle w:val="Heading1"/>
      </w:pPr>
      <w:r>
        <w:t>9. Perfil, seguridad y privacidad</w:t>
      </w:r>
    </w:p>
    <w:p>
      <w:pPr>
        <w:pStyle w:val="ListBullet"/>
      </w:pPr>
      <w:r>
        <w:t>Actualiza tus datos desde Perfil.</w:t>
      </w:r>
    </w:p>
    <w:p>
      <w:pPr>
        <w:pStyle w:val="ListBullet"/>
      </w:pPr>
      <w:r>
        <w:t>Activa la verificación en dos pasos si está disponible.</w:t>
      </w:r>
    </w:p>
    <w:p>
      <w:pPr>
        <w:pStyle w:val="ListBullet"/>
      </w:pPr>
      <w:r>
        <w:t>No compartas tu contraseña ni códigos de acceso.</w:t>
      </w:r>
    </w:p>
    <w:p>
      <w:pPr>
        <w:pStyle w:val="ListBullet"/>
      </w:pPr>
      <w:r>
        <w:t>Cierra sesión en equipos compartidos y revisa los dispositivos vinculados.</w:t>
      </w:r>
    </w:p>
    <w:p>
      <w:pPr>
        <w:pStyle w:val="ListBullet"/>
      </w:pPr>
      <w:r>
        <w:t>Reporta inmediatamente cualquier acceso que no reconozcas.</w:t>
      </w:r>
    </w:p>
    <w:p>
      <w:pPr>
        <w:pStyle w:val="Heading1"/>
      </w:pPr>
      <w:r>
        <w:t>10. Solución rápida de problemas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25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4997"/>
            <w:shd w:fill="1725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Acción recomendada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No puedo ingresar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Restablece la contraseña, verifica el correo usado y limpia cookies del sitio.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El video no carga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Cambia la calidad, prueba otra red o navegador y desactiva extensiones de bloqueo.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No aparece mi curso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Confirma el pago y que estés usando el mismo correo de la compra.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Mi progreso no cambia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Finaliza la actividad, espera unos minutos y recarga la página.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No se genera el certificado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Verifica progreso, nota mínima, nombre de perfil y actividades obligatorias.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El problema continúa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Escribe a soporte@nexoaula.example con captura, navegador, curso y hora aproximada del error.</w:t>
            </w:r>
          </w:p>
        </w:tc>
      </w:tr>
    </w:tbl>
    <w:p/>
    <w:p>
      <w:pPr>
        <w:pStyle w:val="Heading1"/>
      </w:pPr>
      <w:r>
        <w:t>11. Accesibilidad</w:t>
      </w:r>
    </w:p>
    <w:p>
      <w:r>
        <w:t>NexoAula procura ofrecer navegación por teclado, contraste adecuado, subtítulos y textos alternativos. Si necesitas un ajuste razonable o detectas una barrera de acceso, comunícate con soporte y describe la necesidad.</w:t>
      </w:r>
    </w:p>
    <w:p>
      <w:pPr>
        <w:pStyle w:val="Heading1"/>
      </w:pPr>
      <w:r>
        <w:t>Control del documento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25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4997"/>
            <w:shd w:fill="172554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Versión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1.0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Fecha de vigencia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1 de agosto de 2026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Responsable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Producto y Soporte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Soporte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soporte@nexoaula.example</w:t>
            </w:r>
          </w:p>
        </w:tc>
      </w:tr>
      <w:tr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r>
              <w:rPr>
                <w:rFonts w:ascii="Liberation Sans" w:hAnsi="Liberation Sans"/>
                <w:sz w:val="18"/>
              </w:rPr>
              <w:t>Revisión recomendada</w:t>
            </w:r>
          </w:p>
        </w:tc>
        <w:tc>
          <w:tcPr>
            <w:tcW w:type="dxa" w:w="4997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sz w:val="18"/>
              </w:rPr>
              <w:t>Anual o ante cambios sustanciales</w:t>
            </w:r>
          </w:p>
        </w:tc>
      </w:tr>
    </w:tbl>
    <w:p/>
    <w:p>
      <w:r>
        <w:rPr>
          <w:i/>
          <w:color w:val="475569"/>
          <w:sz w:val="17"/>
        </w:rPr>
        <w:t>Aviso: documento elaborado para un proyecto académico. Antes de su uso comercial debe ser revisado por asesoría legal y adaptado a la jurisdicción aplicable.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475569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475569"/>
        <w:sz w:val="16"/>
      </w:rPr>
      <w:t>NexoAula  |  Guía de Uso de la Plataforma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Liberation Sans" w:hAnsi="Liberation Sans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25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891B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D9770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Liberation Sans" w:hAnsi="Liberation Sans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Liberation Sans" w:hAnsi="Liberation Sans"/>
      <w:b w:val="0"/>
      <w:i/>
      <w:iCs/>
      <w:color w:val="0891B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