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389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nexoau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38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Programa de Becas y Afiliados</w:t>
      </w:r>
    </w:p>
    <w:p>
      <w:pPr>
        <w:pStyle w:val="Subtitle"/>
        <w:jc w:val="center"/>
      </w:pPr>
      <w:r>
        <w:t>Condiciones para postular a becas y participar en el programa de afiliados.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480"/>
      </w:tblGrid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Versión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1.0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Vigencia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 de agosto de 2026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Responsable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Impacto Educativo y Alianzas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Estado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Documento base para proyecto académico</w:t>
            </w:r>
          </w:p>
        </w:tc>
      </w:tr>
    </w:tbl>
    <w:p/>
    <w:p>
      <w:pPr>
        <w:jc w:val="center"/>
      </w:pPr>
      <w:r>
        <w:rPr>
          <w:i/>
          <w:color w:val="475569"/>
          <w:sz w:val="18"/>
        </w:rPr>
        <w:t>Uso previsto: base de conocimiento del agente educativo con RAG. Revisar y adaptar antes de uso comercial.</w:t>
      </w:r>
    </w:p>
    <w:p>
      <w:r>
        <w:br w:type="page"/>
      </w:r>
    </w:p>
    <w:p>
      <w:pPr>
        <w:pStyle w:val="Heading1"/>
      </w:pPr>
      <w:r>
        <w:t>Parte A. Programa de becas</w:t>
      </w:r>
    </w:p>
    <w:p>
      <w:r>
        <w:t>El programa busca ampliar el acceso a formación en tecnología, negocios e inteligencia artificial. La convocatoria, cupos y cursos elegibles se publican periódicamente.</w:t>
      </w:r>
    </w:p>
    <w:p>
      <w:pPr>
        <w:pStyle w:val="Heading1"/>
      </w:pPr>
      <w:r>
        <w:t>1. Modalidades de beca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Modalidad</w:t>
            </w:r>
          </w:p>
        </w:tc>
        <w:tc>
          <w:tcPr>
            <w:tcW w:type="dxa" w:w="3331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Criterio principal</w:t>
            </w:r>
          </w:p>
        </w:tc>
        <w:tc>
          <w:tcPr>
            <w:tcW w:type="dxa" w:w="3331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Cobertura referencial</w:t>
            </w:r>
          </w:p>
        </w:tc>
      </w:tr>
      <w:tr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Necesidad económica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Ingresos y situación del hogar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50 %, 75 % o 100 %</w:t>
            </w:r>
          </w:p>
        </w:tc>
      </w:tr>
      <w:tr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Mérito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Trayectoria, logros y motivación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25 %, 50 % o 75 %</w:t>
            </w:r>
          </w:p>
        </w:tc>
      </w:tr>
      <w:tr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Inclusión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Barreras de acceso o grupo priorizado por convocatoria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50 %, 75 % o 100 %</w:t>
            </w:r>
          </w:p>
        </w:tc>
      </w:tr>
      <w:tr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Alianzas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Convenio con institución, empresa o comunidad</w:t>
            </w:r>
          </w:p>
        </w:tc>
        <w:tc>
          <w:tcPr>
            <w:tcW w:type="dxa" w:w="3331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Según el acuerdo</w:t>
            </w:r>
          </w:p>
        </w:tc>
      </w:tr>
    </w:tbl>
    <w:p/>
    <w:p>
      <w:pPr>
        <w:pStyle w:val="Heading1"/>
      </w:pPr>
      <w:r>
        <w:t>2. Requisitos generales</w:t>
      </w:r>
    </w:p>
    <w:p>
      <w:pPr>
        <w:pStyle w:val="ListBullet"/>
      </w:pPr>
      <w:r>
        <w:t>Tener una cuenta verificada en NexoAula.</w:t>
      </w:r>
    </w:p>
    <w:p>
      <w:pPr>
        <w:pStyle w:val="ListBullet"/>
      </w:pPr>
      <w:r>
        <w:t>Completar el formulario dentro del plazo de la convocatoria.</w:t>
      </w:r>
    </w:p>
    <w:p>
      <w:pPr>
        <w:pStyle w:val="ListBullet"/>
      </w:pPr>
      <w:r>
        <w:t>Presentar información verdadera y documentos legibles cuando sean solicitados.</w:t>
      </w:r>
    </w:p>
    <w:p>
      <w:pPr>
        <w:pStyle w:val="ListBullet"/>
      </w:pPr>
      <w:r>
        <w:t>Explicar la motivación y el uso esperado del aprendizaje.</w:t>
      </w:r>
    </w:p>
    <w:p>
      <w:pPr>
        <w:pStyle w:val="ListBullet"/>
      </w:pPr>
      <w:r>
        <w:t>No tener una sanción vigente por fraude o incumplimiento académico.</w:t>
      </w:r>
    </w:p>
    <w:p>
      <w:pPr>
        <w:pStyle w:val="Heading1"/>
      </w:pPr>
      <w:r>
        <w:t>3. Evaluación y selección</w:t>
      </w:r>
    </w:p>
    <w:p>
      <w:r>
        <w:t>Las postulaciones se evalúan con una matriz que puede considerar necesidad, mérito, claridad de objetivos, impacto esperado y disponibilidad de cupos. La ponderación se publica en cada convocatoria.</w:t>
      </w:r>
    </w:p>
    <w:p>
      <w:r>
        <w:t>La selección no es automática ni genera un derecho adquirido. En caso de empate se priorizará la mayor necesidad, la postulación completa y la diversidad de beneficiarios.</w:t>
      </w:r>
    </w:p>
    <w:p>
      <w:pPr>
        <w:pStyle w:val="Heading1"/>
      </w:pPr>
      <w:r>
        <w:t>4. Cobertura y obligaciones del becario</w:t>
      </w:r>
    </w:p>
    <w:p>
      <w:pPr>
        <w:pStyle w:val="ListBullet"/>
      </w:pPr>
      <w:r>
        <w:t>La beca cubre solo el porcentaje indicado y no se entrega en efectivo.</w:t>
      </w:r>
    </w:p>
    <w:p>
      <w:pPr>
        <w:pStyle w:val="ListBullet"/>
      </w:pPr>
      <w:r>
        <w:t>El becario debe iniciar el curso dentro de los 15 días posteriores a la asignación, salvo que la convocatoria disponga otro plazo.</w:t>
      </w:r>
    </w:p>
    <w:p>
      <w:pPr>
        <w:pStyle w:val="ListBullet"/>
      </w:pPr>
      <w:r>
        <w:t>Debe mantener actividad mensual y cumplir el reglamento del estudiante.</w:t>
      </w:r>
    </w:p>
    <w:p>
      <w:pPr>
        <w:pStyle w:val="ListBullet"/>
      </w:pPr>
      <w:r>
        <w:t>Una beca puede revocarse por información falsa, cesión de cuenta, inactividad de 45 días o falta grave.</w:t>
      </w:r>
    </w:p>
    <w:p>
      <w:pPr>
        <w:pStyle w:val="ListBullet"/>
      </w:pPr>
      <w:r>
        <w:t>Las becas del 100 % no generan reembolso. En becas parciales, un eventual reembolso se limita al copago y se rige por la política de matrículas.</w:t>
      </w:r>
    </w:p>
    <w:p>
      <w:pPr>
        <w:pStyle w:val="Heading1"/>
      </w:pPr>
      <w:r>
        <w:t>5. Postulación y consultas</w:t>
      </w:r>
    </w:p>
    <w:p>
      <w:r>
        <w:t>Las convocatorias se anuncian en la plataforma. Las consultas se reciben en becas@nexoaula.example. No se evaluarán solicitudes enviadas fuera del formulario oficial, salvo ajustes de accesibilidad.</w:t>
      </w:r>
    </w:p>
    <w:p>
      <w:pPr>
        <w:pStyle w:val="Heading1"/>
      </w:pPr>
      <w:r>
        <w:t>Parte B. Programa de afiliados</w:t>
      </w:r>
    </w:p>
    <w:p>
      <w:r>
        <w:t>El programa permite que creadores, comunidades, instituciones y profesionales recomienden cursos de NexoAula a través de enlaces rastreables y reciban una comisión por ventas válidas.</w:t>
      </w:r>
    </w:p>
    <w:p>
      <w:pPr>
        <w:pStyle w:val="Heading1"/>
      </w:pPr>
      <w:r>
        <w:t>6. Elegibilidad y alta</w:t>
      </w:r>
    </w:p>
    <w:p>
      <w:pPr>
        <w:pStyle w:val="ListBullet"/>
      </w:pPr>
      <w:r>
        <w:t>Ser mayor de edad o una organización legalmente constituida.</w:t>
      </w:r>
    </w:p>
    <w:p>
      <w:pPr>
        <w:pStyle w:val="ListBullet"/>
      </w:pPr>
      <w:r>
        <w:t>Tener una audiencia, comunidad o canal coherente con la educación y el desarrollo profesional.</w:t>
      </w:r>
    </w:p>
    <w:p>
      <w:pPr>
        <w:pStyle w:val="ListBullet"/>
      </w:pPr>
      <w:r>
        <w:t>Aceptar estas condiciones y completar la verificación fiscal o de pago requerida.</w:t>
      </w:r>
    </w:p>
    <w:p>
      <w:pPr>
        <w:pStyle w:val="ListBullet"/>
      </w:pPr>
      <w:r>
        <w:t>No haber sido excluido previamente por fraude, publicidad engañosa o uso indebido de marca.</w:t>
      </w:r>
    </w:p>
    <w:p>
      <w:pPr>
        <w:pStyle w:val="Heading1"/>
      </w:pPr>
      <w:r>
        <w:t>7. Atribución y comisión</w:t>
      </w:r>
    </w:p>
    <w:p>
      <w:r>
        <w:t>La comisión estándar es del 15 % de la venta neta válida, salvo campañas con una tasa distinta comunicada por escrito.</w:t>
      </w:r>
    </w:p>
    <w:p>
      <w:r>
        <w:t>La atribución utiliza el enlace único del afiliado y una ventana de 30 días. Si el usuario usa varios enlaces, se aplica la última referencia válida antes de la compra.</w:t>
      </w:r>
    </w:p>
    <w:p>
      <w:r>
        <w:t>La venta neta excluye impuestos, reembolsos, contracargos, descuentos financiados por el afiliado y operaciones fraudulentas.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7ED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Liberation Sans" w:hAnsi="Liberation Sans"/>
                <w:b/>
                <w:color w:val="9A3412"/>
                <w:sz w:val="18"/>
              </w:rPr>
              <w:t>NOTA CLAVE</w:t>
              <w:br/>
              <w:t>Regla maestra de afiliación: 15 % de comisión, atribución de 30 días y pago mensual desde USD 50.</w:t>
            </w:r>
          </w:p>
        </w:tc>
      </w:tr>
    </w:tbl>
    <w:p/>
    <w:p>
      <w:pPr>
        <w:pStyle w:val="Heading1"/>
      </w:pPr>
      <w:r>
        <w:t>8. Pagos</w:t>
      </w:r>
    </w:p>
    <w:p>
      <w:pPr>
        <w:pStyle w:val="ListBullet"/>
      </w:pPr>
      <w:r>
        <w:t>Los pagos se procesan mensualmente por ventas que hayan superado un periodo de validación de 30 días.</w:t>
      </w:r>
    </w:p>
    <w:p>
      <w:pPr>
        <w:pStyle w:val="ListBullet"/>
      </w:pPr>
      <w:r>
        <w:t>El saldo mínimo de pago es USD 50 o su equivalente. Los saldos menores se acumulan.</w:t>
      </w:r>
    </w:p>
    <w:p>
      <w:pPr>
        <w:pStyle w:val="ListBullet"/>
      </w:pPr>
      <w:r>
        <w:t>El afiliado es responsable de proporcionar datos bancarios y fiscales correctos.</w:t>
      </w:r>
    </w:p>
    <w:p>
      <w:pPr>
        <w:pStyle w:val="ListBullet"/>
      </w:pPr>
      <w:r>
        <w:t>Los reembolsos y contracargos se descuentan del saldo pendiente o de pagos futuros.</w:t>
      </w:r>
    </w:p>
    <w:p>
      <w:pPr>
        <w:pStyle w:val="Heading1"/>
      </w:pPr>
      <w:r>
        <w:t>9. Prácticas permitidas y prohibidas</w:t>
      </w:r>
    </w:p>
    <w:p>
      <w:pPr>
        <w:pStyle w:val="ListBullet"/>
      </w:pPr>
      <w:r>
        <w:t>Se permite crear reseñas honestas, tutoriales, comparativas y contenido educativo que identifique claramente la relación de afiliación.</w:t>
      </w:r>
    </w:p>
    <w:p>
      <w:pPr>
        <w:pStyle w:val="ListBullet"/>
      </w:pPr>
      <w:r>
        <w:t>Está prohibido prometer resultados garantizados, títulos oficiales inexistentes o descuentos no autorizados.</w:t>
      </w:r>
    </w:p>
    <w:p>
      <w:pPr>
        <w:pStyle w:val="ListBullet"/>
      </w:pPr>
      <w:r>
        <w:t>No se permiten anuncios que usen la marca NexoAula como si el afiliado fuera el sitio oficial, ni pujas en buscadores con términos de marca sin autorización.</w:t>
      </w:r>
    </w:p>
    <w:p>
      <w:pPr>
        <w:pStyle w:val="ListBullet"/>
      </w:pPr>
      <w:r>
        <w:t>No se permiten auto-referidos, compras simuladas, spam, bases de datos obtenidas sin consentimiento o contenido discriminatorio.</w:t>
      </w:r>
    </w:p>
    <w:p>
      <w:pPr>
        <w:pStyle w:val="ListBullet"/>
      </w:pPr>
      <w:r>
        <w:t>El afiliado debe cumplir las reglas de publicidad y revelar de forma visible que puede recibir una comisión.</w:t>
      </w:r>
    </w:p>
    <w:p>
      <w:pPr>
        <w:pStyle w:val="Heading1"/>
      </w:pPr>
      <w:r>
        <w:t>10. Uso de marca, suspensión y terminación</w:t>
      </w:r>
    </w:p>
    <w:p>
      <w:r>
        <w:t>Los materiales de marca solo pueden usarse durante la vigencia de la afiliación y sin alterar logotipos ni mensajes obligatorios.</w:t>
      </w:r>
    </w:p>
    <w:p>
      <w:r>
        <w:t>NexoAula puede suspender enlaces o pagos mientras investiga actividad anómala. La terminación por fraude o incumplimiento grave puede implicar la pérdida de comisiones no validadas.</w:t>
      </w:r>
    </w:p>
    <w:p>
      <w:r>
        <w:t>Las consultas del programa se reciben en afiliados@nexoaula.example.</w:t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Versión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1.0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Fecha de vigencia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1 de agosto de 2026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Responsable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Impacto Educativo y Alianzas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Soporte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soporte@nexoaula.example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Revisión recomendada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Anual o ante cambios sustanciales</w:t>
            </w:r>
          </w:p>
        </w:tc>
      </w:tr>
    </w:tbl>
    <w:p/>
    <w:p>
      <w:r>
        <w:rPr>
          <w:i/>
          <w:color w:val="475569"/>
          <w:sz w:val="17"/>
        </w:rPr>
        <w:t>Aviso: documento elaborado para un proyecto académico. Antes de su uso comercial debe ser revisado por asesoría legal y adaptado a la jurisdicción aplicable.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475569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75569"/>
        <w:sz w:val="16"/>
      </w:rPr>
      <w:t>NexoAula  |  Programa de Becas y Afiliados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D9770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0891B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