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AA" w:rsidRDefault="00185EAA">
      <w:pPr>
        <w:rPr>
          <w:b/>
        </w:rPr>
      </w:pPr>
      <w:proofErr w:type="spellStart"/>
      <w:r>
        <w:rPr>
          <w:b/>
        </w:rPr>
        <w:t>Cha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Yu</w:t>
      </w:r>
      <w:proofErr w:type="spellEnd"/>
    </w:p>
    <w:p w:rsidR="00185EAA" w:rsidRDefault="00185EAA">
      <w:proofErr w:type="spellStart"/>
      <w:r w:rsidRPr="00185EAA">
        <w:t>ChaNoYu</w:t>
      </w:r>
      <w:proofErr w:type="spellEnd"/>
      <w:r>
        <w:t xml:space="preserve"> se traduit littéralement par eau chaude pour le thé. C’est ce qu’on appelé plus communément la cérémonie du thé.  </w:t>
      </w:r>
    </w:p>
    <w:p w:rsidR="00185EAA" w:rsidRDefault="00185EAA">
      <w:r>
        <w:t>Il s’agit de l’art de servir le thé.  Et plus particulièrement la poudre de thé vert appelé ma</w:t>
      </w:r>
      <w:r w:rsidR="00871629">
        <w:t>t</w:t>
      </w:r>
      <w:r>
        <w:t xml:space="preserve">cha. </w:t>
      </w:r>
    </w:p>
    <w:p w:rsidR="00871629" w:rsidRDefault="00871629">
      <w:r>
        <w:t xml:space="preserve">C’est au 13em </w:t>
      </w:r>
      <w:proofErr w:type="spellStart"/>
      <w:r>
        <w:t>siecle</w:t>
      </w:r>
      <w:proofErr w:type="spellEnd"/>
      <w:r>
        <w:t xml:space="preserve"> que le </w:t>
      </w:r>
      <w:proofErr w:type="spellStart"/>
      <w:r>
        <w:t>cha</w:t>
      </w:r>
      <w:proofErr w:type="spellEnd"/>
      <w:r>
        <w:t xml:space="preserve"> no </w:t>
      </w:r>
      <w:proofErr w:type="spellStart"/>
      <w:r>
        <w:t>yu</w:t>
      </w:r>
      <w:proofErr w:type="spellEnd"/>
      <w:r>
        <w:t xml:space="preserve"> commence à être pratiqué tout d’abord par les </w:t>
      </w:r>
      <w:proofErr w:type="spellStart"/>
      <w:r>
        <w:t>samourais</w:t>
      </w:r>
      <w:proofErr w:type="spellEnd"/>
      <w:r>
        <w:t xml:space="preserve">. </w:t>
      </w:r>
    </w:p>
    <w:p w:rsidR="00871629" w:rsidRDefault="00871629">
      <w:r>
        <w:t xml:space="preserve">Influencer par le </w:t>
      </w:r>
      <w:proofErr w:type="spellStart"/>
      <w:r>
        <w:t>wabi</w:t>
      </w:r>
      <w:proofErr w:type="spellEnd"/>
      <w:r>
        <w:t xml:space="preserve"> et le </w:t>
      </w:r>
      <w:proofErr w:type="spellStart"/>
      <w:r>
        <w:t>bouddisme</w:t>
      </w:r>
      <w:proofErr w:type="spellEnd"/>
      <w:r>
        <w:t xml:space="preserve"> zen le </w:t>
      </w:r>
      <w:proofErr w:type="spellStart"/>
      <w:r>
        <w:t>cha</w:t>
      </w:r>
      <w:proofErr w:type="spellEnd"/>
      <w:r>
        <w:t xml:space="preserve"> no </w:t>
      </w:r>
      <w:proofErr w:type="spellStart"/>
      <w:r>
        <w:t>yu</w:t>
      </w:r>
      <w:proofErr w:type="spellEnd"/>
      <w:r>
        <w:t xml:space="preserve"> recherche la plus simple et élégante manière de faire le thé. </w:t>
      </w:r>
    </w:p>
    <w:p w:rsidR="00871629" w:rsidRDefault="00871629">
      <w:r>
        <w:t xml:space="preserve">Au 16em </w:t>
      </w:r>
      <w:proofErr w:type="spellStart"/>
      <w:r>
        <w:t>siecle</w:t>
      </w:r>
      <w:proofErr w:type="spellEnd"/>
      <w:r>
        <w:t xml:space="preserve"> le </w:t>
      </w:r>
      <w:proofErr w:type="spellStart"/>
      <w:r>
        <w:t>cha</w:t>
      </w:r>
      <w:proofErr w:type="spellEnd"/>
      <w:r>
        <w:t xml:space="preserve"> no </w:t>
      </w:r>
      <w:proofErr w:type="spellStart"/>
      <w:r>
        <w:t>yu</w:t>
      </w:r>
      <w:proofErr w:type="spellEnd"/>
      <w:r>
        <w:t xml:space="preserve"> se démocratise et  adopte la forme sous laquelle on le pratique aujourd’hui au travers de des deux </w:t>
      </w:r>
      <w:proofErr w:type="spellStart"/>
      <w:r>
        <w:t>ecole</w:t>
      </w:r>
      <w:proofErr w:type="spellEnd"/>
      <w:r>
        <w:t xml:space="preserve"> majeur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Omotesenke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Urasenk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71629" w:rsidRDefault="00871629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Le principe de base du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sont :</w:t>
      </w:r>
      <w:r w:rsidR="0069676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harmonie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spellStart"/>
      <w:r>
        <w:rPr>
          <w:rStyle w:val="lang-ja-latn-alalc97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wa</w:t>
      </w:r>
      <w:proofErr w:type="spellEnd"/>
      <w:r w:rsidRPr="00871629">
        <w:rPr>
          <w:rStyle w:val="tnihongoicon"/>
          <w:rFonts w:ascii="Arial" w:hAnsi="Arial" w:cs="Arial"/>
          <w:b/>
          <w:bCs/>
          <w:color w:val="0000EE"/>
          <w:sz w:val="17"/>
          <w:szCs w:val="17"/>
          <w:shd w:val="clear" w:color="auto" w:fill="FFFFFF"/>
          <w:vertAlign w:val="superscript"/>
        </w:rPr>
        <w:t>?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respect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Style w:val="lang-ja-latn-alalc97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kei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pureté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Style w:val="lang-ja-latn-alalc97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se</w:t>
      </w:r>
      <w:r w:rsidRPr="00871629">
        <w:rPr>
          <w:rStyle w:val="tnihongoicon"/>
          <w:rFonts w:ascii="Arial" w:hAnsi="Arial" w:cs="Arial"/>
          <w:b/>
          <w:bCs/>
          <w:color w:val="0000EE"/>
          <w:sz w:val="17"/>
          <w:szCs w:val="17"/>
          <w:shd w:val="clear" w:color="auto" w:fill="FFFFFF"/>
          <w:vertAlign w:val="superscript"/>
        </w:rPr>
        <w:t>?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et tranquillité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spellStart"/>
      <w:r>
        <w:rPr>
          <w:rStyle w:val="lang-ja-latn-alalc97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jaku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p w:rsidR="00185EAA" w:rsidRPr="00185EAA" w:rsidRDefault="00185EAA"/>
    <w:p w:rsidR="006434DC" w:rsidRPr="004F001D" w:rsidRDefault="006434DC">
      <w:pPr>
        <w:rPr>
          <w:b/>
        </w:rPr>
      </w:pPr>
      <w:proofErr w:type="spellStart"/>
      <w:r w:rsidRPr="004F001D">
        <w:rPr>
          <w:b/>
        </w:rPr>
        <w:t>Fukusa</w:t>
      </w:r>
      <w:proofErr w:type="spellEnd"/>
    </w:p>
    <w:p w:rsidR="006434DC" w:rsidRDefault="006434DC">
      <w:r>
        <w:t xml:space="preserve">Le </w:t>
      </w:r>
      <w:proofErr w:type="spellStart"/>
      <w:r>
        <w:t>fukusa</w:t>
      </w:r>
      <w:proofErr w:type="spellEnd"/>
      <w:r>
        <w:t xml:space="preserve"> est un carrée de tissus </w:t>
      </w:r>
      <w:r w:rsidR="004F001D">
        <w:t xml:space="preserve">uni </w:t>
      </w:r>
      <w:r>
        <w:t xml:space="preserve">d’une trentaine de cm de côté. Il est rouge ou orange pour les femmes et bleu ou violet pour les hommes. </w:t>
      </w:r>
    </w:p>
    <w:p w:rsidR="006434DC" w:rsidRDefault="006434DC">
      <w:r>
        <w:t xml:space="preserve">Il a plusieurs fonctions. </w:t>
      </w:r>
    </w:p>
    <w:p w:rsidR="006434DC" w:rsidRDefault="004F001D">
      <w:r>
        <w:t xml:space="preserve">Coincé dans </w:t>
      </w:r>
      <w:proofErr w:type="gramStart"/>
      <w:r>
        <w:t>le</w:t>
      </w:r>
      <w:proofErr w:type="gramEnd"/>
      <w:r>
        <w:t xml:space="preserve"> obi </w:t>
      </w:r>
      <w:r w:rsidR="006434DC">
        <w:t>Il indique tel le tablier d’</w:t>
      </w:r>
      <w:r w:rsidR="006C0939">
        <w:t xml:space="preserve">un chef cuisiné </w:t>
      </w:r>
      <w:r w:rsidR="006434DC">
        <w:t>celui qui va servir le thé</w:t>
      </w:r>
      <w:r w:rsidR="006C0939">
        <w:t>.</w:t>
      </w:r>
    </w:p>
    <w:p w:rsidR="006C0939" w:rsidRDefault="006C0939">
      <w:r>
        <w:t xml:space="preserve">De par sa couleur il a aussi un côté spirituelle est sert a purifié le </w:t>
      </w:r>
      <w:proofErr w:type="spellStart"/>
      <w:r>
        <w:t>natsume</w:t>
      </w:r>
      <w:proofErr w:type="spellEnd"/>
      <w:r>
        <w:t xml:space="preserve"> et le </w:t>
      </w:r>
      <w:proofErr w:type="spellStart"/>
      <w:r>
        <w:t>chashaku</w:t>
      </w:r>
      <w:proofErr w:type="spellEnd"/>
      <w:r>
        <w:t>.</w:t>
      </w:r>
    </w:p>
    <w:p w:rsidR="006C0939" w:rsidRDefault="001B0BBC">
      <w:r>
        <w:t xml:space="preserve">C’est aussi une manique qui protège les doigts pour ouvrir la bouilloire et servir l’eau chaude.  </w:t>
      </w:r>
    </w:p>
    <w:p w:rsidR="004F001D" w:rsidRDefault="004F001D">
      <w:r>
        <w:t xml:space="preserve">Enfin c’est un chiffon qui nettoyé le </w:t>
      </w:r>
      <w:proofErr w:type="spellStart"/>
      <w:r>
        <w:t>chashaku</w:t>
      </w:r>
      <w:proofErr w:type="spellEnd"/>
      <w:r>
        <w:t xml:space="preserve"> plein de thé avant de le ranger. </w:t>
      </w:r>
    </w:p>
    <w:p w:rsidR="00E61555" w:rsidRDefault="00E61555"/>
    <w:p w:rsidR="00E61555" w:rsidRPr="00E61555" w:rsidRDefault="00E61555">
      <w:pPr>
        <w:rPr>
          <w:b/>
        </w:rPr>
      </w:pPr>
      <w:proofErr w:type="spellStart"/>
      <w:r w:rsidRPr="00E61555">
        <w:rPr>
          <w:b/>
        </w:rPr>
        <w:t>Chakin</w:t>
      </w:r>
      <w:proofErr w:type="spellEnd"/>
    </w:p>
    <w:p w:rsidR="00E61555" w:rsidRDefault="00E61555">
      <w:r>
        <w:t xml:space="preserve">Le </w:t>
      </w:r>
      <w:proofErr w:type="spellStart"/>
      <w:r>
        <w:t>chakin</w:t>
      </w:r>
      <w:proofErr w:type="spellEnd"/>
      <w:r>
        <w:t xml:space="preserve"> est un rectangle de lin blanc qui sert à nettoyer le bol lors de la cérémonie.</w:t>
      </w:r>
    </w:p>
    <w:p w:rsidR="00E61555" w:rsidRDefault="00E61555">
      <w:r>
        <w:t>Il est plier en trois et poser au fond du bol. L’une de</w:t>
      </w:r>
      <w:r w:rsidR="00877A35">
        <w:t xml:space="preserve">s parti du </w:t>
      </w:r>
      <w:proofErr w:type="spellStart"/>
      <w:r w:rsidR="00877A35">
        <w:t>chakin</w:t>
      </w:r>
      <w:proofErr w:type="spellEnd"/>
      <w:r w:rsidR="00877A35">
        <w:t xml:space="preserve"> est plier autour du pouce et forme un coussin, appelé </w:t>
      </w:r>
      <w:proofErr w:type="spellStart"/>
      <w:r w:rsidR="00877A35">
        <w:t>makura</w:t>
      </w:r>
      <w:proofErr w:type="spellEnd"/>
      <w:r w:rsidR="00877A35">
        <w:t xml:space="preserve">, sur lequel reposera </w:t>
      </w:r>
      <w:r>
        <w:t xml:space="preserve">le fouet </w:t>
      </w:r>
      <w:proofErr w:type="spellStart"/>
      <w:r>
        <w:t>Chasen</w:t>
      </w:r>
      <w:proofErr w:type="spellEnd"/>
      <w:r>
        <w:t xml:space="preserve">.  </w:t>
      </w:r>
    </w:p>
    <w:p w:rsidR="00877A35" w:rsidRDefault="00877A35">
      <w:r>
        <w:t xml:space="preserve">Il est toujours humide et </w:t>
      </w:r>
    </w:p>
    <w:sectPr w:rsidR="00877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DC"/>
    <w:rsid w:val="00185EAA"/>
    <w:rsid w:val="001B0BBC"/>
    <w:rsid w:val="0043778B"/>
    <w:rsid w:val="004F001D"/>
    <w:rsid w:val="006434DC"/>
    <w:rsid w:val="0069676F"/>
    <w:rsid w:val="006C0939"/>
    <w:rsid w:val="00700C26"/>
    <w:rsid w:val="00860B11"/>
    <w:rsid w:val="00871629"/>
    <w:rsid w:val="00877A35"/>
    <w:rsid w:val="00E6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71629"/>
  </w:style>
  <w:style w:type="character" w:customStyle="1" w:styleId="lang-ja">
    <w:name w:val="lang-ja"/>
    <w:basedOn w:val="Policepardfaut"/>
    <w:rsid w:val="00871629"/>
  </w:style>
  <w:style w:type="character" w:customStyle="1" w:styleId="lang-ja-latn-alalc97">
    <w:name w:val="lang-ja-latn-alalc97"/>
    <w:basedOn w:val="Policepardfaut"/>
    <w:rsid w:val="00871629"/>
  </w:style>
  <w:style w:type="character" w:customStyle="1" w:styleId="tnihongoicon">
    <w:name w:val="t_nihongo_icon"/>
    <w:basedOn w:val="Policepardfaut"/>
    <w:rsid w:val="00871629"/>
  </w:style>
  <w:style w:type="character" w:styleId="Lienhypertexte">
    <w:name w:val="Hyperlink"/>
    <w:basedOn w:val="Policepardfaut"/>
    <w:uiPriority w:val="99"/>
    <w:semiHidden/>
    <w:unhideWhenUsed/>
    <w:rsid w:val="008716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71629"/>
  </w:style>
  <w:style w:type="character" w:customStyle="1" w:styleId="lang-ja">
    <w:name w:val="lang-ja"/>
    <w:basedOn w:val="Policepardfaut"/>
    <w:rsid w:val="00871629"/>
  </w:style>
  <w:style w:type="character" w:customStyle="1" w:styleId="lang-ja-latn-alalc97">
    <w:name w:val="lang-ja-latn-alalc97"/>
    <w:basedOn w:val="Policepardfaut"/>
    <w:rsid w:val="00871629"/>
  </w:style>
  <w:style w:type="character" w:customStyle="1" w:styleId="tnihongoicon">
    <w:name w:val="t_nihongo_icon"/>
    <w:basedOn w:val="Policepardfaut"/>
    <w:rsid w:val="00871629"/>
  </w:style>
  <w:style w:type="character" w:styleId="Lienhypertexte">
    <w:name w:val="Hyperlink"/>
    <w:basedOn w:val="Policepardfaut"/>
    <w:uiPriority w:val="99"/>
    <w:semiHidden/>
    <w:unhideWhenUsed/>
    <w:rsid w:val="00871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Jamet</dc:creator>
  <cp:lastModifiedBy>Karine Jamet</cp:lastModifiedBy>
  <cp:revision>9</cp:revision>
  <dcterms:created xsi:type="dcterms:W3CDTF">2016-07-28T09:12:00Z</dcterms:created>
  <dcterms:modified xsi:type="dcterms:W3CDTF">2016-08-01T13:40:00Z</dcterms:modified>
</cp:coreProperties>
</file>