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jc w:val="center"/>
      </w:pPr>
      <w:r>
        <w:rPr>
          <w:rFonts w:ascii="Trebuchet MS" w:cs="Trebuchet MS" w:eastAsia="Trebuchet MS" w:hAnsi="Trebuchet MS"/>
          <w:b/>
          <w:bCs/>
          <w:color w:val="1F3A5F"/>
          <w:sz w:val="48"/>
          <w:szCs w:val="48"/>
        </w:rPr>
        <w:t xml:space="preserve">AE2 Presentation - Speaker Notes</w:t>
      </w:r>
    </w:p>
    <w:p>
      <w:pPr>
        <w:spacing w:after="80" w:before="100"/>
        <w:jc w:val="center"/>
      </w:pPr>
      <w:r>
        <w:rPr>
          <w:rFonts w:ascii="Trebuchet MS" w:cs="Trebuchet MS" w:eastAsia="Trebuchet MS" w:hAnsi="Trebuchet MS"/>
          <w:i/>
          <w:iCs/>
          <w:color w:val="2E5984"/>
          <w:sz w:val="28"/>
          <w:szCs w:val="28"/>
        </w:rPr>
        <w:t xml:space="preserve">MARR - Monitor, Analyse, React, Report</w:t>
      </w:r>
    </w:p>
    <w:p>
      <w:pPr>
        <w:spacing w:after="600" w:before="80"/>
        <w:jc w:val="center"/>
      </w:pPr>
      <w:r>
        <w:rPr>
          <w:rFonts w:ascii="Trebuchet MS" w:cs="Trebuchet MS" w:eastAsia="Trebuchet MS" w:hAnsi="Trebuchet MS"/>
          <w:color w:val="555555"/>
          <w:sz w:val="22"/>
          <w:szCs w:val="22"/>
        </w:rPr>
        <w:t xml:space="preserve">Automated Network Alert Triage, Diagnostics and Reporting</w:t>
      </w:r>
    </w:p>
    <w:p>
      <w:pPr>
        <w:spacing w:after="100" w:before="800"/>
        <w:jc w:val="center"/>
      </w:pPr>
      <w:r>
        <w:rPr>
          <w:rFonts w:ascii="Trebuchet MS" w:cs="Trebuchet MS" w:eastAsia="Trebuchet MS" w:hAnsi="Trebuchet MS"/>
          <w:b/>
          <w:bCs/>
          <w:sz w:val="24"/>
          <w:szCs w:val="24"/>
        </w:rPr>
        <w:t xml:space="preserve">COM617 Industrial Consulting Project</w:t>
      </w:r>
    </w:p>
    <w:p>
      <w:pPr>
        <w:spacing w:after="80" w:before="80"/>
        <w:jc w:val="center"/>
      </w:pPr>
      <w:r>
        <w:rPr>
          <w:rFonts w:ascii="Trebuchet MS" w:cs="Trebuchet MS" w:eastAsia="Trebuchet MS" w:hAnsi="Trebuchet MS"/>
          <w:sz w:val="22"/>
          <w:szCs w:val="22"/>
        </w:rPr>
        <w:t xml:space="preserve">Group 15  -  Solo presenter: Jose Batalha De Vasconcelos</w:t>
      </w:r>
    </w:p>
    <w:p>
      <w:pPr>
        <w:spacing w:after="80" w:before="80"/>
        <w:jc w:val="center"/>
      </w:pPr>
      <w:r>
        <w:rPr>
          <w:rFonts w:ascii="Trebuchet MS" w:cs="Trebuchet MS" w:eastAsia="Trebuchet MS" w:hAnsi="Trebuchet MS"/>
          <w:sz w:val="22"/>
          <w:szCs w:val="22"/>
        </w:rPr>
        <w:t xml:space="preserve">Industry sponsor: Cisco Systems (James Whale, SRE)</w:t>
      </w:r>
    </w:p>
    <w:p>
      <w:pPr>
        <w:spacing w:after="80" w:before="80"/>
        <w:jc w:val="center"/>
      </w:pPr>
      <w:r>
        <w:rPr>
          <w:rFonts w:ascii="Trebuchet MS" w:cs="Trebuchet MS" w:eastAsia="Trebuchet MS" w:hAnsi="Trebuchet MS"/>
          <w:sz w:val="22"/>
          <w:szCs w:val="22"/>
        </w:rPr>
        <w:t xml:space="preserve">Academic supervisor: Craig Gallen</w:t>
      </w:r>
    </w:p>
    <w:p>
      <w:pPr>
        <w:spacing w:after="100" w:before="1600"/>
        <w:jc w:val="center"/>
      </w:pPr>
      <w:r>
        <w:rPr>
          <w:rFonts w:ascii="Trebuchet MS" w:cs="Trebuchet MS" w:eastAsia="Trebuchet MS" w:hAnsi="Trebuchet MS"/>
          <w:color w:val="555555"/>
          <w:sz w:val="20"/>
          <w:szCs w:val="20"/>
        </w:rPr>
        <w:t xml:space="preserve">Solent University  -  May 2026</w:t>
      </w:r>
    </w:p>
    <w:p>
      <w:r>
        <w:br w:type="page"/>
      </w:r>
    </w:p>
    <w:p>
      <w:pPr>
        <w:pStyle w:val="Heading1"/>
        <w:spacing w:after="160" w:before="320"/>
      </w:pPr>
      <w:r>
        <w:rPr>
          <w:rFonts w:ascii="Trebuchet MS" w:cs="Trebuchet MS" w:eastAsia="Trebuchet MS" w:hAnsi="Trebuchet MS"/>
          <w:b/>
          <w:bCs/>
          <w:color w:val="1F3A5F"/>
          <w:sz w:val="32"/>
          <w:szCs w:val="32"/>
        </w:rPr>
        <w:t xml:space="preserve">How to use these notes</w:t>
      </w:r>
    </w:p>
    <w:p>
      <w:pPr>
        <w:spacing w:after="80" w:before="80" w:line="280"/>
        <w:jc w:val="both"/>
      </w:pPr>
      <w:r>
        <w:rPr>
          <w:rFonts w:ascii="Trebuchet MS" w:cs="Trebuchet MS" w:eastAsia="Trebuchet MS" w:hAnsi="Trebuchet MS"/>
          <w:b w:val="false"/>
          <w:bCs w:val="false"/>
          <w:i w:val="false"/>
          <w:iCs w:val="false"/>
          <w:sz w:val="22"/>
          <w:szCs w:val="22"/>
        </w:rPr>
        <w:t xml:space="preserve">This document supports rehearsal and live delivery of the AE2 Group Presentation. It contains, in order: a time-budget summary, per-slide speaking notes with timing and visual cues, and a step-by-step demo execution sequence with the exact commands to run.</w:t>
      </w:r>
    </w:p>
    <w:p>
      <w:pPr>
        <w:spacing w:after="80" w:before="80" w:line="280"/>
        <w:jc w:val="both"/>
      </w:pPr>
      <w:r>
        <w:rPr>
          <w:rFonts w:ascii="Trebuchet MS" w:cs="Trebuchet MS" w:eastAsia="Trebuchet MS" w:hAnsi="Trebuchet MS"/>
          <w:b w:val="false"/>
          <w:bCs w:val="false"/>
          <w:i w:val="false"/>
          <w:iCs w:val="false"/>
          <w:sz w:val="22"/>
          <w:szCs w:val="22"/>
        </w:rPr>
        <w:t xml:space="preserve">The speaking notes are written conversationally - what to say, not a script to read. Pacing markers like '[hold]' or '[move to next slide]' indicate transitions. Code blocks in Courier New are commands run live during the demonstration phase.</w:t>
      </w:r>
    </w:p>
    <w:p>
      <w:pPr>
        <w:spacing w:after="80" w:before="80" w:line="280"/>
        <w:jc w:val="both"/>
      </w:pPr>
      <w:r>
        <w:rPr>
          <w:rFonts w:ascii="Trebuchet MS" w:cs="Trebuchet MS" w:eastAsia="Trebuchet MS" w:hAnsi="Trebuchet MS"/>
          <w:b w:val="false"/>
          <w:bCs w:val="false"/>
          <w:i w:val="false"/>
          <w:iCs w:val="false"/>
          <w:sz w:val="22"/>
          <w:szCs w:val="22"/>
        </w:rPr>
        <w:t xml:space="preserve">Total runtime budget: 8 minutes presentation + 7 minutes live demo + Q&amp;A. The realistic content runtime is approximately 9 minutes; if the recording is interrupted at the 8-minute mark, slide 14 (Routes to Industry) is the lowest-cost cut. Slide 12 (Demo Storyboard) is reference material only and is not narrated during the presentation phase.</w:t>
      </w:r>
    </w:p>
    <w:p>
      <w:pPr>
        <w:spacing w:after="80" w:before="80" w:line="280"/>
        <w:jc w:val="both"/>
      </w:pPr>
      <w:r>
        <w:rPr>
          <w:rFonts w:ascii="Trebuchet MS" w:cs="Trebuchet MS" w:eastAsia="Trebuchet MS" w:hAnsi="Trebuchet MS"/>
          <w:b w:val="false"/>
          <w:bCs w:val="false"/>
          <w:i w:val="false"/>
          <w:iCs w:val="false"/>
          <w:sz w:val="22"/>
          <w:szCs w:val="22"/>
        </w:rPr>
        <w:t xml:space="preserve">The brief specifies two assessed criteria: project lifecycle presentation (LO1, LO4, LO5) and MVP demonstration (LO2). LO3 and LO6 surface naturally through slide 13 (Reflection).</w:t>
      </w:r>
    </w:p>
    <w:p>
      <w:pPr>
        <w:pStyle w:val="Heading1"/>
        <w:spacing w:after="160" w:before="320"/>
      </w:pPr>
      <w:r>
        <w:rPr>
          <w:rFonts w:ascii="Trebuchet MS" w:cs="Trebuchet MS" w:eastAsia="Trebuchet MS" w:hAnsi="Trebuchet MS"/>
          <w:b/>
          <w:bCs/>
          <w:color w:val="1F3A5F"/>
          <w:sz w:val="32"/>
          <w:szCs w:val="32"/>
        </w:rPr>
        <w:t xml:space="preserve">Time budget</w:t>
      </w:r>
    </w:p>
    <w:p>
      <w:pPr>
        <w:spacing w:after="80" w:before="80" w:line="280"/>
        <w:jc w:val="both"/>
      </w:pPr>
      <w:r>
        <w:rPr>
          <w:rFonts w:ascii="Trebuchet MS" w:cs="Trebuchet MS" w:eastAsia="Trebuchet MS" w:hAnsi="Trebuchet MS"/>
          <w:b w:val="false"/>
          <w:bCs w:val="false"/>
          <w:i w:val="false"/>
          <w:iCs w:val="false"/>
          <w:sz w:val="22"/>
          <w:szCs w:val="22"/>
        </w:rPr>
        <w:t xml:space="preserve">Estimated solo-presenter pace at normal delivery, no audience questions, no demo failures.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400"/>
        <w:gridCol w:w="1200"/>
        <w:gridCol w:w="1560"/>
      </w:tblGrid>
      <w:tr>
        <w:trPr>
          <w:tblHeader/>
        </w:trPr>
        <w:tc>
          <w:tcPr>
            <w:tcW w:type="dxa" w:w="1200"/>
            <w:tcBorders>
              <w:top w:val="single" w:color="1F3A5F" w:sz="4"/>
              <w:left w:val="single" w:color="1F3A5F" w:sz="4"/>
              <w:bottom w:val="single" w:color="1F3A5F" w:sz="4"/>
              <w:right w:val="single" w:color="1F3A5F" w:sz="4"/>
            </w:tcBorders>
            <w:shd w:fill="1F3A5F" w:val="clear"/>
            <w:tcMar>
              <w:top w:type="dxa" w:w="80"/>
              <w:left w:type="dxa" w:w="120"/>
              <w:bottom w:type="dxa" w:w="80"/>
              <w:right w:type="dxa" w:w="120"/>
            </w:tcMar>
          </w:tcPr>
          <w:p>
            <w:r>
              <w:rPr>
                <w:rFonts w:ascii="Trebuchet MS" w:cs="Trebuchet MS" w:eastAsia="Trebuchet MS" w:hAnsi="Trebuchet MS"/>
                <w:b/>
                <w:bCs/>
                <w:color w:val="FFFFFF"/>
                <w:sz w:val="20"/>
                <w:szCs w:val="20"/>
              </w:rPr>
              <w:t xml:space="preserve">Slide</w:t>
            </w:r>
          </w:p>
        </w:tc>
        <w:tc>
          <w:tcPr>
            <w:tcW w:type="dxa" w:w="5400"/>
            <w:tcBorders>
              <w:top w:val="single" w:color="1F3A5F" w:sz="4"/>
              <w:left w:val="single" w:color="1F3A5F" w:sz="4"/>
              <w:bottom w:val="single" w:color="1F3A5F" w:sz="4"/>
              <w:right w:val="single" w:color="1F3A5F" w:sz="4"/>
            </w:tcBorders>
            <w:shd w:fill="1F3A5F" w:val="clear"/>
            <w:tcMar>
              <w:top w:type="dxa" w:w="80"/>
              <w:left w:type="dxa" w:w="120"/>
              <w:bottom w:type="dxa" w:w="80"/>
              <w:right w:type="dxa" w:w="120"/>
            </w:tcMar>
          </w:tcPr>
          <w:p>
            <w:r>
              <w:rPr>
                <w:rFonts w:ascii="Trebuchet MS" w:cs="Trebuchet MS" w:eastAsia="Trebuchet MS" w:hAnsi="Trebuchet MS"/>
                <w:b/>
                <w:bCs/>
                <w:color w:val="FFFFFF"/>
                <w:sz w:val="20"/>
                <w:szCs w:val="20"/>
              </w:rPr>
              <w:t xml:space="preserve">Title</w:t>
            </w:r>
          </w:p>
        </w:tc>
        <w:tc>
          <w:tcPr>
            <w:tcW w:type="dxa" w:w="1200"/>
            <w:tcBorders>
              <w:top w:val="single" w:color="1F3A5F" w:sz="4"/>
              <w:left w:val="single" w:color="1F3A5F" w:sz="4"/>
              <w:bottom w:val="single" w:color="1F3A5F" w:sz="4"/>
              <w:right w:val="single" w:color="1F3A5F" w:sz="4"/>
            </w:tcBorders>
            <w:shd w:fill="1F3A5F" w:val="clear"/>
            <w:tcMar>
              <w:top w:type="dxa" w:w="80"/>
              <w:left w:type="dxa" w:w="120"/>
              <w:bottom w:type="dxa" w:w="80"/>
              <w:right w:type="dxa" w:w="120"/>
            </w:tcMar>
          </w:tcPr>
          <w:p>
            <w:r>
              <w:rPr>
                <w:rFonts w:ascii="Trebuchet MS" w:cs="Trebuchet MS" w:eastAsia="Trebuchet MS" w:hAnsi="Trebuchet MS"/>
                <w:b/>
                <w:bCs/>
                <w:color w:val="FFFFFF"/>
                <w:sz w:val="20"/>
                <w:szCs w:val="20"/>
              </w:rPr>
              <w:t xml:space="preserve">Time</w:t>
            </w:r>
          </w:p>
        </w:tc>
        <w:tc>
          <w:tcPr>
            <w:tcW w:type="dxa" w:w="1560"/>
            <w:tcBorders>
              <w:top w:val="single" w:color="1F3A5F" w:sz="4"/>
              <w:left w:val="single" w:color="1F3A5F" w:sz="4"/>
              <w:bottom w:val="single" w:color="1F3A5F" w:sz="4"/>
              <w:right w:val="single" w:color="1F3A5F" w:sz="4"/>
            </w:tcBorders>
            <w:shd w:fill="1F3A5F" w:val="clear"/>
            <w:tcMar>
              <w:top w:type="dxa" w:w="80"/>
              <w:left w:type="dxa" w:w="120"/>
              <w:bottom w:type="dxa" w:w="80"/>
              <w:right w:type="dxa" w:w="120"/>
            </w:tcMar>
          </w:tcPr>
          <w:p>
            <w:r>
              <w:rPr>
                <w:rFonts w:ascii="Trebuchet MS" w:cs="Trebuchet MS" w:eastAsia="Trebuchet MS" w:hAnsi="Trebuchet MS"/>
                <w:b/>
                <w:bCs/>
                <w:color w:val="FFFFFF"/>
                <w:sz w:val="20"/>
                <w:szCs w:val="20"/>
              </w:rPr>
              <w:t xml:space="preserve">Density</w:t>
            </w:r>
          </w:p>
        </w:tc>
      </w:tr>
      <w:tr>
        <w:tc>
          <w:tcPr>
            <w:tcW w:type="dxa" w:w="12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Trebuchet MS" w:cs="Trebuchet MS" w:eastAsia="Trebuchet MS" w:hAnsi="Trebuchet MS"/>
                <w:sz w:val="20"/>
                <w:szCs w:val="20"/>
              </w:rPr>
              <w:t xml:space="preserve">1</w:t>
            </w:r>
          </w:p>
        </w:tc>
        <w:tc>
          <w:tcPr>
            <w:tcW w:type="dxa" w:w="5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Trebuchet MS" w:cs="Trebuchet MS" w:eastAsia="Trebuchet MS" w:hAnsi="Trebuchet MS"/>
                <w:sz w:val="20"/>
                <w:szCs w:val="20"/>
              </w:rPr>
              <w:t xml:space="preserve">Title slide</w:t>
            </w:r>
          </w:p>
        </w:tc>
        <w:tc>
          <w:tcPr>
            <w:tcW w:type="dxa" w:w="12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Trebuchet MS" w:cs="Trebuchet MS" w:eastAsia="Trebuchet MS" w:hAnsi="Trebuchet MS"/>
                <w:sz w:val="20"/>
                <w:szCs w:val="20"/>
              </w:rPr>
              <w:t xml:space="preserve">15 s</w:t>
            </w:r>
          </w:p>
        </w:tc>
        <w:tc>
          <w:tcPr>
            <w:tcW w:type="dxa" w:w="15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Trebuchet MS" w:cs="Trebuchet MS" w:eastAsia="Trebuchet MS" w:hAnsi="Trebuchet MS"/>
                <w:sz w:val="20"/>
                <w:szCs w:val="20"/>
              </w:rPr>
              <w:t xml:space="preserve">Low</w:t>
            </w:r>
          </w:p>
        </w:tc>
      </w:tr>
      <w:tr>
        <w:tc>
          <w:tcPr>
            <w:tcW w:type="dxa" w:w="12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Trebuchet MS" w:cs="Trebuchet MS" w:eastAsia="Trebuchet MS" w:hAnsi="Trebuchet MS"/>
                <w:sz w:val="20"/>
                <w:szCs w:val="20"/>
              </w:rPr>
              <w:t xml:space="preserve">2</w:t>
            </w:r>
          </w:p>
        </w:tc>
        <w:tc>
          <w:tcPr>
            <w:tcW w:type="dxa" w:w="5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Trebuchet MS" w:cs="Trebuchet MS" w:eastAsia="Trebuchet MS" w:hAnsi="Trebuchet MS"/>
                <w:sz w:val="20"/>
                <w:szCs w:val="20"/>
              </w:rPr>
              <w:t xml:space="preserve">What Cisco Asked For</w:t>
            </w:r>
          </w:p>
        </w:tc>
        <w:tc>
          <w:tcPr>
            <w:tcW w:type="dxa" w:w="12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Trebuchet MS" w:cs="Trebuchet MS" w:eastAsia="Trebuchet MS" w:hAnsi="Trebuchet MS"/>
                <w:sz w:val="20"/>
                <w:szCs w:val="20"/>
              </w:rPr>
              <w:t xml:space="preserve">45 s</w:t>
            </w:r>
          </w:p>
        </w:tc>
        <w:tc>
          <w:tcPr>
            <w:tcW w:type="dxa" w:w="15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Trebuchet MS" w:cs="Trebuchet MS" w:eastAsia="Trebuchet MS" w:hAnsi="Trebuchet MS"/>
                <w:sz w:val="20"/>
                <w:szCs w:val="20"/>
              </w:rPr>
              <w:t xml:space="preserve">Low</w:t>
            </w:r>
          </w:p>
        </w:tc>
      </w:tr>
      <w:tr>
        <w:tc>
          <w:tcPr>
            <w:tcW w:type="dxa" w:w="12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Trebuchet MS" w:cs="Trebuchet MS" w:eastAsia="Trebuchet MS" w:hAnsi="Trebuchet MS"/>
                <w:sz w:val="20"/>
                <w:szCs w:val="20"/>
              </w:rPr>
              <w:t xml:space="preserve">3</w:t>
            </w:r>
          </w:p>
        </w:tc>
        <w:tc>
          <w:tcPr>
            <w:tcW w:type="dxa" w:w="5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Trebuchet MS" w:cs="Trebuchet MS" w:eastAsia="Trebuchet MS" w:hAnsi="Trebuchet MS"/>
                <w:sz w:val="20"/>
                <w:szCs w:val="20"/>
              </w:rPr>
              <w:t xml:space="preserve">Why This Matters to Cisco</w:t>
            </w:r>
          </w:p>
        </w:tc>
        <w:tc>
          <w:tcPr>
            <w:tcW w:type="dxa" w:w="12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Trebuchet MS" w:cs="Trebuchet MS" w:eastAsia="Trebuchet MS" w:hAnsi="Trebuchet MS"/>
                <w:sz w:val="20"/>
                <w:szCs w:val="20"/>
              </w:rPr>
              <w:t xml:space="preserve">55 s</w:t>
            </w:r>
          </w:p>
        </w:tc>
        <w:tc>
          <w:tcPr>
            <w:tcW w:type="dxa" w:w="15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Trebuchet MS" w:cs="Trebuchet MS" w:eastAsia="Trebuchet MS" w:hAnsi="Trebuchet MS"/>
                <w:sz w:val="20"/>
                <w:szCs w:val="20"/>
              </w:rPr>
              <w:t xml:space="preserve">Medium</w:t>
            </w:r>
          </w:p>
        </w:tc>
      </w:tr>
      <w:tr>
        <w:tc>
          <w:tcPr>
            <w:tcW w:type="dxa" w:w="12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Trebuchet MS" w:cs="Trebuchet MS" w:eastAsia="Trebuchet MS" w:hAnsi="Trebuchet MS"/>
                <w:sz w:val="20"/>
                <w:szCs w:val="20"/>
              </w:rPr>
              <w:t xml:space="preserve">4</w:t>
            </w:r>
          </w:p>
        </w:tc>
        <w:tc>
          <w:tcPr>
            <w:tcW w:type="dxa" w:w="5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Trebuchet MS" w:cs="Trebuchet MS" w:eastAsia="Trebuchet MS" w:hAnsi="Trebuchet MS"/>
                <w:sz w:val="20"/>
                <w:szCs w:val="20"/>
              </w:rPr>
              <w:t xml:space="preserve">Project Lifecycle</w:t>
            </w:r>
          </w:p>
        </w:tc>
        <w:tc>
          <w:tcPr>
            <w:tcW w:type="dxa" w:w="12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Trebuchet MS" w:cs="Trebuchet MS" w:eastAsia="Trebuchet MS" w:hAnsi="Trebuchet MS"/>
                <w:sz w:val="20"/>
                <w:szCs w:val="20"/>
              </w:rPr>
              <w:t xml:space="preserve">50 s</w:t>
            </w:r>
          </w:p>
        </w:tc>
        <w:tc>
          <w:tcPr>
            <w:tcW w:type="dxa" w:w="15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Trebuchet MS" w:cs="Trebuchet MS" w:eastAsia="Trebuchet MS" w:hAnsi="Trebuchet MS"/>
                <w:sz w:val="20"/>
                <w:szCs w:val="20"/>
              </w:rPr>
              <w:t xml:space="preserve">Medium</w:t>
            </w:r>
          </w:p>
        </w:tc>
      </w:tr>
      <w:tr>
        <w:tc>
          <w:tcPr>
            <w:tcW w:type="dxa" w:w="12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Trebuchet MS" w:cs="Trebuchet MS" w:eastAsia="Trebuchet MS" w:hAnsi="Trebuchet MS"/>
                <w:sz w:val="20"/>
                <w:szCs w:val="20"/>
              </w:rPr>
              <w:t xml:space="preserve">5</w:t>
            </w:r>
          </w:p>
        </w:tc>
        <w:tc>
          <w:tcPr>
            <w:tcW w:type="dxa" w:w="5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Trebuchet MS" w:cs="Trebuchet MS" w:eastAsia="Trebuchet MS" w:hAnsi="Trebuchet MS"/>
                <w:sz w:val="20"/>
                <w:szCs w:val="20"/>
              </w:rPr>
              <w:t xml:space="preserve">Methodology and Governance</w:t>
            </w:r>
          </w:p>
        </w:tc>
        <w:tc>
          <w:tcPr>
            <w:tcW w:type="dxa" w:w="12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Trebuchet MS" w:cs="Trebuchet MS" w:eastAsia="Trebuchet MS" w:hAnsi="Trebuchet MS"/>
                <w:sz w:val="20"/>
                <w:szCs w:val="20"/>
              </w:rPr>
              <w:t xml:space="preserve">60 s</w:t>
            </w:r>
          </w:p>
        </w:tc>
        <w:tc>
          <w:tcPr>
            <w:tcW w:type="dxa" w:w="15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Trebuchet MS" w:cs="Trebuchet MS" w:eastAsia="Trebuchet MS" w:hAnsi="Trebuchet MS"/>
                <w:sz w:val="20"/>
                <w:szCs w:val="20"/>
              </w:rPr>
              <w:t xml:space="preserve">Medium-high</w:t>
            </w:r>
          </w:p>
        </w:tc>
      </w:tr>
      <w:tr>
        <w:tc>
          <w:tcPr>
            <w:tcW w:type="dxa" w:w="12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Trebuchet MS" w:cs="Trebuchet MS" w:eastAsia="Trebuchet MS" w:hAnsi="Trebuchet MS"/>
                <w:sz w:val="20"/>
                <w:szCs w:val="20"/>
              </w:rPr>
              <w:t xml:space="preserve">6</w:t>
            </w:r>
          </w:p>
        </w:tc>
        <w:tc>
          <w:tcPr>
            <w:tcW w:type="dxa" w:w="5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Trebuchet MS" w:cs="Trebuchet MS" w:eastAsia="Trebuchet MS" w:hAnsi="Trebuchet MS"/>
                <w:sz w:val="20"/>
                <w:szCs w:val="20"/>
              </w:rPr>
              <w:t xml:space="preserve">MARR System Architecture</w:t>
            </w:r>
          </w:p>
        </w:tc>
        <w:tc>
          <w:tcPr>
            <w:tcW w:type="dxa" w:w="12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Trebuchet MS" w:cs="Trebuchet MS" w:eastAsia="Trebuchet MS" w:hAnsi="Trebuchet MS"/>
                <w:sz w:val="20"/>
                <w:szCs w:val="20"/>
              </w:rPr>
              <w:t xml:space="preserve">75 s</w:t>
            </w:r>
          </w:p>
        </w:tc>
        <w:tc>
          <w:tcPr>
            <w:tcW w:type="dxa" w:w="15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Trebuchet MS" w:cs="Trebuchet MS" w:eastAsia="Trebuchet MS" w:hAnsi="Trebuchet MS"/>
                <w:sz w:val="20"/>
                <w:szCs w:val="20"/>
              </w:rPr>
              <w:t xml:space="preserve">High</w:t>
            </w:r>
          </w:p>
        </w:tc>
      </w:tr>
      <w:tr>
        <w:tc>
          <w:tcPr>
            <w:tcW w:type="dxa" w:w="12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Trebuchet MS" w:cs="Trebuchet MS" w:eastAsia="Trebuchet MS" w:hAnsi="Trebuchet MS"/>
                <w:sz w:val="20"/>
                <w:szCs w:val="20"/>
              </w:rPr>
              <w:t xml:space="preserve">7</w:t>
            </w:r>
          </w:p>
        </w:tc>
        <w:tc>
          <w:tcPr>
            <w:tcW w:type="dxa" w:w="5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Trebuchet MS" w:cs="Trebuchet MS" w:eastAsia="Trebuchet MS" w:hAnsi="Trebuchet MS"/>
                <w:sz w:val="20"/>
                <w:szCs w:val="20"/>
              </w:rPr>
              <w:t xml:space="preserve">Lab Evidence</w:t>
            </w:r>
          </w:p>
        </w:tc>
        <w:tc>
          <w:tcPr>
            <w:tcW w:type="dxa" w:w="12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Trebuchet MS" w:cs="Trebuchet MS" w:eastAsia="Trebuchet MS" w:hAnsi="Trebuchet MS"/>
                <w:sz w:val="20"/>
                <w:szCs w:val="20"/>
              </w:rPr>
              <w:t xml:space="preserve">50 s</w:t>
            </w:r>
          </w:p>
        </w:tc>
        <w:tc>
          <w:tcPr>
            <w:tcW w:type="dxa" w:w="15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Trebuchet MS" w:cs="Trebuchet MS" w:eastAsia="Trebuchet MS" w:hAnsi="Trebuchet MS"/>
                <w:sz w:val="20"/>
                <w:szCs w:val="20"/>
              </w:rPr>
              <w:t xml:space="preserve">Medium</w:t>
            </w:r>
          </w:p>
        </w:tc>
      </w:tr>
      <w:tr>
        <w:tc>
          <w:tcPr>
            <w:tcW w:type="dxa" w:w="12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Trebuchet MS" w:cs="Trebuchet MS" w:eastAsia="Trebuchet MS" w:hAnsi="Trebuchet MS"/>
                <w:sz w:val="20"/>
                <w:szCs w:val="20"/>
              </w:rPr>
              <w:t xml:space="preserve">8</w:t>
            </w:r>
          </w:p>
        </w:tc>
        <w:tc>
          <w:tcPr>
            <w:tcW w:type="dxa" w:w="5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Trebuchet MS" w:cs="Trebuchet MS" w:eastAsia="Trebuchet MS" w:hAnsi="Trebuchet MS"/>
                <w:sz w:val="20"/>
                <w:szCs w:val="20"/>
              </w:rPr>
              <w:t xml:space="preserve">Critical Decisions</w:t>
            </w:r>
          </w:p>
        </w:tc>
        <w:tc>
          <w:tcPr>
            <w:tcW w:type="dxa" w:w="12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Trebuchet MS" w:cs="Trebuchet MS" w:eastAsia="Trebuchet MS" w:hAnsi="Trebuchet MS"/>
                <w:sz w:val="20"/>
                <w:szCs w:val="20"/>
              </w:rPr>
              <w:t xml:space="preserve">60 s</w:t>
            </w:r>
          </w:p>
        </w:tc>
        <w:tc>
          <w:tcPr>
            <w:tcW w:type="dxa" w:w="15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Trebuchet MS" w:cs="Trebuchet MS" w:eastAsia="Trebuchet MS" w:hAnsi="Trebuchet MS"/>
                <w:sz w:val="20"/>
                <w:szCs w:val="20"/>
              </w:rPr>
              <w:t xml:space="preserve">High</w:t>
            </w:r>
          </w:p>
        </w:tc>
      </w:tr>
      <w:tr>
        <w:tc>
          <w:tcPr>
            <w:tcW w:type="dxa" w:w="12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Trebuchet MS" w:cs="Trebuchet MS" w:eastAsia="Trebuchet MS" w:hAnsi="Trebuchet MS"/>
                <w:sz w:val="20"/>
                <w:szCs w:val="20"/>
              </w:rPr>
              <w:t xml:space="preserve">9</w:t>
            </w:r>
          </w:p>
        </w:tc>
        <w:tc>
          <w:tcPr>
            <w:tcW w:type="dxa" w:w="5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Trebuchet MS" w:cs="Trebuchet MS" w:eastAsia="Trebuchet MS" w:hAnsi="Trebuchet MS"/>
                <w:sz w:val="20"/>
                <w:szCs w:val="20"/>
              </w:rPr>
              <w:t xml:space="preserve">Methodological Discipline</w:t>
            </w:r>
          </w:p>
        </w:tc>
        <w:tc>
          <w:tcPr>
            <w:tcW w:type="dxa" w:w="12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Trebuchet MS" w:cs="Trebuchet MS" w:eastAsia="Trebuchet MS" w:hAnsi="Trebuchet MS"/>
                <w:sz w:val="20"/>
                <w:szCs w:val="20"/>
              </w:rPr>
              <w:t xml:space="preserve">50 s</w:t>
            </w:r>
          </w:p>
        </w:tc>
        <w:tc>
          <w:tcPr>
            <w:tcW w:type="dxa" w:w="15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Trebuchet MS" w:cs="Trebuchet MS" w:eastAsia="Trebuchet MS" w:hAnsi="Trebuchet MS"/>
                <w:sz w:val="20"/>
                <w:szCs w:val="20"/>
              </w:rPr>
              <w:t xml:space="preserve">Medium-high</w:t>
            </w:r>
          </w:p>
        </w:tc>
      </w:tr>
      <w:tr>
        <w:tc>
          <w:tcPr>
            <w:tcW w:type="dxa" w:w="12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Trebuchet MS" w:cs="Trebuchet MS" w:eastAsia="Trebuchet MS" w:hAnsi="Trebuchet MS"/>
                <w:sz w:val="20"/>
                <w:szCs w:val="20"/>
              </w:rPr>
              <w:t xml:space="preserve">10</w:t>
            </w:r>
          </w:p>
        </w:tc>
        <w:tc>
          <w:tcPr>
            <w:tcW w:type="dxa" w:w="5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Trebuchet MS" w:cs="Trebuchet MS" w:eastAsia="Trebuchet MS" w:hAnsi="Trebuchet MS"/>
                <w:sz w:val="20"/>
                <w:szCs w:val="20"/>
              </w:rPr>
              <w:t xml:space="preserve">Risk Register</w:t>
            </w:r>
          </w:p>
        </w:tc>
        <w:tc>
          <w:tcPr>
            <w:tcW w:type="dxa" w:w="12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Trebuchet MS" w:cs="Trebuchet MS" w:eastAsia="Trebuchet MS" w:hAnsi="Trebuchet MS"/>
                <w:sz w:val="20"/>
                <w:szCs w:val="20"/>
              </w:rPr>
              <w:t xml:space="preserve">45 s</w:t>
            </w:r>
          </w:p>
        </w:tc>
        <w:tc>
          <w:tcPr>
            <w:tcW w:type="dxa" w:w="15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Trebuchet MS" w:cs="Trebuchet MS" w:eastAsia="Trebuchet MS" w:hAnsi="Trebuchet MS"/>
                <w:sz w:val="20"/>
                <w:szCs w:val="20"/>
              </w:rPr>
              <w:t xml:space="preserve">Medium</w:t>
            </w:r>
          </w:p>
        </w:tc>
      </w:tr>
      <w:tr>
        <w:tc>
          <w:tcPr>
            <w:tcW w:type="dxa" w:w="12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Trebuchet MS" w:cs="Trebuchet MS" w:eastAsia="Trebuchet MS" w:hAnsi="Trebuchet MS"/>
                <w:sz w:val="20"/>
                <w:szCs w:val="20"/>
              </w:rPr>
              <w:t xml:space="preserve">11</w:t>
            </w:r>
          </w:p>
        </w:tc>
        <w:tc>
          <w:tcPr>
            <w:tcW w:type="dxa" w:w="5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Trebuchet MS" w:cs="Trebuchet MS" w:eastAsia="Trebuchet MS" w:hAnsi="Trebuchet MS"/>
                <w:sz w:val="20"/>
                <w:szCs w:val="20"/>
              </w:rPr>
              <w:t xml:space="preserve">Live Demo (divider)</w:t>
            </w:r>
          </w:p>
        </w:tc>
        <w:tc>
          <w:tcPr>
            <w:tcW w:type="dxa" w:w="12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Trebuchet MS" w:cs="Trebuchet MS" w:eastAsia="Trebuchet MS" w:hAnsi="Trebuchet MS"/>
                <w:sz w:val="20"/>
                <w:szCs w:val="20"/>
              </w:rPr>
              <w:t xml:space="preserve">10 s</w:t>
            </w:r>
          </w:p>
        </w:tc>
        <w:tc>
          <w:tcPr>
            <w:tcW w:type="dxa" w:w="15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Trebuchet MS" w:cs="Trebuchet MS" w:eastAsia="Trebuchet MS" w:hAnsi="Trebuchet MS"/>
                <w:sz w:val="20"/>
                <w:szCs w:val="20"/>
              </w:rPr>
              <w:t xml:space="preserve">Low</w:t>
            </w:r>
          </w:p>
        </w:tc>
      </w:tr>
      <w:tr>
        <w:tc>
          <w:tcPr>
            <w:tcW w:type="dxa" w:w="12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Trebuchet MS" w:cs="Trebuchet MS" w:eastAsia="Trebuchet MS" w:hAnsi="Trebuchet MS"/>
                <w:sz w:val="20"/>
                <w:szCs w:val="20"/>
              </w:rPr>
              <w:t xml:space="preserve">12</w:t>
            </w:r>
          </w:p>
        </w:tc>
        <w:tc>
          <w:tcPr>
            <w:tcW w:type="dxa" w:w="5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Trebuchet MS" w:cs="Trebuchet MS" w:eastAsia="Trebuchet MS" w:hAnsi="Trebuchet MS"/>
                <w:sz w:val="20"/>
                <w:szCs w:val="20"/>
              </w:rPr>
              <w:t xml:space="preserve">Demo Storyboard (reference)</w:t>
            </w:r>
          </w:p>
        </w:tc>
        <w:tc>
          <w:tcPr>
            <w:tcW w:type="dxa" w:w="12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Trebuchet MS" w:cs="Trebuchet MS" w:eastAsia="Trebuchet MS" w:hAnsi="Trebuchet MS"/>
                <w:sz w:val="20"/>
                <w:szCs w:val="20"/>
              </w:rPr>
              <w:t xml:space="preserve">7 min</w:t>
            </w:r>
          </w:p>
        </w:tc>
        <w:tc>
          <w:tcPr>
            <w:tcW w:type="dxa" w:w="15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Trebuchet MS" w:cs="Trebuchet MS" w:eastAsia="Trebuchet MS" w:hAnsi="Trebuchet MS"/>
                <w:sz w:val="20"/>
                <w:szCs w:val="20"/>
              </w:rPr>
              <w:t xml:space="preserve">High</w:t>
            </w:r>
          </w:p>
        </w:tc>
      </w:tr>
      <w:tr>
        <w:tc>
          <w:tcPr>
            <w:tcW w:type="dxa" w:w="12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Trebuchet MS" w:cs="Trebuchet MS" w:eastAsia="Trebuchet MS" w:hAnsi="Trebuchet MS"/>
                <w:sz w:val="20"/>
                <w:szCs w:val="20"/>
              </w:rPr>
              <w:t xml:space="preserve">13</w:t>
            </w:r>
          </w:p>
        </w:tc>
        <w:tc>
          <w:tcPr>
            <w:tcW w:type="dxa" w:w="5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Trebuchet MS" w:cs="Trebuchet MS" w:eastAsia="Trebuchet MS" w:hAnsi="Trebuchet MS"/>
                <w:sz w:val="20"/>
                <w:szCs w:val="20"/>
              </w:rPr>
              <w:t xml:space="preserve">Reflection</w:t>
            </w:r>
          </w:p>
        </w:tc>
        <w:tc>
          <w:tcPr>
            <w:tcW w:type="dxa" w:w="12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Trebuchet MS" w:cs="Trebuchet MS" w:eastAsia="Trebuchet MS" w:hAnsi="Trebuchet MS"/>
                <w:sz w:val="20"/>
                <w:szCs w:val="20"/>
              </w:rPr>
              <w:t xml:space="preserve">45 s</w:t>
            </w:r>
          </w:p>
        </w:tc>
        <w:tc>
          <w:tcPr>
            <w:tcW w:type="dxa" w:w="15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Trebuchet MS" w:cs="Trebuchet MS" w:eastAsia="Trebuchet MS" w:hAnsi="Trebuchet MS"/>
                <w:sz w:val="20"/>
                <w:szCs w:val="20"/>
              </w:rPr>
              <w:t xml:space="preserve">Medium</w:t>
            </w:r>
          </w:p>
        </w:tc>
      </w:tr>
      <w:tr>
        <w:tc>
          <w:tcPr>
            <w:tcW w:type="dxa" w:w="12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Trebuchet MS" w:cs="Trebuchet MS" w:eastAsia="Trebuchet MS" w:hAnsi="Trebuchet MS"/>
                <w:sz w:val="20"/>
                <w:szCs w:val="20"/>
              </w:rPr>
              <w:t xml:space="preserve">14</w:t>
            </w:r>
          </w:p>
        </w:tc>
        <w:tc>
          <w:tcPr>
            <w:tcW w:type="dxa" w:w="5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Trebuchet MS" w:cs="Trebuchet MS" w:eastAsia="Trebuchet MS" w:hAnsi="Trebuchet MS"/>
                <w:sz w:val="20"/>
                <w:szCs w:val="20"/>
              </w:rPr>
              <w:t xml:space="preserve">Routes to Industry</w:t>
            </w:r>
          </w:p>
        </w:tc>
        <w:tc>
          <w:tcPr>
            <w:tcW w:type="dxa" w:w="12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Trebuchet MS" w:cs="Trebuchet MS" w:eastAsia="Trebuchet MS" w:hAnsi="Trebuchet MS"/>
                <w:sz w:val="20"/>
                <w:szCs w:val="20"/>
              </w:rPr>
              <w:t xml:space="preserve">30 s</w:t>
            </w:r>
          </w:p>
        </w:tc>
        <w:tc>
          <w:tcPr>
            <w:tcW w:type="dxa" w:w="15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Trebuchet MS" w:cs="Trebuchet MS" w:eastAsia="Trebuchet MS" w:hAnsi="Trebuchet MS"/>
                <w:sz w:val="20"/>
                <w:szCs w:val="20"/>
              </w:rPr>
              <w:t xml:space="preserve">Low</w:t>
            </w:r>
          </w:p>
        </w:tc>
      </w:tr>
      <w:tr>
        <w:tc>
          <w:tcPr>
            <w:tcW w:type="dxa" w:w="12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Trebuchet MS" w:cs="Trebuchet MS" w:eastAsia="Trebuchet MS" w:hAnsi="Trebuchet MS"/>
                <w:sz w:val="20"/>
                <w:szCs w:val="20"/>
              </w:rPr>
              <w:t xml:space="preserve">15</w:t>
            </w:r>
          </w:p>
        </w:tc>
        <w:tc>
          <w:tcPr>
            <w:tcW w:type="dxa" w:w="5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Trebuchet MS" w:cs="Trebuchet MS" w:eastAsia="Trebuchet MS" w:hAnsi="Trebuchet MS"/>
                <w:sz w:val="20"/>
                <w:szCs w:val="20"/>
              </w:rPr>
              <w:t xml:space="preserve">Thank You / Q&amp;A</w:t>
            </w:r>
          </w:p>
        </w:tc>
        <w:tc>
          <w:tcPr>
            <w:tcW w:type="dxa" w:w="12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Trebuchet MS" w:cs="Trebuchet MS" w:eastAsia="Trebuchet MS" w:hAnsi="Trebuchet MS"/>
                <w:sz w:val="20"/>
                <w:szCs w:val="20"/>
              </w:rPr>
              <w:t xml:space="preserve">20 s</w:t>
            </w:r>
          </w:p>
        </w:tc>
        <w:tc>
          <w:tcPr>
            <w:tcW w:type="dxa" w:w="15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Trebuchet MS" w:cs="Trebuchet MS" w:eastAsia="Trebuchet MS" w:hAnsi="Trebuchet MS"/>
                <w:sz w:val="20"/>
                <w:szCs w:val="20"/>
              </w:rPr>
              <w:t xml:space="preserve">Low</w:t>
            </w:r>
          </w:p>
        </w:tc>
      </w:tr>
    </w:tbl>
    <w:p>
      <w:pPr>
        <w:spacing w:after="120" w:before="120"/>
      </w:pPr>
      <w:r>
        <w:rPr>
          <w:rFonts w:ascii="Trebuchet MS" w:cs="Trebuchet MS" w:eastAsia="Trebuchet MS" w:hAnsi="Trebuchet MS"/>
          <w:i/>
          <w:iCs/>
          <w:color w:val="555555"/>
          <w:sz w:val="19"/>
          <w:szCs w:val="19"/>
        </w:rPr>
        <w:t xml:space="preserve">Caption: Slide-by-slide time allocation. Total presentation: 540 s (~9 min). Total demo: 420 s (7 min).</w:t>
      </w:r>
    </w:p>
    <w:p>
      <w:r>
        <w:br w:type="page"/>
      </w:r>
    </w:p>
    <w:p>
      <w:pPr>
        <w:pStyle w:val="Heading1"/>
        <w:spacing w:after="160" w:before="320"/>
      </w:pPr>
      <w:r>
        <w:rPr>
          <w:rFonts w:ascii="Trebuchet MS" w:cs="Trebuchet MS" w:eastAsia="Trebuchet MS" w:hAnsi="Trebuchet MS"/>
          <w:b/>
          <w:bCs/>
          <w:color w:val="1F3A5F"/>
          <w:sz w:val="32"/>
          <w:szCs w:val="32"/>
        </w:rPr>
        <w:t xml:space="preserve">Slide 1 - Title</w:t>
      </w:r>
    </w:p>
    <w:p>
      <w:pPr>
        <w:spacing w:after="50" w:before="100"/>
      </w:pPr>
      <w:r>
        <w:rPr>
          <w:rFonts w:ascii="Courier New" w:cs="Courier New" w:eastAsia="Courier New" w:hAnsi="Courier New"/>
          <w:b/>
          <w:bCs/>
          <w:color w:val="C04000"/>
          <w:sz w:val="19"/>
          <w:szCs w:val="19"/>
        </w:rPr>
        <w:t xml:space="preserve">Time: 15 s  -  Visual cue: full-screen MARR title</w:t>
      </w:r>
    </w:p>
    <w:p>
      <w:pPr>
        <w:pStyle w:val="Heading3"/>
        <w:spacing w:after="80" w:before="180"/>
      </w:pPr>
      <w:r>
        <w:rPr>
          <w:rFonts w:ascii="Trebuchet MS" w:cs="Trebuchet MS" w:eastAsia="Trebuchet MS" w:hAnsi="Trebuchet MS"/>
          <w:b/>
          <w:bCs/>
          <w:color w:val="000000"/>
          <w:sz w:val="23"/>
          <w:szCs w:val="23"/>
        </w:rPr>
        <w:t xml:space="preserve">What to say</w:t>
      </w:r>
    </w:p>
    <w:p>
      <w:pPr>
        <w:spacing w:after="80" w:before="80" w:line="280"/>
        <w:jc w:val="both"/>
      </w:pPr>
      <w:r>
        <w:rPr>
          <w:rFonts w:ascii="Trebuchet MS" w:cs="Trebuchet MS" w:eastAsia="Trebuchet MS" w:hAnsi="Trebuchet MS"/>
          <w:b w:val="false"/>
          <w:bCs w:val="false"/>
          <w:i w:val="false"/>
          <w:iCs w:val="false"/>
          <w:sz w:val="22"/>
          <w:szCs w:val="22"/>
        </w:rPr>
        <w:t xml:space="preserve">Good afternoon. I am Jose Batalha De Vasconcelos, Scrum Master for Group 15. Our industrial consulting project is MARR - Monitor, Analyse, React, Report - an automated network alert triage and engineer-ready reporting system, built for Cisco Systems with James Whale as our industry sponsor and Craig Gallen as our academic supervisor.</w:t>
      </w:r>
    </w:p>
    <w:p>
      <w:pPr>
        <w:spacing w:after="80" w:before="80" w:line="280"/>
        <w:jc w:val="both"/>
      </w:pPr>
      <w:r>
        <w:rPr>
          <w:rFonts w:ascii="Trebuchet MS" w:cs="Trebuchet MS" w:eastAsia="Trebuchet MS" w:hAnsi="Trebuchet MS"/>
          <w:b w:val="false"/>
          <w:bCs w:val="false"/>
          <w:i w:val="false"/>
          <w:iCs w:val="false"/>
          <w:sz w:val="22"/>
          <w:szCs w:val="22"/>
        </w:rPr>
        <w:t xml:space="preserve">Eight minutes on the project lifecycle and key decisions, then a seven-minute live demonstration of the working system.</w:t>
      </w:r>
    </w:p>
    <w:p>
      <w:pPr>
        <w:pStyle w:val="Heading3"/>
        <w:spacing w:after="80" w:before="180"/>
      </w:pPr>
      <w:r>
        <w:rPr>
          <w:rFonts w:ascii="Trebuchet MS" w:cs="Trebuchet MS" w:eastAsia="Trebuchet MS" w:hAnsi="Trebuchet MS"/>
          <w:b/>
          <w:bCs/>
          <w:color w:val="000000"/>
          <w:sz w:val="23"/>
          <w:szCs w:val="23"/>
        </w:rPr>
        <w:t xml:space="preserve">Transition</w:t>
      </w:r>
    </w:p>
    <w:p>
      <w:pPr>
        <w:spacing w:after="80" w:before="80" w:line="280"/>
        <w:jc w:val="both"/>
      </w:pPr>
      <w:r>
        <w:rPr>
          <w:rFonts w:ascii="Trebuchet MS" w:cs="Trebuchet MS" w:eastAsia="Trebuchet MS" w:hAnsi="Trebuchet MS"/>
          <w:b w:val="false"/>
          <w:bCs w:val="false"/>
          <w:i w:val="false"/>
          <w:iCs w:val="false"/>
          <w:sz w:val="22"/>
          <w:szCs w:val="22"/>
        </w:rPr>
        <w:t xml:space="preserve">[advance to slide 2] Let us start with what Cisco asked for.</w:t>
      </w:r>
    </w:p>
    <w:p>
      <w:pPr>
        <w:pStyle w:val="Heading1"/>
        <w:spacing w:after="160" w:before="320"/>
      </w:pPr>
      <w:r>
        <w:rPr>
          <w:rFonts w:ascii="Trebuchet MS" w:cs="Trebuchet MS" w:eastAsia="Trebuchet MS" w:hAnsi="Trebuchet MS"/>
          <w:b/>
          <w:bCs/>
          <w:color w:val="1F3A5F"/>
          <w:sz w:val="32"/>
          <w:szCs w:val="32"/>
        </w:rPr>
        <w:t xml:space="preserve">Slide 2 - What Cisco Asked For</w:t>
      </w:r>
    </w:p>
    <w:p>
      <w:pPr>
        <w:spacing w:after="50" w:before="100"/>
      </w:pPr>
      <w:r>
        <w:rPr>
          <w:rFonts w:ascii="Courier New" w:cs="Courier New" w:eastAsia="Courier New" w:hAnsi="Courier New"/>
          <w:b/>
          <w:bCs/>
          <w:color w:val="C04000"/>
          <w:sz w:val="19"/>
          <w:szCs w:val="19"/>
        </w:rPr>
        <w:t xml:space="preserve">Time: 45 s  -  Visual cue: M.A.R.R. acronym row</w:t>
      </w:r>
    </w:p>
    <w:p>
      <w:pPr>
        <w:pStyle w:val="Heading3"/>
        <w:spacing w:after="80" w:before="180"/>
      </w:pPr>
      <w:r>
        <w:rPr>
          <w:rFonts w:ascii="Trebuchet MS" w:cs="Trebuchet MS" w:eastAsia="Trebuchet MS" w:hAnsi="Trebuchet MS"/>
          <w:b/>
          <w:bCs/>
          <w:color w:val="000000"/>
          <w:sz w:val="23"/>
          <w:szCs w:val="23"/>
        </w:rPr>
        <w:t xml:space="preserve">What to say</w:t>
      </w:r>
    </w:p>
    <w:p>
      <w:pPr>
        <w:spacing w:after="80" w:before="80" w:line="280"/>
        <w:jc w:val="both"/>
      </w:pPr>
      <w:r>
        <w:rPr>
          <w:rFonts w:ascii="Trebuchet MS" w:cs="Trebuchet MS" w:eastAsia="Trebuchet MS" w:hAnsi="Trebuchet MS"/>
          <w:b w:val="false"/>
          <w:bCs w:val="false"/>
          <w:i w:val="false"/>
          <w:iCs w:val="false"/>
          <w:sz w:val="22"/>
          <w:szCs w:val="22"/>
        </w:rPr>
        <w:t xml:space="preserve">The brief in one slide. MARR is the four operations: Monitor alerts from network equipment, Analyse to determine fault type, React with fault-specific diagnostics, Report engineer-ready output across multiple channels.</w:t>
      </w:r>
    </w:p>
    <w:p>
      <w:pPr>
        <w:spacing w:after="80" w:before="80" w:line="280"/>
        <w:jc w:val="both"/>
      </w:pPr>
      <w:r>
        <w:rPr>
          <w:rFonts w:ascii="Trebuchet MS" w:cs="Trebuchet MS" w:eastAsia="Trebuchet MS" w:hAnsi="Trebuchet MS"/>
          <w:b w:val="false"/>
          <w:bCs w:val="false"/>
          <w:i w:val="false"/>
          <w:iCs w:val="false"/>
          <w:sz w:val="22"/>
          <w:szCs w:val="22"/>
        </w:rPr>
        <w:t xml:space="preserve">The sponsor priority sits at the bottom: a vendor-agnostic, plugin-based framework that NOC engineers can extend without core refactoring. That sentence shaped every architectural decision we made.</w:t>
      </w:r>
    </w:p>
    <w:p>
      <w:pPr>
        <w:spacing w:after="80" w:before="80" w:line="280"/>
        <w:jc w:val="both"/>
      </w:pPr>
      <w:r>
        <w:rPr>
          <w:rFonts w:ascii="Trebuchet MS" w:cs="Trebuchet MS" w:eastAsia="Trebuchet MS" w:hAnsi="Trebuchet MS"/>
          <w:b w:val="false"/>
          <w:bCs w:val="false"/>
          <w:i w:val="false"/>
          <w:iCs w:val="false"/>
          <w:sz w:val="22"/>
          <w:szCs w:val="22"/>
        </w:rPr>
        <w:t xml:space="preserve">The dark strip below is context - alert fatigue is documented as a structural operational risk in modern NOCs, IEEE 2024. Existing tools improve observability but not interpretability. MARR sits in that interpretability gap.</w:t>
      </w:r>
    </w:p>
    <w:p>
      <w:pPr>
        <w:pStyle w:val="Heading3"/>
        <w:spacing w:after="80" w:before="180"/>
      </w:pPr>
      <w:r>
        <w:rPr>
          <w:rFonts w:ascii="Trebuchet MS" w:cs="Trebuchet MS" w:eastAsia="Trebuchet MS" w:hAnsi="Trebuchet MS"/>
          <w:b/>
          <w:bCs/>
          <w:color w:val="000000"/>
          <w:sz w:val="23"/>
          <w:szCs w:val="23"/>
        </w:rPr>
        <w:t xml:space="preserve">Transition</w:t>
      </w:r>
    </w:p>
    <w:p>
      <w:pPr>
        <w:spacing w:after="80" w:before="80" w:line="280"/>
        <w:jc w:val="both"/>
      </w:pPr>
      <w:r>
        <w:rPr>
          <w:rFonts w:ascii="Trebuchet MS" w:cs="Trebuchet MS" w:eastAsia="Trebuchet MS" w:hAnsi="Trebuchet MS"/>
          <w:b w:val="false"/>
          <w:bCs w:val="false"/>
          <w:i w:val="false"/>
          <w:iCs w:val="false"/>
          <w:sz w:val="22"/>
          <w:szCs w:val="22"/>
        </w:rPr>
        <w:t xml:space="preserve">[advance to slide 3] Why this framing matters to Cisco specifically.</w:t>
      </w:r>
    </w:p>
    <w:p>
      <w:pPr>
        <w:pStyle w:val="Heading1"/>
        <w:spacing w:after="160" w:before="320"/>
      </w:pPr>
      <w:r>
        <w:rPr>
          <w:rFonts w:ascii="Trebuchet MS" w:cs="Trebuchet MS" w:eastAsia="Trebuchet MS" w:hAnsi="Trebuchet MS"/>
          <w:b/>
          <w:bCs/>
          <w:color w:val="1F3A5F"/>
          <w:sz w:val="32"/>
          <w:szCs w:val="32"/>
        </w:rPr>
        <w:t xml:space="preserve">Slide 3 - Why This Matters to Cisco</w:t>
      </w:r>
    </w:p>
    <w:p>
      <w:pPr>
        <w:spacing w:after="50" w:before="100"/>
      </w:pPr>
      <w:r>
        <w:rPr>
          <w:rFonts w:ascii="Courier New" w:cs="Courier New" w:eastAsia="Courier New" w:hAnsi="Courier New"/>
          <w:b/>
          <w:bCs/>
          <w:color w:val="C04000"/>
          <w:sz w:val="19"/>
          <w:szCs w:val="19"/>
        </w:rPr>
        <w:t xml:space="preserve">Time: 55 s  -  Visual cue: two columns, point to the right column ('wrong metric')</w:t>
      </w:r>
    </w:p>
    <w:p>
      <w:pPr>
        <w:pStyle w:val="Heading3"/>
        <w:spacing w:after="80" w:before="180"/>
      </w:pPr>
      <w:r>
        <w:rPr>
          <w:rFonts w:ascii="Trebuchet MS" w:cs="Trebuchet MS" w:eastAsia="Trebuchet MS" w:hAnsi="Trebuchet MS"/>
          <w:b/>
          <w:bCs/>
          <w:color w:val="000000"/>
          <w:sz w:val="23"/>
          <w:szCs w:val="23"/>
        </w:rPr>
        <w:t xml:space="preserve">What to say</w:t>
      </w:r>
    </w:p>
    <w:p>
      <w:pPr>
        <w:spacing w:after="80" w:before="80" w:line="280"/>
        <w:jc w:val="both"/>
      </w:pPr>
      <w:r>
        <w:rPr>
          <w:rFonts w:ascii="Trebuchet MS" w:cs="Trebuchet MS" w:eastAsia="Trebuchet MS" w:hAnsi="Trebuchet MS"/>
          <w:b w:val="false"/>
          <w:bCs w:val="false"/>
          <w:i w:val="false"/>
          <w:iCs w:val="false"/>
          <w:sz w:val="22"/>
          <w:szCs w:val="22"/>
        </w:rPr>
        <w:t xml:space="preserve">Two things we got right early. First, the diagnosis. Networks degrade not from lack of expertise, but from cognitive overload at the triage layer. SRE doctrine - Beyer 2016 - frames this as architectural, not staffing. Bainbridge's 1983 Ironies of Automation reinforces the point: automation displaces labour rather than eliminating it.</w:t>
      </w:r>
    </w:p>
    <w:p>
      <w:pPr>
        <w:spacing w:after="80" w:before="80" w:line="280"/>
        <w:jc w:val="both"/>
      </w:pPr>
      <w:r>
        <w:rPr>
          <w:rFonts w:ascii="Trebuchet MS" w:cs="Trebuchet MS" w:eastAsia="Trebuchet MS" w:hAnsi="Trebuchet MS"/>
          <w:b w:val="false"/>
          <w:bCs w:val="false"/>
          <w:i w:val="false"/>
          <w:iCs w:val="false"/>
          <w:sz w:val="22"/>
          <w:szCs w:val="22"/>
        </w:rPr>
        <w:t xml:space="preserve">[point to right column] Second, the metric. The wrong metric would be 'reduce engineer headcount'. The right metric - what we built MARR against - is engineer cognitive load and mean time to triage, MTTT. Engineers shift from triage to validation, exception handling, and rule maintenance. They do not disappear.</w:t>
      </w:r>
    </w:p>
    <w:p>
      <w:pPr>
        <w:spacing w:after="80" w:before="80" w:line="280"/>
        <w:jc w:val="both"/>
      </w:pPr>
      <w:r>
        <w:rPr>
          <w:rFonts w:ascii="Trebuchet MS" w:cs="Trebuchet MS" w:eastAsia="Trebuchet MS" w:hAnsi="Trebuchet MS"/>
          <w:b w:val="false"/>
          <w:bCs w:val="false"/>
          <w:i w:val="false"/>
          <w:iCs w:val="false"/>
          <w:sz w:val="22"/>
          <w:szCs w:val="22"/>
        </w:rPr>
        <w:t xml:space="preserve">This framing matters because it changes how the project is graded by Cisco, and how we built it.</w:t>
      </w:r>
    </w:p>
    <w:p>
      <w:pPr>
        <w:pStyle w:val="Heading3"/>
        <w:spacing w:after="80" w:before="180"/>
      </w:pPr>
      <w:r>
        <w:rPr>
          <w:rFonts w:ascii="Trebuchet MS" w:cs="Trebuchet MS" w:eastAsia="Trebuchet MS" w:hAnsi="Trebuchet MS"/>
          <w:b/>
          <w:bCs/>
          <w:color w:val="000000"/>
          <w:sz w:val="23"/>
          <w:szCs w:val="23"/>
        </w:rPr>
        <w:t xml:space="preserve">Transition</w:t>
      </w:r>
    </w:p>
    <w:p>
      <w:pPr>
        <w:spacing w:after="80" w:before="80" w:line="280"/>
        <w:jc w:val="both"/>
      </w:pPr>
      <w:r>
        <w:rPr>
          <w:rFonts w:ascii="Trebuchet MS" w:cs="Trebuchet MS" w:eastAsia="Trebuchet MS" w:hAnsi="Trebuchet MS"/>
          <w:b w:val="false"/>
          <w:bCs w:val="false"/>
          <w:i w:val="false"/>
          <w:iCs w:val="false"/>
          <w:sz w:val="22"/>
          <w:szCs w:val="22"/>
        </w:rPr>
        <w:t xml:space="preserve">[advance to slide 4] Now the lifecycle that delivered against this brief.</w:t>
      </w:r>
    </w:p>
    <w:p>
      <w:pPr>
        <w:pStyle w:val="Heading1"/>
        <w:spacing w:after="160" w:before="320"/>
      </w:pPr>
      <w:r>
        <w:rPr>
          <w:rFonts w:ascii="Trebuchet MS" w:cs="Trebuchet MS" w:eastAsia="Trebuchet MS" w:hAnsi="Trebuchet MS"/>
          <w:b/>
          <w:bCs/>
          <w:color w:val="1F3A5F"/>
          <w:sz w:val="32"/>
          <w:szCs w:val="32"/>
        </w:rPr>
        <w:t xml:space="preserve">Slide 4 - Project Lifecycle</w:t>
      </w:r>
    </w:p>
    <w:p>
      <w:pPr>
        <w:spacing w:after="50" w:before="100"/>
      </w:pPr>
      <w:r>
        <w:rPr>
          <w:rFonts w:ascii="Courier New" w:cs="Courier New" w:eastAsia="Courier New" w:hAnsi="Courier New"/>
          <w:b/>
          <w:bCs/>
          <w:color w:val="C04000"/>
          <w:sz w:val="19"/>
          <w:szCs w:val="19"/>
        </w:rPr>
        <w:t xml:space="preserve">Time: 50 s  -  Visual cue: timeline at top, 5 phase boxes at bottom</w:t>
      </w:r>
    </w:p>
    <w:p>
      <w:pPr>
        <w:pStyle w:val="Heading3"/>
        <w:spacing w:after="80" w:before="180"/>
      </w:pPr>
      <w:r>
        <w:rPr>
          <w:rFonts w:ascii="Trebuchet MS" w:cs="Trebuchet MS" w:eastAsia="Trebuchet MS" w:hAnsi="Trebuchet MS"/>
          <w:b/>
          <w:bCs/>
          <w:color w:val="000000"/>
          <w:sz w:val="23"/>
          <w:szCs w:val="23"/>
        </w:rPr>
        <w:t xml:space="preserve">What to say</w:t>
      </w:r>
    </w:p>
    <w:p>
      <w:pPr>
        <w:spacing w:after="80" w:before="80" w:line="280"/>
        <w:jc w:val="both"/>
      </w:pPr>
      <w:r>
        <w:rPr>
          <w:rFonts w:ascii="Trebuchet MS" w:cs="Trebuchet MS" w:eastAsia="Trebuchet MS" w:hAnsi="Trebuchet MS"/>
          <w:b w:val="false"/>
          <w:bCs w:val="false"/>
          <w:i w:val="false"/>
          <w:iCs w:val="false"/>
          <w:sz w:val="22"/>
          <w:szCs w:val="22"/>
        </w:rPr>
        <w:t xml:space="preserve">Three sprints, fifteen weeks, four releases, version 1.0 to 4.1. Sprint 1: planning - PID v1, stakeholder analysis, risk register. Sprint 2: PoC - architecture, the RabbitMQ-then-Kafka decision, plugin layer design. Sprint 3: build - the pipeline, classifier, correlator, diagnostics.</w:t>
      </w:r>
    </w:p>
    <w:p>
      <w:pPr>
        <w:spacing w:after="80" w:before="80" w:line="280"/>
        <w:jc w:val="both"/>
      </w:pPr>
      <w:r>
        <w:rPr>
          <w:rFonts w:ascii="Trebuchet MS" w:cs="Trebuchet MS" w:eastAsia="Trebuchet MS" w:hAnsi="Trebuchet MS"/>
          <w:b w:val="false"/>
          <w:bCs w:val="false"/>
          <w:i w:val="false"/>
          <w:iCs w:val="false"/>
          <w:sz w:val="22"/>
          <w:szCs w:val="22"/>
        </w:rPr>
        <w:t xml:space="preserve">Then Integration - three-site OpenNMS, Ansible playbook, minions registered. Then Validate - cold-start verification, cascade test, results report. The last marker on the timeline shows AE1 on 8 May and AE2 on 15 May, with v4.1 the rebrand release.</w:t>
      </w:r>
    </w:p>
    <w:p>
      <w:pPr>
        <w:spacing w:after="80" w:before="80" w:line="280"/>
        <w:jc w:val="both"/>
      </w:pPr>
      <w:r>
        <w:rPr>
          <w:rFonts w:ascii="Trebuchet MS" w:cs="Trebuchet MS" w:eastAsia="Trebuchet MS" w:hAnsi="Trebuchet MS"/>
          <w:b w:val="false"/>
          <w:bCs w:val="false"/>
          <w:i w:val="false"/>
          <w:iCs w:val="false"/>
          <w:sz w:val="22"/>
          <w:szCs w:val="22"/>
        </w:rPr>
        <w:t xml:space="preserve">[point to bottom row] The five lifecycle phases - Initiate, Design, Develop, Integrate, Validate - with the deliverables that came out of each. This is the lifecycle the brief assesses against criterion one.</w:t>
      </w:r>
    </w:p>
    <w:p>
      <w:pPr>
        <w:pStyle w:val="Heading3"/>
        <w:spacing w:after="80" w:before="180"/>
      </w:pPr>
      <w:r>
        <w:rPr>
          <w:rFonts w:ascii="Trebuchet MS" w:cs="Trebuchet MS" w:eastAsia="Trebuchet MS" w:hAnsi="Trebuchet MS"/>
          <w:b/>
          <w:bCs/>
          <w:color w:val="000000"/>
          <w:sz w:val="23"/>
          <w:szCs w:val="23"/>
        </w:rPr>
        <w:t xml:space="preserve">Transition</w:t>
      </w:r>
    </w:p>
    <w:p>
      <w:pPr>
        <w:spacing w:after="80" w:before="80" w:line="280"/>
        <w:jc w:val="both"/>
      </w:pPr>
      <w:r>
        <w:rPr>
          <w:rFonts w:ascii="Trebuchet MS" w:cs="Trebuchet MS" w:eastAsia="Trebuchet MS" w:hAnsi="Trebuchet MS"/>
          <w:b w:val="false"/>
          <w:bCs w:val="false"/>
          <w:i w:val="false"/>
          <w:iCs w:val="false"/>
          <w:sz w:val="22"/>
          <w:szCs w:val="22"/>
        </w:rPr>
        <w:t xml:space="preserve">[advance to slide 5] How we governed it.</w:t>
      </w:r>
    </w:p>
    <w:p>
      <w:pPr>
        <w:pStyle w:val="Heading1"/>
        <w:spacing w:after="160" w:before="320"/>
      </w:pPr>
      <w:r>
        <w:rPr>
          <w:rFonts w:ascii="Trebuchet MS" w:cs="Trebuchet MS" w:eastAsia="Trebuchet MS" w:hAnsi="Trebuchet MS"/>
          <w:b/>
          <w:bCs/>
          <w:color w:val="1F3A5F"/>
          <w:sz w:val="32"/>
          <w:szCs w:val="32"/>
        </w:rPr>
        <w:t xml:space="preserve">Slide 5 - Methodology and Governance</w:t>
      </w:r>
    </w:p>
    <w:p>
      <w:pPr>
        <w:spacing w:after="50" w:before="100"/>
      </w:pPr>
      <w:r>
        <w:rPr>
          <w:rFonts w:ascii="Courier New" w:cs="Courier New" w:eastAsia="Courier New" w:hAnsi="Courier New"/>
          <w:b/>
          <w:bCs/>
          <w:color w:val="C04000"/>
          <w:sz w:val="19"/>
          <w:szCs w:val="19"/>
        </w:rPr>
        <w:t xml:space="preserve">Time: 60 s  -  Visual cue: two columns Agile / PRINCE2; bottom strip = professional framing</w:t>
      </w:r>
    </w:p>
    <w:p>
      <w:pPr>
        <w:pStyle w:val="Heading3"/>
        <w:spacing w:after="80" w:before="180"/>
      </w:pPr>
      <w:r>
        <w:rPr>
          <w:rFonts w:ascii="Trebuchet MS" w:cs="Trebuchet MS" w:eastAsia="Trebuchet MS" w:hAnsi="Trebuchet MS"/>
          <w:b/>
          <w:bCs/>
          <w:color w:val="000000"/>
          <w:sz w:val="23"/>
          <w:szCs w:val="23"/>
        </w:rPr>
        <w:t xml:space="preserve">What to say</w:t>
      </w:r>
    </w:p>
    <w:p>
      <w:pPr>
        <w:spacing w:after="80" w:before="80" w:line="280"/>
        <w:jc w:val="both"/>
      </w:pPr>
      <w:r>
        <w:rPr>
          <w:rFonts w:ascii="Trebuchet MS" w:cs="Trebuchet MS" w:eastAsia="Trebuchet MS" w:hAnsi="Trebuchet MS"/>
          <w:b w:val="false"/>
          <w:bCs w:val="false"/>
          <w:i w:val="false"/>
          <w:iCs w:val="false"/>
          <w:sz w:val="22"/>
          <w:szCs w:val="22"/>
        </w:rPr>
        <w:t xml:space="preserve">We chose a hybrid: Agile delivery within PRINCE2 control. Why hybrid: pure Agile is risky for an academic deadline; pure PRINCE2 is too heavy for three sprints. Agile gave us iterative delivery with sponsor feedback at every sprint boundary - James Whale's Sprint 2 review redirected the diagnostic adapter approach early. PRINCE2 gave us fixed deliverables with acceptance criteria - the PID is a PRINCE2 artefact, AXELOS 2017.</w:t>
      </w:r>
    </w:p>
    <w:p>
      <w:pPr>
        <w:spacing w:after="80" w:before="80" w:line="280"/>
        <w:jc w:val="both"/>
      </w:pPr>
      <w:r>
        <w:rPr>
          <w:rFonts w:ascii="Trebuchet MS" w:cs="Trebuchet MS" w:eastAsia="Trebuchet MS" w:hAnsi="Trebuchet MS"/>
          <w:b w:val="false"/>
          <w:bCs w:val="false"/>
          <w:i w:val="false"/>
          <w:iCs w:val="false"/>
          <w:sz w:val="22"/>
          <w:szCs w:val="22"/>
        </w:rPr>
        <w:t xml:space="preserve">[point to bottom strip] The professional and ethical framing: BCS Code of Conduct public interest clauses, IET Rules of Conduct competence and confidentiality. ML correlation excluded as a governance maturity decision - we cannot label production data within an academic timeline. Bainbridge 1983 referenced in the PID as the source for our auto-versus-human design boundary. Boundary documentation, not capability gap.</w:t>
      </w:r>
    </w:p>
    <w:p>
      <w:pPr>
        <w:pStyle w:val="Heading3"/>
        <w:spacing w:after="80" w:before="180"/>
      </w:pPr>
      <w:r>
        <w:rPr>
          <w:rFonts w:ascii="Trebuchet MS" w:cs="Trebuchet MS" w:eastAsia="Trebuchet MS" w:hAnsi="Trebuchet MS"/>
          <w:b/>
          <w:bCs/>
          <w:color w:val="000000"/>
          <w:sz w:val="23"/>
          <w:szCs w:val="23"/>
        </w:rPr>
        <w:t xml:space="preserve">Transition</w:t>
      </w:r>
    </w:p>
    <w:p>
      <w:pPr>
        <w:spacing w:after="80" w:before="80" w:line="280"/>
        <w:jc w:val="both"/>
      </w:pPr>
      <w:r>
        <w:rPr>
          <w:rFonts w:ascii="Trebuchet MS" w:cs="Trebuchet MS" w:eastAsia="Trebuchet MS" w:hAnsi="Trebuchet MS"/>
          <w:b w:val="false"/>
          <w:bCs w:val="false"/>
          <w:i w:val="false"/>
          <w:iCs w:val="false"/>
          <w:sz w:val="22"/>
          <w:szCs w:val="22"/>
        </w:rPr>
        <w:t xml:space="preserve">[advance to slide 6] What the architecture looks like.</w:t>
      </w:r>
    </w:p>
    <w:p>
      <w:pPr>
        <w:pStyle w:val="Heading1"/>
        <w:spacing w:after="160" w:before="320"/>
      </w:pPr>
      <w:r>
        <w:rPr>
          <w:rFonts w:ascii="Trebuchet MS" w:cs="Trebuchet MS" w:eastAsia="Trebuchet MS" w:hAnsi="Trebuchet MS"/>
          <w:b/>
          <w:bCs/>
          <w:color w:val="1F3A5F"/>
          <w:sz w:val="32"/>
          <w:szCs w:val="32"/>
        </w:rPr>
        <w:t xml:space="preserve">Slide 6 - MARR System Architecture</w:t>
      </w:r>
    </w:p>
    <w:p>
      <w:pPr>
        <w:spacing w:after="50" w:before="100"/>
      </w:pPr>
      <w:r>
        <w:rPr>
          <w:rFonts w:ascii="Courier New" w:cs="Courier New" w:eastAsia="Courier New" w:hAnsi="Courier New"/>
          <w:b/>
          <w:bCs/>
          <w:color w:val="C04000"/>
          <w:sz w:val="19"/>
          <w:szCs w:val="19"/>
        </w:rPr>
        <w:t xml:space="preserve">Time: 75 s  -  Visual cue: 5 stages top, two planes below; longest slide</w:t>
      </w:r>
    </w:p>
    <w:p>
      <w:pPr>
        <w:pStyle w:val="Heading3"/>
        <w:spacing w:after="80" w:before="180"/>
      </w:pPr>
      <w:r>
        <w:rPr>
          <w:rFonts w:ascii="Trebuchet MS" w:cs="Trebuchet MS" w:eastAsia="Trebuchet MS" w:hAnsi="Trebuchet MS"/>
          <w:b/>
          <w:bCs/>
          <w:color w:val="000000"/>
          <w:sz w:val="23"/>
          <w:szCs w:val="23"/>
        </w:rPr>
        <w:t xml:space="preserve">What to say</w:t>
      </w:r>
    </w:p>
    <w:p>
      <w:pPr>
        <w:spacing w:after="80" w:before="80" w:line="280"/>
        <w:jc w:val="both"/>
      </w:pPr>
      <w:r>
        <w:rPr>
          <w:rFonts w:ascii="Trebuchet MS" w:cs="Trebuchet MS" w:eastAsia="Trebuchet MS" w:hAnsi="Trebuchet MS"/>
          <w:b w:val="false"/>
          <w:bCs w:val="false"/>
          <w:i w:val="false"/>
          <w:iCs w:val="false"/>
          <w:sz w:val="22"/>
          <w:szCs w:val="22"/>
        </w:rPr>
        <w:t xml:space="preserve">Five stages, two planes, one source of truth. Read across the top: Ingestion, Categorisation, Correlation, Diagnostics, Reporting. That is the data flow.</w:t>
      </w:r>
    </w:p>
    <w:p>
      <w:pPr>
        <w:spacing w:after="80" w:before="80" w:line="280"/>
        <w:jc w:val="both"/>
      </w:pPr>
      <w:r>
        <w:rPr>
          <w:rFonts w:ascii="Trebuchet MS" w:cs="Trebuchet MS" w:eastAsia="Trebuchet MS" w:hAnsi="Trebuchet MS"/>
          <w:b w:val="false"/>
          <w:bCs w:val="false"/>
          <w:i w:val="false"/>
          <w:iCs w:val="false"/>
          <w:sz w:val="22"/>
          <w:szCs w:val="22"/>
        </w:rPr>
        <w:t xml:space="preserve">[point to operational plane on left] Operational plane is marr-net, 172.21.0.0/16. OpenNMS Horizon at .11, ActiveMQ broker at .9, Postgres at .10, the snmp-notifier listener at .14, two minions at .20 and .21 with locations Solent-1 and Solent-2.</w:t>
      </w:r>
    </w:p>
    <w:p>
      <w:pPr>
        <w:spacing w:after="80" w:before="80" w:line="280"/>
        <w:jc w:val="both"/>
      </w:pPr>
      <w:r>
        <w:rPr>
          <w:rFonts w:ascii="Trebuchet MS" w:cs="Trebuchet MS" w:eastAsia="Trebuchet MS" w:hAnsi="Trebuchet MS"/>
          <w:b w:val="false"/>
          <w:bCs w:val="false"/>
          <w:i w:val="false"/>
          <w:iCs w:val="false"/>
          <w:sz w:val="22"/>
          <w:szCs w:val="22"/>
        </w:rPr>
        <w:t xml:space="preserve">[point to observability plane on right] Observability plane is marr-reporting, 172.22.0.0/24. Apache Kafka topic raw.alerts, Prometheus, Grafana, Redis, HashiCorp Vault. The Python receiver bridges both planes.</w:t>
      </w:r>
    </w:p>
    <w:p>
      <w:pPr>
        <w:spacing w:after="80" w:before="80" w:line="280"/>
        <w:jc w:val="both"/>
      </w:pPr>
      <w:r>
        <w:rPr>
          <w:rFonts w:ascii="Trebuchet MS" w:cs="Trebuchet MS" w:eastAsia="Trebuchet MS" w:hAnsi="Trebuchet MS"/>
          <w:b w:val="false"/>
          <w:bCs w:val="false"/>
          <w:i w:val="false"/>
          <w:iCs w:val="false"/>
          <w:sz w:val="22"/>
          <w:szCs w:val="22"/>
        </w:rPr>
        <w:t xml:space="preserve">The boundary between operational and observability planes is deliberate. Separation of concerns at the network layer enforces it at the application layer.</w:t>
      </w:r>
    </w:p>
    <w:p>
      <w:pPr>
        <w:pStyle w:val="Heading3"/>
        <w:spacing w:after="80" w:before="180"/>
      </w:pPr>
      <w:r>
        <w:rPr>
          <w:rFonts w:ascii="Trebuchet MS" w:cs="Trebuchet MS" w:eastAsia="Trebuchet MS" w:hAnsi="Trebuchet MS"/>
          <w:b/>
          <w:bCs/>
          <w:color w:val="000000"/>
          <w:sz w:val="23"/>
          <w:szCs w:val="23"/>
        </w:rPr>
        <w:t xml:space="preserve">Transition</w:t>
      </w:r>
    </w:p>
    <w:p>
      <w:pPr>
        <w:spacing w:after="80" w:before="80" w:line="280"/>
        <w:jc w:val="both"/>
      </w:pPr>
      <w:r>
        <w:rPr>
          <w:rFonts w:ascii="Trebuchet MS" w:cs="Trebuchet MS" w:eastAsia="Trebuchet MS" w:hAnsi="Trebuchet MS"/>
          <w:b w:val="false"/>
          <w:bCs w:val="false"/>
          <w:i w:val="false"/>
          <w:iCs w:val="false"/>
          <w:sz w:val="22"/>
          <w:szCs w:val="22"/>
        </w:rPr>
        <w:t xml:space="preserve">[advance to slide 7] What we proved in the lab.</w:t>
      </w:r>
    </w:p>
    <w:p>
      <w:pPr>
        <w:pStyle w:val="Heading1"/>
        <w:spacing w:after="160" w:before="320"/>
      </w:pPr>
      <w:r>
        <w:rPr>
          <w:rFonts w:ascii="Trebuchet MS" w:cs="Trebuchet MS" w:eastAsia="Trebuchet MS" w:hAnsi="Trebuchet MS"/>
          <w:b/>
          <w:bCs/>
          <w:color w:val="1F3A5F"/>
          <w:sz w:val="32"/>
          <w:szCs w:val="32"/>
        </w:rPr>
        <w:t xml:space="preserve">Slide 7 - Lab Evidence</w:t>
      </w:r>
    </w:p>
    <w:p>
      <w:pPr>
        <w:spacing w:after="50" w:before="100"/>
      </w:pPr>
      <w:r>
        <w:rPr>
          <w:rFonts w:ascii="Courier New" w:cs="Courier New" w:eastAsia="Courier New" w:hAnsi="Courier New"/>
          <w:b/>
          <w:bCs/>
          <w:color w:val="C04000"/>
          <w:sz w:val="19"/>
          <w:szCs w:val="19"/>
        </w:rPr>
        <w:t xml:space="preserve">Time: 50 s  -  Visual cue: three big numbers (43, 2/2, 94%); honesty strip at bottom</w:t>
      </w:r>
    </w:p>
    <w:p>
      <w:pPr>
        <w:pStyle w:val="Heading3"/>
        <w:spacing w:after="80" w:before="180"/>
      </w:pPr>
      <w:r>
        <w:rPr>
          <w:rFonts w:ascii="Trebuchet MS" w:cs="Trebuchet MS" w:eastAsia="Trebuchet MS" w:hAnsi="Trebuchet MS"/>
          <w:b/>
          <w:bCs/>
          <w:color w:val="000000"/>
          <w:sz w:val="23"/>
          <w:szCs w:val="23"/>
        </w:rPr>
        <w:t xml:space="preserve">What to say</w:t>
      </w:r>
    </w:p>
    <w:p>
      <w:pPr>
        <w:spacing w:after="80" w:before="80" w:line="280"/>
        <w:jc w:val="both"/>
      </w:pPr>
      <w:r>
        <w:rPr>
          <w:rFonts w:ascii="Trebuchet MS" w:cs="Trebuchet MS" w:eastAsia="Trebuchet MS" w:hAnsi="Trebuchet MS"/>
          <w:b w:val="false"/>
          <w:bCs w:val="false"/>
          <w:i w:val="false"/>
          <w:iCs w:val="false"/>
          <w:sz w:val="22"/>
          <w:szCs w:val="22"/>
        </w:rPr>
        <w:t xml:space="preserve">Three numbers. 43 ok, 0 failed - the Ansible cold-start playbook. 2 of 2 - both minions registered through OpenNMS REST minions, status up. 94 percent - classification accuracy on three UEI types: linkDown, OSPF-5-ADJCHG, BGP-5-ADJCHANGE.</w:t>
      </w:r>
    </w:p>
    <w:p>
      <w:pPr>
        <w:spacing w:after="80" w:before="80" w:line="280"/>
        <w:jc w:val="both"/>
      </w:pPr>
      <w:r>
        <w:rPr>
          <w:rFonts w:ascii="Trebuchet MS" w:cs="Trebuchet MS" w:eastAsia="Trebuchet MS" w:hAnsi="Trebuchet MS"/>
          <w:b w:val="false"/>
          <w:bCs w:val="false"/>
          <w:i w:val="false"/>
          <w:iCs w:val="false"/>
          <w:sz w:val="22"/>
          <w:szCs w:val="22"/>
        </w:rPr>
        <w:t xml:space="preserve">[point to honesty strip at bottom] These are internal consistency results, not predictions of production performance. The test corpus was authored by the team. The topology uses FRRouting on Containerlab, not Cisco IOS. Synthetic data cannot reproduce real syslog format variation, real temporal clustering, or ambiguous causality. Wohlin et al. 2012. Production validity requires labelled Cisco IOS samples and externally constructed ground truth, neither available within the academic timeline. We do not claim what the evidence does not support.</w:t>
      </w:r>
    </w:p>
    <w:p>
      <w:pPr>
        <w:pStyle w:val="Heading3"/>
        <w:spacing w:after="80" w:before="180"/>
      </w:pPr>
      <w:r>
        <w:rPr>
          <w:rFonts w:ascii="Trebuchet MS" w:cs="Trebuchet MS" w:eastAsia="Trebuchet MS" w:hAnsi="Trebuchet MS"/>
          <w:b/>
          <w:bCs/>
          <w:color w:val="000000"/>
          <w:sz w:val="23"/>
          <w:szCs w:val="23"/>
        </w:rPr>
        <w:t xml:space="preserve">Transition</w:t>
      </w:r>
    </w:p>
    <w:p>
      <w:pPr>
        <w:spacing w:after="80" w:before="80" w:line="280"/>
        <w:jc w:val="both"/>
      </w:pPr>
      <w:r>
        <w:rPr>
          <w:rFonts w:ascii="Trebuchet MS" w:cs="Trebuchet MS" w:eastAsia="Trebuchet MS" w:hAnsi="Trebuchet MS"/>
          <w:b w:val="false"/>
          <w:bCs w:val="false"/>
          <w:i w:val="false"/>
          <w:iCs w:val="false"/>
          <w:sz w:val="22"/>
          <w:szCs w:val="22"/>
        </w:rPr>
        <w:t xml:space="preserve">[advance to slide 8] What we deliberately built and what we deliberately rejected.</w:t>
      </w:r>
    </w:p>
    <w:p>
      <w:pPr>
        <w:pStyle w:val="Heading1"/>
        <w:spacing w:after="160" w:before="320"/>
      </w:pPr>
      <w:r>
        <w:rPr>
          <w:rFonts w:ascii="Trebuchet MS" w:cs="Trebuchet MS" w:eastAsia="Trebuchet MS" w:hAnsi="Trebuchet MS"/>
          <w:b/>
          <w:bCs/>
          <w:color w:val="1F3A5F"/>
          <w:sz w:val="32"/>
          <w:szCs w:val="32"/>
        </w:rPr>
        <w:t xml:space="preserve">Slide 8 - Critical Decisions</w:t>
      </w:r>
    </w:p>
    <w:p>
      <w:pPr>
        <w:spacing w:after="50" w:before="100"/>
      </w:pPr>
      <w:r>
        <w:rPr>
          <w:rFonts w:ascii="Courier New" w:cs="Courier New" w:eastAsia="Courier New" w:hAnsi="Courier New"/>
          <w:b/>
          <w:bCs/>
          <w:color w:val="C04000"/>
          <w:sz w:val="19"/>
          <w:szCs w:val="19"/>
        </w:rPr>
        <w:t xml:space="preserve">Time: 60 s  -  Visual cue: 5-row table BUILT/REJECTED/WHY; do not read every cell</w:t>
      </w:r>
    </w:p>
    <w:p>
      <w:pPr>
        <w:pStyle w:val="Heading3"/>
        <w:spacing w:after="80" w:before="180"/>
      </w:pPr>
      <w:r>
        <w:rPr>
          <w:rFonts w:ascii="Trebuchet MS" w:cs="Trebuchet MS" w:eastAsia="Trebuchet MS" w:hAnsi="Trebuchet MS"/>
          <w:b/>
          <w:bCs/>
          <w:color w:val="000000"/>
          <w:sz w:val="23"/>
          <w:szCs w:val="23"/>
        </w:rPr>
        <w:t xml:space="preserve">What to say</w:t>
      </w:r>
    </w:p>
    <w:p>
      <w:pPr>
        <w:spacing w:after="80" w:before="80" w:line="280"/>
        <w:jc w:val="both"/>
      </w:pPr>
      <w:r>
        <w:rPr>
          <w:rFonts w:ascii="Trebuchet MS" w:cs="Trebuchet MS" w:eastAsia="Trebuchet MS" w:hAnsi="Trebuchet MS"/>
          <w:b w:val="false"/>
          <w:bCs w:val="false"/>
          <w:i w:val="false"/>
          <w:iCs w:val="false"/>
          <w:sz w:val="22"/>
          <w:szCs w:val="22"/>
        </w:rPr>
        <w:t xml:space="preserve">Five decisions. The most important is the first: rule-based correlator, ML rejected. Rules fail in readable, debuggable ways; ML fails statistically in ways operators cannot debug. Plugin slot reserved for v1 once labelled production data exists.</w:t>
      </w:r>
    </w:p>
    <w:p>
      <w:pPr>
        <w:spacing w:after="80" w:before="80" w:line="280"/>
        <w:jc w:val="both"/>
      </w:pPr>
      <w:r>
        <w:rPr>
          <w:rFonts w:ascii="Trebuchet MS" w:cs="Trebuchet MS" w:eastAsia="Trebuchet MS" w:hAnsi="Trebuchet MS"/>
          <w:b w:val="false"/>
          <w:bCs w:val="false"/>
          <w:i w:val="false"/>
          <w:iCs w:val="false"/>
          <w:sz w:val="22"/>
          <w:szCs w:val="22"/>
        </w:rPr>
        <w:t xml:space="preserve">Read-only diagnostics, autonomous remediation rejected. An incorrect automated remediation can cause the outage it was meant to prevent. Architectural boundary enforced at the API layer.</w:t>
      </w:r>
    </w:p>
    <w:p>
      <w:pPr>
        <w:spacing w:after="80" w:before="80" w:line="280"/>
        <w:jc w:val="both"/>
      </w:pPr>
      <w:r>
        <w:rPr>
          <w:rFonts w:ascii="Trebuchet MS" w:cs="Trebuchet MS" w:eastAsia="Trebuchet MS" w:hAnsi="Trebuchet MS"/>
          <w:b w:val="false"/>
          <w:bCs w:val="false"/>
          <w:i w:val="false"/>
          <w:iCs w:val="false"/>
          <w:sz w:val="22"/>
          <w:szCs w:val="22"/>
        </w:rPr>
        <w:t xml:space="preserve">Synthetic Containerlab/FRR, live Cisco IOS testing rejected. This is honesty about scope, named in risk R-001.</w:t>
      </w:r>
    </w:p>
    <w:p>
      <w:pPr>
        <w:spacing w:after="80" w:before="80" w:line="280"/>
        <w:jc w:val="both"/>
      </w:pPr>
      <w:r>
        <w:rPr>
          <w:rFonts w:ascii="Trebuchet MS" w:cs="Trebuchet MS" w:eastAsia="Trebuchet MS" w:hAnsi="Trebuchet MS"/>
          <w:b w:val="false"/>
          <w:bCs w:val="false"/>
          <w:i w:val="false"/>
          <w:iCs w:val="false"/>
          <w:sz w:val="22"/>
          <w:szCs w:val="22"/>
        </w:rPr>
        <w:t xml:space="preserve">RabbitMQ then Kafka. Kafka complexity outweighs benefit at MVP scale; we switched mid-Sprint 3 once the correlator emerged. Architectural fit, not chasing fashion.</w:t>
      </w:r>
    </w:p>
    <w:p>
      <w:pPr>
        <w:spacing w:after="80" w:before="80" w:line="280"/>
        <w:jc w:val="both"/>
      </w:pPr>
      <w:r>
        <w:rPr>
          <w:rFonts w:ascii="Trebuchet MS" w:cs="Trebuchet MS" w:eastAsia="Trebuchet MS" w:hAnsi="Trebuchet MS"/>
          <w:b w:val="false"/>
          <w:bCs w:val="false"/>
          <w:i w:val="false"/>
          <w:iCs w:val="false"/>
          <w:sz w:val="22"/>
          <w:szCs w:val="22"/>
        </w:rPr>
        <w:t xml:space="preserve">Ansible docker_exec, Netmiko SSH initially planned. Read-only enforcement on a static set of YAML; Netmiko reserved for v1 production.</w:t>
      </w:r>
    </w:p>
    <w:p>
      <w:pPr>
        <w:pStyle w:val="Heading3"/>
        <w:spacing w:after="80" w:before="180"/>
      </w:pPr>
      <w:r>
        <w:rPr>
          <w:rFonts w:ascii="Trebuchet MS" w:cs="Trebuchet MS" w:eastAsia="Trebuchet MS" w:hAnsi="Trebuchet MS"/>
          <w:b/>
          <w:bCs/>
          <w:color w:val="000000"/>
          <w:sz w:val="23"/>
          <w:szCs w:val="23"/>
        </w:rPr>
        <w:t xml:space="preserve">Transition</w:t>
      </w:r>
    </w:p>
    <w:p>
      <w:pPr>
        <w:spacing w:after="80" w:before="80" w:line="280"/>
        <w:jc w:val="both"/>
      </w:pPr>
      <w:r>
        <w:rPr>
          <w:rFonts w:ascii="Trebuchet MS" w:cs="Trebuchet MS" w:eastAsia="Trebuchet MS" w:hAnsi="Trebuchet MS"/>
          <w:b w:val="false"/>
          <w:bCs w:val="false"/>
          <w:i w:val="false"/>
          <w:iCs w:val="false"/>
          <w:sz w:val="22"/>
          <w:szCs w:val="22"/>
        </w:rPr>
        <w:t xml:space="preserve">[advance to slide 9] And what we documented when we found things going wrong.</w:t>
      </w:r>
    </w:p>
    <w:p>
      <w:pPr>
        <w:pStyle w:val="Heading1"/>
        <w:spacing w:after="160" w:before="320"/>
      </w:pPr>
      <w:r>
        <w:rPr>
          <w:rFonts w:ascii="Trebuchet MS" w:cs="Trebuchet MS" w:eastAsia="Trebuchet MS" w:hAnsi="Trebuchet MS"/>
          <w:b/>
          <w:bCs/>
          <w:color w:val="1F3A5F"/>
          <w:sz w:val="32"/>
          <w:szCs w:val="32"/>
        </w:rPr>
        <w:t xml:space="preserve">Slide 9 - Methodological Discipline</w:t>
      </w:r>
    </w:p>
    <w:p>
      <w:pPr>
        <w:spacing w:after="50" w:before="100"/>
      </w:pPr>
      <w:r>
        <w:rPr>
          <w:rFonts w:ascii="Courier New" w:cs="Courier New" w:eastAsia="Courier New" w:hAnsi="Courier New"/>
          <w:b/>
          <w:bCs/>
          <w:color w:val="C04000"/>
          <w:sz w:val="19"/>
          <w:szCs w:val="19"/>
        </w:rPr>
        <w:t xml:space="preserve">Time: 50 s  -  Visual cue: 4 stacked boxes; the uncomfortable findings</w:t>
      </w:r>
    </w:p>
    <w:p>
      <w:pPr>
        <w:pStyle w:val="Heading3"/>
        <w:spacing w:after="80" w:before="180"/>
      </w:pPr>
      <w:r>
        <w:rPr>
          <w:rFonts w:ascii="Trebuchet MS" w:cs="Trebuchet MS" w:eastAsia="Trebuchet MS" w:hAnsi="Trebuchet MS"/>
          <w:b/>
          <w:bCs/>
          <w:color w:val="000000"/>
          <w:sz w:val="23"/>
          <w:szCs w:val="23"/>
        </w:rPr>
        <w:t xml:space="preserve">What to say</w:t>
      </w:r>
    </w:p>
    <w:p>
      <w:pPr>
        <w:spacing w:after="80" w:before="80" w:line="280"/>
        <w:jc w:val="both"/>
      </w:pPr>
      <w:r>
        <w:rPr>
          <w:rFonts w:ascii="Trebuchet MS" w:cs="Trebuchet MS" w:eastAsia="Trebuchet MS" w:hAnsi="Trebuchet MS"/>
          <w:b w:val="false"/>
          <w:bCs w:val="false"/>
          <w:i w:val="false"/>
          <w:iCs w:val="false"/>
          <w:sz w:val="22"/>
          <w:szCs w:val="22"/>
        </w:rPr>
        <w:t xml:space="preserve">Four uncomfortable findings we documented rather than buried.</w:t>
      </w:r>
    </w:p>
    <w:p>
      <w:pPr>
        <w:spacing w:after="80" w:before="80" w:line="280"/>
        <w:jc w:val="both"/>
      </w:pPr>
      <w:r>
        <w:rPr>
          <w:rFonts w:ascii="Trebuchet MS" w:cs="Trebuchet MS" w:eastAsia="Trebuchet MS" w:hAnsi="Trebuchet MS"/>
          <w:b w:val="false"/>
          <w:bCs w:val="false"/>
          <w:i w:val="false"/>
          <w:iCs w:val="false"/>
          <w:sz w:val="22"/>
          <w:szCs w:val="22"/>
        </w:rPr>
        <w:t xml:space="preserve">OpenNMS REST DELETE 405. The verb returned HTTP 405 even though OPTIONS reported it allowed. We diagnosed it as auto-generated OPTIONS metadata, used a transactional database DELETE with verification, and documented the gap.</w:t>
      </w:r>
    </w:p>
    <w:p>
      <w:pPr>
        <w:spacing w:after="80" w:before="80" w:line="280"/>
        <w:jc w:val="both"/>
      </w:pPr>
      <w:r>
        <w:rPr>
          <w:rFonts w:ascii="Trebuchet MS" w:cs="Trebuchet MS" w:eastAsia="Trebuchet MS" w:hAnsi="Trebuchet MS"/>
          <w:b w:val="false"/>
          <w:bCs w:val="false"/>
          <w:i w:val="false"/>
          <w:iCs w:val="false"/>
          <w:sz w:val="22"/>
          <w:szCs w:val="22"/>
        </w:rPr>
        <w:t xml:space="preserve">Generator drift. scripts/write_readme.py was an architectural generation behind reality - missing three sections, still describing Netmiko diagnostics. We archived it. README is now single source of truth.</w:t>
      </w:r>
    </w:p>
    <w:p>
      <w:pPr>
        <w:spacing w:after="80" w:before="80" w:line="280"/>
        <w:jc w:val="both"/>
      </w:pPr>
      <w:r>
        <w:rPr>
          <w:rFonts w:ascii="Trebuchet MS" w:cs="Trebuchet MS" w:eastAsia="Trebuchet MS" w:hAnsi="Trebuchet MS"/>
          <w:b w:val="false"/>
          <w:bCs w:val="false"/>
          <w:i w:val="false"/>
          <w:iCs w:val="false"/>
          <w:sz w:val="22"/>
          <w:szCs w:val="22"/>
        </w:rPr>
        <w:t xml:space="preserve">UI banner reality. Earlier drafts implied 'Main Solent' appears in the dashboard banner. On verification, the property does not surface there in Horizon 33.0.2. We corrected the claim and used the Node List view as evidence instead.</w:t>
      </w:r>
    </w:p>
    <w:p>
      <w:pPr>
        <w:spacing w:after="80" w:before="80" w:line="280"/>
        <w:jc w:val="both"/>
      </w:pPr>
      <w:r>
        <w:rPr>
          <w:rFonts w:ascii="Trebuchet MS" w:cs="Trebuchet MS" w:eastAsia="Trebuchet MS" w:hAnsi="Trebuchet MS"/>
          <w:b w:val="false"/>
          <w:bCs w:val="false"/>
          <w:i w:val="false"/>
          <w:iCs w:val="false"/>
          <w:sz w:val="22"/>
          <w:szCs w:val="22"/>
        </w:rPr>
        <w:t xml:space="preserve">Synthetic ceiling, applied recursively. The v4.1 rename verification used our own test environment - 43 of 43 success is internal consistency. We do not claim production-equivalent confidence for the rename. Internal validity, not external.</w:t>
      </w:r>
    </w:p>
    <w:p>
      <w:pPr>
        <w:pStyle w:val="Heading3"/>
        <w:spacing w:after="80" w:before="180"/>
      </w:pPr>
      <w:r>
        <w:rPr>
          <w:rFonts w:ascii="Trebuchet MS" w:cs="Trebuchet MS" w:eastAsia="Trebuchet MS" w:hAnsi="Trebuchet MS"/>
          <w:b/>
          <w:bCs/>
          <w:color w:val="000000"/>
          <w:sz w:val="23"/>
          <w:szCs w:val="23"/>
        </w:rPr>
        <w:t xml:space="preserve">Transition</w:t>
      </w:r>
    </w:p>
    <w:p>
      <w:pPr>
        <w:spacing w:after="80" w:before="80" w:line="280"/>
        <w:jc w:val="both"/>
      </w:pPr>
      <w:r>
        <w:rPr>
          <w:rFonts w:ascii="Trebuchet MS" w:cs="Trebuchet MS" w:eastAsia="Trebuchet MS" w:hAnsi="Trebuchet MS"/>
          <w:b w:val="false"/>
          <w:bCs w:val="false"/>
          <w:i w:val="false"/>
          <w:iCs w:val="false"/>
          <w:sz w:val="22"/>
          <w:szCs w:val="22"/>
        </w:rPr>
        <w:t xml:space="preserve">[advance to slide 10] What can still go wrong, and what we put in place.</w:t>
      </w:r>
    </w:p>
    <w:p>
      <w:pPr>
        <w:pStyle w:val="Heading1"/>
        <w:spacing w:after="160" w:before="320"/>
      </w:pPr>
      <w:r>
        <w:rPr>
          <w:rFonts w:ascii="Trebuchet MS" w:cs="Trebuchet MS" w:eastAsia="Trebuchet MS" w:hAnsi="Trebuchet MS"/>
          <w:b/>
          <w:bCs/>
          <w:color w:val="1F3A5F"/>
          <w:sz w:val="32"/>
          <w:szCs w:val="32"/>
        </w:rPr>
        <w:t xml:space="preserve">Slide 10 - Risk Register</w:t>
      </w:r>
    </w:p>
    <w:p>
      <w:pPr>
        <w:spacing w:after="50" w:before="100"/>
      </w:pPr>
      <w:r>
        <w:rPr>
          <w:rFonts w:ascii="Courier New" w:cs="Courier New" w:eastAsia="Courier New" w:hAnsi="Courier New"/>
          <w:b/>
          <w:bCs/>
          <w:color w:val="C04000"/>
          <w:sz w:val="19"/>
          <w:szCs w:val="19"/>
        </w:rPr>
        <w:t xml:space="preserve">Time: 45 s  -  Visual cue: 6-row risk table; do not read every row</w:t>
      </w:r>
    </w:p>
    <w:p>
      <w:pPr>
        <w:pStyle w:val="Heading3"/>
        <w:spacing w:after="80" w:before="180"/>
      </w:pPr>
      <w:r>
        <w:rPr>
          <w:rFonts w:ascii="Trebuchet MS" w:cs="Trebuchet MS" w:eastAsia="Trebuchet MS" w:hAnsi="Trebuchet MS"/>
          <w:b/>
          <w:bCs/>
          <w:color w:val="000000"/>
          <w:sz w:val="23"/>
          <w:szCs w:val="23"/>
        </w:rPr>
        <w:t xml:space="preserve">What to say</w:t>
      </w:r>
    </w:p>
    <w:p>
      <w:pPr>
        <w:spacing w:after="80" w:before="80" w:line="280"/>
        <w:jc w:val="both"/>
      </w:pPr>
      <w:r>
        <w:rPr>
          <w:rFonts w:ascii="Trebuchet MS" w:cs="Trebuchet MS" w:eastAsia="Trebuchet MS" w:hAnsi="Trebuchet MS"/>
          <w:b w:val="false"/>
          <w:bCs w:val="false"/>
          <w:i w:val="false"/>
          <w:iCs w:val="false"/>
          <w:sz w:val="22"/>
          <w:szCs w:val="22"/>
        </w:rPr>
        <w:t xml:space="preserve">Twelve risks tracked in PID Appendix A; six shown here at high rating with active mitigation.</w:t>
      </w:r>
    </w:p>
    <w:p>
      <w:pPr>
        <w:spacing w:after="80" w:before="80" w:line="280"/>
        <w:jc w:val="both"/>
      </w:pPr>
      <w:r>
        <w:rPr>
          <w:rFonts w:ascii="Trebuchet MS" w:cs="Trebuchet MS" w:eastAsia="Trebuchet MS" w:hAnsi="Trebuchet MS"/>
          <w:b w:val="false"/>
          <w:bCs w:val="false"/>
          <w:i w:val="false"/>
          <w:iCs w:val="false"/>
          <w:sz w:val="22"/>
          <w:szCs w:val="22"/>
        </w:rPr>
        <w:t xml:space="preserve">R-002 alert storm saturation is the most operationally relevant. Mitigation: Kafka partitioning absorbs overflow; queue depth monitoring with 80 percent capacity alert.</w:t>
      </w:r>
    </w:p>
    <w:p>
      <w:pPr>
        <w:spacing w:after="80" w:before="80" w:line="280"/>
        <w:jc w:val="both"/>
      </w:pPr>
      <w:r>
        <w:rPr>
          <w:rFonts w:ascii="Trebuchet MS" w:cs="Trebuchet MS" w:eastAsia="Trebuchet MS" w:hAnsi="Trebuchet MS"/>
          <w:b w:val="false"/>
          <w:bCs w:val="false"/>
          <w:i w:val="false"/>
          <w:iCs w:val="false"/>
          <w:sz w:val="22"/>
          <w:szCs w:val="22"/>
        </w:rPr>
        <w:t xml:space="preserve">R-003 SSH credential compromise via the diagnostic adapter. Vault-backed injection, read-only allowlist, full audit log.</w:t>
      </w:r>
    </w:p>
    <w:p>
      <w:pPr>
        <w:spacing w:after="80" w:before="80" w:line="280"/>
        <w:jc w:val="both"/>
      </w:pPr>
      <w:r>
        <w:rPr>
          <w:rFonts w:ascii="Trebuchet MS" w:cs="Trebuchet MS" w:eastAsia="Trebuchet MS" w:hAnsi="Trebuchet MS"/>
          <w:b w:val="false"/>
          <w:bCs w:val="false"/>
          <w:i w:val="false"/>
          <w:iCs w:val="false"/>
          <w:sz w:val="22"/>
          <w:szCs w:val="22"/>
        </w:rPr>
        <w:t xml:space="preserve">R-007 the automation platform itself as adversarial target. RBAC, TLS, immutable audit log; full pen test deferred to v1.</w:t>
      </w:r>
    </w:p>
    <w:p>
      <w:pPr>
        <w:spacing w:after="80" w:before="80" w:line="280"/>
        <w:jc w:val="both"/>
      </w:pPr>
      <w:r>
        <w:rPr>
          <w:rFonts w:ascii="Trebuchet MS" w:cs="Trebuchet MS" w:eastAsia="Trebuchet MS" w:hAnsi="Trebuchet MS"/>
          <w:b w:val="false"/>
          <w:bCs w:val="false"/>
          <w:i w:val="false"/>
          <w:iCs w:val="false"/>
          <w:sz w:val="22"/>
          <w:szCs w:val="22"/>
        </w:rPr>
        <w:t xml:space="preserve">R-009 correlator blocking-emission limitation discovered in Sprint 3, documented in PID 10.4, non-blocking emission scoped for v1.1.</w:t>
      </w:r>
    </w:p>
    <w:p>
      <w:pPr>
        <w:spacing w:after="80" w:before="80" w:line="280"/>
        <w:jc w:val="both"/>
      </w:pPr>
      <w:r>
        <w:rPr>
          <w:rFonts w:ascii="Trebuchet MS" w:cs="Trebuchet MS" w:eastAsia="Trebuchet MS" w:hAnsi="Trebuchet MS"/>
          <w:b w:val="false"/>
          <w:bCs w:val="false"/>
          <w:i w:val="false"/>
          <w:iCs w:val="false"/>
          <w:sz w:val="22"/>
          <w:szCs w:val="22"/>
        </w:rPr>
        <w:t xml:space="preserve">Full register R-001 to R-012 is in PID Appendix A. Reviewed at every sprint retrospective.</w:t>
      </w:r>
    </w:p>
    <w:p>
      <w:pPr>
        <w:pStyle w:val="Heading3"/>
        <w:spacing w:after="80" w:before="180"/>
      </w:pPr>
      <w:r>
        <w:rPr>
          <w:rFonts w:ascii="Trebuchet MS" w:cs="Trebuchet MS" w:eastAsia="Trebuchet MS" w:hAnsi="Trebuchet MS"/>
          <w:b/>
          <w:bCs/>
          <w:color w:val="000000"/>
          <w:sz w:val="23"/>
          <w:szCs w:val="23"/>
        </w:rPr>
        <w:t xml:space="preserve">Transition</w:t>
      </w:r>
    </w:p>
    <w:p>
      <w:pPr>
        <w:spacing w:after="80" w:before="80" w:line="280"/>
        <w:jc w:val="both"/>
      </w:pPr>
      <w:r>
        <w:rPr>
          <w:rFonts w:ascii="Trebuchet MS" w:cs="Trebuchet MS" w:eastAsia="Trebuchet MS" w:hAnsi="Trebuchet MS"/>
          <w:b w:val="false"/>
          <w:bCs w:val="false"/>
          <w:i w:val="false"/>
          <w:iCs w:val="false"/>
          <w:sz w:val="22"/>
          <w:szCs w:val="22"/>
        </w:rPr>
        <w:t xml:space="preserve">[advance to slide 11] That is the project lifecycle. Now the demonstration.</w:t>
      </w:r>
    </w:p>
    <w:p>
      <w:pPr>
        <w:pStyle w:val="Heading1"/>
        <w:spacing w:after="160" w:before="320"/>
      </w:pPr>
      <w:r>
        <w:rPr>
          <w:rFonts w:ascii="Trebuchet MS" w:cs="Trebuchet MS" w:eastAsia="Trebuchet MS" w:hAnsi="Trebuchet MS"/>
          <w:b/>
          <w:bCs/>
          <w:color w:val="1F3A5F"/>
          <w:sz w:val="32"/>
          <w:szCs w:val="32"/>
        </w:rPr>
        <w:t xml:space="preserve">Slide 11 - Live Demo (divider)</w:t>
      </w:r>
    </w:p>
    <w:p>
      <w:pPr>
        <w:spacing w:after="50" w:before="100"/>
      </w:pPr>
      <w:r>
        <w:rPr>
          <w:rFonts w:ascii="Courier New" w:cs="Courier New" w:eastAsia="Courier New" w:hAnsi="Courier New"/>
          <w:b/>
          <w:bCs/>
          <w:color w:val="C04000"/>
          <w:sz w:val="19"/>
          <w:szCs w:val="19"/>
        </w:rPr>
        <w:t xml:space="preserve">Time: 10 s  -  Visual cue: full-screen LIVE DEMO</w:t>
      </w:r>
    </w:p>
    <w:p>
      <w:pPr>
        <w:pStyle w:val="Heading3"/>
        <w:spacing w:after="80" w:before="180"/>
      </w:pPr>
      <w:r>
        <w:rPr>
          <w:rFonts w:ascii="Trebuchet MS" w:cs="Trebuchet MS" w:eastAsia="Trebuchet MS" w:hAnsi="Trebuchet MS"/>
          <w:b/>
          <w:bCs/>
          <w:color w:val="000000"/>
          <w:sz w:val="23"/>
          <w:szCs w:val="23"/>
        </w:rPr>
        <w:t xml:space="preserve">What to say</w:t>
      </w:r>
    </w:p>
    <w:p>
      <w:pPr>
        <w:spacing w:after="80" w:before="80" w:line="280"/>
        <w:jc w:val="both"/>
      </w:pPr>
      <w:r>
        <w:rPr>
          <w:rFonts w:ascii="Trebuchet MS" w:cs="Trebuchet MS" w:eastAsia="Trebuchet MS" w:hAnsi="Trebuchet MS"/>
          <w:b w:val="false"/>
          <w:bCs w:val="false"/>
          <w:i w:val="false"/>
          <w:iCs w:val="false"/>
          <w:sz w:val="22"/>
          <w:szCs w:val="22"/>
        </w:rPr>
        <w:t xml:space="preserve">Now the demonstration. Seven minutes. What you will see: lab cold-start verified, two trigger paths into MARR - one REST API, one native SNMP - and the engineer-ready reports they produce in Mattermost. There is also a cascade test if time allows.</w:t>
      </w:r>
    </w:p>
    <w:p>
      <w:pPr>
        <w:pStyle w:val="Heading3"/>
        <w:spacing w:after="80" w:before="180"/>
      </w:pPr>
      <w:r>
        <w:rPr>
          <w:rFonts w:ascii="Trebuchet MS" w:cs="Trebuchet MS" w:eastAsia="Trebuchet MS" w:hAnsi="Trebuchet MS"/>
          <w:b/>
          <w:bCs/>
          <w:color w:val="000000"/>
          <w:sz w:val="23"/>
          <w:szCs w:val="23"/>
        </w:rPr>
        <w:t xml:space="preserve">Transition</w:t>
      </w:r>
    </w:p>
    <w:p>
      <w:pPr>
        <w:spacing w:after="80" w:before="80" w:line="280"/>
        <w:jc w:val="both"/>
      </w:pPr>
      <w:r>
        <w:rPr>
          <w:rFonts w:ascii="Trebuchet MS" w:cs="Trebuchet MS" w:eastAsia="Trebuchet MS" w:hAnsi="Trebuchet MS"/>
          <w:b w:val="false"/>
          <w:bCs w:val="false"/>
          <w:i w:val="false"/>
          <w:iCs w:val="false"/>
          <w:sz w:val="22"/>
          <w:szCs w:val="22"/>
        </w:rPr>
        <w:t xml:space="preserve">[advance to slide 12; switch screen-share to terminal window]</w:t>
      </w:r>
    </w:p>
    <w:p>
      <w:pPr>
        <w:pStyle w:val="Heading1"/>
        <w:spacing w:after="160" w:before="320"/>
      </w:pPr>
      <w:r>
        <w:rPr>
          <w:rFonts w:ascii="Trebuchet MS" w:cs="Trebuchet MS" w:eastAsia="Trebuchet MS" w:hAnsi="Trebuchet MS"/>
          <w:b/>
          <w:bCs/>
          <w:color w:val="1F3A5F"/>
          <w:sz w:val="32"/>
          <w:szCs w:val="32"/>
        </w:rPr>
        <w:t xml:space="preserve">Slide 12 - Demo Storyboard (reference)</w:t>
      </w:r>
    </w:p>
    <w:p>
      <w:pPr>
        <w:spacing w:after="50" w:before="100"/>
      </w:pPr>
      <w:r>
        <w:rPr>
          <w:rFonts w:ascii="Courier New" w:cs="Courier New" w:eastAsia="Courier New" w:hAnsi="Courier New"/>
          <w:b/>
          <w:bCs/>
          <w:color w:val="C04000"/>
          <w:sz w:val="19"/>
          <w:szCs w:val="19"/>
        </w:rPr>
        <w:t xml:space="preserve">Time: 7 min total  -  Visual cue: keep slide visible as on-screen reference; speak from terminal</w:t>
      </w:r>
    </w:p>
    <w:p>
      <w:pPr>
        <w:spacing w:after="80" w:before="80" w:line="280"/>
        <w:jc w:val="both"/>
      </w:pPr>
      <w:r>
        <w:rPr>
          <w:rFonts w:ascii="Trebuchet MS" w:cs="Trebuchet MS" w:eastAsia="Trebuchet MS" w:hAnsi="Trebuchet MS"/>
          <w:b w:val="false"/>
          <w:bCs w:val="false"/>
          <w:i w:val="false"/>
          <w:iCs w:val="false"/>
          <w:sz w:val="22"/>
          <w:szCs w:val="22"/>
        </w:rPr>
        <w:t xml:space="preserve">This slide stays on screen during the demo as a visible storyboard for the marker. The actual narration follows the demo execution sequence below; do not read the table aloud.</w:t>
      </w:r>
    </w:p>
    <w:p>
      <w:pPr>
        <w:pStyle w:val="Heading1"/>
        <w:spacing w:after="160" w:before="320"/>
      </w:pPr>
      <w:r>
        <w:rPr>
          <w:rFonts w:ascii="Trebuchet MS" w:cs="Trebuchet MS" w:eastAsia="Trebuchet MS" w:hAnsi="Trebuchet MS"/>
          <w:b/>
          <w:bCs/>
          <w:color w:val="1F3A5F"/>
          <w:sz w:val="32"/>
          <w:szCs w:val="32"/>
        </w:rPr>
        <w:t xml:space="preserve">Slide 13 - Reflection</w:t>
      </w:r>
    </w:p>
    <w:p>
      <w:pPr>
        <w:spacing w:after="50" w:before="100"/>
      </w:pPr>
      <w:r>
        <w:rPr>
          <w:rFonts w:ascii="Courier New" w:cs="Courier New" w:eastAsia="Courier New" w:hAnsi="Courier New"/>
          <w:b/>
          <w:bCs/>
          <w:color w:val="C04000"/>
          <w:sz w:val="19"/>
          <w:szCs w:val="19"/>
        </w:rPr>
        <w:t xml:space="preserve">Time: 45 s  -  Visual cue: two columns 'What worked' / 'What we would change'</w:t>
      </w:r>
    </w:p>
    <w:p>
      <w:pPr>
        <w:pStyle w:val="Heading3"/>
        <w:spacing w:after="80" w:before="180"/>
      </w:pPr>
      <w:r>
        <w:rPr>
          <w:rFonts w:ascii="Trebuchet MS" w:cs="Trebuchet MS" w:eastAsia="Trebuchet MS" w:hAnsi="Trebuchet MS"/>
          <w:b/>
          <w:bCs/>
          <w:color w:val="000000"/>
          <w:sz w:val="23"/>
          <w:szCs w:val="23"/>
        </w:rPr>
        <w:t xml:space="preserve">What to say</w:t>
      </w:r>
    </w:p>
    <w:p>
      <w:pPr>
        <w:spacing w:after="80" w:before="80" w:line="280"/>
        <w:jc w:val="both"/>
      </w:pPr>
      <w:r>
        <w:rPr>
          <w:rFonts w:ascii="Trebuchet MS" w:cs="Trebuchet MS" w:eastAsia="Trebuchet MS" w:hAnsi="Trebuchet MS"/>
          <w:b w:val="false"/>
          <w:bCs w:val="false"/>
          <w:i w:val="false"/>
          <w:iCs w:val="false"/>
          <w:sz w:val="22"/>
          <w:szCs w:val="22"/>
        </w:rPr>
        <w:t xml:space="preserve">What worked, what we would change. Strict step-by-step methodology under time pressure. One action, one verified outcome, no proceeding on assumptions. Honest synthetic-versus-production framing throughout the PID. James Whale's Sprint 2 review redirected the diagnostic adapter approach early. Documentation discipline as engineering discipline - versioned PID, captioned figures, single source of truth in README.</w:t>
      </w:r>
    </w:p>
    <w:p>
      <w:pPr>
        <w:spacing w:after="80" w:before="80" w:line="280"/>
        <w:jc w:val="both"/>
      </w:pPr>
      <w:r>
        <w:rPr>
          <w:rFonts w:ascii="Trebuchet MS" w:cs="Trebuchet MS" w:eastAsia="Trebuchet MS" w:hAnsi="Trebuchet MS"/>
          <w:b w:val="false"/>
          <w:bCs w:val="false"/>
          <w:i w:val="false"/>
          <w:iCs w:val="false"/>
          <w:sz w:val="22"/>
          <w:szCs w:val="22"/>
        </w:rPr>
        <w:t xml:space="preserve">[point to right column] What we would change. Plan documentation generators with care - scripts/write_readme.py drifted by an architectural generation, and we caught it late. Schedule the rename pass earlier - v4.1 site rename landed tight against AE1 submission. Capture Cisco IOS syslog samples earlier - that is the largest residual external-validity gap. Tighter peer review on commit messages.</w:t>
      </w:r>
    </w:p>
    <w:p>
      <w:pPr>
        <w:pStyle w:val="Heading3"/>
        <w:spacing w:after="80" w:before="180"/>
      </w:pPr>
      <w:r>
        <w:rPr>
          <w:rFonts w:ascii="Trebuchet MS" w:cs="Trebuchet MS" w:eastAsia="Trebuchet MS" w:hAnsi="Trebuchet MS"/>
          <w:b/>
          <w:bCs/>
          <w:color w:val="000000"/>
          <w:sz w:val="23"/>
          <w:szCs w:val="23"/>
        </w:rPr>
        <w:t xml:space="preserve">Transition</w:t>
      </w:r>
    </w:p>
    <w:p>
      <w:pPr>
        <w:spacing w:after="80" w:before="80" w:line="280"/>
        <w:jc w:val="both"/>
      </w:pPr>
      <w:r>
        <w:rPr>
          <w:rFonts w:ascii="Trebuchet MS" w:cs="Trebuchet MS" w:eastAsia="Trebuchet MS" w:hAnsi="Trebuchet MS"/>
          <w:b w:val="false"/>
          <w:bCs w:val="false"/>
          <w:i w:val="false"/>
          <w:iCs w:val="false"/>
          <w:sz w:val="22"/>
          <w:szCs w:val="22"/>
        </w:rPr>
        <w:t xml:space="preserve">[advance to slide 14] What this experience prepares us for.</w:t>
      </w:r>
    </w:p>
    <w:p>
      <w:pPr>
        <w:pStyle w:val="Heading1"/>
        <w:spacing w:after="160" w:before="320"/>
      </w:pPr>
      <w:r>
        <w:rPr>
          <w:rFonts w:ascii="Trebuchet MS" w:cs="Trebuchet MS" w:eastAsia="Trebuchet MS" w:hAnsi="Trebuchet MS"/>
          <w:b/>
          <w:bCs/>
          <w:color w:val="1F3A5F"/>
          <w:sz w:val="32"/>
          <w:szCs w:val="32"/>
        </w:rPr>
        <w:t xml:space="preserve">Slide 14 - Routes to Industry</w:t>
      </w:r>
    </w:p>
    <w:p>
      <w:pPr>
        <w:spacing w:after="50" w:before="100"/>
      </w:pPr>
      <w:r>
        <w:rPr>
          <w:rFonts w:ascii="Courier New" w:cs="Courier New" w:eastAsia="Courier New" w:hAnsi="Courier New"/>
          <w:b/>
          <w:bCs/>
          <w:color w:val="C04000"/>
          <w:sz w:val="19"/>
          <w:szCs w:val="19"/>
        </w:rPr>
        <w:t xml:space="preserve">Time: 30 s  -  Visual cue: three role columns</w:t>
      </w:r>
    </w:p>
    <w:p>
      <w:pPr>
        <w:pStyle w:val="Heading3"/>
        <w:spacing w:after="80" w:before="180"/>
      </w:pPr>
      <w:r>
        <w:rPr>
          <w:rFonts w:ascii="Trebuchet MS" w:cs="Trebuchet MS" w:eastAsia="Trebuchet MS" w:hAnsi="Trebuchet MS"/>
          <w:b/>
          <w:bCs/>
          <w:color w:val="000000"/>
          <w:sz w:val="23"/>
          <w:szCs w:val="23"/>
        </w:rPr>
        <w:t xml:space="preserve">What to say</w:t>
      </w:r>
    </w:p>
    <w:p>
      <w:pPr>
        <w:spacing w:after="80" w:before="80" w:line="280"/>
        <w:jc w:val="both"/>
      </w:pPr>
      <w:r>
        <w:rPr>
          <w:rFonts w:ascii="Trebuchet MS" w:cs="Trebuchet MS" w:eastAsia="Trebuchet MS" w:hAnsi="Trebuchet MS"/>
          <w:b w:val="false"/>
          <w:bCs w:val="false"/>
          <w:i w:val="false"/>
          <w:iCs w:val="false"/>
          <w:sz w:val="22"/>
          <w:szCs w:val="22"/>
        </w:rPr>
        <w:t xml:space="preserve">Three roles MARR has prepared us for. Network Automation Engineer - real Ansible at scale, plugin layer design, Containerlab and FRR familiarity. Site Reliability Engineer - alert fatigue lived through the SRE textbook, OpenNMS Horizon hands-on, observability via Prometheus and Grafana, runbook architecture. Platform and DevOps Engineer - Docker Compose at scale, HashiCorp Vault, container-first incident response, GitHub dual-remote workflow with release tags.</w:t>
      </w:r>
    </w:p>
    <w:p>
      <w:pPr>
        <w:spacing w:after="80" w:before="80" w:line="280"/>
        <w:jc w:val="both"/>
      </w:pPr>
      <w:r>
        <w:rPr>
          <w:rFonts w:ascii="Trebuchet MS" w:cs="Trebuchet MS" w:eastAsia="Trebuchet MS" w:hAnsi="Trebuchet MS"/>
          <w:b w:val="false"/>
          <w:bCs w:val="false"/>
          <w:i w:val="false"/>
          <w:iCs w:val="false"/>
          <w:sz w:val="22"/>
          <w:szCs w:val="22"/>
        </w:rPr>
        <w:t xml:space="preserve">Industry-relevant practice, applied to a sponsor-facing brief, with documented evidence in a public repository.</w:t>
      </w:r>
    </w:p>
    <w:p>
      <w:pPr>
        <w:pStyle w:val="Heading3"/>
        <w:spacing w:after="80" w:before="180"/>
      </w:pPr>
      <w:r>
        <w:rPr>
          <w:rFonts w:ascii="Trebuchet MS" w:cs="Trebuchet MS" w:eastAsia="Trebuchet MS" w:hAnsi="Trebuchet MS"/>
          <w:b/>
          <w:bCs/>
          <w:color w:val="000000"/>
          <w:sz w:val="23"/>
          <w:szCs w:val="23"/>
        </w:rPr>
        <w:t xml:space="preserve">Transition</w:t>
      </w:r>
    </w:p>
    <w:p>
      <w:pPr>
        <w:spacing w:after="80" w:before="80" w:line="280"/>
        <w:jc w:val="both"/>
      </w:pPr>
      <w:r>
        <w:rPr>
          <w:rFonts w:ascii="Trebuchet MS" w:cs="Trebuchet MS" w:eastAsia="Trebuchet MS" w:hAnsi="Trebuchet MS"/>
          <w:b w:val="false"/>
          <w:bCs w:val="false"/>
          <w:i w:val="false"/>
          <w:iCs w:val="false"/>
          <w:sz w:val="22"/>
          <w:szCs w:val="22"/>
        </w:rPr>
        <w:t xml:space="preserve">[advance to slide 15] Closing.</w:t>
      </w:r>
    </w:p>
    <w:p>
      <w:pPr>
        <w:pStyle w:val="Heading1"/>
        <w:spacing w:after="160" w:before="320"/>
      </w:pPr>
      <w:r>
        <w:rPr>
          <w:rFonts w:ascii="Trebuchet MS" w:cs="Trebuchet MS" w:eastAsia="Trebuchet MS" w:hAnsi="Trebuchet MS"/>
          <w:b/>
          <w:bCs/>
          <w:color w:val="1F3A5F"/>
          <w:sz w:val="32"/>
          <w:szCs w:val="32"/>
        </w:rPr>
        <w:t xml:space="preserve">Slide 15 - Thank You</w:t>
      </w:r>
    </w:p>
    <w:p>
      <w:pPr>
        <w:spacing w:after="50" w:before="100"/>
      </w:pPr>
      <w:r>
        <w:rPr>
          <w:rFonts w:ascii="Courier New" w:cs="Courier New" w:eastAsia="Courier New" w:hAnsi="Courier New"/>
          <w:b/>
          <w:bCs/>
          <w:color w:val="C04000"/>
          <w:sz w:val="19"/>
          <w:szCs w:val="19"/>
        </w:rPr>
        <w:t xml:space="preserve">Time: 20 s  -  Visual cue: full-screen THANK YOU + project artefacts</w:t>
      </w:r>
    </w:p>
    <w:p>
      <w:pPr>
        <w:pStyle w:val="Heading3"/>
        <w:spacing w:after="80" w:before="180"/>
      </w:pPr>
      <w:r>
        <w:rPr>
          <w:rFonts w:ascii="Trebuchet MS" w:cs="Trebuchet MS" w:eastAsia="Trebuchet MS" w:hAnsi="Trebuchet MS"/>
          <w:b/>
          <w:bCs/>
          <w:color w:val="000000"/>
          <w:sz w:val="23"/>
          <w:szCs w:val="23"/>
        </w:rPr>
        <w:t xml:space="preserve">What to say</w:t>
      </w:r>
    </w:p>
    <w:p>
      <w:pPr>
        <w:spacing w:after="80" w:before="80" w:line="280"/>
        <w:jc w:val="both"/>
      </w:pPr>
      <w:r>
        <w:rPr>
          <w:rFonts w:ascii="Trebuchet MS" w:cs="Trebuchet MS" w:eastAsia="Trebuchet MS" w:hAnsi="Trebuchet MS"/>
          <w:b w:val="false"/>
          <w:bCs w:val="false"/>
          <w:i w:val="false"/>
          <w:iCs w:val="false"/>
          <w:sz w:val="22"/>
          <w:szCs w:val="22"/>
        </w:rPr>
        <w:t xml:space="preserve">Thank you. The repository, the AE1 PID v15.3u, and the supporting documents are all listed at the bottom. Happy to take questions.</w:t>
      </w:r>
    </w:p>
    <w:p>
      <w:pPr>
        <w:pStyle w:val="Heading3"/>
        <w:spacing w:after="80" w:before="180"/>
      </w:pPr>
      <w:r>
        <w:rPr>
          <w:rFonts w:ascii="Trebuchet MS" w:cs="Trebuchet MS" w:eastAsia="Trebuchet MS" w:hAnsi="Trebuchet MS"/>
          <w:b/>
          <w:bCs/>
          <w:color w:val="000000"/>
          <w:sz w:val="23"/>
          <w:szCs w:val="23"/>
        </w:rPr>
        <w:t xml:space="preserve">If asked common questions</w:t>
      </w:r>
    </w:p>
    <w:p>
      <w:pPr>
        <w:pStyle w:val="ListParagraph"/>
        <w:numPr>
          <w:ilvl w:val="0"/>
          <w:numId w:val="2"/>
        </w:numPr>
        <w:spacing w:after="60" w:before="60" w:line="280"/>
      </w:pPr>
      <w:r>
        <w:rPr>
          <w:rFonts w:ascii="Trebuchet MS" w:cs="Trebuchet MS" w:eastAsia="Trebuchet MS" w:hAnsi="Trebuchet MS"/>
          <w:sz w:val="22"/>
          <w:szCs w:val="22"/>
        </w:rPr>
        <w:t xml:space="preserve">Why FRR and not real Cisco? Academic timeline, no production-licensed Cisco IOS access. Risk R-001 is the production gap; rules need vendor-syslog adaptation.</w:t>
      </w:r>
    </w:p>
    <w:p>
      <w:pPr>
        <w:pStyle w:val="ListParagraph"/>
        <w:numPr>
          <w:ilvl w:val="0"/>
          <w:numId w:val="2"/>
        </w:numPr>
        <w:spacing w:after="60" w:before="60" w:line="280"/>
      </w:pPr>
      <w:r>
        <w:rPr>
          <w:rFonts w:ascii="Trebuchet MS" w:cs="Trebuchet MS" w:eastAsia="Trebuchet MS" w:hAnsi="Trebuchet MS"/>
          <w:sz w:val="22"/>
          <w:szCs w:val="22"/>
        </w:rPr>
        <w:t xml:space="preserve">Why not ML correlation? Governance maturity, not capability gap. Rules fail in readable ways; ML fails statistically. Plugin slot reserved for v1 with labelled production data.</w:t>
      </w:r>
    </w:p>
    <w:p>
      <w:pPr>
        <w:pStyle w:val="ListParagraph"/>
        <w:numPr>
          <w:ilvl w:val="0"/>
          <w:numId w:val="2"/>
        </w:numPr>
        <w:spacing w:after="60" w:before="60" w:line="280"/>
      </w:pPr>
      <w:r>
        <w:rPr>
          <w:rFonts w:ascii="Trebuchet MS" w:cs="Trebuchet MS" w:eastAsia="Trebuchet MS" w:hAnsi="Trebuchet MS"/>
          <w:sz w:val="22"/>
          <w:szCs w:val="22"/>
        </w:rPr>
        <w:t xml:space="preserve">Why two planes? Separation of concerns at network layer enforces it at application layer. Reduces blast radius if one plane is compromised.</w:t>
      </w:r>
    </w:p>
    <w:p>
      <w:pPr>
        <w:pStyle w:val="ListParagraph"/>
        <w:numPr>
          <w:ilvl w:val="0"/>
          <w:numId w:val="2"/>
        </w:numPr>
        <w:spacing w:after="60" w:before="60" w:line="280"/>
      </w:pPr>
      <w:r>
        <w:rPr>
          <w:rFonts w:ascii="Trebuchet MS" w:cs="Trebuchet MS" w:eastAsia="Trebuchet MS" w:hAnsi="Trebuchet MS"/>
          <w:sz w:val="22"/>
          <w:szCs w:val="22"/>
        </w:rPr>
        <w:t xml:space="preserve">Could MARR scale to multi-site WAN? Yes - the minion architecture is exactly that pattern. R-002 covers alert storm saturation at scale.</w:t>
      </w:r>
    </w:p>
    <w:p>
      <w:r>
        <w:br w:type="page"/>
      </w:r>
    </w:p>
    <w:p>
      <w:pPr>
        <w:pStyle w:val="Heading1"/>
        <w:spacing w:after="160" w:before="320"/>
      </w:pPr>
      <w:r>
        <w:rPr>
          <w:rFonts w:ascii="Trebuchet MS" w:cs="Trebuchet MS" w:eastAsia="Trebuchet MS" w:hAnsi="Trebuchet MS"/>
          <w:b/>
          <w:bCs/>
          <w:color w:val="1F3A5F"/>
          <w:sz w:val="32"/>
          <w:szCs w:val="32"/>
        </w:rPr>
        <w:t xml:space="preserve">Demo execution sequence</w:t>
      </w:r>
    </w:p>
    <w:p>
      <w:pPr>
        <w:spacing w:after="80" w:before="80" w:line="280"/>
        <w:jc w:val="both"/>
      </w:pPr>
      <w:r>
        <w:rPr>
          <w:rFonts w:ascii="Trebuchet MS" w:cs="Trebuchet MS" w:eastAsia="Trebuchet MS" w:hAnsi="Trebuchet MS"/>
          <w:b w:val="false"/>
          <w:bCs w:val="false"/>
          <w:i w:val="false"/>
          <w:iCs w:val="false"/>
          <w:sz w:val="22"/>
          <w:szCs w:val="22"/>
        </w:rPr>
        <w:t xml:space="preserve">Run from a terminal window in ~/Solent_Final_Lab. Have a second terminal open and tailing the receiver journal so the marker can see real-time pipeline activity. Have Mattermost open in a browser tab on the network-alerts channel.</w:t>
      </w:r>
    </w:p>
    <w:p>
      <w:pPr>
        <w:pStyle w:val="Heading2"/>
        <w:spacing w:after="120" w:before="240"/>
      </w:pPr>
      <w:r>
        <w:rPr>
          <w:rFonts w:ascii="Trebuchet MS" w:cs="Trebuchet MS" w:eastAsia="Trebuchet MS" w:hAnsi="Trebuchet MS"/>
          <w:b/>
          <w:bCs/>
          <w:color w:val="2E5984"/>
          <w:sz w:val="26"/>
          <w:szCs w:val="26"/>
        </w:rPr>
        <w:t xml:space="preserve">Pre-flight check (run 5 minutes before recording)</w:t>
      </w:r>
    </w:p>
    <w:p>
      <w:pPr>
        <w:spacing w:after="80" w:before="80" w:line="280"/>
        <w:jc w:val="both"/>
      </w:pPr>
      <w:r>
        <w:rPr>
          <w:rFonts w:ascii="Trebuchet MS" w:cs="Trebuchet MS" w:eastAsia="Trebuchet MS" w:hAnsi="Trebuchet MS"/>
          <w:b w:val="false"/>
          <w:bCs w:val="false"/>
          <w:i w:val="false"/>
          <w:iCs w:val="false"/>
          <w:sz w:val="22"/>
          <w:szCs w:val="22"/>
        </w:rPr>
        <w:t xml:space="preserve">Verifies the lab is healthy. If anything fails here, do not start the recording until fixed. Save this block to /tmp/preflight.sh and run with bash.</w:t>
      </w:r>
    </w:p>
    <w:p>
      <w:pPr>
        <w:spacing w:after="0" w:before="0" w:line="240"/>
        <w:ind w:left="360"/>
      </w:pPr>
      <w:r>
        <w:rPr>
          <w:rFonts w:ascii="Courier New" w:cs="Courier New" w:eastAsia="Courier New" w:hAnsi="Courier New"/>
          <w:sz w:val="19"/>
          <w:szCs w:val="19"/>
        </w:rPr>
        <w:t xml:space="preserve">#!/bin/bash</w:t>
      </w:r>
    </w:p>
    <w:p>
      <w:pPr>
        <w:spacing w:after="0" w:before="0" w:line="240"/>
        <w:ind w:left="360"/>
      </w:pPr>
      <w:r>
        <w:rPr>
          <w:rFonts w:ascii="Courier New" w:cs="Courier New" w:eastAsia="Courier New" w:hAnsi="Courier New"/>
          <w:sz w:val="19"/>
          <w:szCs w:val="19"/>
        </w:rPr>
        <w:t xml:space="preserve">echo "=== minions registered ==="</w:t>
      </w:r>
    </w:p>
    <w:p>
      <w:pPr>
        <w:spacing w:after="0" w:before="0" w:line="240"/>
        <w:ind w:left="360"/>
      </w:pPr>
      <w:r>
        <w:rPr>
          <w:rFonts w:ascii="Courier New" w:cs="Courier New" w:eastAsia="Courier New" w:hAnsi="Courier New"/>
          <w:sz w:val="19"/>
          <w:szCs w:val="19"/>
        </w:rPr>
        <w:t xml:space="preserve">sudo docker exec marr-horizon curl -sS -u admin:admin \</w:t>
      </w:r>
    </w:p>
    <w:p>
      <w:pPr>
        <w:spacing w:after="0" w:before="0" w:line="240"/>
        <w:ind w:left="360"/>
      </w:pPr>
      <w:r>
        <w:rPr>
          <w:rFonts w:ascii="Courier New" w:cs="Courier New" w:eastAsia="Courier New" w:hAnsi="Courier New"/>
          <w:sz w:val="19"/>
          <w:szCs w:val="19"/>
        </w:rPr>
        <w:t xml:space="preserve">  -H "Accept: application/json" \</w:t>
      </w:r>
    </w:p>
    <w:p>
      <w:pPr>
        <w:spacing w:after="0" w:before="0" w:line="240"/>
        <w:ind w:left="360"/>
      </w:pPr>
      <w:r>
        <w:rPr>
          <w:rFonts w:ascii="Courier New" w:cs="Courier New" w:eastAsia="Courier New" w:hAnsi="Courier New"/>
          <w:sz w:val="19"/>
          <w:szCs w:val="19"/>
        </w:rPr>
        <w:t xml:space="preserve">  "http://localhost:8980/opennms/rest/minions" \</w:t>
      </w:r>
    </w:p>
    <w:p>
      <w:pPr>
        <w:spacing w:after="0" w:before="0" w:line="240"/>
        <w:ind w:left="360"/>
      </w:pPr>
      <w:r>
        <w:rPr>
          <w:rFonts w:ascii="Courier New" w:cs="Courier New" w:eastAsia="Courier New" w:hAnsi="Courier New"/>
          <w:sz w:val="19"/>
          <w:szCs w:val="19"/>
        </w:rPr>
        <w:t xml:space="preserve">  | python3 -c "import json,sys; d=json.load(sys.stdin); print(f'count={d[\"count\"]}')"</w:t>
      </w:r>
    </w:p>
    <w:p>
      <w:pPr>
        <w:spacing w:after="0" w:before="0" w:line="240"/>
        <w:ind w:left="360"/>
      </w:pPr>
      <w:r>
        <w:rPr>
          <w:rFonts w:ascii="Courier New" w:cs="Courier New" w:eastAsia="Courier New" w:hAnsi="Courier New"/>
          <w:sz w:val="19"/>
          <w:szCs w:val="19"/>
        </w:rPr>
        <w:t xml:space="preserve"> </w:t>
      </w:r>
    </w:p>
    <w:p>
      <w:pPr>
        <w:spacing w:after="0" w:before="0" w:line="240"/>
        <w:ind w:left="360"/>
      </w:pPr>
      <w:r>
        <w:rPr>
          <w:rFonts w:ascii="Courier New" w:cs="Courier New" w:eastAsia="Courier New" w:hAnsi="Courier New"/>
          <w:sz w:val="19"/>
          <w:szCs w:val="19"/>
        </w:rPr>
        <w:t xml:space="preserve">echo "=== marr-snmp service ==="</w:t>
      </w:r>
    </w:p>
    <w:p>
      <w:pPr>
        <w:spacing w:after="0" w:before="0" w:line="240"/>
        <w:ind w:left="360"/>
      </w:pPr>
      <w:r>
        <w:rPr>
          <w:rFonts w:ascii="Courier New" w:cs="Courier New" w:eastAsia="Courier New" w:hAnsi="Courier New"/>
          <w:sz w:val="19"/>
          <w:szCs w:val="19"/>
        </w:rPr>
        <w:t xml:space="preserve">systemctl is-active marr-snmp</w:t>
      </w:r>
    </w:p>
    <w:p>
      <w:pPr>
        <w:spacing w:after="0" w:before="0" w:line="240"/>
        <w:ind w:left="360"/>
      </w:pPr>
      <w:r>
        <w:rPr>
          <w:rFonts w:ascii="Courier New" w:cs="Courier New" w:eastAsia="Courier New" w:hAnsi="Courier New"/>
          <w:sz w:val="19"/>
          <w:szCs w:val="19"/>
        </w:rPr>
        <w:t xml:space="preserve"> </w:t>
      </w:r>
    </w:p>
    <w:p>
      <w:pPr>
        <w:spacing w:after="0" w:before="0" w:line="240"/>
        <w:ind w:left="360"/>
      </w:pPr>
      <w:r>
        <w:rPr>
          <w:rFonts w:ascii="Courier New" w:cs="Courier New" w:eastAsia="Courier New" w:hAnsi="Courier New"/>
          <w:sz w:val="19"/>
          <w:szCs w:val="19"/>
        </w:rPr>
        <w:t xml:space="preserve">echo "=== marr-receiver service ==="</w:t>
      </w:r>
    </w:p>
    <w:p>
      <w:pPr>
        <w:spacing w:after="0" w:before="0" w:line="240"/>
        <w:ind w:left="360"/>
      </w:pPr>
      <w:r>
        <w:rPr>
          <w:rFonts w:ascii="Courier New" w:cs="Courier New" w:eastAsia="Courier New" w:hAnsi="Courier New"/>
          <w:sz w:val="19"/>
          <w:szCs w:val="19"/>
        </w:rPr>
        <w:t xml:space="preserve">systemctl is-active marr-receiver</w:t>
      </w:r>
    </w:p>
    <w:p>
      <w:pPr>
        <w:spacing w:after="0" w:before="0" w:line="240"/>
        <w:ind w:left="360"/>
      </w:pPr>
      <w:r>
        <w:rPr>
          <w:rFonts w:ascii="Courier New" w:cs="Courier New" w:eastAsia="Courier New" w:hAnsi="Courier New"/>
          <w:sz w:val="19"/>
          <w:szCs w:val="19"/>
        </w:rPr>
        <w:t xml:space="preserve"> </w:t>
      </w:r>
    </w:p>
    <w:p>
      <w:pPr>
        <w:spacing w:after="0" w:before="0" w:line="240"/>
        <w:ind w:left="360"/>
      </w:pPr>
      <w:r>
        <w:rPr>
          <w:rFonts w:ascii="Courier New" w:cs="Courier New" w:eastAsia="Courier New" w:hAnsi="Courier New"/>
          <w:sz w:val="19"/>
          <w:szCs w:val="19"/>
        </w:rPr>
        <w:t xml:space="preserve">echo "=== curl smoke test ==="</w:t>
      </w:r>
    </w:p>
    <w:p>
      <w:pPr>
        <w:spacing w:after="0" w:before="0" w:line="240"/>
        <w:ind w:left="360"/>
      </w:pPr>
      <w:r>
        <w:rPr>
          <w:rFonts w:ascii="Courier New" w:cs="Courier New" w:eastAsia="Courier New" w:hAnsi="Courier New"/>
          <w:sz w:val="19"/>
          <w:szCs w:val="19"/>
        </w:rPr>
        <w:t xml:space="preserve">curl -s -X POST http://localhost:5000/alert \</w:t>
      </w:r>
    </w:p>
    <w:p>
      <w:pPr>
        <w:spacing w:after="0" w:before="0" w:line="240"/>
        <w:ind w:left="360"/>
      </w:pPr>
      <w:r>
        <w:rPr>
          <w:rFonts w:ascii="Courier New" w:cs="Courier New" w:eastAsia="Courier New" w:hAnsi="Courier New"/>
          <w:sz w:val="19"/>
          <w:szCs w:val="19"/>
        </w:rPr>
        <w:t xml:space="preserve">  -H "Content-Type: application/json" \</w:t>
      </w:r>
    </w:p>
    <w:p>
      <w:pPr>
        <w:spacing w:after="0" w:before="0" w:line="240"/>
        <w:ind w:left="360"/>
      </w:pPr>
      <w:r>
        <w:rPr>
          <w:rFonts w:ascii="Courier New" w:cs="Courier New" w:eastAsia="Courier New" w:hAnsi="Courier New"/>
          <w:sz w:val="19"/>
          <w:szCs w:val="19"/>
        </w:rPr>
        <w:t xml:space="preserve">  -d '{"id":"PREFLIGHT","nodeLabel":"clab-marr-lab-router1","severity":"CRITICAL","ueiName":"uei.opennms.org/generic/traps/SNMP_Link_Down","ifIndex":1}' \</w:t>
      </w:r>
    </w:p>
    <w:p>
      <w:pPr>
        <w:spacing w:after="0" w:before="0" w:line="240"/>
        <w:ind w:left="360"/>
      </w:pPr>
      <w:r>
        <w:rPr>
          <w:rFonts w:ascii="Courier New" w:cs="Courier New" w:eastAsia="Courier New" w:hAnsi="Courier New"/>
          <w:sz w:val="19"/>
          <w:szCs w:val="19"/>
        </w:rPr>
        <w:t xml:space="preserve">  | python3 -m json.tool</w:t>
      </w:r>
    </w:p>
    <w:p>
      <w:pPr>
        <w:spacing w:after="80" w:before="80" w:line="280"/>
        <w:jc w:val="both"/>
      </w:pPr>
      <w:r>
        <w:rPr>
          <w:rFonts w:ascii="Trebuchet MS" w:cs="Trebuchet MS" w:eastAsia="Trebuchet MS" w:hAnsi="Trebuchet MS"/>
          <w:b w:val="false"/>
          <w:bCs w:val="false"/>
          <w:i w:val="false"/>
          <w:iCs w:val="false"/>
          <w:sz w:val="22"/>
          <w:szCs w:val="22"/>
        </w:rPr>
        <w:t xml:space="preserve">Expected: count=2 minions, both services active, curl returns status:processed.</w:t>
      </w:r>
    </w:p>
    <w:p>
      <w:pPr>
        <w:pStyle w:val="Heading2"/>
        <w:spacing w:after="120" w:before="240"/>
      </w:pPr>
      <w:r>
        <w:rPr>
          <w:rFonts w:ascii="Trebuchet MS" w:cs="Trebuchet MS" w:eastAsia="Trebuchet MS" w:hAnsi="Trebuchet MS"/>
          <w:b/>
          <w:bCs/>
          <w:color w:val="2E5984"/>
          <w:sz w:val="26"/>
          <w:szCs w:val="26"/>
        </w:rPr>
        <w:t xml:space="preserve">T+0:00 - Slide 11 (LIVE DEMO divider) appears</w:t>
      </w:r>
    </w:p>
    <w:p>
      <w:pPr>
        <w:spacing w:after="80" w:before="80" w:line="280"/>
        <w:jc w:val="both"/>
      </w:pPr>
      <w:r>
        <w:rPr>
          <w:rFonts w:ascii="Trebuchet MS" w:cs="Trebuchet MS" w:eastAsia="Trebuchet MS" w:hAnsi="Trebuchet MS"/>
          <w:b w:val="false"/>
          <w:bCs w:val="false"/>
          <w:i w:val="false"/>
          <w:iCs w:val="false"/>
          <w:sz w:val="22"/>
          <w:szCs w:val="22"/>
        </w:rPr>
        <w:t xml:space="preserve">Speak the slide 11 narration above. Switch screen-share from deck to terminal at this point. Slide 12 stays visible in the corner of the screen as visual reference.</w:t>
      </w:r>
    </w:p>
    <w:p>
      <w:pPr>
        <w:pStyle w:val="Heading2"/>
        <w:spacing w:after="120" w:before="240"/>
      </w:pPr>
      <w:r>
        <w:rPr>
          <w:rFonts w:ascii="Trebuchet MS" w:cs="Trebuchet MS" w:eastAsia="Trebuchet MS" w:hAnsi="Trebuchet MS"/>
          <w:b/>
          <w:bCs/>
          <w:color w:val="2E5984"/>
          <w:sz w:val="26"/>
          <w:szCs w:val="26"/>
        </w:rPr>
        <w:t xml:space="preserve">T+0:30 - Lab state confirmation (60 s)</w:t>
      </w:r>
    </w:p>
    <w:p>
      <w:pPr>
        <w:spacing w:after="80" w:before="80" w:line="280"/>
        <w:jc w:val="both"/>
      </w:pPr>
      <w:r>
        <w:rPr>
          <w:rFonts w:ascii="Trebuchet MS" w:cs="Trebuchet MS" w:eastAsia="Trebuchet MS" w:hAnsi="Trebuchet MS"/>
          <w:b w:val="false"/>
          <w:bCs w:val="false"/>
          <w:i w:val="false"/>
          <w:iCs w:val="false"/>
          <w:sz w:val="22"/>
          <w:szCs w:val="22"/>
        </w:rPr>
        <w:t xml:space="preserve">Show that the lab is up and minions are registered.</w:t>
      </w:r>
    </w:p>
    <w:p>
      <w:pPr>
        <w:spacing w:after="0" w:before="0" w:line="240"/>
        <w:ind w:left="360"/>
      </w:pPr>
      <w:r>
        <w:rPr>
          <w:rFonts w:ascii="Courier New" w:cs="Courier New" w:eastAsia="Courier New" w:hAnsi="Courier New"/>
          <w:sz w:val="19"/>
          <w:szCs w:val="19"/>
        </w:rPr>
        <w:t xml:space="preserve"># Show minion registration in OpenNMS</w:t>
      </w:r>
    </w:p>
    <w:p>
      <w:pPr>
        <w:spacing w:after="0" w:before="0" w:line="240"/>
        <w:ind w:left="360"/>
      </w:pPr>
      <w:r>
        <w:rPr>
          <w:rFonts w:ascii="Courier New" w:cs="Courier New" w:eastAsia="Courier New" w:hAnsi="Courier New"/>
          <w:sz w:val="19"/>
          <w:szCs w:val="19"/>
        </w:rPr>
        <w:t xml:space="preserve">sudo docker exec marr-horizon curl -sS -u admin:admin \</w:t>
      </w:r>
    </w:p>
    <w:p>
      <w:pPr>
        <w:spacing w:after="0" w:before="0" w:line="240"/>
        <w:ind w:left="360"/>
      </w:pPr>
      <w:r>
        <w:rPr>
          <w:rFonts w:ascii="Courier New" w:cs="Courier New" w:eastAsia="Courier New" w:hAnsi="Courier New"/>
          <w:sz w:val="19"/>
          <w:szCs w:val="19"/>
        </w:rPr>
        <w:t xml:space="preserve">  -H "Accept: application/json" \</w:t>
      </w:r>
    </w:p>
    <w:p>
      <w:pPr>
        <w:spacing w:after="0" w:before="0" w:line="240"/>
        <w:ind w:left="360"/>
      </w:pPr>
      <w:r>
        <w:rPr>
          <w:rFonts w:ascii="Courier New" w:cs="Courier New" w:eastAsia="Courier New" w:hAnsi="Courier New"/>
          <w:sz w:val="19"/>
          <w:szCs w:val="19"/>
        </w:rPr>
        <w:t xml:space="preserve">  "http://localhost:8980/opennms/rest/minions" \</w:t>
      </w:r>
    </w:p>
    <w:p>
      <w:pPr>
        <w:spacing w:after="0" w:before="0" w:line="240"/>
        <w:ind w:left="360"/>
      </w:pPr>
      <w:r>
        <w:rPr>
          <w:rFonts w:ascii="Courier New" w:cs="Courier New" w:eastAsia="Courier New" w:hAnsi="Courier New"/>
          <w:sz w:val="19"/>
          <w:szCs w:val="19"/>
        </w:rPr>
        <w:t xml:space="preserve">  | python3 -m json.tool</w:t>
      </w:r>
    </w:p>
    <w:p>
      <w:pPr>
        <w:spacing w:after="80" w:before="80" w:line="280"/>
        <w:jc w:val="both"/>
      </w:pPr>
      <w:r>
        <w:rPr>
          <w:rFonts w:ascii="Trebuchet MS" w:cs="Trebuchet MS" w:eastAsia="Trebuchet MS" w:hAnsi="Trebuchet MS"/>
          <w:b w:val="false"/>
          <w:bCs w:val="false"/>
          <w:i w:val="false"/>
          <w:iCs w:val="false"/>
          <w:sz w:val="22"/>
          <w:szCs w:val="22"/>
        </w:rPr>
        <w:t xml:space="preserve">Narrate while output appears: 'Two minions registered. solent-1-minion-01 at location Solent-1, status up. solent-2-minion-01 at location Solent-2, status up. Lab is ready.'</w:t>
      </w:r>
    </w:p>
    <w:p>
      <w:pPr>
        <w:pStyle w:val="Heading2"/>
        <w:spacing w:after="120" w:before="240"/>
      </w:pPr>
      <w:r>
        <w:rPr>
          <w:rFonts w:ascii="Trebuchet MS" w:cs="Trebuchet MS" w:eastAsia="Trebuchet MS" w:hAnsi="Trebuchet MS"/>
          <w:b/>
          <w:bCs/>
          <w:color w:val="2E5984"/>
          <w:sz w:val="26"/>
          <w:szCs w:val="26"/>
        </w:rPr>
        <w:t xml:space="preserve">T+1:30 - Dual-path injection (90 s)</w:t>
      </w:r>
    </w:p>
    <w:p>
      <w:pPr>
        <w:spacing w:after="80" w:before="80" w:line="280"/>
        <w:jc w:val="both"/>
      </w:pPr>
      <w:r>
        <w:rPr>
          <w:rFonts w:ascii="Trebuchet MS" w:cs="Trebuchet MS" w:eastAsia="Trebuchet MS" w:hAnsi="Trebuchet MS"/>
          <w:b w:val="false"/>
          <w:bCs w:val="false"/>
          <w:i w:val="false"/>
          <w:iCs w:val="false"/>
          <w:sz w:val="22"/>
          <w:szCs w:val="22"/>
        </w:rPr>
        <w:t xml:space="preserve">First the REST path.</w:t>
      </w:r>
    </w:p>
    <w:p>
      <w:pPr>
        <w:spacing w:after="0" w:before="0" w:line="240"/>
        <w:ind w:left="360"/>
      </w:pPr>
      <w:r>
        <w:rPr>
          <w:rFonts w:ascii="Courier New" w:cs="Courier New" w:eastAsia="Courier New" w:hAnsi="Courier New"/>
          <w:sz w:val="19"/>
          <w:szCs w:val="19"/>
        </w:rPr>
        <w:t xml:space="preserve"># Path 1 - REST API trigger</w:t>
      </w:r>
    </w:p>
    <w:p>
      <w:pPr>
        <w:spacing w:after="0" w:before="0" w:line="240"/>
        <w:ind w:left="360"/>
      </w:pPr>
      <w:r>
        <w:rPr>
          <w:rFonts w:ascii="Courier New" w:cs="Courier New" w:eastAsia="Courier New" w:hAnsi="Courier New"/>
          <w:sz w:val="19"/>
          <w:szCs w:val="19"/>
        </w:rPr>
        <w:t xml:space="preserve">curl -X POST http://localhost:5000/alert \</w:t>
      </w:r>
    </w:p>
    <w:p>
      <w:pPr>
        <w:spacing w:after="0" w:before="0" w:line="240"/>
        <w:ind w:left="360"/>
      </w:pPr>
      <w:r>
        <w:rPr>
          <w:rFonts w:ascii="Courier New" w:cs="Courier New" w:eastAsia="Courier New" w:hAnsi="Courier New"/>
          <w:sz w:val="19"/>
          <w:szCs w:val="19"/>
        </w:rPr>
        <w:t xml:space="preserve">  -H "Content-Type: application/json" \</w:t>
      </w:r>
    </w:p>
    <w:p>
      <w:pPr>
        <w:spacing w:after="0" w:before="0" w:line="240"/>
        <w:ind w:left="360"/>
      </w:pPr>
      <w:r>
        <w:rPr>
          <w:rFonts w:ascii="Courier New" w:cs="Courier New" w:eastAsia="Courier New" w:hAnsi="Courier New"/>
          <w:sz w:val="19"/>
          <w:szCs w:val="19"/>
        </w:rPr>
        <w:t xml:space="preserve">  -d '{"id":"DEMO_CURL_001","nodeLabel":"clab-marr-lab-solent-1-router","severity":"CRITICAL","ueiName":"uei.opennms.org/generic/traps/SNMP_Link_Down","ifIndex":2}' \</w:t>
      </w:r>
    </w:p>
    <w:p>
      <w:pPr>
        <w:spacing w:after="0" w:before="0" w:line="240"/>
        <w:ind w:left="360"/>
      </w:pPr>
      <w:r>
        <w:rPr>
          <w:rFonts w:ascii="Courier New" w:cs="Courier New" w:eastAsia="Courier New" w:hAnsi="Courier New"/>
          <w:sz w:val="19"/>
          <w:szCs w:val="19"/>
        </w:rPr>
        <w:t xml:space="preserve">  | python3 -m json.tool</w:t>
      </w:r>
    </w:p>
    <w:p>
      <w:pPr>
        <w:spacing w:after="80" w:before="80" w:line="280"/>
        <w:jc w:val="both"/>
      </w:pPr>
      <w:r>
        <w:rPr>
          <w:rFonts w:ascii="Trebuchet MS" w:cs="Trebuchet MS" w:eastAsia="Trebuchet MS" w:hAnsi="Trebuchet MS"/>
          <w:b w:val="false"/>
          <w:bCs w:val="false"/>
          <w:i w:val="false"/>
          <w:iCs w:val="false"/>
          <w:sz w:val="22"/>
          <w:szCs w:val="22"/>
        </w:rPr>
        <w:t xml:space="preserve">Narrate: 'POST to the receiver, modern API integration path. Response in milliseconds: status processed, fault type link_down, diagnostic playbook ran with return code zero. The pipeline classified, ran Ansible against solent-1-router, returned a structured result.'</w:t>
      </w:r>
    </w:p>
    <w:p>
      <w:pPr>
        <w:spacing w:after="80" w:before="80" w:line="280"/>
        <w:jc w:val="both"/>
      </w:pPr>
      <w:r>
        <w:rPr>
          <w:rFonts w:ascii="Trebuchet MS" w:cs="Trebuchet MS" w:eastAsia="Trebuchet MS" w:hAnsi="Trebuchet MS"/>
          <w:b w:val="false"/>
          <w:bCs w:val="false"/>
          <w:i w:val="false"/>
          <w:iCs w:val="false"/>
          <w:sz w:val="22"/>
          <w:szCs w:val="22"/>
        </w:rPr>
        <w:t xml:space="preserve">Now the SNMP path.</w:t>
      </w:r>
    </w:p>
    <w:p>
      <w:pPr>
        <w:spacing w:after="0" w:before="0" w:line="240"/>
        <w:ind w:left="360"/>
      </w:pPr>
      <w:r>
        <w:rPr>
          <w:rFonts w:ascii="Courier New" w:cs="Courier New" w:eastAsia="Courier New" w:hAnsi="Courier New"/>
          <w:sz w:val="19"/>
          <w:szCs w:val="19"/>
        </w:rPr>
        <w:t xml:space="preserve"># Path 2 - native SNMP trap from solent-1-router</w:t>
      </w:r>
    </w:p>
    <w:p>
      <w:pPr>
        <w:spacing w:after="0" w:before="0" w:line="240"/>
        <w:ind w:left="360"/>
      </w:pPr>
      <w:r>
        <w:rPr>
          <w:rFonts w:ascii="Courier New" w:cs="Courier New" w:eastAsia="Courier New" w:hAnsi="Courier New"/>
          <w:sz w:val="19"/>
          <w:szCs w:val="19"/>
        </w:rPr>
        <w:t xml:space="preserve">sudo docker exec clab-marr-lab-solent-1-router \</w:t>
      </w:r>
    </w:p>
    <w:p>
      <w:pPr>
        <w:spacing w:after="0" w:before="0" w:line="240"/>
        <w:ind w:left="360"/>
      </w:pPr>
      <w:r>
        <w:rPr>
          <w:rFonts w:ascii="Courier New" w:cs="Courier New" w:eastAsia="Courier New" w:hAnsi="Courier New"/>
          <w:sz w:val="19"/>
          <w:szCs w:val="19"/>
        </w:rPr>
        <w:t xml:space="preserve">  snmptrap -v 2c -c public 172.21.0.14 '' \</w:t>
      </w:r>
    </w:p>
    <w:p>
      <w:pPr>
        <w:spacing w:after="0" w:before="0" w:line="240"/>
        <w:ind w:left="360"/>
      </w:pPr>
      <w:r>
        <w:rPr>
          <w:rFonts w:ascii="Courier New" w:cs="Courier New" w:eastAsia="Courier New" w:hAnsi="Courier New"/>
          <w:sz w:val="19"/>
          <w:szCs w:val="19"/>
        </w:rPr>
        <w:t xml:space="preserve">  1.3.6.1.6.3.1.1.5.3 1.3.6.1.2.1.2.2.1.1.1 i 1</w:t>
      </w:r>
    </w:p>
    <w:p>
      <w:pPr>
        <w:spacing w:after="80" w:before="80" w:line="280"/>
        <w:jc w:val="both"/>
      </w:pPr>
      <w:r>
        <w:rPr>
          <w:rFonts w:ascii="Trebuchet MS" w:cs="Trebuchet MS" w:eastAsia="Trebuchet MS" w:hAnsi="Trebuchet MS"/>
          <w:b w:val="false"/>
          <w:bCs w:val="false"/>
          <w:i w:val="false"/>
          <w:iCs w:val="false"/>
          <w:sz w:val="22"/>
          <w:szCs w:val="22"/>
        </w:rPr>
        <w:t xml:space="preserve">Narrate: 'Same fault type, native NOC trigger. SNMPv2c trap from the router itself to our listener at 172.21.0.14. The listener resolves the source IP 172.21.0.121 to clab-marr-lab-solent-1-router using the IP-to-node lookup table. Same downstream pipeline, no special-casing.'</w:t>
      </w:r>
    </w:p>
    <w:p>
      <w:pPr>
        <w:spacing w:after="0" w:before="0" w:line="240"/>
        <w:ind w:left="360"/>
      </w:pPr>
      <w:r>
        <w:rPr>
          <w:rFonts w:ascii="Courier New" w:cs="Courier New" w:eastAsia="Courier New" w:hAnsi="Courier New"/>
          <w:sz w:val="19"/>
          <w:szCs w:val="19"/>
        </w:rPr>
        <w:t xml:space="preserve"># Show the listener log to prove resolution</w:t>
      </w:r>
    </w:p>
    <w:p>
      <w:pPr>
        <w:spacing w:after="0" w:before="0" w:line="240"/>
        <w:ind w:left="360"/>
      </w:pPr>
      <w:r>
        <w:rPr>
          <w:rFonts w:ascii="Courier New" w:cs="Courier New" w:eastAsia="Courier New" w:hAnsi="Courier New"/>
          <w:sz w:val="19"/>
          <w:szCs w:val="19"/>
        </w:rPr>
        <w:t xml:space="preserve">sudo journalctl -u marr-snmp -n 3 --no-pager | grep "from "</w:t>
      </w:r>
    </w:p>
    <w:p>
      <w:pPr>
        <w:pStyle w:val="Heading2"/>
        <w:spacing w:after="120" w:before="240"/>
      </w:pPr>
      <w:r>
        <w:rPr>
          <w:rFonts w:ascii="Trebuchet MS" w:cs="Trebuchet MS" w:eastAsia="Trebuchet MS" w:hAnsi="Trebuchet MS"/>
          <w:b/>
          <w:bCs/>
          <w:color w:val="2E5984"/>
          <w:sz w:val="26"/>
          <w:szCs w:val="26"/>
        </w:rPr>
        <w:t xml:space="preserve">T+3:00 - Pipeline trace (90 s)</w:t>
      </w:r>
    </w:p>
    <w:p>
      <w:pPr>
        <w:spacing w:after="80" w:before="80" w:line="280"/>
        <w:jc w:val="both"/>
      </w:pPr>
      <w:r>
        <w:rPr>
          <w:rFonts w:ascii="Trebuchet MS" w:cs="Trebuchet MS" w:eastAsia="Trebuchet MS" w:hAnsi="Trebuchet MS"/>
          <w:b w:val="false"/>
          <w:bCs w:val="false"/>
          <w:i w:val="false"/>
          <w:iCs w:val="false"/>
          <w:sz w:val="22"/>
          <w:szCs w:val="22"/>
        </w:rPr>
        <w:t xml:space="preserve">Show what the receiver did with each event.</w:t>
      </w:r>
    </w:p>
    <w:p>
      <w:pPr>
        <w:spacing w:after="0" w:before="0" w:line="240"/>
        <w:ind w:left="360"/>
      </w:pPr>
      <w:r>
        <w:rPr>
          <w:rFonts w:ascii="Courier New" w:cs="Courier New" w:eastAsia="Courier New" w:hAnsi="Courier New"/>
          <w:sz w:val="19"/>
          <w:szCs w:val="19"/>
        </w:rPr>
        <w:t xml:space="preserve"># Tail the receiver journal for the last minute</w:t>
      </w:r>
    </w:p>
    <w:p>
      <w:pPr>
        <w:spacing w:after="0" w:before="0" w:line="240"/>
        <w:ind w:left="360"/>
      </w:pPr>
      <w:r>
        <w:rPr>
          <w:rFonts w:ascii="Courier New" w:cs="Courier New" w:eastAsia="Courier New" w:hAnsi="Courier New"/>
          <w:sz w:val="19"/>
          <w:szCs w:val="19"/>
        </w:rPr>
        <w:t xml:space="preserve">sudo journalctl -u marr-receiver --since "60 seconds ago" --no-pager \</w:t>
      </w:r>
    </w:p>
    <w:p>
      <w:pPr>
        <w:spacing w:after="0" w:before="0" w:line="240"/>
        <w:ind w:left="360"/>
      </w:pPr>
      <w:r>
        <w:rPr>
          <w:rFonts w:ascii="Courier New" w:cs="Courier New" w:eastAsia="Courier New" w:hAnsi="Courier New"/>
          <w:sz w:val="19"/>
          <w:szCs w:val="19"/>
        </w:rPr>
        <w:t xml:space="preserve">  | grep -E "Classified|target_host|Mattermost|HTTP/1.1"</w:t>
      </w:r>
    </w:p>
    <w:p>
      <w:pPr>
        <w:spacing w:after="80" w:before="80" w:line="280"/>
        <w:jc w:val="both"/>
      </w:pPr>
      <w:r>
        <w:rPr>
          <w:rFonts w:ascii="Trebuchet MS" w:cs="Trebuchet MS" w:eastAsia="Trebuchet MS" w:hAnsi="Trebuchet MS"/>
          <w:b w:val="false"/>
          <w:bCs w:val="false"/>
          <w:i w:val="false"/>
          <w:iCs w:val="false"/>
          <w:sz w:val="22"/>
          <w:szCs w:val="22"/>
        </w:rPr>
        <w:t xml:space="preserve">Narrate: 'For each event - classifier output, runbook selection diagnose_link_down.yml, Ansible execution, six of six vtysh tasks ok, JSON diagnostic captured, Mattermost notification sent. Both triggers converged on the same processing pipeline.'</w:t>
      </w:r>
    </w:p>
    <w:p>
      <w:pPr>
        <w:pStyle w:val="Heading2"/>
        <w:spacing w:after="120" w:before="240"/>
      </w:pPr>
      <w:r>
        <w:rPr>
          <w:rFonts w:ascii="Trebuchet MS" w:cs="Trebuchet MS" w:eastAsia="Trebuchet MS" w:hAnsi="Trebuchet MS"/>
          <w:b/>
          <w:bCs/>
          <w:color w:val="2E5984"/>
          <w:sz w:val="26"/>
          <w:szCs w:val="26"/>
        </w:rPr>
        <w:t xml:space="preserve">T+4:30 - Mattermost reports (60 s)</w:t>
      </w:r>
    </w:p>
    <w:p>
      <w:pPr>
        <w:spacing w:after="80" w:before="80" w:line="280"/>
        <w:jc w:val="both"/>
      </w:pPr>
      <w:r>
        <w:rPr>
          <w:rFonts w:ascii="Trebuchet MS" w:cs="Trebuchet MS" w:eastAsia="Trebuchet MS" w:hAnsi="Trebuchet MS"/>
          <w:b w:val="false"/>
          <w:bCs w:val="false"/>
          <w:i w:val="false"/>
          <w:iCs w:val="false"/>
          <w:sz w:val="22"/>
          <w:szCs w:val="22"/>
        </w:rPr>
        <w:t xml:space="preserve">Switch to Mattermost browser tab. Show the network-alerts channel. Two recent posts visible from the curl and SNMP triggers.</w:t>
      </w:r>
    </w:p>
    <w:p>
      <w:pPr>
        <w:spacing w:after="80" w:before="80" w:line="280"/>
        <w:jc w:val="both"/>
      </w:pPr>
      <w:r>
        <w:rPr>
          <w:rFonts w:ascii="Trebuchet MS" w:cs="Trebuchet MS" w:eastAsia="Trebuchet MS" w:hAnsi="Trebuchet MS"/>
          <w:b w:val="false"/>
          <w:bCs w:val="false"/>
          <w:i w:val="false"/>
          <w:iCs w:val="false"/>
          <w:sz w:val="22"/>
          <w:szCs w:val="22"/>
        </w:rPr>
        <w:t xml:space="preserve">Narrate: 'Two Network Incident Reports posted to network-alerts within the last 90 seconds. Each carries: Alert ID, Node label - clab-marr-lab-solent-1-router for both because we triggered the same router twice - Severity CRITICAL, Fault Type link_down, Diagnostic Status. This is the engineer-ready output the brief asked for.'</w:t>
      </w:r>
    </w:p>
    <w:p>
      <w:pPr>
        <w:spacing w:after="80" w:before="80" w:line="280"/>
        <w:jc w:val="both"/>
      </w:pPr>
      <w:r>
        <w:rPr>
          <w:rFonts w:ascii="Trebuchet MS" w:cs="Trebuchet MS" w:eastAsia="Trebuchet MS" w:hAnsi="Trebuchet MS"/>
          <w:b w:val="false"/>
          <w:bCs w:val="false"/>
          <w:i w:val="false"/>
          <w:iCs w:val="false"/>
          <w:sz w:val="22"/>
          <w:szCs w:val="22"/>
        </w:rPr>
        <w:t xml:space="preserve">[Optional, if time permits] Click into one of the reports to show the full structured detail.</w:t>
      </w:r>
    </w:p>
    <w:p>
      <w:pPr>
        <w:pStyle w:val="Heading2"/>
        <w:spacing w:after="120" w:before="240"/>
      </w:pPr>
      <w:r>
        <w:rPr>
          <w:rFonts w:ascii="Trebuchet MS" w:cs="Trebuchet MS" w:eastAsia="Trebuchet MS" w:hAnsi="Trebuchet MS"/>
          <w:b/>
          <w:bCs/>
          <w:color w:val="2E5984"/>
          <w:sz w:val="26"/>
          <w:szCs w:val="26"/>
        </w:rPr>
        <w:t xml:space="preserve">T+5:30 - Cascade correlation test (90 s)</w:t>
      </w:r>
    </w:p>
    <w:p>
      <w:pPr>
        <w:spacing w:after="80" w:before="80" w:line="280"/>
        <w:jc w:val="both"/>
      </w:pPr>
      <w:r>
        <w:rPr>
          <w:rFonts w:ascii="Trebuchet MS" w:cs="Trebuchet MS" w:eastAsia="Trebuchet MS" w:hAnsi="Trebuchet MS"/>
          <w:b w:val="false"/>
          <w:bCs w:val="false"/>
          <w:i w:val="false"/>
          <w:iCs w:val="false"/>
          <w:sz w:val="22"/>
          <w:szCs w:val="22"/>
        </w:rPr>
        <w:t xml:space="preserve">This part demonstrates correlation behaviour. Note: this is the area covered by risk R-009 - the correlator's blocking-emission limitation was discovered in Sprint 3 and is documented in PID Section 10.4. If correlation does not behave as expected during the demo, name R-009 directly: 'This is exactly the limitation we documented. Non-blocking correlator emission is scoped for v1.1.' That is honesty over heroics.</w:t>
      </w:r>
    </w:p>
    <w:p>
      <w:pPr>
        <w:spacing w:after="0" w:before="0" w:line="240"/>
        <w:ind w:left="360"/>
      </w:pPr>
      <w:r>
        <w:rPr>
          <w:rFonts w:ascii="Courier New" w:cs="Courier New" w:eastAsia="Courier New" w:hAnsi="Courier New"/>
          <w:sz w:val="19"/>
          <w:szCs w:val="19"/>
        </w:rPr>
        <w:t xml:space="preserve"># Three traps from same source within 30 seconds</w:t>
      </w:r>
    </w:p>
    <w:p>
      <w:pPr>
        <w:spacing w:after="0" w:before="0" w:line="240"/>
        <w:ind w:left="360"/>
      </w:pPr>
      <w:r>
        <w:rPr>
          <w:rFonts w:ascii="Courier New" w:cs="Courier New" w:eastAsia="Courier New" w:hAnsi="Courier New"/>
          <w:sz w:val="19"/>
          <w:szCs w:val="19"/>
        </w:rPr>
        <w:t xml:space="preserve">for i in 1 2 3; do</w:t>
      </w:r>
    </w:p>
    <w:p>
      <w:pPr>
        <w:spacing w:after="0" w:before="0" w:line="240"/>
        <w:ind w:left="360"/>
      </w:pPr>
      <w:r>
        <w:rPr>
          <w:rFonts w:ascii="Courier New" w:cs="Courier New" w:eastAsia="Courier New" w:hAnsi="Courier New"/>
          <w:sz w:val="19"/>
          <w:szCs w:val="19"/>
        </w:rPr>
        <w:t xml:space="preserve">  sudo docker exec clab-marr-lab-solent-1-router \</w:t>
      </w:r>
    </w:p>
    <w:p>
      <w:pPr>
        <w:spacing w:after="0" w:before="0" w:line="240"/>
        <w:ind w:left="360"/>
      </w:pPr>
      <w:r>
        <w:rPr>
          <w:rFonts w:ascii="Courier New" w:cs="Courier New" w:eastAsia="Courier New" w:hAnsi="Courier New"/>
          <w:sz w:val="19"/>
          <w:szCs w:val="19"/>
        </w:rPr>
        <w:t xml:space="preserve">    snmptrap -v 2c -c public 172.21.0.14 '' \</w:t>
      </w:r>
    </w:p>
    <w:p>
      <w:pPr>
        <w:spacing w:after="0" w:before="0" w:line="240"/>
        <w:ind w:left="360"/>
      </w:pPr>
      <w:r>
        <w:rPr>
          <w:rFonts w:ascii="Courier New" w:cs="Courier New" w:eastAsia="Courier New" w:hAnsi="Courier New"/>
          <w:sz w:val="19"/>
          <w:szCs w:val="19"/>
        </w:rPr>
        <w:t xml:space="preserve">    1.3.6.1.6.3.1.1.5.3 1.3.6.1.2.1.2.2.1.1.1 i $i</w:t>
      </w:r>
    </w:p>
    <w:p>
      <w:pPr>
        <w:spacing w:after="0" w:before="0" w:line="240"/>
        <w:ind w:left="360"/>
      </w:pPr>
      <w:r>
        <w:rPr>
          <w:rFonts w:ascii="Courier New" w:cs="Courier New" w:eastAsia="Courier New" w:hAnsi="Courier New"/>
          <w:sz w:val="19"/>
          <w:szCs w:val="19"/>
        </w:rPr>
        <w:t xml:space="preserve">  sleep 8</w:t>
      </w:r>
    </w:p>
    <w:p>
      <w:pPr>
        <w:spacing w:after="0" w:before="0" w:line="240"/>
        <w:ind w:left="360"/>
      </w:pPr>
      <w:r>
        <w:rPr>
          <w:rFonts w:ascii="Courier New" w:cs="Courier New" w:eastAsia="Courier New" w:hAnsi="Courier New"/>
          <w:sz w:val="19"/>
          <w:szCs w:val="19"/>
        </w:rPr>
        <w:t xml:space="preserve">done</w:t>
      </w:r>
    </w:p>
    <w:p>
      <w:pPr>
        <w:spacing w:after="80" w:before="80" w:line="280"/>
        <w:jc w:val="both"/>
      </w:pPr>
      <w:r>
        <w:rPr>
          <w:rFonts w:ascii="Trebuchet MS" w:cs="Trebuchet MS" w:eastAsia="Trebuchet MS" w:hAnsi="Trebuchet MS"/>
          <w:b w:val="false"/>
          <w:bCs w:val="false"/>
          <w:i w:val="false"/>
          <w:iCs w:val="false"/>
          <w:sz w:val="22"/>
          <w:szCs w:val="22"/>
        </w:rPr>
        <w:t xml:space="preserve">Narrate while it runs: 'Three traps from the same source within a 30-second correlation window. The classifier groups these as related events. In a production NOC this is critical - we want one grouped report, not three duplicate alerts that all wake an engineer at 3am.'</w:t>
      </w:r>
    </w:p>
    <w:p>
      <w:pPr>
        <w:spacing w:after="80" w:before="80" w:line="280"/>
        <w:jc w:val="both"/>
      </w:pPr>
      <w:r>
        <w:rPr>
          <w:rFonts w:ascii="Trebuchet MS" w:cs="Trebuchet MS" w:eastAsia="Trebuchet MS" w:hAnsi="Trebuchet MS"/>
          <w:b w:val="false"/>
          <w:bCs w:val="false"/>
          <w:i w:val="false"/>
          <w:iCs w:val="false"/>
          <w:sz w:val="22"/>
          <w:szCs w:val="22"/>
        </w:rPr>
        <w:t xml:space="preserve">Switch back to Mattermost to show the result.</w:t>
      </w:r>
    </w:p>
    <w:p>
      <w:pPr>
        <w:pStyle w:val="Heading2"/>
        <w:spacing w:after="120" w:before="240"/>
      </w:pPr>
      <w:r>
        <w:rPr>
          <w:rFonts w:ascii="Trebuchet MS" w:cs="Trebuchet MS" w:eastAsia="Trebuchet MS" w:hAnsi="Trebuchet MS"/>
          <w:b/>
          <w:bCs/>
          <w:color w:val="2E5984"/>
          <w:sz w:val="26"/>
          <w:szCs w:val="26"/>
        </w:rPr>
        <w:t xml:space="preserve">T+7:00 - Hand back to deck</w:t>
      </w:r>
    </w:p>
    <w:p>
      <w:pPr>
        <w:spacing w:after="80" w:before="80" w:line="280"/>
        <w:jc w:val="both"/>
      </w:pPr>
      <w:r>
        <w:rPr>
          <w:rFonts w:ascii="Trebuchet MS" w:cs="Trebuchet MS" w:eastAsia="Trebuchet MS" w:hAnsi="Trebuchet MS"/>
          <w:b w:val="false"/>
          <w:bCs w:val="false"/>
          <w:i w:val="false"/>
          <w:iCs w:val="false"/>
          <w:sz w:val="22"/>
          <w:szCs w:val="22"/>
        </w:rPr>
        <w:t xml:space="preserve">Switch screen-share back to deck, advance to slide 13. Speak slide 13 narration.</w:t>
      </w:r>
    </w:p>
    <w:p>
      <w:pPr>
        <w:pStyle w:val="Heading2"/>
        <w:spacing w:after="120" w:before="240"/>
      </w:pPr>
      <w:r>
        <w:rPr>
          <w:rFonts w:ascii="Trebuchet MS" w:cs="Trebuchet MS" w:eastAsia="Trebuchet MS" w:hAnsi="Trebuchet MS"/>
          <w:b/>
          <w:bCs/>
          <w:color w:val="2E5984"/>
          <w:sz w:val="26"/>
          <w:szCs w:val="26"/>
        </w:rPr>
        <w:t xml:space="preserve">Failure recovery</w:t>
      </w:r>
    </w:p>
    <w:p>
      <w:pPr>
        <w:pStyle w:val="Heading3"/>
        <w:spacing w:after="80" w:before="180"/>
      </w:pPr>
      <w:r>
        <w:rPr>
          <w:rFonts w:ascii="Trebuchet MS" w:cs="Trebuchet MS" w:eastAsia="Trebuchet MS" w:hAnsi="Trebuchet MS"/>
          <w:b/>
          <w:bCs/>
          <w:color w:val="000000"/>
          <w:sz w:val="23"/>
          <w:szCs w:val="23"/>
        </w:rPr>
        <w:t xml:space="preserve">If curl returns no response or timeout</w:t>
      </w:r>
    </w:p>
    <w:p>
      <w:pPr>
        <w:spacing w:after="80" w:before="80" w:line="280"/>
        <w:jc w:val="both"/>
      </w:pPr>
      <w:r>
        <w:rPr>
          <w:rFonts w:ascii="Trebuchet MS" w:cs="Trebuchet MS" w:eastAsia="Trebuchet MS" w:hAnsi="Trebuchet MS"/>
          <w:b w:val="false"/>
          <w:bCs w:val="false"/>
          <w:i w:val="false"/>
          <w:iCs w:val="false"/>
          <w:sz w:val="22"/>
          <w:szCs w:val="22"/>
        </w:rPr>
        <w:t xml:space="preserve">Check marr-receiver service: </w:t>
      </w:r>
      <w:r>
        <w:rPr>
          <w:rFonts w:ascii="Courier New" w:cs="Courier New" w:eastAsia="Courier New" w:hAnsi="Courier New"/>
          <w:sz w:val="20"/>
          <w:szCs w:val="20"/>
        </w:rPr>
        <w:t xml:space="preserve">systemctl status marr-receiver</w:t>
      </w:r>
      <w:r>
        <w:rPr>
          <w:rFonts w:ascii="Trebuchet MS" w:cs="Trebuchet MS" w:eastAsia="Trebuchet MS" w:hAnsi="Trebuchet MS"/>
          <w:sz w:val="22"/>
          <w:szCs w:val="22"/>
        </w:rPr>
        <w:t xml:space="preserve">. Common cause: receiver process crashed. Restart: </w:t>
      </w:r>
      <w:r>
        <w:rPr>
          <w:rFonts w:ascii="Courier New" w:cs="Courier New" w:eastAsia="Courier New" w:hAnsi="Courier New"/>
          <w:sz w:val="20"/>
          <w:szCs w:val="20"/>
        </w:rPr>
        <w:t xml:space="preserve">sudo systemctl restart marr-receiver</w:t>
      </w:r>
    </w:p>
    <w:p>
      <w:pPr>
        <w:pStyle w:val="Heading3"/>
        <w:spacing w:after="80" w:before="180"/>
      </w:pPr>
      <w:r>
        <w:rPr>
          <w:rFonts w:ascii="Trebuchet MS" w:cs="Trebuchet MS" w:eastAsia="Trebuchet MS" w:hAnsi="Trebuchet MS"/>
          <w:b/>
          <w:bCs/>
          <w:color w:val="000000"/>
          <w:sz w:val="23"/>
          <w:szCs w:val="23"/>
        </w:rPr>
        <w:t xml:space="preserve">If snmptrap returns silently but Mattermost shows nothing</w:t>
      </w:r>
    </w:p>
    <w:p>
      <w:pPr>
        <w:spacing w:after="80" w:before="80" w:line="280"/>
        <w:jc w:val="both"/>
      </w:pPr>
      <w:r>
        <w:rPr>
          <w:rFonts w:ascii="Trebuchet MS" w:cs="Trebuchet MS" w:eastAsia="Trebuchet MS" w:hAnsi="Trebuchet MS"/>
          <w:b w:val="false"/>
          <w:bCs w:val="false"/>
          <w:i w:val="false"/>
          <w:iCs w:val="false"/>
          <w:sz w:val="22"/>
          <w:szCs w:val="22"/>
        </w:rPr>
        <w:t xml:space="preserve">Check the marr-snmp journal for the listener log line. If 'from &lt;ip&gt; -&gt; unknown' appears, the IP_TO_NODE lookup table needs updating. If no 'SNMP trap received' line, the trap did not reach the listener - check that snmp-notifier container is running.</w:t>
      </w:r>
    </w:p>
    <w:p>
      <w:pPr>
        <w:pStyle w:val="Heading3"/>
        <w:spacing w:after="80" w:before="180"/>
      </w:pPr>
      <w:r>
        <w:rPr>
          <w:rFonts w:ascii="Trebuchet MS" w:cs="Trebuchet MS" w:eastAsia="Trebuchet MS" w:hAnsi="Trebuchet MS"/>
          <w:b/>
          <w:bCs/>
          <w:color w:val="000000"/>
          <w:sz w:val="23"/>
          <w:szCs w:val="23"/>
        </w:rPr>
        <w:t xml:space="preserve">If everything fails</w:t>
      </w:r>
    </w:p>
    <w:p>
      <w:pPr>
        <w:spacing w:after="80" w:before="80" w:line="280"/>
        <w:jc w:val="both"/>
      </w:pPr>
      <w:r>
        <w:rPr>
          <w:rFonts w:ascii="Trebuchet MS" w:cs="Trebuchet MS" w:eastAsia="Trebuchet MS" w:hAnsi="Trebuchet MS"/>
          <w:b w:val="false"/>
          <w:bCs w:val="false"/>
          <w:i w:val="false"/>
          <w:iCs w:val="false"/>
          <w:sz w:val="22"/>
          <w:szCs w:val="22"/>
        </w:rPr>
        <w:t xml:space="preserve">Use the pre-recorded screencast linked from the repository as fallback. The deck's slide 12 footer says 'pre-recorded screencast available at the same repository if any live step fails. Honesty over heroics.' Name R-009 if asked - the limitation is documented and the recovery is part of the methodology.</w:t>
      </w:r>
    </w:p>
    <w:p>
      <w:pPr>
        <w:pBdr>
          <w:bottom w:val="single" w:color="2E5984" w:sz="6" w:space="1"/>
        </w:pBdr>
        <w:spacing w:after="200" w:before="200"/>
      </w:pPr>
      <w:r>
        <w:t xml:space="preserve"/>
      </w:r>
    </w:p>
    <w:p>
      <w:pPr>
        <w:spacing w:after="80" w:before="200"/>
        <w:jc w:val="center"/>
      </w:pPr>
      <w:r>
        <w:rPr>
          <w:rFonts w:ascii="Trebuchet MS" w:cs="Trebuchet MS" w:eastAsia="Trebuchet MS" w:hAnsi="Trebuchet MS"/>
          <w:i/>
          <w:iCs/>
          <w:color w:val="555555"/>
          <w:sz w:val="20"/>
          <w:szCs w:val="20"/>
        </w:rPr>
        <w:t xml:space="preserve">End of speaker notes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rebuchet MS" w:cs="Trebuchet MS" w:eastAsia="Trebuchet MS" w:hAnsi="Trebuchet MS"/>
        <w:color w:val="555555"/>
        <w:sz w:val="18"/>
        <w:szCs w:val="18"/>
      </w:rPr>
      <w:t xml:space="preserve">Page </w:t>
    </w:r>
    <w:r>
      <w:rPr>
        <w:rFonts w:ascii="Trebuchet MS" w:cs="Trebuchet MS" w:eastAsia="Trebuchet MS" w:hAnsi="Trebuchet MS"/>
        <w:color w:val="555555"/>
        <w:sz w:val="18"/>
        <w:szCs w:val="18"/>
      </w:rPr>
      <w:fldChar w:fldCharType="begin"/>
      <w:instrText xml:space="preserve">PAGE</w:instrText>
      <w:fldChar w:fldCharType="separate"/>
      <w:fldChar w:fldCharType="end"/>
    </w:r>
    <w:r>
      <w:rPr>
        <w:rFonts w:ascii="Trebuchet MS" w:cs="Trebuchet MS" w:eastAsia="Trebuchet MS" w:hAnsi="Trebuchet MS"/>
        <w:color w:val="555555"/>
        <w:sz w:val="18"/>
        <w:szCs w:val="18"/>
      </w:rPr>
      <w:t xml:space="preserve"> of </w:t>
    </w:r>
    <w:r>
      <w:rPr>
        <w:rFonts w:ascii="Trebuchet MS" w:cs="Trebuchet MS" w:eastAsia="Trebuchet MS" w:hAnsi="Trebuchet MS"/>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rebuchet MS" w:cs="Trebuchet MS" w:eastAsia="Trebuchet MS" w:hAnsi="Trebuchet MS"/>
        <w:color w:val="555555"/>
        <w:sz w:val="18"/>
        <w:szCs w:val="18"/>
      </w:rPr>
      <w:t xml:space="preserve">AE2 Speaker Notes  -  Group 15  -  MARR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rebuchet MS" w:cs="Trebuchet MS" w:eastAsia="Trebuchet MS" w:hAnsi="Trebuchet M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Trebuchet MS" w:cs="Trebuchet MS" w:eastAsia="Trebuchet MS" w:hAnsi="Trebuchet MS"/>
      <w:b/>
      <w:bCs/>
      <w:color w:val="1F3A5F"/>
      <w:sz w:val="32"/>
      <w:szCs w:val="32"/>
    </w:rPr>
  </w:style>
  <w:style w:type="paragraph" w:styleId="Heading2">
    <w:name w:val="Heading 2"/>
    <w:basedOn w:val="Normal"/>
    <w:next w:val="Normal"/>
    <w:qFormat/>
    <w:pPr>
      <w:spacing w:after="120" w:before="240"/>
      <w:outlineLvl w:val="1"/>
    </w:pPr>
    <w:rPr>
      <w:rFonts w:ascii="Trebuchet MS" w:cs="Trebuchet MS" w:eastAsia="Trebuchet MS" w:hAnsi="Trebuchet MS"/>
      <w:b/>
      <w:bCs/>
      <w:color w:val="2E5984"/>
      <w:sz w:val="26"/>
      <w:szCs w:val="26"/>
    </w:rPr>
  </w:style>
  <w:style w:type="paragraph" w:styleId="Heading3">
    <w:name w:val="Heading 3"/>
    <w:basedOn w:val="Normal"/>
    <w:next w:val="Normal"/>
    <w:qFormat/>
    <w:pPr>
      <w:spacing w:after="80" w:before="180"/>
      <w:outlineLvl w:val="2"/>
    </w:pPr>
    <w:rPr>
      <w:rFonts w:ascii="Trebuchet MS" w:cs="Trebuchet MS" w:eastAsia="Trebuchet MS" w:hAnsi="Trebuchet MS"/>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AE2 Speaker Notes - MARR</dc:title>
  <dc:creator>Group 15 - COM617</dc:creator>
  <cp:lastModifiedBy>Un-named</cp:lastModifiedBy>
  <cp:revision>1</cp:revision>
  <dcterms:created xsi:type="dcterms:W3CDTF">2026-05-07T14:43:24.000Z</dcterms:created>
  <dcterms:modified xsi:type="dcterms:W3CDTF">2026-05-07T14:43:24.013Z</dcterms:modified>
</cp:coreProperties>
</file>

<file path=docProps/custom.xml><?xml version="1.0" encoding="utf-8"?>
<Properties xmlns="http://schemas.openxmlformats.org/officeDocument/2006/custom-properties" xmlns:vt="http://schemas.openxmlformats.org/officeDocument/2006/docPropsVTypes"/>
</file>