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2">
      <w:pPr>
        <w:spacing w:after="20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666666"/>
          <w:sz w:val="28"/>
          <w:szCs w:val="28"/>
          <w:rtl w:val="0"/>
        </w:rPr>
        <w:t xml:space="preserve">COM617 Industrial Consulting Project</w:t>
      </w:r>
      <w:r w:rsidDel="00000000" w:rsidR="00000000" w:rsidRPr="00000000">
        <w:rPr>
          <w:rtl w:val="0"/>
        </w:rPr>
      </w:r>
    </w:p>
    <w:p w:rsidR="00000000" w:rsidDel="00000000" w:rsidP="00000000" w:rsidRDefault="00000000" w:rsidRPr="00000000" w14:paraId="00000003">
      <w:pPr>
        <w:spacing w:after="100" w:lineRule="auto"/>
        <w:jc w:val="center"/>
        <w:rPr>
          <w:rFonts w:ascii="Trebuchet MS" w:cs="Trebuchet MS" w:eastAsia="Trebuchet MS" w:hAnsi="Trebuchet MS"/>
        </w:rPr>
      </w:pPr>
      <w:r w:rsidDel="00000000" w:rsidR="00000000" w:rsidRPr="00000000">
        <w:rPr>
          <w:rFonts w:ascii="Trebuchet MS" w:cs="Trebuchet MS" w:eastAsia="Trebuchet MS" w:hAnsi="Trebuchet MS"/>
          <w:b w:val="1"/>
          <w:bCs w:val="1"/>
          <w:color w:val="1b3a5c"/>
          <w:sz w:val="48"/>
          <w:szCs w:val="48"/>
          <w:rtl w:val="0"/>
        </w:rPr>
        <w:t xml:space="preserve">Sprint 1 Deliverables</w:t>
      </w:r>
      <w:r w:rsidDel="00000000" w:rsidR="00000000" w:rsidRPr="00000000">
        <w:rPr>
          <w:rtl w:val="0"/>
        </w:rPr>
      </w:r>
    </w:p>
    <w:p w:rsidR="00000000" w:rsidDel="00000000" w:rsidP="00000000" w:rsidRDefault="00000000" w:rsidRPr="00000000" w14:paraId="00000004">
      <w:pPr>
        <w:spacing w:after="30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2d5f8a"/>
          <w:sz w:val="30"/>
          <w:szCs w:val="30"/>
          <w:rtl w:val="0"/>
        </w:rPr>
        <w:t xml:space="preserve">Gather Requirements</w:t>
      </w:r>
      <w:r w:rsidDel="00000000" w:rsidR="00000000" w:rsidRPr="00000000">
        <w:rPr>
          <w:rtl w:val="0"/>
        </w:rPr>
      </w:r>
    </w:p>
    <w:p w:rsidR="00000000" w:rsidDel="00000000" w:rsidP="00000000" w:rsidRDefault="00000000" w:rsidRPr="00000000" w14:paraId="00000005">
      <w:pPr>
        <w:spacing w:before="10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444444"/>
          <w:sz w:val="26"/>
          <w:szCs w:val="26"/>
          <w:rtl w:val="0"/>
        </w:rPr>
        <w:t xml:space="preserve">Automated Network Alert Monitoring</w:t>
      </w:r>
      <w:r w:rsidDel="00000000" w:rsidR="00000000" w:rsidRPr="00000000">
        <w:rPr>
          <w:rtl w:val="0"/>
        </w:rPr>
      </w:r>
    </w:p>
    <w:p w:rsidR="00000000" w:rsidDel="00000000" w:rsidP="00000000" w:rsidRDefault="00000000" w:rsidRPr="00000000" w14:paraId="00000006">
      <w:pPr>
        <w:jc w:val="center"/>
        <w:rPr>
          <w:rFonts w:ascii="Trebuchet MS" w:cs="Trebuchet MS" w:eastAsia="Trebuchet MS" w:hAnsi="Trebuchet MS"/>
        </w:rPr>
      </w:pPr>
      <w:r w:rsidDel="00000000" w:rsidR="00000000" w:rsidRPr="00000000">
        <w:rPr>
          <w:rFonts w:ascii="Trebuchet MS" w:cs="Trebuchet MS" w:eastAsia="Trebuchet MS" w:hAnsi="Trebuchet MS"/>
          <w:color w:val="444444"/>
          <w:sz w:val="26"/>
          <w:szCs w:val="26"/>
          <w:rtl w:val="0"/>
        </w:rPr>
        <w:t xml:space="preserve">and Response System</w:t>
      </w:r>
      <w:r w:rsidDel="00000000" w:rsidR="00000000" w:rsidRPr="00000000">
        <w:rPr>
          <w:rtl w:val="0"/>
        </w:rPr>
      </w:r>
    </w:p>
    <w:p w:rsidR="00000000" w:rsidDel="00000000" w:rsidP="00000000" w:rsidRDefault="00000000" w:rsidRPr="00000000" w14:paraId="00000007">
      <w:pPr>
        <w:spacing w:before="400" w:lineRule="auto"/>
        <w:jc w:val="center"/>
        <w:rPr>
          <w:rFonts w:ascii="Trebuchet MS" w:cs="Trebuchet MS" w:eastAsia="Trebuchet MS" w:hAnsi="Trebuchet MS"/>
        </w:rPr>
      </w:pPr>
      <w:r w:rsidDel="00000000" w:rsidR="00000000" w:rsidRPr="00000000">
        <w:rPr>
          <w:rFonts w:ascii="Trebuchet MS" w:cs="Trebuchet MS" w:eastAsia="Trebuchet MS" w:hAnsi="Trebuchet MS"/>
          <w:color w:val="666666"/>
          <w:rtl w:val="0"/>
        </w:rPr>
        <w:t xml:space="preserve">Industry Sponsor: Cisco</w:t>
      </w:r>
      <w:r w:rsidDel="00000000" w:rsidR="00000000" w:rsidRPr="00000000">
        <w:rPr>
          <w:rtl w:val="0"/>
        </w:rPr>
      </w:r>
    </w:p>
    <w:p w:rsidR="00000000" w:rsidDel="00000000" w:rsidP="00000000" w:rsidRDefault="00000000" w:rsidRPr="00000000" w14:paraId="00000008">
      <w:pPr>
        <w:jc w:val="center"/>
        <w:rPr>
          <w:rFonts w:ascii="Trebuchet MS" w:cs="Trebuchet MS" w:eastAsia="Trebuchet MS" w:hAnsi="Trebuchet MS"/>
        </w:rPr>
      </w:pPr>
      <w:r w:rsidDel="00000000" w:rsidR="00000000" w:rsidRPr="00000000">
        <w:rPr>
          <w:rFonts w:ascii="Trebuchet MS" w:cs="Trebuchet MS" w:eastAsia="Trebuchet MS" w:hAnsi="Trebuchet MS"/>
          <w:color w:val="666666"/>
          <w:rtl w:val="0"/>
        </w:rPr>
        <w:t xml:space="preserve">Southampton Solent University</w:t>
      </w:r>
      <w:r w:rsidDel="00000000" w:rsidR="00000000" w:rsidRPr="00000000">
        <w:rPr>
          <w:rtl w:val="0"/>
        </w:rPr>
      </w:r>
    </w:p>
    <w:p w:rsidR="00000000" w:rsidDel="00000000" w:rsidP="00000000" w:rsidRDefault="00000000" w:rsidRPr="00000000" w14:paraId="00000009">
      <w:pPr>
        <w:spacing w:before="200" w:lineRule="auto"/>
        <w:jc w:val="center"/>
        <w:rPr>
          <w:rFonts w:ascii="Trebuchet MS" w:cs="Trebuchet MS" w:eastAsia="Trebuchet MS" w:hAnsi="Trebuchet MS"/>
        </w:rPr>
        <w:sectPr>
          <w:pgSz w:h="16838" w:w="11906" w:orient="portrait"/>
          <w:pgMar w:bottom="1440" w:top="1440" w:left="1440" w:right="1440" w:header="708" w:footer="708"/>
          <w:pgNumType w:start="1"/>
        </w:sectPr>
      </w:pPr>
      <w:r w:rsidDel="00000000" w:rsidR="00000000" w:rsidRPr="00000000">
        <w:rPr>
          <w:rFonts w:ascii="Trebuchet MS" w:cs="Trebuchet MS" w:eastAsia="Trebuchet MS" w:hAnsi="Trebuchet MS"/>
          <w:color w:val="666666"/>
          <w:rtl w:val="0"/>
        </w:rPr>
        <w:t xml:space="preserve">Semester Weeks 1–3</w:t>
      </w:r>
      <w:r w:rsidDel="00000000" w:rsidR="00000000" w:rsidRPr="00000000">
        <w:rPr>
          <w:rtl w:val="0"/>
        </w:rPr>
      </w:r>
    </w:p>
    <w:p w:rsidR="00000000" w:rsidDel="00000000" w:rsidP="00000000" w:rsidRDefault="00000000" w:rsidRPr="00000000" w14:paraId="0000000A">
      <w:pPr>
        <w:pStyle w:val="Heading1"/>
        <w:spacing w:after="150" w:before="30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 Requirements Overview</w:t>
      </w:r>
    </w:p>
    <w:p w:rsidR="00000000" w:rsidDel="00000000" w:rsidP="00000000" w:rsidRDefault="00000000" w:rsidRPr="00000000" w14:paraId="0000000B">
      <w:pPr>
        <w:pStyle w:val="Heading2"/>
        <w:spacing w:after="150" w:before="30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1.1 Problem Statement</w:t>
      </w:r>
    </w:p>
    <w:p w:rsidR="00000000" w:rsidDel="00000000" w:rsidP="00000000" w:rsidRDefault="00000000" w:rsidRPr="00000000" w14:paraId="0000000C">
      <w:pPr>
        <w:spacing w:after="80" w:before="8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Large-scale enterprise networks generate thousands of alerts daily from devices, services, and infrastructure components. </w:t>
      </w:r>
    </w:p>
    <w:p w:rsidR="00000000" w:rsidDel="00000000" w:rsidP="00000000" w:rsidRDefault="00000000" w:rsidRPr="00000000" w14:paraId="0000000D">
      <w:pPr>
        <w:spacing w:after="80" w:before="8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As Mauro and Schmidt (2005) observe, the volume and complexity of network events in modern organisations far exceed what manual processes can efficiently handle. </w:t>
      </w:r>
    </w:p>
    <w:p w:rsidR="00000000" w:rsidDel="00000000" w:rsidP="00000000" w:rsidRDefault="00000000" w:rsidRPr="00000000" w14:paraId="0000000E">
      <w:pPr>
        <w:spacing w:after="80" w:before="8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At present, Cisco’s network operations rely heavily on human engineers to monitor, triage, and respond to these alerts manually. This approach is resource-intensive, error-prone, and does not scale efficiently as network complexity increases (Clemm 2006).</w:t>
      </w:r>
    </w:p>
    <w:p w:rsidR="00000000" w:rsidDel="00000000" w:rsidP="00000000" w:rsidRDefault="00000000" w:rsidRPr="00000000" w14:paraId="0000000F">
      <w:pPr>
        <w:spacing w:after="80" w:before="8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0">
      <w:pPr>
        <w:spacing w:after="80" w:before="8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proposed system aims to automate the end-to-end alert-handling lifecycle, from ingestion and categorisation through root cause analysis, automated diagnostics, and report generation. </w:t>
      </w:r>
    </w:p>
    <w:p w:rsidR="00000000" w:rsidDel="00000000" w:rsidP="00000000" w:rsidRDefault="00000000" w:rsidRPr="00000000" w14:paraId="00000011">
      <w:pPr>
        <w:spacing w:after="80" w:before="8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Network management protocols such as SNMP (Case et al. 1990) and syslog (Gerhards 2009) provide standardised mechanisms for collecting device-level information. By leveraging these protocols within an automated pipeline, the system will lower operational costs, improve incident response times, and establish a foundation for continuous improvement through a knowledge base of historical incidents. </w:t>
      </w:r>
    </w:p>
    <w:p w:rsidR="00000000" w:rsidDel="00000000" w:rsidP="00000000" w:rsidRDefault="00000000" w:rsidRPr="00000000" w14:paraId="00000012">
      <w:pPr>
        <w:spacing w:after="80" w:before="8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Beyer et al. (2016) emphasise that such automation is central to maintaining reliable systems at scale, a principle that underpins the site reliability engineering discipline adopted by leading technology organisations.</w:t>
      </w:r>
    </w:p>
    <w:p w:rsidR="00000000" w:rsidDel="00000000" w:rsidP="00000000" w:rsidRDefault="00000000" w:rsidRPr="00000000" w14:paraId="00000013">
      <w:pPr>
        <w:pStyle w:val="Heading2"/>
        <w:spacing w:after="150" w:before="30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1.2 Key Stakeholders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Cisco (Industry Sponsor)</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Defines the business requirements and validates the solution against operational needs.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Network Operations Engineers</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Primary end users who will interact with the dashboard and consume generated reports.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Network Operations Managers –</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Require visibility into alert volumes, response performance, and cost savings.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Project Team (Students) – </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Responsible for design, development, testing, and documentation.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Supporting Tutor –</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Provides academic guidance and assesses deliverables at each sprint milestone.</w:t>
      </w:r>
    </w:p>
    <w:p w:rsidR="00000000" w:rsidDel="00000000" w:rsidP="00000000" w:rsidRDefault="00000000" w:rsidRPr="00000000" w14:paraId="00000019">
      <w:pPr>
        <w:pStyle w:val="Heading2"/>
        <w:spacing w:after="150" w:before="30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1.3 Business Needs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Reduce operational expenditure by minimising the size of on-call engineering teams (Oppenheimer 2011).</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Decrease mean time to resolution (MTTR) for network incidents, a key indicator of operational efficiency (Beyer et al. 2016).</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Build a reusable knowledge base of incidents and automated runbooks (Limoncelli, Hogan and Chalup 2014).</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Ensure the solution is scalable to accommodate future growth in network infrastructure (Abbott and Fisher 2015).</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spacing w:after="150" w:before="30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1.4 Technical Needs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Reliability and stability as the highest priorities for a production-adjacent system (Nygard 2018).</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Integration with standard network monitoring protocols such as SNMP (Case et al. 1990) and syslog (Gerhards 2009).</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Use of emerging technologies such as AI/ML where they demonstrably add value (Boutaba et al. 2018).</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Secure, maintainable codebase using industry-standard libraries and frameworks (Stallings 2017).</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Flexible, modular architecture supporting future extensibility (Bass, Clements and Kazman 2021).</w:t>
      </w:r>
    </w:p>
    <w:p w:rsidR="00000000" w:rsidDel="00000000" w:rsidP="00000000" w:rsidRDefault="00000000" w:rsidRPr="00000000" w14:paraId="00000025">
      <w:pPr>
        <w:rPr>
          <w:rFonts w:ascii="Trebuchet MS" w:cs="Trebuchet MS" w:eastAsia="Trebuchet MS" w:hAnsi="Trebuchet MS"/>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150" w:before="30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 Point-by-Point Requirements</w:t>
      </w:r>
    </w:p>
    <w:p w:rsidR="00000000" w:rsidDel="00000000" w:rsidP="00000000" w:rsidRDefault="00000000" w:rsidRPr="00000000" w14:paraId="00000027">
      <w:pPr>
        <w:pStyle w:val="Heading2"/>
        <w:spacing w:after="150" w:before="30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2.1 Functional Requirements</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3"/>
        <w:gridCol w:w="1793"/>
        <w:gridCol w:w="3744"/>
        <w:gridCol w:w="1053"/>
        <w:gridCol w:w="1393"/>
        <w:tblGridChange w:id="0">
          <w:tblGrid>
            <w:gridCol w:w="1043"/>
            <w:gridCol w:w="1793"/>
            <w:gridCol w:w="3744"/>
            <w:gridCol w:w="1053"/>
            <w:gridCol w:w="1393"/>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28">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29">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20"/>
                <w:szCs w:val="20"/>
                <w:rtl w:val="0"/>
              </w:rPr>
              <w:t xml:space="preserve">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2A">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20"/>
                <w:szCs w:val="20"/>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2B">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20"/>
                <w:szCs w:val="20"/>
                <w:rtl w:val="0"/>
              </w:rPr>
              <w:t xml:space="preserve">Priority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2C">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20"/>
                <w:szCs w:val="20"/>
                <w:rtl w:val="0"/>
              </w:rPr>
              <w:t xml:space="preserve">Source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2D">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FR-001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2E">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Alert Ingestion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2F">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The system shall receive and ingest alerts from SNMP traps and syslog sources in real time (Case et al. 1990; Gerhards 2009).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30">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High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31">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Cisco Brief</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2">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FR-002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3">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Alert Categorisation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4">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The system shall classify incoming alerts by type, severity, and affected device or service (Clemm 2006).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5">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High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6">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Cisco Brief</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37">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FR-003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38">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Root Cause Analysis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39">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The system shall correlate related alerts and determine probable root causes using rule-based logic (Solé et al. 2017).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3A">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High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3B">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Cisco Brief</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C">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FR-004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D">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Automated Diagnostics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E">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The system shall execute predefined diagnostic scripts (e.g., ping, traceroute, interface checks) upon receiving an alert (Comer 2015).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F">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High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0">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Cisco Brief</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41">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FR-005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42">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Automated Reporting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43">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The system shall generate a structured incident report for engineers, including alert details, diagnostics, and recommended actions (Cannon 2011).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44">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High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45">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Cisco Brief</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6">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FR-006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7">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Knowledge Base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8">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The system shall maintain a searchable repository of past incidents, resolutions, and runbooks (Beyer et al. 2016).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9">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Medium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A">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Business Goals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4B">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FR-007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4C">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Dashboard Interface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4D">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The system shall provide a web-based dashboard displaying active alerts, historical data, and system status (Turnbull 2018).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4E">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Medium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4F">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Team Analysis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0">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FR-008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1">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Notification System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2">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The system shall send notifications to engineers via email or messaging integration when critical alerts are detected.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3">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Medium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4">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Team Analysis</w:t>
            </w:r>
            <w:r w:rsidDel="00000000" w:rsidR="00000000" w:rsidRPr="00000000">
              <w:rPr>
                <w:rtl w:val="0"/>
              </w:rPr>
            </w:r>
          </w:p>
        </w:tc>
      </w:tr>
    </w:tbl>
    <w:p w:rsidR="00000000" w:rsidDel="00000000" w:rsidP="00000000" w:rsidRDefault="00000000" w:rsidRPr="00000000" w14:paraId="00000055">
      <w:pPr>
        <w:spacing w:before="30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56">
      <w:pPr>
        <w:pStyle w:val="Heading2"/>
        <w:spacing w:after="150" w:before="30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2.2 Non-Functional Requirements</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9"/>
        <w:gridCol w:w="1854"/>
        <w:gridCol w:w="4942"/>
        <w:gridCol w:w="1061"/>
        <w:tblGridChange w:id="0">
          <w:tblGrid>
            <w:gridCol w:w="1169"/>
            <w:gridCol w:w="1854"/>
            <w:gridCol w:w="4942"/>
            <w:gridCol w:w="1061"/>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57">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58">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20"/>
                <w:szCs w:val="20"/>
                <w:rtl w:val="0"/>
              </w:rPr>
              <w:t xml:space="preserve">Category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59">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20"/>
                <w:szCs w:val="20"/>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5A">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5B">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NFR-001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5C">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Reliability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5D">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The system shall achieve 99.9% uptime during operational hours (Nygard 2018).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5E">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F">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NFR-002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0">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Scalability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1">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The system shall support at least 1,000 alerts per minute without performance degradation (Abbott and Fisher 2015).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2">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63">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NFR-003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64">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Security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65">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All data in transit and at rest shall be encrypted. Access shall be role-based (Stallings 2017).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66">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7">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NFR-004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8">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Performance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9">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Alert processing latency shall not exceed 5 seconds from ingestion to categorisation.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A">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6B">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NFR-005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6C">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Maintainability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6D">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Code shall follow PEP 8 standards, include documentation, and use version control (Percival 2017).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6E">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Medium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F">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NFR-006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0">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Extensibility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1">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The architecture shall support additional alert sources and diagnostic modules without major refactoring (Bass, Clements and Kazman 2021).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2">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Medium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73">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NFR-007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74">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Usability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75">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The dashboard shall be accessible via modern web browsers and require no specialist training (Shneiderman et al. 2018).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76">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Medium</w:t>
            </w:r>
            <w:r w:rsidDel="00000000" w:rsidR="00000000" w:rsidRPr="00000000">
              <w:rPr>
                <w:rtl w:val="0"/>
              </w:rPr>
            </w:r>
          </w:p>
        </w:tc>
      </w:tr>
    </w:tbl>
    <w:p w:rsidR="00000000" w:rsidDel="00000000" w:rsidP="00000000" w:rsidRDefault="00000000" w:rsidRPr="00000000" w14:paraId="00000077">
      <w:pPr>
        <w:rPr>
          <w:rFonts w:ascii="Trebuchet MS" w:cs="Trebuchet MS" w:eastAsia="Trebuchet MS" w:hAnsi="Trebuchet MS"/>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after="150" w:before="30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3. Outline Solution Proposal</w:t>
      </w:r>
    </w:p>
    <w:p w:rsidR="00000000" w:rsidDel="00000000" w:rsidP="00000000" w:rsidRDefault="00000000" w:rsidRPr="00000000" w14:paraId="00000079">
      <w:pPr>
        <w:pStyle w:val="Heading2"/>
        <w:spacing w:after="150" w:before="30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3.1 High-Level Architecture</w:t>
      </w:r>
    </w:p>
    <w:p w:rsidR="00000000" w:rsidDel="00000000" w:rsidP="00000000" w:rsidRDefault="00000000" w:rsidRPr="00000000" w14:paraId="0000007A">
      <w:pPr>
        <w:spacing w:after="80" w:before="8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proposed system follows a modular, pipeline-based architecture comprising five core stages. This approach aligns with established software architecture principles advocating separation of concerns and loose coupling between components (Bass, Clements and Kazman 2021). </w:t>
      </w:r>
    </w:p>
    <w:p w:rsidR="00000000" w:rsidDel="00000000" w:rsidP="00000000" w:rsidRDefault="00000000" w:rsidRPr="00000000" w14:paraId="0000007B">
      <w:pPr>
        <w:spacing w:after="80" w:before="8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Each stage operates as an independent component communicating through well-defined interfaces, enabling future replacement or enhancement of individual modules without disrupting the overall system.</w:t>
      </w:r>
    </w:p>
    <w:p w:rsidR="00000000" w:rsidDel="00000000" w:rsidP="00000000" w:rsidRDefault="00000000" w:rsidRPr="00000000" w14:paraId="0000007C">
      <w:pPr>
        <w:spacing w:after="80" w:before="8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Stage 1 – Alert Ingestion: </w:t>
      </w:r>
    </w:p>
    <w:p w:rsidR="00000000" w:rsidDel="00000000" w:rsidP="00000000" w:rsidRDefault="00000000" w:rsidRPr="00000000" w14:paraId="0000007D">
      <w:pPr>
        <w:spacing w:after="80" w:before="80" w:lineRule="auto"/>
        <w:ind w:left="72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A listener service receives incoming alerts from SNMP traps (Case et al. 1990) and syslog messages (Gerhards 2009). Alerts are normalised into a standard JSON format and placed onto a message queue for downstream processing. This decoupled ingestion pattern ensures the system can handle bursts of alerts without data loss (Videla and Williams 2012).</w:t>
      </w:r>
    </w:p>
    <w:p w:rsidR="00000000" w:rsidDel="00000000" w:rsidP="00000000" w:rsidRDefault="00000000" w:rsidRPr="00000000" w14:paraId="0000007E">
      <w:pPr>
        <w:spacing w:after="80" w:before="80" w:lineRule="auto"/>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Stage 2 – Categorisation Engine: </w:t>
      </w:r>
    </w:p>
    <w:p w:rsidR="00000000" w:rsidDel="00000000" w:rsidP="00000000" w:rsidRDefault="00000000" w:rsidRPr="00000000" w14:paraId="0000007F">
      <w:pPr>
        <w:spacing w:after="80" w:before="80" w:lineRule="auto"/>
        <w:ind w:left="72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Incoming alerts are classified by type (e.g., interface down, high CPU, authentication failure), severity level, and affected device. Initial implementation will use rule-based matching, with scope for ML-based classification in later iterations (Boutaba et al. 2018). Clemm (2006) notes that effective categorisation is fundamental to reducing alert fatigue in network operations.</w:t>
      </w:r>
    </w:p>
    <w:p w:rsidR="00000000" w:rsidDel="00000000" w:rsidP="00000000" w:rsidRDefault="00000000" w:rsidRPr="00000000" w14:paraId="00000080">
      <w:pPr>
        <w:spacing w:after="80" w:before="80" w:lineRule="auto"/>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Stage 3 – Root Cause Analysis: </w:t>
      </w:r>
      <w:r w:rsidDel="00000000" w:rsidR="00000000" w:rsidRPr="00000000">
        <w:rPr>
          <w:rFonts w:ascii="Trebuchet MS" w:cs="Trebuchet MS" w:eastAsia="Trebuchet MS" w:hAnsi="Trebuchet MS"/>
          <w:rtl w:val="0"/>
        </w:rPr>
        <w:t xml:space="preserve">Correlated alerts are grouped to identify probable root causes. For example, multiple interface-down alerts on devices sharing a common upstream link may indicate a core switch failure rather than individual device issues. Solé et al. (2017) demonstrate that automated correlation significantly reduces the time engineers spend diagnosing complex, multi-device failures.</w:t>
      </w:r>
    </w:p>
    <w:p w:rsidR="00000000" w:rsidDel="00000000" w:rsidP="00000000" w:rsidRDefault="00000000" w:rsidRPr="00000000" w14:paraId="00000081">
      <w:pPr>
        <w:spacing w:after="80" w:before="80" w:lineRule="auto"/>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Stage 4 – Automated Diagnostics: </w:t>
      </w:r>
      <w:r w:rsidDel="00000000" w:rsidR="00000000" w:rsidRPr="00000000">
        <w:rPr>
          <w:rFonts w:ascii="Trebuchet MS" w:cs="Trebuchet MS" w:eastAsia="Trebuchet MS" w:hAnsi="Trebuchet MS"/>
          <w:rtl w:val="0"/>
        </w:rPr>
        <w:t xml:space="preserve">Upon identifying a categorised alert, the system triggers predefined diagnostic scripts (e.g., ping tests, traceroute, interface status checks) to gather additional context before escalation. These diagnostic procedures follow established network troubleshooting methodologies (Comer 2015; Oppenheimer 2011).</w:t>
      </w:r>
    </w:p>
    <w:p w:rsidR="00000000" w:rsidDel="00000000" w:rsidP="00000000" w:rsidRDefault="00000000" w:rsidRPr="00000000" w14:paraId="00000082">
      <w:pPr>
        <w:spacing w:after="80" w:before="80" w:lineRule="auto"/>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Stage 5 – Reporting and Notification: </w:t>
      </w:r>
      <w:r w:rsidDel="00000000" w:rsidR="00000000" w:rsidRPr="00000000">
        <w:rPr>
          <w:rFonts w:ascii="Trebuchet MS" w:cs="Trebuchet MS" w:eastAsia="Trebuchet MS" w:hAnsi="Trebuchet MS"/>
          <w:rtl w:val="0"/>
        </w:rPr>
        <w:t xml:space="preserve">A structured incident report is generated containing alert details, diagnostic results, and recommended next steps. Reports are accessible via the web dashboard and optionally delivered via email or messaging platforms. Effective incident reporting is a cornerstone of IT service management best practice (Cannon 2011) and supports continuous improvement through post-incident review (Beyer et al. 2016).</w:t>
      </w:r>
    </w:p>
    <w:p w:rsidR="00000000" w:rsidDel="00000000" w:rsidP="00000000" w:rsidRDefault="00000000" w:rsidRPr="00000000" w14:paraId="00000083">
      <w:pPr>
        <w:pStyle w:val="Heading2"/>
        <w:spacing w:after="150" w:before="30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3.2 Proposed Technology Stack</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3263"/>
        <w:gridCol w:w="3263"/>
        <w:tblGridChange w:id="0">
          <w:tblGrid>
            <w:gridCol w:w="2500"/>
            <w:gridCol w:w="3263"/>
            <w:gridCol w:w="3263"/>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84">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85">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20"/>
                <w:szCs w:val="20"/>
                <w:rtl w:val="0"/>
              </w:rPr>
              <w:t xml:space="preserve">Technology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86">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87">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Backend / API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88">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Python (Flask or FastAPI)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89">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Mature ecosystem for network automation with extensive library support (Chou 2020)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A">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Message Queue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B">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RabbitMQ or Redis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C">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Reliable asynchronous processing; decouples ingestion from analysis (Videla and Williams 2012)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8D">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Database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8E">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PostgreSQL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8F">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Robust, open-source relational database with strong community support and proven scalability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0">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Frontend Dashboard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1">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React.js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2">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Component-based architecture enabling responsive, maintainable user interfaces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93">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Alert Simulation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94">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Python (Scapy / custom)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95">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Enables generation of synthetic SNMP/syslog data for controlled testing (Botta et al. 2012)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6">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Containerisation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7">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Docker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8">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Ensures consistent development and deployment environments across the team (Merkel 2014)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99">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Version 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9A">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Git (GitHub)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9B">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Industry-standard distributed version control for collaborative development (Chacon and Straub 2014)</w:t>
            </w:r>
            <w:r w:rsidDel="00000000" w:rsidR="00000000" w:rsidRPr="00000000">
              <w:rPr>
                <w:rtl w:val="0"/>
              </w:rPr>
            </w:r>
          </w:p>
        </w:tc>
      </w:tr>
    </w:tbl>
    <w:p w:rsidR="00000000" w:rsidDel="00000000" w:rsidP="00000000" w:rsidRDefault="00000000" w:rsidRPr="00000000" w14:paraId="0000009C">
      <w:pPr>
        <w:pStyle w:val="Heading2"/>
        <w:spacing w:after="150" w:before="30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3.3 Alignment with Business Goals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Cost Reduction – Automated triage and diagnostics reduce the need for round-the-clock human monitoring (Oppenheimer 2011).</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Faster Response – Pipeline processing delivers categorised, diagnosed alerts within seconds rather than minutes, directly reducing MTTR (Beyer et al. 2016).</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Knowledge Base – Every incident and resolution is stored, building an increasingly valuable reference over time (Limoncelli, Hogan and Chalup 2014).</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Scalability – The modular, queue-based architecture supports horizontal scaling as alert volumes grow (Abbott and Fisher 2015).</w:t>
      </w:r>
    </w:p>
    <w:p w:rsidR="00000000" w:rsidDel="00000000" w:rsidP="00000000" w:rsidRDefault="00000000" w:rsidRPr="00000000" w14:paraId="000000A1">
      <w:pPr>
        <w:rPr>
          <w:rFonts w:ascii="Trebuchet MS" w:cs="Trebuchet MS" w:eastAsia="Trebuchet MS" w:hAnsi="Trebuchet MS"/>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spacing w:after="150" w:before="30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4. Initial Project Plan</w:t>
      </w:r>
    </w:p>
    <w:p w:rsidR="00000000" w:rsidDel="00000000" w:rsidP="00000000" w:rsidRDefault="00000000" w:rsidRPr="00000000" w14:paraId="000000A3">
      <w:pPr>
        <w:pStyle w:val="Heading2"/>
        <w:spacing w:after="150" w:before="30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4.1 Development Methodology</w:t>
      </w:r>
    </w:p>
    <w:p w:rsidR="00000000" w:rsidDel="00000000" w:rsidP="00000000" w:rsidRDefault="00000000" w:rsidRPr="00000000" w14:paraId="000000A4">
      <w:pPr>
        <w:spacing w:after="80" w:before="8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project will follow an agile, sprint-based development methodology. Agile approaches emphasise iterative delivery, continuous feedback, and incremental improvement, reducing project risk and improving alignment with stakeholder needs (Schwaber and Sutherland 2020; Kim et al. 2016). Highsmith (2009) further argues that agile methods are particularly well-suited to projects where requirements may evolve through stakeholder engagement, as is the case with this industry-sponsored brief. Risk management and planning activities will follow established software engineering practices (Pressman and Maxim 2020), while the overall development lifecycle aligns with the iterative models advocated by Sommerville (2016). Evaluation of the final solution will draw on mixed-methods principles, combining quantitative performance metrics with qualitative stakeholder feedback to assess system effectiveness (Creswell 2014).</w:t>
      </w:r>
    </w:p>
    <w:p w:rsidR="00000000" w:rsidDel="00000000" w:rsidP="00000000" w:rsidRDefault="00000000" w:rsidRPr="00000000" w14:paraId="000000A5">
      <w:pPr>
        <w:pStyle w:val="Heading2"/>
        <w:spacing w:after="150" w:before="30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4.2 Sprint Overview</w:t>
      </w:r>
    </w:p>
    <w:p w:rsidR="00000000" w:rsidDel="00000000" w:rsidP="00000000" w:rsidRDefault="00000000" w:rsidRPr="00000000" w14:paraId="000000A6">
      <w:pPr>
        <w:spacing w:after="80" w:before="8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Work is divided across three sprints, each concluding with a presentation to the supporting tutor and, in later sprints, the industry sponsor. This structure reflects the iterative inspect-and-adapt cycle central to the Scrum framework (Schwaber and Sutherland 2020).</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000"/>
        <w:gridCol w:w="5526"/>
        <w:tblGridChange w:id="0">
          <w:tblGrid>
            <w:gridCol w:w="1500"/>
            <w:gridCol w:w="2000"/>
            <w:gridCol w:w="55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A7">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20"/>
                <w:szCs w:val="20"/>
                <w:rtl w:val="0"/>
              </w:rPr>
              <w:t xml:space="preserve">Sprint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A8">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20"/>
                <w:szCs w:val="20"/>
                <w:rtl w:val="0"/>
              </w:rPr>
              <w:t xml:space="preserve">Timeline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A9">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20"/>
                <w:szCs w:val="20"/>
                <w:rtl w:val="0"/>
              </w:rPr>
              <w:t xml:space="preserve">Focus &amp; Key Deliverables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AA">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Sprint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AB">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Weeks 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AC">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Requirements gathering, solution proposal, project plan, risk identification, and supporting presentation to tutor.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D">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Sprint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E">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Weeks 4–7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F">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Working proof of concept (PoC), initial design documentation, test plan, resolution of identified issues, and presentation to tutor and sponsor.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B0">
            <w:pPr>
              <w:rPr>
                <w:rFonts w:ascii="Trebuchet MS" w:cs="Trebuchet MS" w:eastAsia="Trebuchet MS" w:hAnsi="Trebuchet MS"/>
              </w:rPr>
            </w:pPr>
            <w:r w:rsidDel="00000000" w:rsidR="00000000" w:rsidRPr="00000000">
              <w:rPr>
                <w:rFonts w:ascii="Trebuchet MS" w:cs="Trebuchet MS" w:eastAsia="Trebuchet MS" w:hAnsi="Trebuchet MS"/>
                <w:b w:val="1"/>
                <w:bCs w:val="1"/>
                <w:sz w:val="20"/>
                <w:szCs w:val="20"/>
                <w:rtl w:val="0"/>
              </w:rPr>
              <w:t xml:space="preserve">Sprint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B1">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Weeks 5–15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B2">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Minimal viable product (MVP), completed design documentation, test plan with evaluation results, final presentation to tutor and sponsor, and PID submission (AE1).</w:t>
            </w:r>
            <w:r w:rsidDel="00000000" w:rsidR="00000000" w:rsidRPr="00000000">
              <w:rPr>
                <w:rtl w:val="0"/>
              </w:rPr>
            </w:r>
          </w:p>
        </w:tc>
      </w:tr>
    </w:tbl>
    <w:p w:rsidR="00000000" w:rsidDel="00000000" w:rsidP="00000000" w:rsidRDefault="00000000" w:rsidRPr="00000000" w14:paraId="000000B3">
      <w:pPr>
        <w:pStyle w:val="Heading2"/>
        <w:spacing w:after="150" w:before="30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4.3 Sprint 2 Key Tasks (Planned)</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Develop the alert ingestion listener (SNMP/syslog receiver).</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Implement the categorisation engine with initial rule sets.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Build a basic web dashboard displaying incoming alerts.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Create a synthetic alert generator for testing.</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Produce initial design documentation and a test plan.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Present working proof of concept to tutor and sponsor.</w:t>
      </w:r>
    </w:p>
    <w:p w:rsidR="00000000" w:rsidDel="00000000" w:rsidP="00000000" w:rsidRDefault="00000000" w:rsidRPr="00000000" w14:paraId="000000BA">
      <w:pPr>
        <w:pStyle w:val="Heading2"/>
        <w:spacing w:after="150" w:before="30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4.4 Sprint 3 Key Tasks (Planned)</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Implement root cause analysis and automated diagnostics modules.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Develop the automated reporting engine.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Integrate the knowledge base component.</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Conduct user testing and collect feedback.</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Complete all design documentation and evaluation.</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Finalise the PID (AE1) and deliver the final presentation (AE2).</w:t>
      </w:r>
    </w:p>
    <w:p w:rsidR="00000000" w:rsidDel="00000000" w:rsidP="00000000" w:rsidRDefault="00000000" w:rsidRPr="00000000" w14:paraId="000000C1">
      <w:pPr>
        <w:pStyle w:val="Heading2"/>
        <w:spacing w:after="150" w:before="30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4.5 Dependencies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Alert ingestion must be functional before categorisation and diagnostics can be tested end-to-end.</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The synthetic alert generator is required before any meaningful integration testing.</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Team members require initial familiarisation with SNMP/syslog protocols and selected frameworks (Mauro and Schmidt 2005).</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Feedback from the Sprint 1 tutor presentation will inform scope adjustments for Sprint 2.</w:t>
      </w:r>
    </w:p>
    <w:p w:rsidR="00000000" w:rsidDel="00000000" w:rsidP="00000000" w:rsidRDefault="00000000" w:rsidRPr="00000000" w14:paraId="000000C6">
      <w:pPr>
        <w:rPr>
          <w:rFonts w:ascii="Trebuchet MS" w:cs="Trebuchet MS" w:eastAsia="Trebuchet MS" w:hAnsi="Trebuchet MS"/>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spacing w:after="150" w:before="30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5. Issues and Risks</w:t>
      </w:r>
    </w:p>
    <w:p w:rsidR="00000000" w:rsidDel="00000000" w:rsidP="00000000" w:rsidRDefault="00000000" w:rsidRPr="00000000" w14:paraId="000000C8">
      <w:pPr>
        <w:pStyle w:val="Heading2"/>
        <w:spacing w:after="150" w:before="30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5.1 Risk Register</w:t>
      </w:r>
    </w:p>
    <w:p w:rsidR="00000000" w:rsidDel="00000000" w:rsidP="00000000" w:rsidRDefault="00000000" w:rsidRPr="00000000" w14:paraId="000000C9">
      <w:pPr>
        <w:spacing w:after="80" w:before="8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Risk identification and mitigation are essential components of effective project management (Pressman and Maxim 2020). Sommerville (2016) notes that early risk analysis enables teams to allocate resources proactively and avoid costly rework in later development stages. The following register documents the key risks identified during Sprint 1 analysis.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200"/>
        <w:gridCol w:w="900"/>
        <w:gridCol w:w="5026"/>
        <w:tblGridChange w:id="0">
          <w:tblGrid>
            <w:gridCol w:w="900"/>
            <w:gridCol w:w="2200"/>
            <w:gridCol w:w="900"/>
            <w:gridCol w:w="50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CA">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CB">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20"/>
                <w:szCs w:val="20"/>
                <w:rtl w:val="0"/>
              </w:rPr>
              <w:t xml:space="preserve">Risk 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CC">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20"/>
                <w:szCs w:val="20"/>
                <w:rtl w:val="0"/>
              </w:rPr>
              <w:t xml:space="preserve">Impact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b3a5c" w:val="clear"/>
            <w:tcMar>
              <w:top w:w="60.0" w:type="dxa"/>
              <w:left w:w="100.0" w:type="dxa"/>
              <w:bottom w:w="60.0" w:type="dxa"/>
              <w:right w:w="100.0" w:type="dxa"/>
            </w:tcMar>
            <w:vAlign w:val="center"/>
          </w:tcPr>
          <w:p w:rsidR="00000000" w:rsidDel="00000000" w:rsidP="00000000" w:rsidRDefault="00000000" w:rsidRPr="00000000" w14:paraId="000000CD">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sz w:val="20"/>
                <w:szCs w:val="20"/>
                <w:rtl w:val="0"/>
              </w:rPr>
              <w:t xml:space="preserve">Mitigation Strategy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CE">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R-001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CF">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Lack of real network data for testing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D0">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High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D1">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Develop a synthetic alert generator to simulate realistic network scenarios (Botta et al. 2012).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2">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R-002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3">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Complexity of root cause analysis logic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4">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High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5">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Start with simple rule-based correlation; iterate towards more advanced methods in later sprints.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D6">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R-003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D7">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Team skill gaps in network automation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D8">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Medium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D9">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Allocate time in Sprint 1 for research and knowledge sharing sessions.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A">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R-004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B">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Scope creep beyond MVP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C">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Medium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D">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Strictly adhere to prioritised requirements; defer lower-priority items to recommendations (Schwaber and Sutherland 2020).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DE">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R-005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DF">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Integration difficulties between components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E0">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Medium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8fb" w:val="clear"/>
            <w:tcMar>
              <w:top w:w="60.0" w:type="dxa"/>
              <w:left w:w="100.0" w:type="dxa"/>
              <w:bottom w:w="60.0" w:type="dxa"/>
              <w:right w:w="100.0" w:type="dxa"/>
            </w:tcMar>
          </w:tcPr>
          <w:p w:rsidR="00000000" w:rsidDel="00000000" w:rsidP="00000000" w:rsidRDefault="00000000" w:rsidRPr="00000000" w14:paraId="000000E1">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Define clear API contracts early; use containerisation (Docker) for consistent environments (Merkel 2014).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2">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R-006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3">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Time constraints across three sprints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4">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Medium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5">
            <w:pPr>
              <w:rPr>
                <w:rFonts w:ascii="Trebuchet MS" w:cs="Trebuchet MS" w:eastAsia="Trebuchet MS" w:hAnsi="Trebuchet MS"/>
              </w:rPr>
            </w:pPr>
            <w:r w:rsidDel="00000000" w:rsidR="00000000" w:rsidRPr="00000000">
              <w:rPr>
                <w:rFonts w:ascii="Trebuchet MS" w:cs="Trebuchet MS" w:eastAsia="Trebuchet MS" w:hAnsi="Trebuchet MS"/>
                <w:sz w:val="20"/>
                <w:szCs w:val="20"/>
                <w:rtl w:val="0"/>
              </w:rPr>
              <w:t xml:space="preserve">Maintain a realistic project plan with buffer time; conduct weekly progress reviews (Kim et al. 2016).</w:t>
            </w:r>
            <w:r w:rsidDel="00000000" w:rsidR="00000000" w:rsidRPr="00000000">
              <w:rPr>
                <w:rtl w:val="0"/>
              </w:rPr>
            </w:r>
          </w:p>
        </w:tc>
      </w:tr>
    </w:tbl>
    <w:p w:rsidR="00000000" w:rsidDel="00000000" w:rsidP="00000000" w:rsidRDefault="00000000" w:rsidRPr="00000000" w14:paraId="000000E6">
      <w:pPr>
        <w:pStyle w:val="Heading2"/>
        <w:spacing w:after="150" w:before="30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5.2 Open Questions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Will Cisco provide access to anonymised production alert data, or must all testing rely on synthetic data?</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What specific alert types and device vendors should be prioritised for the initial implementation?</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Are there existing Cisco tools or APIs that the system should integrate with or complement?</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What ethical and data protection considerations apply to storing and processing network alert data, even in a simulated environment (Stallings 2017)?</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What level of AI/ML sophistication is realistic within the project timeline and team capabilities (Boutaba et al. 2018)?</w:t>
      </w:r>
    </w:p>
    <w:p w:rsidR="00000000" w:rsidDel="00000000" w:rsidP="00000000" w:rsidRDefault="00000000" w:rsidRPr="00000000" w14:paraId="000000EC">
      <w:pPr>
        <w:pStyle w:val="Heading2"/>
        <w:spacing w:after="150" w:before="30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5.3 Assumptions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Testing will primarily use synthetic alert data generated by the team, not live production data (Botta et al. 2012).</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The team has access to university computing resources sufficient for development and testing.</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The Cisco sponsor will be available for periodic feedback sessions during Sprints 2 and 3.</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The solution scope is constrained to a proof-of-concept/MVP level appropriate for an academic project.</w:t>
      </w:r>
    </w:p>
    <w:p w:rsidR="00000000" w:rsidDel="00000000" w:rsidP="00000000" w:rsidRDefault="00000000" w:rsidRPr="00000000" w14:paraId="000000F1">
      <w:pPr>
        <w:rPr>
          <w:rFonts w:ascii="Trebuchet MS" w:cs="Trebuchet MS" w:eastAsia="Trebuchet MS" w:hAnsi="Trebuchet MS"/>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spacing w:after="150" w:before="30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6. References</w:t>
      </w:r>
    </w:p>
    <w:p w:rsidR="00000000" w:rsidDel="00000000" w:rsidP="00000000" w:rsidRDefault="00000000" w:rsidRPr="00000000" w14:paraId="000000F3">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ABBOTT, M.L. and M.T. FISHER, 2015. </w:t>
      </w:r>
      <w:r w:rsidDel="00000000" w:rsidR="00000000" w:rsidRPr="00000000">
        <w:rPr>
          <w:rFonts w:ascii="Trebuchet MS" w:cs="Trebuchet MS" w:eastAsia="Trebuchet MS" w:hAnsi="Trebuchet MS"/>
          <w:i w:val="1"/>
          <w:iCs w:val="1"/>
          <w:rtl w:val="0"/>
        </w:rPr>
        <w:t xml:space="preserve">The art of scalability: scalable web architecture, processes, and organizations for the modern enterprise.</w:t>
      </w:r>
      <w:r w:rsidDel="00000000" w:rsidR="00000000" w:rsidRPr="00000000">
        <w:rPr>
          <w:rFonts w:ascii="Trebuchet MS" w:cs="Trebuchet MS" w:eastAsia="Trebuchet MS" w:hAnsi="Trebuchet MS"/>
          <w:rtl w:val="0"/>
        </w:rPr>
        <w:t xml:space="preserve"> 2nd ed. Boston: Addison-Wesley.</w:t>
      </w:r>
    </w:p>
    <w:p w:rsidR="00000000" w:rsidDel="00000000" w:rsidP="00000000" w:rsidRDefault="00000000" w:rsidRPr="00000000" w14:paraId="000000F4">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BASS, L., P. CLEMENTS and R. KAZMAN, 2021. </w:t>
      </w:r>
      <w:r w:rsidDel="00000000" w:rsidR="00000000" w:rsidRPr="00000000">
        <w:rPr>
          <w:rFonts w:ascii="Trebuchet MS" w:cs="Trebuchet MS" w:eastAsia="Trebuchet MS" w:hAnsi="Trebuchet MS"/>
          <w:i w:val="1"/>
          <w:iCs w:val="1"/>
          <w:rtl w:val="0"/>
        </w:rPr>
        <w:t xml:space="preserve">Software architecture in practice.</w:t>
      </w:r>
      <w:r w:rsidDel="00000000" w:rsidR="00000000" w:rsidRPr="00000000">
        <w:rPr>
          <w:rFonts w:ascii="Trebuchet MS" w:cs="Trebuchet MS" w:eastAsia="Trebuchet MS" w:hAnsi="Trebuchet MS"/>
          <w:rtl w:val="0"/>
        </w:rPr>
        <w:t xml:space="preserve"> 4th ed. Boston: Addison-Wesley.</w:t>
      </w:r>
    </w:p>
    <w:p w:rsidR="00000000" w:rsidDel="00000000" w:rsidP="00000000" w:rsidRDefault="00000000" w:rsidRPr="00000000" w14:paraId="000000F5">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BEYER, B. </w:t>
      </w:r>
      <w:r w:rsidDel="00000000" w:rsidR="00000000" w:rsidRPr="00000000">
        <w:rPr>
          <w:rFonts w:ascii="Trebuchet MS" w:cs="Trebuchet MS" w:eastAsia="Trebuchet MS" w:hAnsi="Trebuchet MS"/>
          <w:i w:val="1"/>
          <w:iCs w:val="1"/>
          <w:rtl w:val="0"/>
        </w:rPr>
        <w:t xml:space="preserve">et al.</w:t>
      </w:r>
      <w:r w:rsidDel="00000000" w:rsidR="00000000" w:rsidRPr="00000000">
        <w:rPr>
          <w:rFonts w:ascii="Trebuchet MS" w:cs="Trebuchet MS" w:eastAsia="Trebuchet MS" w:hAnsi="Trebuchet MS"/>
          <w:rtl w:val="0"/>
        </w:rPr>
        <w:t xml:space="preserve">, 2016. </w:t>
      </w:r>
      <w:r w:rsidDel="00000000" w:rsidR="00000000" w:rsidRPr="00000000">
        <w:rPr>
          <w:rFonts w:ascii="Trebuchet MS" w:cs="Trebuchet MS" w:eastAsia="Trebuchet MS" w:hAnsi="Trebuchet MS"/>
          <w:i w:val="1"/>
          <w:iCs w:val="1"/>
          <w:rtl w:val="0"/>
        </w:rPr>
        <w:t xml:space="preserve">Site reliability engineering: how Google runs production systems.</w:t>
      </w:r>
      <w:r w:rsidDel="00000000" w:rsidR="00000000" w:rsidRPr="00000000">
        <w:rPr>
          <w:rFonts w:ascii="Trebuchet MS" w:cs="Trebuchet MS" w:eastAsia="Trebuchet MS" w:hAnsi="Trebuchet MS"/>
          <w:rtl w:val="0"/>
        </w:rPr>
        <w:t xml:space="preserve"> Sebastopol: O’Reilly Media.</w:t>
      </w:r>
    </w:p>
    <w:p w:rsidR="00000000" w:rsidDel="00000000" w:rsidP="00000000" w:rsidRDefault="00000000" w:rsidRPr="00000000" w14:paraId="000000F6">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BOTTA, A. </w:t>
      </w:r>
      <w:r w:rsidDel="00000000" w:rsidR="00000000" w:rsidRPr="00000000">
        <w:rPr>
          <w:rFonts w:ascii="Trebuchet MS" w:cs="Trebuchet MS" w:eastAsia="Trebuchet MS" w:hAnsi="Trebuchet MS"/>
          <w:i w:val="1"/>
          <w:iCs w:val="1"/>
          <w:rtl w:val="0"/>
        </w:rPr>
        <w:t xml:space="preserve">et al.</w:t>
      </w:r>
      <w:r w:rsidDel="00000000" w:rsidR="00000000" w:rsidRPr="00000000">
        <w:rPr>
          <w:rFonts w:ascii="Trebuchet MS" w:cs="Trebuchet MS" w:eastAsia="Trebuchet MS" w:hAnsi="Trebuchet MS"/>
          <w:rtl w:val="0"/>
        </w:rPr>
        <w:t xml:space="preserve">, 2012. A tool for the generation of realistic network workload for emerging networking scenarios. </w:t>
      </w:r>
      <w:r w:rsidDel="00000000" w:rsidR="00000000" w:rsidRPr="00000000">
        <w:rPr>
          <w:rFonts w:ascii="Trebuchet MS" w:cs="Trebuchet MS" w:eastAsia="Trebuchet MS" w:hAnsi="Trebuchet MS"/>
          <w:i w:val="1"/>
          <w:iCs w:val="1"/>
          <w:rtl w:val="0"/>
        </w:rPr>
        <w:t xml:space="preserve">Computer networks,</w:t>
      </w:r>
      <w:r w:rsidDel="00000000" w:rsidR="00000000" w:rsidRPr="00000000">
        <w:rPr>
          <w:rFonts w:ascii="Trebuchet MS" w:cs="Trebuchet MS" w:eastAsia="Trebuchet MS" w:hAnsi="Trebuchet MS"/>
          <w:rtl w:val="0"/>
        </w:rPr>
        <w:t xml:space="preserve"> 56(15), 3531–3547.</w:t>
      </w:r>
    </w:p>
    <w:p w:rsidR="00000000" w:rsidDel="00000000" w:rsidP="00000000" w:rsidRDefault="00000000" w:rsidRPr="00000000" w14:paraId="000000F7">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BOUTABA, R. </w:t>
      </w:r>
      <w:r w:rsidDel="00000000" w:rsidR="00000000" w:rsidRPr="00000000">
        <w:rPr>
          <w:rFonts w:ascii="Trebuchet MS" w:cs="Trebuchet MS" w:eastAsia="Trebuchet MS" w:hAnsi="Trebuchet MS"/>
          <w:i w:val="1"/>
          <w:iCs w:val="1"/>
          <w:rtl w:val="0"/>
        </w:rPr>
        <w:t xml:space="preserve">et al.</w:t>
      </w:r>
      <w:r w:rsidDel="00000000" w:rsidR="00000000" w:rsidRPr="00000000">
        <w:rPr>
          <w:rFonts w:ascii="Trebuchet MS" w:cs="Trebuchet MS" w:eastAsia="Trebuchet MS" w:hAnsi="Trebuchet MS"/>
          <w:rtl w:val="0"/>
        </w:rPr>
        <w:t xml:space="preserve">, 2018. A comprehensive survey on machine learning for networking: evolution, applications and research opportunities. </w:t>
      </w:r>
      <w:r w:rsidDel="00000000" w:rsidR="00000000" w:rsidRPr="00000000">
        <w:rPr>
          <w:rFonts w:ascii="Trebuchet MS" w:cs="Trebuchet MS" w:eastAsia="Trebuchet MS" w:hAnsi="Trebuchet MS"/>
          <w:i w:val="1"/>
          <w:iCs w:val="1"/>
          <w:rtl w:val="0"/>
        </w:rPr>
        <w:t xml:space="preserve">Journal of internet services and applications,</w:t>
      </w:r>
      <w:r w:rsidDel="00000000" w:rsidR="00000000" w:rsidRPr="00000000">
        <w:rPr>
          <w:rFonts w:ascii="Trebuchet MS" w:cs="Trebuchet MS" w:eastAsia="Trebuchet MS" w:hAnsi="Trebuchet MS"/>
          <w:rtl w:val="0"/>
        </w:rPr>
        <w:t xml:space="preserve"> 9(1), 1–99.</w:t>
      </w:r>
    </w:p>
    <w:p w:rsidR="00000000" w:rsidDel="00000000" w:rsidP="00000000" w:rsidRDefault="00000000" w:rsidRPr="00000000" w14:paraId="000000F8">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CANNON, D., 2011. </w:t>
      </w:r>
      <w:r w:rsidDel="00000000" w:rsidR="00000000" w:rsidRPr="00000000">
        <w:rPr>
          <w:rFonts w:ascii="Trebuchet MS" w:cs="Trebuchet MS" w:eastAsia="Trebuchet MS" w:hAnsi="Trebuchet MS"/>
          <w:i w:val="1"/>
          <w:iCs w:val="1"/>
          <w:rtl w:val="0"/>
        </w:rPr>
        <w:t xml:space="preserve">ITIL service operation.</w:t>
      </w:r>
      <w:r w:rsidDel="00000000" w:rsidR="00000000" w:rsidRPr="00000000">
        <w:rPr>
          <w:rFonts w:ascii="Trebuchet MS" w:cs="Trebuchet MS" w:eastAsia="Trebuchet MS" w:hAnsi="Trebuchet MS"/>
          <w:rtl w:val="0"/>
        </w:rPr>
        <w:t xml:space="preserve"> 2nd ed. London: The Stationery Office.</w:t>
      </w:r>
    </w:p>
    <w:p w:rsidR="00000000" w:rsidDel="00000000" w:rsidP="00000000" w:rsidRDefault="00000000" w:rsidRPr="00000000" w14:paraId="000000F9">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CASE, J. </w:t>
      </w:r>
      <w:r w:rsidDel="00000000" w:rsidR="00000000" w:rsidRPr="00000000">
        <w:rPr>
          <w:rFonts w:ascii="Trebuchet MS" w:cs="Trebuchet MS" w:eastAsia="Trebuchet MS" w:hAnsi="Trebuchet MS"/>
          <w:i w:val="1"/>
          <w:iCs w:val="1"/>
          <w:rtl w:val="0"/>
        </w:rPr>
        <w:t xml:space="preserve">et al.</w:t>
      </w:r>
      <w:r w:rsidDel="00000000" w:rsidR="00000000" w:rsidRPr="00000000">
        <w:rPr>
          <w:rFonts w:ascii="Trebuchet MS" w:cs="Trebuchet MS" w:eastAsia="Trebuchet MS" w:hAnsi="Trebuchet MS"/>
          <w:rtl w:val="0"/>
        </w:rPr>
        <w:t xml:space="preserve">, 1990. </w:t>
      </w:r>
      <w:r w:rsidDel="00000000" w:rsidR="00000000" w:rsidRPr="00000000">
        <w:rPr>
          <w:rFonts w:ascii="Trebuchet MS" w:cs="Trebuchet MS" w:eastAsia="Trebuchet MS" w:hAnsi="Trebuchet MS"/>
          <w:i w:val="1"/>
          <w:iCs w:val="1"/>
          <w:rtl w:val="0"/>
        </w:rPr>
        <w:t xml:space="preserve">A simple network management protocol (SNMP).</w:t>
      </w:r>
      <w:r w:rsidDel="00000000" w:rsidR="00000000" w:rsidRPr="00000000">
        <w:rPr>
          <w:rFonts w:ascii="Trebuchet MS" w:cs="Trebuchet MS" w:eastAsia="Trebuchet MS" w:hAnsi="Trebuchet MS"/>
          <w:rtl w:val="0"/>
        </w:rPr>
        <w:t xml:space="preserve"> RFC 1157. Reston: Internet Engineering Task Force.</w:t>
      </w:r>
    </w:p>
    <w:p w:rsidR="00000000" w:rsidDel="00000000" w:rsidP="00000000" w:rsidRDefault="00000000" w:rsidRPr="00000000" w14:paraId="000000FA">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CHACON, S. and B. STRAUB, 2014. </w:t>
      </w:r>
      <w:r w:rsidDel="00000000" w:rsidR="00000000" w:rsidRPr="00000000">
        <w:rPr>
          <w:rFonts w:ascii="Trebuchet MS" w:cs="Trebuchet MS" w:eastAsia="Trebuchet MS" w:hAnsi="Trebuchet MS"/>
          <w:i w:val="1"/>
          <w:iCs w:val="1"/>
          <w:rtl w:val="0"/>
        </w:rPr>
        <w:t xml:space="preserve">Pro Git.</w:t>
      </w:r>
      <w:r w:rsidDel="00000000" w:rsidR="00000000" w:rsidRPr="00000000">
        <w:rPr>
          <w:rFonts w:ascii="Trebuchet MS" w:cs="Trebuchet MS" w:eastAsia="Trebuchet MS" w:hAnsi="Trebuchet MS"/>
          <w:rtl w:val="0"/>
        </w:rPr>
        <w:t xml:space="preserve"> 2nd ed. New York: Apress.</w:t>
      </w:r>
    </w:p>
    <w:p w:rsidR="00000000" w:rsidDel="00000000" w:rsidP="00000000" w:rsidRDefault="00000000" w:rsidRPr="00000000" w14:paraId="000000FB">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CHOU, E., 2020. </w:t>
      </w:r>
      <w:r w:rsidDel="00000000" w:rsidR="00000000" w:rsidRPr="00000000">
        <w:rPr>
          <w:rFonts w:ascii="Trebuchet MS" w:cs="Trebuchet MS" w:eastAsia="Trebuchet MS" w:hAnsi="Trebuchet MS"/>
          <w:i w:val="1"/>
          <w:iCs w:val="1"/>
          <w:rtl w:val="0"/>
        </w:rPr>
        <w:t xml:space="preserve">Mastering Python networking: your one-stop solution to using Python for network automation, programmability, and DevOps.</w:t>
      </w:r>
      <w:r w:rsidDel="00000000" w:rsidR="00000000" w:rsidRPr="00000000">
        <w:rPr>
          <w:rFonts w:ascii="Trebuchet MS" w:cs="Trebuchet MS" w:eastAsia="Trebuchet MS" w:hAnsi="Trebuchet MS"/>
          <w:rtl w:val="0"/>
        </w:rPr>
        <w:t xml:space="preserve"> 3rd ed. Birmingham: Packt Publishing.</w:t>
      </w:r>
    </w:p>
    <w:p w:rsidR="00000000" w:rsidDel="00000000" w:rsidP="00000000" w:rsidRDefault="00000000" w:rsidRPr="00000000" w14:paraId="000000FC">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CLEMM, A., 2006. </w:t>
      </w:r>
      <w:r w:rsidDel="00000000" w:rsidR="00000000" w:rsidRPr="00000000">
        <w:rPr>
          <w:rFonts w:ascii="Trebuchet MS" w:cs="Trebuchet MS" w:eastAsia="Trebuchet MS" w:hAnsi="Trebuchet MS"/>
          <w:i w:val="1"/>
          <w:iCs w:val="1"/>
          <w:rtl w:val="0"/>
        </w:rPr>
        <w:t xml:space="preserve">Network management fundamentals.</w:t>
      </w:r>
      <w:r w:rsidDel="00000000" w:rsidR="00000000" w:rsidRPr="00000000">
        <w:rPr>
          <w:rFonts w:ascii="Trebuchet MS" w:cs="Trebuchet MS" w:eastAsia="Trebuchet MS" w:hAnsi="Trebuchet MS"/>
          <w:rtl w:val="0"/>
        </w:rPr>
        <w:t xml:space="preserve"> Indianapolis: Cisco Press.</w:t>
      </w:r>
    </w:p>
    <w:p w:rsidR="00000000" w:rsidDel="00000000" w:rsidP="00000000" w:rsidRDefault="00000000" w:rsidRPr="00000000" w14:paraId="000000FD">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COMER, D.E., 2015. </w:t>
      </w:r>
      <w:r w:rsidDel="00000000" w:rsidR="00000000" w:rsidRPr="00000000">
        <w:rPr>
          <w:rFonts w:ascii="Trebuchet MS" w:cs="Trebuchet MS" w:eastAsia="Trebuchet MS" w:hAnsi="Trebuchet MS"/>
          <w:i w:val="1"/>
          <w:iCs w:val="1"/>
          <w:rtl w:val="0"/>
        </w:rPr>
        <w:t xml:space="preserve">Internetworking with TCP/IP: principles, protocols, and architecture.</w:t>
      </w:r>
      <w:r w:rsidDel="00000000" w:rsidR="00000000" w:rsidRPr="00000000">
        <w:rPr>
          <w:rFonts w:ascii="Trebuchet MS" w:cs="Trebuchet MS" w:eastAsia="Trebuchet MS" w:hAnsi="Trebuchet MS"/>
          <w:rtl w:val="0"/>
        </w:rPr>
        <w:t xml:space="preserve"> 6th ed. Harlow: Pearson.</w:t>
      </w:r>
    </w:p>
    <w:p w:rsidR="00000000" w:rsidDel="00000000" w:rsidP="00000000" w:rsidRDefault="00000000" w:rsidRPr="00000000" w14:paraId="000000FE">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CRESWELL, J.W., 2014. </w:t>
      </w:r>
      <w:r w:rsidDel="00000000" w:rsidR="00000000" w:rsidRPr="00000000">
        <w:rPr>
          <w:rFonts w:ascii="Trebuchet MS" w:cs="Trebuchet MS" w:eastAsia="Trebuchet MS" w:hAnsi="Trebuchet MS"/>
          <w:i w:val="1"/>
          <w:iCs w:val="1"/>
          <w:rtl w:val="0"/>
        </w:rPr>
        <w:t xml:space="preserve">Research design: qualitative, quantitative, and mixed methods approaches.</w:t>
      </w:r>
      <w:r w:rsidDel="00000000" w:rsidR="00000000" w:rsidRPr="00000000">
        <w:rPr>
          <w:rFonts w:ascii="Trebuchet MS" w:cs="Trebuchet MS" w:eastAsia="Trebuchet MS" w:hAnsi="Trebuchet MS"/>
          <w:rtl w:val="0"/>
        </w:rPr>
        <w:t xml:space="preserve"> 4th ed. London: SAGE.</w:t>
      </w:r>
    </w:p>
    <w:p w:rsidR="00000000" w:rsidDel="00000000" w:rsidP="00000000" w:rsidRDefault="00000000" w:rsidRPr="00000000" w14:paraId="000000FF">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GERHARDS, R., 2009. </w:t>
      </w:r>
      <w:r w:rsidDel="00000000" w:rsidR="00000000" w:rsidRPr="00000000">
        <w:rPr>
          <w:rFonts w:ascii="Trebuchet MS" w:cs="Trebuchet MS" w:eastAsia="Trebuchet MS" w:hAnsi="Trebuchet MS"/>
          <w:i w:val="1"/>
          <w:iCs w:val="1"/>
          <w:rtl w:val="0"/>
        </w:rPr>
        <w:t xml:space="preserve">The syslog protocol.</w:t>
      </w:r>
      <w:r w:rsidDel="00000000" w:rsidR="00000000" w:rsidRPr="00000000">
        <w:rPr>
          <w:rFonts w:ascii="Trebuchet MS" w:cs="Trebuchet MS" w:eastAsia="Trebuchet MS" w:hAnsi="Trebuchet MS"/>
          <w:rtl w:val="0"/>
        </w:rPr>
        <w:t xml:space="preserve"> RFC 5424. Reston: Internet Engineering Task Force.</w:t>
      </w:r>
    </w:p>
    <w:p w:rsidR="00000000" w:rsidDel="00000000" w:rsidP="00000000" w:rsidRDefault="00000000" w:rsidRPr="00000000" w14:paraId="00000100">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HIGHSMITH, J., 2009. </w:t>
      </w:r>
      <w:r w:rsidDel="00000000" w:rsidR="00000000" w:rsidRPr="00000000">
        <w:rPr>
          <w:rFonts w:ascii="Trebuchet MS" w:cs="Trebuchet MS" w:eastAsia="Trebuchet MS" w:hAnsi="Trebuchet MS"/>
          <w:i w:val="1"/>
          <w:iCs w:val="1"/>
          <w:rtl w:val="0"/>
        </w:rPr>
        <w:t xml:space="preserve">Agile project management: creating innovative products.</w:t>
      </w:r>
      <w:r w:rsidDel="00000000" w:rsidR="00000000" w:rsidRPr="00000000">
        <w:rPr>
          <w:rFonts w:ascii="Trebuchet MS" w:cs="Trebuchet MS" w:eastAsia="Trebuchet MS" w:hAnsi="Trebuchet MS"/>
          <w:rtl w:val="0"/>
        </w:rPr>
        <w:t xml:space="preserve"> 2nd ed. Boston: Addison-Wesley.</w:t>
      </w:r>
    </w:p>
    <w:p w:rsidR="00000000" w:rsidDel="00000000" w:rsidP="00000000" w:rsidRDefault="00000000" w:rsidRPr="00000000" w14:paraId="00000101">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KIM, G. </w:t>
      </w:r>
      <w:r w:rsidDel="00000000" w:rsidR="00000000" w:rsidRPr="00000000">
        <w:rPr>
          <w:rFonts w:ascii="Trebuchet MS" w:cs="Trebuchet MS" w:eastAsia="Trebuchet MS" w:hAnsi="Trebuchet MS"/>
          <w:i w:val="1"/>
          <w:iCs w:val="1"/>
          <w:rtl w:val="0"/>
        </w:rPr>
        <w:t xml:space="preserve">et al.</w:t>
      </w:r>
      <w:r w:rsidDel="00000000" w:rsidR="00000000" w:rsidRPr="00000000">
        <w:rPr>
          <w:rFonts w:ascii="Trebuchet MS" w:cs="Trebuchet MS" w:eastAsia="Trebuchet MS" w:hAnsi="Trebuchet MS"/>
          <w:rtl w:val="0"/>
        </w:rPr>
        <w:t xml:space="preserve">, 2016. </w:t>
      </w:r>
      <w:r w:rsidDel="00000000" w:rsidR="00000000" w:rsidRPr="00000000">
        <w:rPr>
          <w:rFonts w:ascii="Trebuchet MS" w:cs="Trebuchet MS" w:eastAsia="Trebuchet MS" w:hAnsi="Trebuchet MS"/>
          <w:i w:val="1"/>
          <w:iCs w:val="1"/>
          <w:rtl w:val="0"/>
        </w:rPr>
        <w:t xml:space="preserve">The DevOps handbook: how to create world-class agility, reliability, and security in technology organizations.</w:t>
      </w:r>
      <w:r w:rsidDel="00000000" w:rsidR="00000000" w:rsidRPr="00000000">
        <w:rPr>
          <w:rFonts w:ascii="Trebuchet MS" w:cs="Trebuchet MS" w:eastAsia="Trebuchet MS" w:hAnsi="Trebuchet MS"/>
          <w:rtl w:val="0"/>
        </w:rPr>
        <w:t xml:space="preserve"> Portland: IT Revolution Press.</w:t>
      </w:r>
    </w:p>
    <w:p w:rsidR="00000000" w:rsidDel="00000000" w:rsidP="00000000" w:rsidRDefault="00000000" w:rsidRPr="00000000" w14:paraId="00000102">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LIMONCELLI, T.A., S.R. HOGAN and C.J. CHALUP, 2014. </w:t>
      </w:r>
      <w:r w:rsidDel="00000000" w:rsidR="00000000" w:rsidRPr="00000000">
        <w:rPr>
          <w:rFonts w:ascii="Trebuchet MS" w:cs="Trebuchet MS" w:eastAsia="Trebuchet MS" w:hAnsi="Trebuchet MS"/>
          <w:i w:val="1"/>
          <w:iCs w:val="1"/>
          <w:rtl w:val="0"/>
        </w:rPr>
        <w:t xml:space="preserve">The practice of cloud system administration: designing and operating large distributed systems.</w:t>
      </w:r>
      <w:r w:rsidDel="00000000" w:rsidR="00000000" w:rsidRPr="00000000">
        <w:rPr>
          <w:rFonts w:ascii="Trebuchet MS" w:cs="Trebuchet MS" w:eastAsia="Trebuchet MS" w:hAnsi="Trebuchet MS"/>
          <w:rtl w:val="0"/>
        </w:rPr>
        <w:t xml:space="preserve"> Boston: Addison-Wesley.</w:t>
      </w:r>
    </w:p>
    <w:p w:rsidR="00000000" w:rsidDel="00000000" w:rsidP="00000000" w:rsidRDefault="00000000" w:rsidRPr="00000000" w14:paraId="00000103">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MAURO, D.R. and K.J. SCHMIDT, 2005. </w:t>
      </w:r>
      <w:r w:rsidDel="00000000" w:rsidR="00000000" w:rsidRPr="00000000">
        <w:rPr>
          <w:rFonts w:ascii="Trebuchet MS" w:cs="Trebuchet MS" w:eastAsia="Trebuchet MS" w:hAnsi="Trebuchet MS"/>
          <w:i w:val="1"/>
          <w:iCs w:val="1"/>
          <w:rtl w:val="0"/>
        </w:rPr>
        <w:t xml:space="preserve">Essential SNMP.</w:t>
      </w:r>
      <w:r w:rsidDel="00000000" w:rsidR="00000000" w:rsidRPr="00000000">
        <w:rPr>
          <w:rFonts w:ascii="Trebuchet MS" w:cs="Trebuchet MS" w:eastAsia="Trebuchet MS" w:hAnsi="Trebuchet MS"/>
          <w:rtl w:val="0"/>
        </w:rPr>
        <w:t xml:space="preserve"> 2nd ed. Sebastopol: O’Reilly Media.</w:t>
      </w:r>
    </w:p>
    <w:p w:rsidR="00000000" w:rsidDel="00000000" w:rsidP="00000000" w:rsidRDefault="00000000" w:rsidRPr="00000000" w14:paraId="00000104">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MERKEL, D., 2014. Docker: lightweight Linux containers for consistent development and deployment. </w:t>
      </w:r>
      <w:r w:rsidDel="00000000" w:rsidR="00000000" w:rsidRPr="00000000">
        <w:rPr>
          <w:rFonts w:ascii="Trebuchet MS" w:cs="Trebuchet MS" w:eastAsia="Trebuchet MS" w:hAnsi="Trebuchet MS"/>
          <w:i w:val="1"/>
          <w:iCs w:val="1"/>
          <w:rtl w:val="0"/>
        </w:rPr>
        <w:t xml:space="preserve">Linux journal,</w:t>
      </w:r>
      <w:r w:rsidDel="00000000" w:rsidR="00000000" w:rsidRPr="00000000">
        <w:rPr>
          <w:rFonts w:ascii="Trebuchet MS" w:cs="Trebuchet MS" w:eastAsia="Trebuchet MS" w:hAnsi="Trebuchet MS"/>
          <w:rtl w:val="0"/>
        </w:rPr>
        <w:t xml:space="preserve"> 2014(239), 2.</w:t>
      </w:r>
    </w:p>
    <w:p w:rsidR="00000000" w:rsidDel="00000000" w:rsidP="00000000" w:rsidRDefault="00000000" w:rsidRPr="00000000" w14:paraId="00000105">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NYGARD, M.T., 2018. </w:t>
      </w:r>
      <w:r w:rsidDel="00000000" w:rsidR="00000000" w:rsidRPr="00000000">
        <w:rPr>
          <w:rFonts w:ascii="Trebuchet MS" w:cs="Trebuchet MS" w:eastAsia="Trebuchet MS" w:hAnsi="Trebuchet MS"/>
          <w:i w:val="1"/>
          <w:iCs w:val="1"/>
          <w:rtl w:val="0"/>
        </w:rPr>
        <w:t xml:space="preserve">Release it! Design and deploy production-ready software.</w:t>
      </w:r>
      <w:r w:rsidDel="00000000" w:rsidR="00000000" w:rsidRPr="00000000">
        <w:rPr>
          <w:rFonts w:ascii="Trebuchet MS" w:cs="Trebuchet MS" w:eastAsia="Trebuchet MS" w:hAnsi="Trebuchet MS"/>
          <w:rtl w:val="0"/>
        </w:rPr>
        <w:t xml:space="preserve"> 2nd ed. Raleigh: Pragmatic Bookshelf.</w:t>
      </w:r>
    </w:p>
    <w:p w:rsidR="00000000" w:rsidDel="00000000" w:rsidP="00000000" w:rsidRDefault="00000000" w:rsidRPr="00000000" w14:paraId="00000106">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OPPENHEIMER, P., 2011. </w:t>
      </w:r>
      <w:r w:rsidDel="00000000" w:rsidR="00000000" w:rsidRPr="00000000">
        <w:rPr>
          <w:rFonts w:ascii="Trebuchet MS" w:cs="Trebuchet MS" w:eastAsia="Trebuchet MS" w:hAnsi="Trebuchet MS"/>
          <w:i w:val="1"/>
          <w:iCs w:val="1"/>
          <w:rtl w:val="0"/>
        </w:rPr>
        <w:t xml:space="preserve">Top-down network design.</w:t>
      </w:r>
      <w:r w:rsidDel="00000000" w:rsidR="00000000" w:rsidRPr="00000000">
        <w:rPr>
          <w:rFonts w:ascii="Trebuchet MS" w:cs="Trebuchet MS" w:eastAsia="Trebuchet MS" w:hAnsi="Trebuchet MS"/>
          <w:rtl w:val="0"/>
        </w:rPr>
        <w:t xml:space="preserve"> 3rd ed. Indianapolis: Cisco Press.</w:t>
      </w:r>
    </w:p>
    <w:p w:rsidR="00000000" w:rsidDel="00000000" w:rsidP="00000000" w:rsidRDefault="00000000" w:rsidRPr="00000000" w14:paraId="00000107">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PERCIVAL, H.J.W., 2017. </w:t>
      </w:r>
      <w:r w:rsidDel="00000000" w:rsidR="00000000" w:rsidRPr="00000000">
        <w:rPr>
          <w:rFonts w:ascii="Trebuchet MS" w:cs="Trebuchet MS" w:eastAsia="Trebuchet MS" w:hAnsi="Trebuchet MS"/>
          <w:i w:val="1"/>
          <w:iCs w:val="1"/>
          <w:rtl w:val="0"/>
        </w:rPr>
        <w:t xml:space="preserve">Test-driven development with Python: obey the testing goat: using Django, Selenium, and JavaScript.</w:t>
      </w:r>
      <w:r w:rsidDel="00000000" w:rsidR="00000000" w:rsidRPr="00000000">
        <w:rPr>
          <w:rFonts w:ascii="Trebuchet MS" w:cs="Trebuchet MS" w:eastAsia="Trebuchet MS" w:hAnsi="Trebuchet MS"/>
          <w:rtl w:val="0"/>
        </w:rPr>
        <w:t xml:space="preserve"> 2nd ed. Sebastopol: O’Reilly Media.</w:t>
      </w:r>
    </w:p>
    <w:p w:rsidR="00000000" w:rsidDel="00000000" w:rsidP="00000000" w:rsidRDefault="00000000" w:rsidRPr="00000000" w14:paraId="00000108">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PRESSMAN, R.S. and B.R. MAXIM, 2020. </w:t>
      </w:r>
      <w:r w:rsidDel="00000000" w:rsidR="00000000" w:rsidRPr="00000000">
        <w:rPr>
          <w:rFonts w:ascii="Trebuchet MS" w:cs="Trebuchet MS" w:eastAsia="Trebuchet MS" w:hAnsi="Trebuchet MS"/>
          <w:i w:val="1"/>
          <w:iCs w:val="1"/>
          <w:rtl w:val="0"/>
        </w:rPr>
        <w:t xml:space="preserve">Software engineering: a practitioner’s approach.</w:t>
      </w:r>
      <w:r w:rsidDel="00000000" w:rsidR="00000000" w:rsidRPr="00000000">
        <w:rPr>
          <w:rFonts w:ascii="Trebuchet MS" w:cs="Trebuchet MS" w:eastAsia="Trebuchet MS" w:hAnsi="Trebuchet MS"/>
          <w:rtl w:val="0"/>
        </w:rPr>
        <w:t xml:space="preserve"> 9th ed. New York: McGraw-Hill Education.</w:t>
      </w:r>
    </w:p>
    <w:p w:rsidR="00000000" w:rsidDel="00000000" w:rsidP="00000000" w:rsidRDefault="00000000" w:rsidRPr="00000000" w14:paraId="00000109">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SCHWABER, K. and J. SUTHERLAND, 2020. </w:t>
      </w:r>
      <w:r w:rsidDel="00000000" w:rsidR="00000000" w:rsidRPr="00000000">
        <w:rPr>
          <w:rFonts w:ascii="Trebuchet MS" w:cs="Trebuchet MS" w:eastAsia="Trebuchet MS" w:hAnsi="Trebuchet MS"/>
          <w:i w:val="1"/>
          <w:iCs w:val="1"/>
          <w:rtl w:val="0"/>
        </w:rPr>
        <w:t xml:space="preserve">The Scrum guide: the definitive guide to Scrum: the rules of the game</w:t>
      </w:r>
      <w:r w:rsidDel="00000000" w:rsidR="00000000" w:rsidRPr="00000000">
        <w:rPr>
          <w:rFonts w:ascii="Trebuchet MS" w:cs="Trebuchet MS" w:eastAsia="Trebuchet MS" w:hAnsi="Trebuchet MS"/>
          <w:rtl w:val="0"/>
        </w:rPr>
        <w:t xml:space="preserve"> [viewed 10th February 2026]. Available from: https://scrumguides.org/scrum-guide.html</w:t>
      </w:r>
    </w:p>
    <w:p w:rsidR="00000000" w:rsidDel="00000000" w:rsidP="00000000" w:rsidRDefault="00000000" w:rsidRPr="00000000" w14:paraId="0000010A">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SHNEIDERMAN, B. </w:t>
      </w:r>
      <w:r w:rsidDel="00000000" w:rsidR="00000000" w:rsidRPr="00000000">
        <w:rPr>
          <w:rFonts w:ascii="Trebuchet MS" w:cs="Trebuchet MS" w:eastAsia="Trebuchet MS" w:hAnsi="Trebuchet MS"/>
          <w:i w:val="1"/>
          <w:iCs w:val="1"/>
          <w:rtl w:val="0"/>
        </w:rPr>
        <w:t xml:space="preserve">et al.</w:t>
      </w:r>
      <w:r w:rsidDel="00000000" w:rsidR="00000000" w:rsidRPr="00000000">
        <w:rPr>
          <w:rFonts w:ascii="Trebuchet MS" w:cs="Trebuchet MS" w:eastAsia="Trebuchet MS" w:hAnsi="Trebuchet MS"/>
          <w:rtl w:val="0"/>
        </w:rPr>
        <w:t xml:space="preserve">, 2018. </w:t>
      </w:r>
      <w:r w:rsidDel="00000000" w:rsidR="00000000" w:rsidRPr="00000000">
        <w:rPr>
          <w:rFonts w:ascii="Trebuchet MS" w:cs="Trebuchet MS" w:eastAsia="Trebuchet MS" w:hAnsi="Trebuchet MS"/>
          <w:i w:val="1"/>
          <w:iCs w:val="1"/>
          <w:rtl w:val="0"/>
        </w:rPr>
        <w:t xml:space="preserve">Designing the user interface: strategies for effective human-computer interaction.</w:t>
      </w:r>
      <w:r w:rsidDel="00000000" w:rsidR="00000000" w:rsidRPr="00000000">
        <w:rPr>
          <w:rFonts w:ascii="Trebuchet MS" w:cs="Trebuchet MS" w:eastAsia="Trebuchet MS" w:hAnsi="Trebuchet MS"/>
          <w:rtl w:val="0"/>
        </w:rPr>
        <w:t xml:space="preserve"> 6th ed. Harlow: Pearson.</w:t>
      </w:r>
    </w:p>
    <w:p w:rsidR="00000000" w:rsidDel="00000000" w:rsidP="00000000" w:rsidRDefault="00000000" w:rsidRPr="00000000" w14:paraId="0000010B">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SOMMERVILLE, I., 2016. </w:t>
      </w:r>
      <w:r w:rsidDel="00000000" w:rsidR="00000000" w:rsidRPr="00000000">
        <w:rPr>
          <w:rFonts w:ascii="Trebuchet MS" w:cs="Trebuchet MS" w:eastAsia="Trebuchet MS" w:hAnsi="Trebuchet MS"/>
          <w:i w:val="1"/>
          <w:iCs w:val="1"/>
          <w:rtl w:val="0"/>
        </w:rPr>
        <w:t xml:space="preserve">Software engineering.</w:t>
      </w:r>
      <w:r w:rsidDel="00000000" w:rsidR="00000000" w:rsidRPr="00000000">
        <w:rPr>
          <w:rFonts w:ascii="Trebuchet MS" w:cs="Trebuchet MS" w:eastAsia="Trebuchet MS" w:hAnsi="Trebuchet MS"/>
          <w:rtl w:val="0"/>
        </w:rPr>
        <w:t xml:space="preserve"> 10th ed. Harlow: Pearson.</w:t>
      </w:r>
    </w:p>
    <w:p w:rsidR="00000000" w:rsidDel="00000000" w:rsidP="00000000" w:rsidRDefault="00000000" w:rsidRPr="00000000" w14:paraId="0000010C">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SOLÉ, M. </w:t>
      </w:r>
      <w:r w:rsidDel="00000000" w:rsidR="00000000" w:rsidRPr="00000000">
        <w:rPr>
          <w:rFonts w:ascii="Trebuchet MS" w:cs="Trebuchet MS" w:eastAsia="Trebuchet MS" w:hAnsi="Trebuchet MS"/>
          <w:i w:val="1"/>
          <w:iCs w:val="1"/>
          <w:rtl w:val="0"/>
        </w:rPr>
        <w:t xml:space="preserve">et al.</w:t>
      </w:r>
      <w:r w:rsidDel="00000000" w:rsidR="00000000" w:rsidRPr="00000000">
        <w:rPr>
          <w:rFonts w:ascii="Trebuchet MS" w:cs="Trebuchet MS" w:eastAsia="Trebuchet MS" w:hAnsi="Trebuchet MS"/>
          <w:rtl w:val="0"/>
        </w:rPr>
        <w:t xml:space="preserve">, 2017. Survey on models and techniques for root-cause analysis. </w:t>
      </w:r>
      <w:r w:rsidDel="00000000" w:rsidR="00000000" w:rsidRPr="00000000">
        <w:rPr>
          <w:rFonts w:ascii="Trebuchet MS" w:cs="Trebuchet MS" w:eastAsia="Trebuchet MS" w:hAnsi="Trebuchet MS"/>
          <w:i w:val="1"/>
          <w:iCs w:val="1"/>
          <w:rtl w:val="0"/>
        </w:rPr>
        <w:t xml:space="preserve">ACM computing surveys,</w:t>
      </w:r>
      <w:r w:rsidDel="00000000" w:rsidR="00000000" w:rsidRPr="00000000">
        <w:rPr>
          <w:rFonts w:ascii="Trebuchet MS" w:cs="Trebuchet MS" w:eastAsia="Trebuchet MS" w:hAnsi="Trebuchet MS"/>
          <w:rtl w:val="0"/>
        </w:rPr>
        <w:t xml:space="preserve"> 50(4), 1–35.</w:t>
      </w:r>
    </w:p>
    <w:p w:rsidR="00000000" w:rsidDel="00000000" w:rsidP="00000000" w:rsidRDefault="00000000" w:rsidRPr="00000000" w14:paraId="0000010D">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STALLINGS, W., 2017. </w:t>
      </w:r>
      <w:r w:rsidDel="00000000" w:rsidR="00000000" w:rsidRPr="00000000">
        <w:rPr>
          <w:rFonts w:ascii="Trebuchet MS" w:cs="Trebuchet MS" w:eastAsia="Trebuchet MS" w:hAnsi="Trebuchet MS"/>
          <w:i w:val="1"/>
          <w:iCs w:val="1"/>
          <w:rtl w:val="0"/>
        </w:rPr>
        <w:t xml:space="preserve">Network security essentials: applications and standards.</w:t>
      </w:r>
      <w:r w:rsidDel="00000000" w:rsidR="00000000" w:rsidRPr="00000000">
        <w:rPr>
          <w:rFonts w:ascii="Trebuchet MS" w:cs="Trebuchet MS" w:eastAsia="Trebuchet MS" w:hAnsi="Trebuchet MS"/>
          <w:rtl w:val="0"/>
        </w:rPr>
        <w:t xml:space="preserve"> 6th ed. Harlow: Pearson.</w:t>
      </w:r>
    </w:p>
    <w:p w:rsidR="00000000" w:rsidDel="00000000" w:rsidP="00000000" w:rsidRDefault="00000000" w:rsidRPr="00000000" w14:paraId="0000010E">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TURNBULL, J., 2018. </w:t>
      </w:r>
      <w:r w:rsidDel="00000000" w:rsidR="00000000" w:rsidRPr="00000000">
        <w:rPr>
          <w:rFonts w:ascii="Trebuchet MS" w:cs="Trebuchet MS" w:eastAsia="Trebuchet MS" w:hAnsi="Trebuchet MS"/>
          <w:i w:val="1"/>
          <w:iCs w:val="1"/>
          <w:rtl w:val="0"/>
        </w:rPr>
        <w:t xml:space="preserve">Monitoring with Prometheus.</w:t>
      </w:r>
      <w:r w:rsidDel="00000000" w:rsidR="00000000" w:rsidRPr="00000000">
        <w:rPr>
          <w:rFonts w:ascii="Trebuchet MS" w:cs="Trebuchet MS" w:eastAsia="Trebuchet MS" w:hAnsi="Trebuchet MS"/>
          <w:rtl w:val="0"/>
        </w:rPr>
        <w:t xml:space="preserve"> Brooklyn: Turnbull Press.</w:t>
      </w:r>
    </w:p>
    <w:p w:rsidR="00000000" w:rsidDel="00000000" w:rsidP="00000000" w:rsidRDefault="00000000" w:rsidRPr="00000000" w14:paraId="0000010F">
      <w:pPr>
        <w:spacing w:after="60" w:before="60" w:lineRule="auto"/>
        <w:ind w:left="720" w:hanging="720"/>
        <w:rPr>
          <w:rFonts w:ascii="Trebuchet MS" w:cs="Trebuchet MS" w:eastAsia="Trebuchet MS" w:hAnsi="Trebuchet MS"/>
        </w:rPr>
      </w:pPr>
      <w:r w:rsidDel="00000000" w:rsidR="00000000" w:rsidRPr="00000000">
        <w:rPr>
          <w:rFonts w:ascii="Trebuchet MS" w:cs="Trebuchet MS" w:eastAsia="Trebuchet MS" w:hAnsi="Trebuchet MS"/>
          <w:rtl w:val="0"/>
        </w:rPr>
        <w:t xml:space="preserve">VIDELA, A. and J.J.W. WILLIAMS, 2012. </w:t>
      </w:r>
      <w:r w:rsidDel="00000000" w:rsidR="00000000" w:rsidRPr="00000000">
        <w:rPr>
          <w:rFonts w:ascii="Trebuchet MS" w:cs="Trebuchet MS" w:eastAsia="Trebuchet MS" w:hAnsi="Trebuchet MS"/>
          <w:i w:val="1"/>
          <w:iCs w:val="1"/>
          <w:rtl w:val="0"/>
        </w:rPr>
        <w:t xml:space="preserve">RabbitMQ in action: distributed messaging for everyone.</w:t>
      </w:r>
      <w:r w:rsidDel="00000000" w:rsidR="00000000" w:rsidRPr="00000000">
        <w:rPr>
          <w:rFonts w:ascii="Trebuchet MS" w:cs="Trebuchet MS" w:eastAsia="Trebuchet MS" w:hAnsi="Trebuchet MS"/>
          <w:rtl w:val="0"/>
        </w:rPr>
        <w:t xml:space="preserve"> Shelter Island: Manning Publications.</w:t>
      </w:r>
    </w:p>
    <w:sectPr>
      <w:headerReference r:id="rId6" w:type="default"/>
      <w:footerReference r:id="rId7"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jc w:val="center"/>
      <w:rPr/>
    </w:pPr>
    <w:r w:rsidDel="00000000" w:rsidR="00000000" w:rsidRPr="00000000">
      <w:rPr>
        <w:color w:val="999999"/>
        <w:sz w:val="18"/>
        <w:szCs w:val="18"/>
        <w:rtl w:val="0"/>
      </w:rPr>
      <w:t xml:space="preserve">Page </w:t>
    </w:r>
    <w:r w:rsidDel="00000000" w:rsidR="00000000" w:rsidRPr="00000000">
      <w:rPr>
        <w:color w:val="99999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jc w:val="right"/>
      <w:rPr/>
    </w:pPr>
    <w:r w:rsidDel="00000000" w:rsidR="00000000" w:rsidRPr="00000000">
      <w:rPr>
        <w:i w:val="1"/>
        <w:iCs w:val="1"/>
        <w:color w:val="999999"/>
        <w:sz w:val="18"/>
        <w:szCs w:val="18"/>
        <w:rtl w:val="0"/>
      </w:rPr>
      <w:t xml:space="preserve">COM617 – Sprint 1 Deliverables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Arial" w:cs="Arial" w:eastAsia="Arial" w:hAnsi="Arial"/>
      <w:b w:val="1"/>
      <w:bCs w:val="1"/>
      <w:i w:val="0"/>
      <w:iCs w:val="0"/>
      <w:smallCaps w:val="0"/>
      <w:strike w:val="0"/>
      <w:color w:val="2d5f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a7ab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45c783ee-6782-4d0d-a0ca-43d28133eaa9</vt:lpwstr>
  </property>
</Properties>
</file>