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Trebuchet MS" w:cs="Trebuchet MS" w:eastAsia="Trebuchet MS" w:hAnsi="Trebuchet MS"/>
          <w:color w:val="595959"/>
          <w:sz w:val="22"/>
          <w:szCs w:val="22"/>
        </w:rPr>
        <w:t xml:space="preserve">COM617 Industrial Consulting Project  -  Group 15</w:t>
      </w:r>
    </w:p>
    <w:p>
      <w:pPr>
        <w:spacing w:after="60" w:before="0"/>
      </w:pPr>
      <w:r>
        <w:rPr>
          <w:rFonts w:ascii="Trebuchet MS" w:cs="Trebuchet MS" w:eastAsia="Trebuchet MS" w:hAnsi="Trebuchet MS"/>
          <w:b/>
          <w:bCs/>
          <w:color w:val="1F3864"/>
          <w:sz w:val="36"/>
          <w:szCs w:val="36"/>
        </w:rPr>
        <w:t xml:space="preserve">MARR Lab Repository Structure</w:t>
      </w:r>
    </w:p>
    <w:p>
      <w:pPr>
        <w:pBdr>
          <w:bottom w:val="single" w:color="1F3864" w:sz="6" w:space="4"/>
        </w:pBdr>
        <w:spacing w:after="100" w:before="0"/>
      </w:pPr>
      <w:r>
        <w:rPr>
          <w:rFonts w:ascii="Trebuchet MS" w:cs="Trebuchet MS" w:eastAsia="Trebuchet MS" w:hAnsi="Trebuchet MS"/>
          <w:color w:val="595959"/>
          <w:sz w:val="20"/>
          <w:szCs w:val="20"/>
        </w:rPr>
        <w:t xml:space="preserve">Version 3.0  -  2 April 2026  -  github.com/KariocaMarron/com617-AutomatedNetworkTroubleshooting-1</w:t>
      </w:r>
    </w:p>
    <w:p>
      <w:pPr>
        <w:spacing w:after="60" w:before="60"/>
      </w:pPr>
      <w:r>
        <w:rPr>
          <w:rFonts w:ascii="Trebuchet MS" w:cs="Trebuchet MS" w:eastAsia="Trebuchet MS" w:hAnsi="Trebuchet MS"/>
          <w:sz w:val="22"/>
          <w:szCs w:val="22"/>
        </w:rPr>
        <w:t xml:space="preserve"/>
      </w:r>
    </w:p>
    <w:p>
      <w:pPr>
        <w:pStyle w:val="Heading1"/>
        <w:pBdr>
          <w:bottom w:val="single" w:color="1F3864" w:sz="4" w:space="2"/>
        </w:pBdr>
        <w:spacing w:after="120" w:before="360"/>
      </w:pPr>
      <w:r>
        <w:rPr>
          <w:rFonts w:ascii="Trebuchet MS" w:cs="Trebuchet MS" w:eastAsia="Trebuchet MS" w:hAnsi="Trebuchet MS"/>
          <w:b/>
          <w:bCs/>
          <w:color w:val="1F3864"/>
          <w:sz w:val="28"/>
          <w:szCs w:val="28"/>
        </w:rPr>
        <w:t xml:space="preserve">Repository Structure</w:t>
      </w:r>
    </w:p>
    <w:p>
      <w:pPr>
        <w:spacing w:after="60" w:before="60"/>
        <w:jc w:val="both"/>
      </w:pPr>
      <w:r>
        <w:rPr>
          <w:rFonts w:ascii="Trebuchet MS" w:cs="Trebuchet MS" w:eastAsia="Trebuchet MS" w:hAnsi="Trebuchet MS"/>
          <w:sz w:val="22"/>
          <w:szCs w:val="22"/>
        </w:rPr>
        <w:t xml:space="preserve">The MARR lab repository is organised into functional directories, each with a clearly defined responsibility. The structure below reflects the current state at v3.0. Utility scripts for regenerating key configuration files are stored in scripts/ to ensure reproducibility across team members and deployment environments.</w:t>
      </w:r>
    </w:p>
    <w:p>
      <w:pPr>
        <w:spacing w:after="60" w:before="60"/>
      </w:pPr>
      <w:r>
        <w:rPr>
          <w:rFonts w:ascii="Trebuchet MS" w:cs="Trebuchet MS" w:eastAsia="Trebuchet MS" w:hAnsi="Trebuchet MS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E5DA6" w:sz="2"/>
              <w:left w:val="single" w:color="2E5DA6" w:sz="2"/>
              <w:bottom w:val="single" w:color="2E5DA6" w:sz="2"/>
              <w:right w:val="single" w:color="2E5DA6" w:sz="2"/>
            </w:tcBorders>
            <w:shd w:fill="F5F7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2"/>
                <w:szCs w:val="22"/>
              </w:rPr>
              <w:t xml:space="preserve">📁 Solent_Final_Lab/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├── </w:t>
            </w:r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📁 </w:t>
            </w:r>
            <w:r>
              <w:rPr>
                <w:rFonts w:ascii="Courier New" w:cs="Courier New" w:eastAsia="Courier New" w:hAnsi="Courier New"/>
                <w:b/>
                <w:bCs/>
                <w:color w:val="2E5DA6"/>
                <w:sz w:val="20"/>
                <w:szCs w:val="20"/>
              </w:rPr>
              <w:t xml:space="preserve">containerlab/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# Network simulation topology and configs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│   ├── </w:t>
            </w:r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📄 </w:t>
            </w: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lab-topology.yml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# Three-router FRR + snmp-notifier topology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│   ├── </w:t>
            </w:r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📄 </w:t>
            </w: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snmp-notifier/Dockerfile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# Custom SNMP notifier image build file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│   └── </w:t>
            </w:r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📁 </w:t>
            </w:r>
            <w:r>
              <w:rPr>
                <w:rFonts w:ascii="Courier New" w:cs="Courier New" w:eastAsia="Courier New" w:hAnsi="Courier New"/>
                <w:b/>
                <w:bCs/>
                <w:color w:val="2E5DA6"/>
                <w:sz w:val="20"/>
                <w:szCs w:val="20"/>
              </w:rPr>
              <w:t xml:space="preserve">configs/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# Per-router FRR and SNMP config files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├── </w:t>
            </w:r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📁 </w:t>
            </w:r>
            <w:r>
              <w:rPr>
                <w:rFonts w:ascii="Courier New" w:cs="Courier New" w:eastAsia="Courier New" w:hAnsi="Courier New"/>
                <w:b/>
                <w:bCs/>
                <w:color w:val="2E5DA6"/>
                <w:sz w:val="20"/>
                <w:szCs w:val="20"/>
              </w:rPr>
              <w:t xml:space="preserve">docs/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# Project documentation deliverables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│   ├── </w:t>
            </w:r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📄 </w:t>
            </w: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COM617_Group15_Lab_Implementation_Log_v3.docx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# Full lab implementation log v3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│   └── </w:t>
            </w:r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📄 </w:t>
            </w: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Sprint1_Deliverables_v4.docx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# Sprint 1 deliverables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├── </w:t>
            </w:r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📁 </w:t>
            </w:r>
            <w:r>
              <w:rPr>
                <w:rFonts w:ascii="Courier New" w:cs="Courier New" w:eastAsia="Courier New" w:hAnsi="Courier New"/>
                <w:b/>
                <w:bCs/>
                <w:color w:val="2E5DA6"/>
                <w:sz w:val="20"/>
                <w:szCs w:val="20"/>
              </w:rPr>
              <w:t xml:space="preserve">mattermost/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# Mattermost notification stack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│   └── </w:t>
            </w:r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📄 </w:t>
            </w: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docker-compose.yml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# Mattermost 9.4 and PostgreSQL 14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├── </w:t>
            </w:r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📁 </w:t>
            </w:r>
            <w:r>
              <w:rPr>
                <w:rFonts w:ascii="Courier New" w:cs="Courier New" w:eastAsia="Courier New" w:hAnsi="Courier New"/>
                <w:b/>
                <w:bCs/>
                <w:color w:val="2E5DA6"/>
                <w:sz w:val="20"/>
                <w:szCs w:val="20"/>
              </w:rPr>
              <w:t xml:space="preserve">monitoring/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# Prometheus monitoring configuration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│   └── </w:t>
            </w:r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📄 </w:t>
            </w: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prometheus.yml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# Prometheus scrape targets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├── </w:t>
            </w:r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📁 </w:t>
            </w:r>
            <w:r>
              <w:rPr>
                <w:rFonts w:ascii="Courier New" w:cs="Courier New" w:eastAsia="Courier New" w:hAnsi="Courier New"/>
                <w:b/>
                <w:bCs/>
                <w:color w:val="2E5DA6"/>
                <w:sz w:val="20"/>
                <w:szCs w:val="20"/>
              </w:rPr>
              <w:t xml:space="preserve">opennms/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# OpenNMS Horizon monitoring stack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│   ├── </w:t>
            </w:r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📁 </w:t>
            </w:r>
            <w:r>
              <w:rPr>
                <w:rFonts w:ascii="Courier New" w:cs="Courier New" w:eastAsia="Courier New" w:hAnsi="Courier New"/>
                <w:b/>
                <w:bCs/>
                <w:color w:val="2E5DA6"/>
                <w:sz w:val="20"/>
                <w:szCs w:val="20"/>
              </w:rPr>
              <w:t xml:space="preserve">horizon/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# Core OpenNMS deployment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│   │   ├── </w:t>
            </w:r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📄 </w:t>
            </w: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docker-compose.yml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# OpenNMS, ActiveMQ, PostgreSQL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│   │   └── </w:t>
            </w:r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📁 </w:t>
            </w:r>
            <w:r>
              <w:rPr>
                <w:rFonts w:ascii="Courier New" w:cs="Courier New" w:eastAsia="Courier New" w:hAnsi="Courier New"/>
                <w:b/>
                <w:bCs/>
                <w:color w:val="2E5DA6"/>
                <w:sz w:val="20"/>
                <w:szCs w:val="20"/>
              </w:rPr>
              <w:t xml:space="preserve">overlay/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# OpenNMS configuration overrides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├── </w:t>
            </w:r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📁 </w:t>
            </w:r>
            <w:r>
              <w:rPr>
                <w:rFonts w:ascii="Courier New" w:cs="Courier New" w:eastAsia="Courier New" w:hAnsi="Courier New"/>
                <w:b/>
                <w:bCs/>
                <w:color w:val="2E5DA6"/>
                <w:sz w:val="20"/>
                <w:szCs w:val="20"/>
              </w:rPr>
              <w:t xml:space="preserve">python/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# Core MARR pipeline — ingestion to notification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│   ├── </w:t>
            </w:r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📄 </w:t>
            </w: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alert_receiver.py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# Flask ingestion endpoint on port 5000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│   ├── </w:t>
            </w:r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📄 </w:t>
            </w: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snmp_listener.py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# SNMP trap receiver on UDP 162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│   ├── </w:t>
            </w:r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📄 </w:t>
            </w: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syslog_listener.py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# Syslog receiver on UDP 514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│   ├── </w:t>
            </w:r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📄 </w:t>
            </w: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classifier.py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# Fault classification engine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│   ├── </w:t>
            </w:r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📄 </w:t>
            </w: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runbook_selector.py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# Maps fault type to Ansible runbook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│   ├── </w:t>
            </w:r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📄 </w:t>
            </w: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ansible_runner.py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# Executes diagnostic playbooks via Netmiko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│   ├── </w:t>
            </w:r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📄 </w:t>
            </w: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mattermost_notifier.py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# Sends structured incident reports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│   ├── </w:t>
            </w:r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📄 </w:t>
            </w: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models.py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# Alert data model and schema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│   ├── </w:t>
            </w:r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📄 </w:t>
            </w: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cao_schema.py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# Avro Canonical Alert Object validation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│   └── </w:t>
            </w:r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📄 </w:t>
            </w: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locustfile.py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# Load testing — AlertStorm class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├── </w:t>
            </w:r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📁 </w:t>
            </w:r>
            <w:r>
              <w:rPr>
                <w:rFonts w:ascii="Courier New" w:cs="Courier New" w:eastAsia="Courier New" w:hAnsi="Courier New"/>
                <w:b/>
                <w:bCs/>
                <w:color w:val="2E5DA6"/>
                <w:sz w:val="20"/>
                <w:szCs w:val="20"/>
              </w:rPr>
              <w:t xml:space="preserve">ansible/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# Automated diagnostic playbooks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│   ├── </w:t>
            </w:r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📄 </w:t>
            </w: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inventory.yml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# FRR router inventory for Netmiko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│   └── </w:t>
            </w:r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📁 </w:t>
            </w:r>
            <w:r>
              <w:rPr>
                <w:rFonts w:ascii="Courier New" w:cs="Courier New" w:eastAsia="Courier New" w:hAnsi="Courier New"/>
                <w:b/>
                <w:bCs/>
                <w:color w:val="2E5DA6"/>
                <w:sz w:val="20"/>
                <w:szCs w:val="20"/>
              </w:rPr>
              <w:t xml:space="preserve">playbooks/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# diagnose_link_down, diagnose_bgp, etc.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├── </w:t>
            </w:r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📁 </w:t>
            </w:r>
            <w:r>
              <w:rPr>
                <w:rFonts w:ascii="Courier New" w:cs="Courier New" w:eastAsia="Courier New" w:hAnsi="Courier New"/>
                <w:b/>
                <w:bCs/>
                <w:color w:val="2E5DA6"/>
                <w:sz w:val="20"/>
                <w:szCs w:val="20"/>
              </w:rPr>
              <w:t xml:space="preserve">scripts/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# Lab lifecycle management scripts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│   ├── </w:t>
            </w:r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📄 </w:t>
            </w: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lab-start.yml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# Ansible startup playbook — 7 steps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│   ├── </w:t>
            </w:r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📄 </w:t>
            </w: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lab-stop.yml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# Ansible shutdown playbook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│   ├── </w:t>
            </w:r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📄 </w:t>
            </w: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write_compose.py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# Utility — regenerates docker-compose.yml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│   ├── </w:t>
            </w:r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📄 </w:t>
            </w: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write_readme.py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# Utility — regenerates README.md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│   └── </w:t>
            </w:r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📄 </w:t>
            </w: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write_topology.py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# Utility — regenerates lab-topology.yml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├── </w:t>
            </w:r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📁 </w:t>
            </w:r>
            <w:r>
              <w:rPr>
                <w:rFonts w:ascii="Courier New" w:cs="Courier New" w:eastAsia="Courier New" w:hAnsi="Courier New"/>
                <w:b/>
                <w:bCs/>
                <w:color w:val="2E5DA6"/>
                <w:sz w:val="20"/>
                <w:szCs w:val="20"/>
              </w:rPr>
              <w:t xml:space="preserve">systemd/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# Systemd service unit files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│   ├── </w:t>
            </w:r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📄 </w:t>
            </w: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marr-receiver.service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# Alert receiver — port 5000, auto-restart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│   ├── </w:t>
            </w:r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📄 </w:t>
            </w: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marr-syslog.service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# Syslog listener — UDP 514, auto-restart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│   └── </w:t>
            </w:r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📄 </w:t>
            </w: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marr-snmp.service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# SNMP listener — UDP 162 in container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├── </w:t>
            </w:r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📁 </w:t>
            </w:r>
            <w:r>
              <w:rPr>
                <w:rFonts w:ascii="Courier New" w:cs="Courier New" w:eastAsia="Courier New" w:hAnsi="Courier New"/>
                <w:b/>
                <w:bCs/>
                <w:color w:val="2E5DA6"/>
                <w:sz w:val="20"/>
                <w:szCs w:val="20"/>
              </w:rPr>
              <w:t xml:space="preserve">reports/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# Generated JSON incident reports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├── </w:t>
            </w:r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📁 </w:t>
            </w:r>
            <w:r>
              <w:rPr>
                <w:rFonts w:ascii="Courier New" w:cs="Courier New" w:eastAsia="Courier New" w:hAnsi="Courier New"/>
                <w:b/>
                <w:bCs/>
                <w:color w:val="2E5DA6"/>
                <w:sz w:val="20"/>
                <w:szCs w:val="20"/>
              </w:rPr>
              <w:t xml:space="preserve">logs/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# Runtime logs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├── </w:t>
            </w:r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📄 </w:t>
            </w: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docker-compose.yml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# Platform services: Prometheus, Grafana, Redis, Vault, Kafka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├── </w:t>
            </w:r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📄 </w:t>
            </w: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Makefile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# Lab shortcuts: make start, stop, status, test...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├── </w:t>
            </w:r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📄 </w:t>
            </w: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.env.example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# Environment variable template — copy to .env</w:t>
            </w:r>
          </w:p>
          <w:p>
            <w:pPr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└── </w:t>
            </w:r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📄 </w:t>
            </w: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README.md</w:t>
            </w:r>
            <w:r>
              <w:rPr>
                <w:rFonts w:ascii="Courier New" w:cs="Courier New" w:eastAsia="Courier New" w:hAnsi="Courier New"/>
                <w:i/>
                <w:iCs/>
                <w:color w:val="888888"/>
                <w:sz w:val="18"/>
                <w:szCs w:val="18"/>
              </w:rPr>
              <w:t xml:space="preserve">   # Project overview and quick start guide</w:t>
            </w:r>
          </w:p>
        </w:tc>
      </w:tr>
    </w:tbl>
    <w:p>
      <w:pPr>
        <w:spacing w:after="60" w:before="60"/>
      </w:pPr>
      <w:r>
        <w:rPr>
          <w:rFonts w:ascii="Trebuchet MS" w:cs="Trebuchet MS" w:eastAsia="Trebuchet MS" w:hAnsi="Trebuchet MS"/>
          <w:sz w:val="22"/>
          <w:szCs w:val="22"/>
        </w:rPr>
        <w:t xml:space="preserve"/>
      </w:r>
    </w:p>
    <w:p>
      <w:pPr>
        <w:pStyle w:val="Heading1"/>
        <w:pBdr>
          <w:bottom w:val="single" w:color="1F3864" w:sz="4" w:space="2"/>
        </w:pBdr>
        <w:spacing w:after="120" w:before="360"/>
      </w:pPr>
      <w:r>
        <w:rPr>
          <w:rFonts w:ascii="Trebuchet MS" w:cs="Trebuchet MS" w:eastAsia="Trebuchet MS" w:hAnsi="Trebuchet MS"/>
          <w:b/>
          <w:bCs/>
          <w:color w:val="1F3864"/>
          <w:sz w:val="28"/>
          <w:szCs w:val="28"/>
        </w:rPr>
        <w:t xml:space="preserve">Directory Descriptions</w:t>
      </w:r>
    </w:p>
    <w:p>
      <w:pPr>
        <w:pStyle w:val="Heading2"/>
        <w:spacing w:after="100" w:before="240"/>
      </w:pPr>
      <w:r>
        <w:rPr>
          <w:rFonts w:ascii="Trebuchet MS" w:cs="Trebuchet MS" w:eastAsia="Trebuchet MS" w:hAnsi="Trebuchet MS"/>
          <w:b/>
          <w:bCs/>
          <w:color w:val="2E5DA6"/>
          <w:sz w:val="24"/>
          <w:szCs w:val="24"/>
        </w:rPr>
        <w:t xml:space="preserve">containerlab/</w:t>
      </w:r>
    </w:p>
    <w:p>
      <w:pPr>
        <w:spacing w:after="60" w:before="60"/>
        <w:jc w:val="both"/>
      </w:pPr>
      <w:r>
        <w:rPr>
          <w:rFonts w:ascii="Trebuchet MS" w:cs="Trebuchet MS" w:eastAsia="Trebuchet MS" w:hAnsi="Trebuchet MS"/>
          <w:sz w:val="22"/>
          <w:szCs w:val="22"/>
        </w:rPr>
        <w:t xml:space="preserve">Contains the Containerlab topology file defining the three-router FRR network and the dedicated SNMP notifier node. The custom Dockerfile for the snmp-notifier image (marr-snmp-notifier:v1) is also stored here, ensuring the image can be rebuilt from source if lost.</w:t>
      </w:r>
    </w:p>
    <w:p>
      <w:pPr>
        <w:pStyle w:val="Heading2"/>
        <w:spacing w:after="100" w:before="240"/>
      </w:pPr>
      <w:r>
        <w:rPr>
          <w:rFonts w:ascii="Trebuchet MS" w:cs="Trebuchet MS" w:eastAsia="Trebuchet MS" w:hAnsi="Trebuchet MS"/>
          <w:b/>
          <w:bCs/>
          <w:color w:val="2E5DA6"/>
          <w:sz w:val="24"/>
          <w:szCs w:val="24"/>
        </w:rPr>
        <w:t xml:space="preserve">python/</w:t>
      </w:r>
    </w:p>
    <w:p>
      <w:pPr>
        <w:spacing w:after="60" w:before="60"/>
        <w:jc w:val="both"/>
      </w:pPr>
      <w:r>
        <w:rPr>
          <w:rFonts w:ascii="Trebuchet MS" w:cs="Trebuchet MS" w:eastAsia="Trebuchet MS" w:hAnsi="Trebuchet MS"/>
          <w:sz w:val="22"/>
          <w:szCs w:val="22"/>
        </w:rPr>
        <w:t xml:space="preserve">The core MARR pipeline. Alert ingestion begins in snmp_listener.py and syslog_listener.py, which forward events to alert_receiver.py via HTTP. The receiver classifies the fault, selects a runbook, executes diagnostics via Netmiko, and sends a structured report to Mattermost. All pipeline modules are independently testable.</w:t>
      </w:r>
    </w:p>
    <w:p>
      <w:pPr>
        <w:pStyle w:val="Heading2"/>
        <w:spacing w:after="100" w:before="240"/>
      </w:pPr>
      <w:r>
        <w:rPr>
          <w:rFonts w:ascii="Trebuchet MS" w:cs="Trebuchet MS" w:eastAsia="Trebuchet MS" w:hAnsi="Trebuchet MS"/>
          <w:b/>
          <w:bCs/>
          <w:color w:val="2E5DA6"/>
          <w:sz w:val="24"/>
          <w:szCs w:val="24"/>
        </w:rPr>
        <w:t xml:space="preserve">scripts/</w:t>
      </w:r>
    </w:p>
    <w:p>
      <w:pPr>
        <w:spacing w:after="60" w:before="60"/>
        <w:jc w:val="both"/>
      </w:pPr>
      <w:r>
        <w:rPr>
          <w:rFonts w:ascii="Trebuchet MS" w:cs="Trebuchet MS" w:eastAsia="Trebuchet MS" w:hAnsi="Trebuchet MS"/>
          <w:sz w:val="22"/>
          <w:szCs w:val="22"/>
        </w:rPr>
        <w:t xml:space="preserve">All lab lifecycle management. lab-start.yml and lab-stop.yml are Ansible playbooks that start and stop all services in the correct dependency order with health check waiting. The write_*.py utility scripts regenerate key configuration files programmatically to avoid manual editing errors.</w:t>
      </w:r>
    </w:p>
    <w:p>
      <w:pPr>
        <w:pStyle w:val="Heading2"/>
        <w:spacing w:after="100" w:before="240"/>
      </w:pPr>
      <w:r>
        <w:rPr>
          <w:rFonts w:ascii="Trebuchet MS" w:cs="Trebuchet MS" w:eastAsia="Trebuchet MS" w:hAnsi="Trebuchet MS"/>
          <w:b/>
          <w:bCs/>
          <w:color w:val="2E5DA6"/>
          <w:sz w:val="24"/>
          <w:szCs w:val="24"/>
        </w:rPr>
        <w:t xml:space="preserve">systemd/</w:t>
      </w:r>
    </w:p>
    <w:p>
      <w:pPr>
        <w:spacing w:after="60" w:before="60"/>
        <w:jc w:val="both"/>
      </w:pPr>
      <w:r>
        <w:rPr>
          <w:rFonts w:ascii="Trebuchet MS" w:cs="Trebuchet MS" w:eastAsia="Trebuchet MS" w:hAnsi="Trebuchet MS"/>
          <w:sz w:val="22"/>
          <w:szCs w:val="22"/>
        </w:rPr>
        <w:t xml:space="preserve">Service unit files for the three persistent lab processes. These are installed to /etc/systemd/system/ and enabled on boot. marr-receiver manages the Flask alert endpoint, marr-syslog manages UDP 514 ingestion, and marr-snmp manages the SNMP listener inside the Containerlab snmp-notifier container.</w:t>
      </w:r>
    </w:p>
    <w:p>
      <w:pPr>
        <w:pStyle w:val="Heading2"/>
        <w:spacing w:after="100" w:before="240"/>
      </w:pPr>
      <w:r>
        <w:rPr>
          <w:rFonts w:ascii="Trebuchet MS" w:cs="Trebuchet MS" w:eastAsia="Trebuchet MS" w:hAnsi="Trebuchet MS"/>
          <w:b/>
          <w:bCs/>
          <w:color w:val="2E5DA6"/>
          <w:sz w:val="24"/>
          <w:szCs w:val="24"/>
        </w:rPr>
        <w:t xml:space="preserve">opennms/horizon/</w:t>
      </w:r>
    </w:p>
    <w:p>
      <w:pPr>
        <w:spacing w:after="60" w:before="60"/>
        <w:jc w:val="both"/>
      </w:pPr>
      <w:r>
        <w:rPr>
          <w:rFonts w:ascii="Trebuchet MS" w:cs="Trebuchet MS" w:eastAsia="Trebuchet MS" w:hAnsi="Trebuchet MS"/>
          <w:sz w:val="22"/>
          <w:szCs w:val="22"/>
        </w:rPr>
        <w:t xml:space="preserve">The OpenNMS Horizon 33.0.2 monitoring stack. OpenNMS provides network fault detection, event storage, and the management plane for the lab. It uses its own PostgreSQL instance (marr-postgres) and ActiveMQ message broker (marr-activemq) on the marr-net network.</w:t>
      </w:r>
    </w:p>
    <w:p>
      <w:pPr>
        <w:pStyle w:val="Heading2"/>
        <w:spacing w:after="100" w:before="240"/>
      </w:pPr>
      <w:r>
        <w:rPr>
          <w:rFonts w:ascii="Trebuchet MS" w:cs="Trebuchet MS" w:eastAsia="Trebuchet MS" w:hAnsi="Trebuchet MS"/>
          <w:b/>
          <w:bCs/>
          <w:color w:val="2E5DA6"/>
          <w:sz w:val="24"/>
          <w:szCs w:val="24"/>
        </w:rPr>
        <w:t xml:space="preserve">mattermost/</w:t>
      </w:r>
    </w:p>
    <w:p>
      <w:pPr>
        <w:spacing w:after="60" w:before="60"/>
        <w:jc w:val="both"/>
      </w:pPr>
      <w:r>
        <w:rPr>
          <w:rFonts w:ascii="Trebuchet MS" w:cs="Trebuchet MS" w:eastAsia="Trebuchet MS" w:hAnsi="Trebuchet MS"/>
          <w:sz w:val="22"/>
          <w:szCs w:val="22"/>
        </w:rPr>
        <w:t xml:space="preserve">The Mattermost 9.4 notification stack with its own PostgreSQL database. Mattermost receives structured incident reports from the MARR pipeline via incoming webhooks. It runs on the marr-net network at port 8065.</w:t>
      </w:r>
    </w:p>
    <w:p>
      <w:pPr>
        <w:spacing w:after="60" w:before="60"/>
      </w:pPr>
      <w:r>
        <w:rPr>
          <w:rFonts w:ascii="Trebuchet MS" w:cs="Trebuchet MS" w:eastAsia="Trebuchet MS" w:hAnsi="Trebuchet MS"/>
          <w:sz w:val="22"/>
          <w:szCs w:val="22"/>
        </w:rPr>
        <w:t xml:space="preserve"/>
      </w:r>
    </w:p>
    <w:p>
      <w:pPr>
        <w:pStyle w:val="Heading1"/>
        <w:pBdr>
          <w:bottom w:val="single" w:color="1F3864" w:sz="4" w:space="2"/>
        </w:pBdr>
        <w:spacing w:after="120" w:before="360"/>
      </w:pPr>
      <w:r>
        <w:rPr>
          <w:rFonts w:ascii="Trebuchet MS" w:cs="Trebuchet MS" w:eastAsia="Trebuchet MS" w:hAnsi="Trebuchet MS"/>
          <w:b/>
          <w:bCs/>
          <w:color w:val="1F3864"/>
          <w:sz w:val="28"/>
          <w:szCs w:val="28"/>
        </w:rPr>
        <w:t xml:space="preserve">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v1.0</w:t>
            </w:r>
          </w:p>
        </w:tc>
        <w:tc>
          <w:tcPr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Initial lab: OpenNMS, Mattermost, SNMP classification, Containerlab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v2.0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Platform upgrade: Prometheus, Grafana, Kafka, Vault, Redis, real-world ports, Kafka wiring, systemd services</w:t>
            </w:r>
          </w:p>
        </w:tc>
      </w:tr>
      <w:tr>
        <w:tc>
          <w:tcPr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v3.0</w:t>
            </w:r>
          </w:p>
        </w:tc>
        <w:tc>
          <w:tcPr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rebuchet MS" w:cs="Trebuchet MS" w:eastAsia="Trebuchet MS" w:hAnsi="Trebuchet MS"/>
                <w:sz w:val="20"/>
                <w:szCs w:val="20"/>
              </w:rPr>
              <w:t xml:space="preserve">Full audit: custom snmp-notifier image, correct container names, network IPs fixed, startup timing corrected, all systems updated</w:t>
            </w:r>
          </w:p>
        </w:tc>
      </w:tr>
    </w:tbl>
    <w:p>
      <w:pPr>
        <w:spacing w:after="60" w:before="60"/>
      </w:pPr>
      <w:r>
        <w:rPr>
          <w:rFonts w:ascii="Trebuchet MS" w:cs="Trebuchet MS" w:eastAsia="Trebuchet MS" w:hAnsi="Trebuchet MS"/>
          <w:sz w:val="22"/>
          <w:szCs w:val="22"/>
        </w:rPr>
        <w:t xml:space="preserve"/>
      </w:r>
    </w:p>
    <w:p>
      <w:pPr>
        <w:pBdr>
          <w:top w:val="single" w:color="1F3864" w:sz="4" w:space="4"/>
        </w:pBdr>
        <w:spacing w:before="480"/>
        <w:jc w:val="center"/>
      </w:pPr>
      <w:r>
        <w:rPr>
          <w:rFonts w:ascii="Trebuchet MS" w:cs="Trebuchet MS" w:eastAsia="Trebuchet MS" w:hAnsi="Trebuchet MS"/>
          <w:i/>
          <w:iCs/>
          <w:color w:val="595959"/>
          <w:sz w:val="18"/>
          <w:szCs w:val="18"/>
        </w:rPr>
        <w:t xml:space="preserve">Author: Jose Batalha De Vasconcelos  -  COM617 Group 15  -  2 April 2026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rebuchet MS" w:cs="Trebuchet MS" w:eastAsia="Trebuchet MS" w:hAnsi="Trebuchet MS"/>
        <w:color w:val="595959"/>
        <w:sz w:val="18"/>
        <w:szCs w:val="18"/>
      </w:rPr>
      <w:t xml:space="preserve">COM617 Group 15  |  MARR Lab Directory Structure  |  Page </w:t>
    </w:r>
    <w:r>
      <w:rPr>
        <w:rFonts w:ascii="Trebuchet MS" w:cs="Trebuchet MS" w:eastAsia="Trebuchet MS" w:hAnsi="Trebuchet M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rebuchet MS" w:cs="Trebuchet MS" w:eastAsia="Trebuchet MS" w:hAnsi="Trebuchet M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2026-04-02T20:49:01.354Z</dcterms:created>
  <dcterms:modified xsi:type="dcterms:W3CDTF">2026-04-02T20:49:01.354Z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