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rebuchet MS" w:cs="Trebuchet MS" w:eastAsia="Trebuchet MS" w:hAnsi="Trebuchet MS"/>
          <w:b/>
          <w:bCs/>
          <w:sz w:val="28"/>
          <w:szCs w:val="28"/>
        </w:rPr>
        <w:t xml:space="preserve">COM617 INDUSTRIAL CONSULTING PROJECT</w:t>
      </w:r>
    </w:p>
    <w:p>
      <w:pPr>
        <w:spacing w:after="600" w:before="0"/>
        <w:jc w:val="center"/>
      </w:pPr>
      <w:r>
        <w:rPr>
          <w:rFonts w:ascii="Trebuchet MS" w:cs="Trebuchet MS" w:eastAsia="Trebuchet MS" w:hAnsi="Trebuchet MS"/>
          <w:sz w:val="22"/>
          <w:szCs w:val="22"/>
        </w:rPr>
        <w:t xml:space="preserve">Group 15  -  Industry Sponsor: Cisco Systems</w:t>
      </w:r>
    </w:p>
    <w:p>
      <w:pPr>
        <w:spacing w:after="100" w:before="200"/>
        <w:jc w:val="center"/>
      </w:pPr>
      <w:r>
        <w:rPr>
          <w:rFonts w:ascii="Trebuchet MS" w:cs="Trebuchet MS" w:eastAsia="Trebuchet MS" w:hAnsi="Trebuchet MS"/>
          <w:b/>
          <w:bCs/>
          <w:sz w:val="36"/>
          <w:szCs w:val="36"/>
        </w:rPr>
        <w:t xml:space="preserve">MARR LAB</w:t>
      </w:r>
    </w:p>
    <w:p>
      <w:pPr>
        <w:spacing w:after="200" w:before="0"/>
        <w:jc w:val="center"/>
      </w:pPr>
      <w:r>
        <w:rPr>
          <w:rFonts w:ascii="Trebuchet MS" w:cs="Trebuchet MS" w:eastAsia="Trebuchet MS" w:hAnsi="Trebuchet MS"/>
          <w:b/>
          <w:bCs/>
          <w:sz w:val="32"/>
          <w:szCs w:val="32"/>
        </w:rPr>
        <w:t xml:space="preserve">MINION INTEGRATION FINAL STATE REPORT</w:t>
      </w:r>
    </w:p>
    <w:p>
      <w:pPr>
        <w:spacing w:after="600" w:before="0"/>
        <w:jc w:val="center"/>
      </w:pPr>
      <w:r>
        <w:rPr>
          <w:rFonts w:ascii="Trebuchet MS" w:cs="Trebuchet MS" w:eastAsia="Trebuchet MS" w:hAnsi="Trebuchet MS"/>
          <w:i/>
          <w:iCs/>
          <w:sz w:val="22"/>
          <w:szCs w:val="22"/>
        </w:rPr>
        <w:t xml:space="preserve">5 April 2026  -  Minion registration confirmed  -  Both sites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Report Date</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5 April 2026</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Status</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Minion registration confirmed; both sites operational.</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Release</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v4.0 - commit 076ea99</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Author</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Jose Batalha De Vasconcelos - COM617 Group 15</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Industry Sponsor</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James Whale, Cisco Systems SRE</w:t>
            </w:r>
          </w:p>
        </w:tc>
      </w:tr>
      <w:tr>
        <w:tc>
          <w:tcPr>
            <w:tcW w:type="dxa" w:w="2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Academic Supervisor</w:t>
            </w:r>
          </w:p>
        </w:tc>
        <w:tc>
          <w:tcPr>
            <w:tcW w:type="dxa" w:w="69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Craig Gallen, Southampton Solent University</w:t>
            </w:r>
          </w:p>
        </w:tc>
      </w:tr>
    </w:tbl>
    <w:p>
      <w:pPr>
        <w:spacing w:after="200" w:before="80"/>
        <w:jc w:val="left"/>
      </w:pPr>
      <w:r>
        <w:rPr>
          <w:rFonts w:ascii="Trebuchet MS" w:cs="Trebuchet MS" w:eastAsia="Trebuchet MS" w:hAnsi="Trebuchet MS"/>
          <w:i/>
          <w:iCs/>
          <w:sz w:val="20"/>
          <w:szCs w:val="20"/>
        </w:rPr>
        <w:t xml:space="preserve">Table 1. Report metadata.</w:t>
      </w:r>
    </w:p>
    <w:p>
      <w:pPr>
        <w:pStyle w:val="Heading1"/>
        <w:spacing w:after="200" w:before="360"/>
      </w:pPr>
      <w:r>
        <w:rPr>
          <w:rFonts w:ascii="Trebuchet MS" w:cs="Trebuchet MS" w:eastAsia="Trebuchet MS" w:hAnsi="Trebuchet MS"/>
          <w:b/>
          <w:bCs/>
          <w:color w:val="1F3864"/>
          <w:sz w:val="30"/>
          <w:szCs w:val="30"/>
        </w:rPr>
        <w:t xml:space="preserve">1. Achievement Summary</w:t>
      </w:r>
    </w:p>
    <w:p>
      <w:pPr>
        <w:spacing w:after="120" w:line="300"/>
        <w:jc w:val="both"/>
      </w:pPr>
      <w:r>
        <w:rPr>
          <w:rFonts w:ascii="Trebuchet MS" w:cs="Trebuchet MS" w:eastAsia="Trebuchet MS" w:hAnsi="Trebuchet MS"/>
          <w:sz w:val="22"/>
          <w:szCs w:val="22"/>
        </w:rPr>
        <w:t xml:space="preserve">Both OpenNMS Minion nodes are confirmed registered with OpenNMS Horizon (Main Solent). The multi-site MARR architecture is fully operational. The REST API confirms both minions at status=up as of 5 April 2026 at 22:32 UTC.</w:t>
      </w:r>
    </w:p>
    <w:p>
      <w:pPr>
        <w:shd w:fill="F2F2F2" w:val="clear"/>
        <w:spacing w:after="120" w:before="80" w:line="280"/>
        <w:ind w:left="240"/>
        <w:jc w:val="left"/>
      </w:pPr>
      <w:r>
        <w:rPr>
          <w:rFonts w:ascii="Courier New" w:cs="Courier New" w:eastAsia="Courier New" w:hAnsi="Courier New"/>
          <w:sz w:val="20"/>
          <w:szCs w:val="20"/>
        </w:rPr>
        <w:t xml:space="preserve">curl -s -u admin:admin http://localhost:8980/opennms/rest/minions</w:t>
      </w:r>
    </w:p>
    <w:p>
      <w:pPr>
        <w:spacing w:after="120" w:line="300"/>
        <w:jc w:val="both"/>
      </w:pPr>
      <w:r>
        <w:rPr>
          <w:rFonts w:ascii="Trebuchet MS" w:cs="Trebuchet MS" w:eastAsia="Trebuchet MS" w:hAnsi="Trebuchet MS"/>
          <w:sz w:val="22"/>
          <w:szCs w:val="22"/>
        </w:rPr>
        <w:t xml:space="preserve">Response received:</w:t>
      </w:r>
    </w:p>
    <w:p>
      <w:pPr>
        <w:shd w:fill="F2F2F2" w:val="clear"/>
        <w:spacing w:after="120" w:before="80" w:line="280"/>
        <w:ind w:left="240"/>
        <w:jc w:val="left"/>
      </w:pPr>
      <w:r>
        <w:rPr>
          <w:rFonts w:ascii="Courier New" w:cs="Courier New" w:eastAsia="Courier New" w:hAnsi="Courier New"/>
          <w:sz w:val="20"/>
          <w:szCs w:val="20"/>
        </w:rPr>
        <w:t xml:space="preserve">&lt;minions count=2 totalCount=2&gt;&lt;minion status=up id=solent-1-minion-01 location=Solent-1/&gt;&lt;minion status=up id=solent-2-minion-01 location=Solent-2/&gt;&lt;/minions&gt;</w:t>
      </w:r>
    </w:p>
    <w:p>
      <w:pPr>
        <w:spacing w:after="120" w:line="300"/>
        <w:jc w:val="both"/>
      </w:pPr>
      <w:r>
        <w:rPr>
          <w:rFonts w:ascii="Trebuchet MS" w:cs="Trebuchet MS" w:eastAsia="Trebuchet MS" w:hAnsi="Trebuchet MS"/>
          <w:sz w:val="22"/>
          <w:szCs w:val="22"/>
        </w:rPr>
        <w:t xml:space="preserve">This response is the definitive proof that the multi-site architecture has reached operational status. Both remote-site minions are reachable via the central OpenNMS REST API and are reporting active connection state.</w:t>
      </w:r>
    </w:p>
    <w:p>
      <w:pPr>
        <w:pStyle w:val="Heading1"/>
        <w:spacing w:after="200" w:before="360"/>
      </w:pPr>
      <w:r>
        <w:rPr>
          <w:rFonts w:ascii="Trebuchet MS" w:cs="Trebuchet MS" w:eastAsia="Trebuchet MS" w:hAnsi="Trebuchet MS"/>
          <w:b/>
          <w:bCs/>
          <w:color w:val="1F3864"/>
          <w:sz w:val="30"/>
          <w:szCs w:val="30"/>
        </w:rPr>
        <w:t xml:space="preserve">2. Final Architecture</w:t>
      </w:r>
    </w:p>
    <w:p>
      <w:pPr>
        <w:pStyle w:val="Heading2"/>
        <w:spacing w:after="160" w:before="240"/>
      </w:pPr>
      <w:r>
        <w:rPr>
          <w:rFonts w:ascii="Trebuchet MS" w:cs="Trebuchet MS" w:eastAsia="Trebuchet MS" w:hAnsi="Trebuchet MS"/>
          <w:b/>
          <w:bCs/>
          <w:color w:val="2E75B6"/>
          <w:sz w:val="26"/>
          <w:szCs w:val="26"/>
        </w:rPr>
        <w:t xml:space="preserve">2.1 Three-Site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200"/>
        <w:gridCol w:w="24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Site</w:t>
            </w:r>
          </w:p>
        </w:tc>
        <w:tc>
          <w:tcPr>
            <w:tcW w:type="dxa" w:w="30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Role</w:t>
            </w:r>
          </w:p>
        </w:tc>
        <w:tc>
          <w:tcPr>
            <w:tcW w:type="dxa" w:w="22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Minion</w:t>
            </w:r>
          </w:p>
        </w:tc>
        <w:tc>
          <w:tcPr>
            <w:tcW w:type="dxa" w:w="24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Router</w:t>
            </w:r>
          </w:p>
        </w:tc>
      </w:tr>
      <w:tr>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Main Solent</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 Horizon core - central controller.</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None.</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clab-marr-lab-router1/2/3 (172.21.0.101 to 103).</w:t>
            </w:r>
          </w:p>
        </w:tc>
      </w:tr>
      <w:tr>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Solent-2</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Remote site A.</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solent-2-minion-01 (status=up).</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clab-marr-lab-hamhung-router (172.21.0.111).</w:t>
            </w:r>
          </w:p>
        </w:tc>
      </w:tr>
      <w:tr>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Solent-1</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Remote site B.</w:t>
            </w:r>
          </w:p>
        </w:tc>
        <w:tc>
          <w:tcPr>
            <w:tcW w:type="dxa" w:w="22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solent-1-minion-01 (status=up).</w:t>
            </w:r>
          </w:p>
        </w:tc>
        <w:tc>
          <w:tcPr>
            <w:tcW w:type="dxa" w:w="2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clab-marr-lab-chongjin-router (172.21.0.121).</w:t>
            </w:r>
          </w:p>
        </w:tc>
      </w:tr>
    </w:tbl>
    <w:p>
      <w:pPr>
        <w:spacing w:after="200" w:before="80"/>
        <w:jc w:val="left"/>
      </w:pPr>
      <w:r>
        <w:rPr>
          <w:rFonts w:ascii="Trebuchet MS" w:cs="Trebuchet MS" w:eastAsia="Trebuchet MS" w:hAnsi="Trebuchet MS"/>
          <w:i/>
          <w:iCs/>
          <w:sz w:val="20"/>
          <w:szCs w:val="20"/>
        </w:rPr>
        <w:t xml:space="preserve">Table 2. Three-site MARR architecture.</w:t>
      </w:r>
    </w:p>
    <w:p>
      <w:pPr>
        <w:pStyle w:val="Heading2"/>
        <w:spacing w:after="160" w:before="240"/>
      </w:pPr>
      <w:r>
        <w:rPr>
          <w:rFonts w:ascii="Trebuchet MS" w:cs="Trebuchet MS" w:eastAsia="Trebuchet MS" w:hAnsi="Trebuchet MS"/>
          <w:b/>
          <w:bCs/>
          <w:color w:val="2E75B6"/>
          <w:sz w:val="26"/>
          <w:szCs w:val="26"/>
        </w:rPr>
        <w:t xml:space="preserve">2.2 Full Container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3000"/>
        <w:gridCol w:w="1500"/>
        <w:gridCol w:w="1160"/>
      </w:tblGrid>
      <w:tr>
        <w:trPr>
          <w:tblHeader/>
        </w:trPr>
        <w:tc>
          <w:tcPr>
            <w:tcW w:type="dxa" w:w="3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Container</w:t>
            </w:r>
          </w:p>
        </w:tc>
        <w:tc>
          <w:tcPr>
            <w:tcW w:type="dxa" w:w="30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Image</w:t>
            </w:r>
          </w:p>
        </w:tc>
        <w:tc>
          <w:tcPr>
            <w:tcW w:type="dxa" w:w="15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IP</w:t>
            </w:r>
          </w:p>
        </w:tc>
        <w:tc>
          <w:tcPr>
            <w:tcW w:type="dxa" w:w="11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Status</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marr-horizon (Main Solent)</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opennms/horizon:33.0.2</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172.21.0.11</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Healthy.</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marr-activemq</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activemq-classic:5.18.3</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172.21.0.9</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marr-postgres</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postgres:14</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Healthy.</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hamhung-minion</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opennms/minion:33.0.2</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172.21.0.20</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Registered.</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chongjin-minion</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opennms/minion:33.0.2</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172.21.0.21</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Registered.</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marr-mattermost</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mattermost-team-edition:9.4</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172.21.0.31</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Healthy.</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marr-mattermost-db</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postgres:14</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172.21.0.30</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Healthy.</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marr-prometheus</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prom/prometheus:v2.51.0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marr-grafana</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grafana/grafana:10.4.0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marr-redis</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redis:7.2-alpine</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marr-vault</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hashicorp/vault:1.16.1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marr-kafka</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confluentinc/cp-kafka:7.6.0</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172.22.x</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clab-marr-lab-router1</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172.21.0.101</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clab-marr-lab-router2</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172.21.0.102</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clab-marr-lab-router3</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172.21.0.103</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clab-marr-lab-hamhung-router</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172.21.0.111</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clab-marr-lab-chongjin-router</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marr-frr-snmp:v1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172.21.0.121</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r>
        <w:tc>
          <w:tcPr>
            <w:tcW w:type="dxa" w:w="3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clab-marr-lab-snmp-notifier</w:t>
            </w:r>
          </w:p>
        </w:tc>
        <w:tc>
          <w:tcPr>
            <w:tcW w:type="dxa" w:w="30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marr-snmp-notifier:v1</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172.21.0.14</w:t>
            </w:r>
          </w:p>
        </w:tc>
        <w:tc>
          <w:tcPr>
            <w:tcW w:type="dxa" w:w="11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Running.</w:t>
            </w:r>
          </w:p>
        </w:tc>
      </w:tr>
    </w:tbl>
    <w:p>
      <w:pPr>
        <w:spacing w:after="200" w:before="80"/>
        <w:jc w:val="left"/>
      </w:pPr>
      <w:r>
        <w:rPr>
          <w:rFonts w:ascii="Trebuchet MS" w:cs="Trebuchet MS" w:eastAsia="Trebuchet MS" w:hAnsi="Trebuchet MS"/>
          <w:i/>
          <w:iCs/>
          <w:sz w:val="20"/>
          <w:szCs w:val="20"/>
        </w:rPr>
        <w:t xml:space="preserve">Table 3. Complete container inventory at v4.0.</w:t>
      </w:r>
    </w:p>
    <w:p>
      <w:pPr>
        <w:pStyle w:val="Heading1"/>
        <w:spacing w:after="200" w:before="360"/>
      </w:pPr>
      <w:r>
        <w:rPr>
          <w:rFonts w:ascii="Trebuchet MS" w:cs="Trebuchet MS" w:eastAsia="Trebuchet MS" w:hAnsi="Trebuchet MS"/>
          <w:b/>
          <w:bCs/>
          <w:color w:val="1F3864"/>
          <w:sz w:val="30"/>
          <w:szCs w:val="30"/>
        </w:rPr>
        <w:t xml:space="preserve">3. Root Cause Investigation Record</w:t>
      </w:r>
    </w:p>
    <w:p>
      <w:pPr>
        <w:pStyle w:val="Heading2"/>
        <w:spacing w:after="160" w:before="240"/>
      </w:pPr>
      <w:r>
        <w:rPr>
          <w:rFonts w:ascii="Trebuchet MS" w:cs="Trebuchet MS" w:eastAsia="Trebuchet MS" w:hAnsi="Trebuchet MS"/>
          <w:b/>
          <w:bCs/>
          <w:color w:val="2E75B6"/>
          <w:sz w:val="26"/>
          <w:szCs w:val="26"/>
        </w:rPr>
        <w:t xml:space="preserve">3.1 Problem 1 - Old Compose Files Referenced PYU Infrastructure</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Both minion compose files referenced pyu-horizon, pyu-activemq, kafka_pyu-main network, and 172.18.x IP addresses from a previous separate PYU project.</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Both compose files completely rewritten. New references: marr-horizon, marr-activemq, marr-net, 172.21.0.20, and 172.21.0.21.</w:t>
      </w:r>
    </w:p>
    <w:p>
      <w:pPr>
        <w:pStyle w:val="Heading2"/>
        <w:spacing w:after="160" w:before="240"/>
      </w:pPr>
      <w:r>
        <w:rPr>
          <w:rFonts w:ascii="Trebuchet MS" w:cs="Trebuchet MS" w:eastAsia="Trebuchet MS" w:hAnsi="Trebuchet MS"/>
          <w:b/>
          <w:bCs/>
          <w:color w:val="2E75B6"/>
          <w:sz w:val="26"/>
          <w:szCs w:val="26"/>
        </w:rPr>
        <w:t xml:space="preserve">3.2 Problem 2 - Minion custom.properties had Invalid IPC Strategy</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Both custom.properties files contained org.opennms.core.ipc.strategy=activemq and org.opennms.activemq.broker.url=tcp://pyu-kafka:9092. This caused silent startup failure - Karaf never initialised.</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Files simplified to minimal content. IPC strategy is handled entirely by the OPENNMS_BROKER_URL environment variable in the compose file.</w:t>
      </w:r>
    </w:p>
    <w:p>
      <w:pPr>
        <w:pStyle w:val="Heading2"/>
        <w:spacing w:after="160" w:before="240"/>
      </w:pPr>
      <w:r>
        <w:rPr>
          <w:rFonts w:ascii="Trebuchet MS" w:cs="Trebuchet MS" w:eastAsia="Trebuchet MS" w:hAnsi="Trebuchet MS"/>
          <w:b/>
          <w:bCs/>
          <w:color w:val="2E75B6"/>
          <w:sz w:val="26"/>
          <w:szCs w:val="26"/>
        </w:rPr>
        <w:t xml:space="preserve">3.3 Problem 3 - marr-net Endpoints Dropped After Restart</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After Containerlab and OpenNMS restarts, marr-activemq and marr-horizon showed empty EndpointID in docker inspect. Minions could not resolve these hostnames.</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OpenNMS horizon stack restarted with docker compose down &amp;&amp; docker compose up -d. This reconnected both containers to marr-net with correct static IPs.</w:t>
      </w:r>
    </w:p>
    <w:p>
      <w:pPr>
        <w:pStyle w:val="Heading2"/>
        <w:spacing w:after="160" w:before="240"/>
      </w:pPr>
      <w:r>
        <w:rPr>
          <w:rFonts w:ascii="Trebuchet MS" w:cs="Trebuchet MS" w:eastAsia="Trebuchet MS" w:hAnsi="Trebuchet MS"/>
          <w:b/>
          <w:bCs/>
          <w:color w:val="2E75B6"/>
          <w:sz w:val="26"/>
          <w:szCs w:val="26"/>
        </w:rPr>
        <w:t xml:space="preserve">3.4 Problem 4 - Horizon Overlay in Wrong Directory (final blocker)</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The activemq.properties file was written to opennms/horizon/overlay/etc/opennms.properties.d/ but the compose file mounts opennms/overlay/ into the container. The mounted directory was empty. Horizon never received the corrected broker configuration.</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File recreated at the correct path: opennms/overlay/etc/opennms.properties.d/activemq.properties. After a full docker compose down and up, the file was confirmed present inside the container at /opt/opennms/etc/opennms.properties.d/activemq.properties.</w:t>
      </w:r>
    </w:p>
    <w:p>
      <w:pPr>
        <w:shd w:fill="F2F2F2" w:val="clear"/>
        <w:spacing w:after="120" w:before="80" w:line="280"/>
        <w:ind w:left="240"/>
        <w:jc w:val="left"/>
      </w:pPr>
      <w:r>
        <w:rPr>
          <w:rFonts w:ascii="Courier New" w:cs="Courier New" w:eastAsia="Courier New" w:hAnsi="Courier New"/>
          <w:sz w:val="20"/>
          <w:szCs w:val="20"/>
        </w:rPr>
        <w:t xml:space="preserve">docker exec marr-horizon cat /opt/opennms/etc/opennms.properties.d/activemq.properties</w:t>
      </w:r>
    </w:p>
    <w:p>
      <w:pPr>
        <w:spacing w:after="120" w:line="300"/>
        <w:jc w:val="both"/>
      </w:pPr>
      <w:r>
        <w:rPr>
          <w:rFonts w:ascii="Trebuchet MS" w:cs="Trebuchet MS" w:eastAsia="Trebuchet MS" w:hAnsi="Trebuchet MS"/>
          <w:sz w:val="22"/>
          <w:szCs w:val="22"/>
        </w:rPr>
        <w:t xml:space="preserve">Output confirmed: </w:t>
      </w:r>
      <w:r>
        <w:rPr>
          <w:rFonts w:ascii="Courier New" w:cs="Courier New" w:eastAsia="Courier New" w:hAnsi="Courier New"/>
          <w:sz w:val="20"/>
          <w:szCs w:val="20"/>
        </w:rPr>
        <w:t xml:space="preserve">org.opennms.activemq.broker.url=failover:tcp://marr-activemq:61616</w:t>
      </w:r>
    </w:p>
    <w:p>
      <w:pPr>
        <w:pStyle w:val="Heading2"/>
        <w:spacing w:after="160" w:before="240"/>
      </w:pPr>
      <w:r>
        <w:rPr>
          <w:rFonts w:ascii="Trebuchet MS" w:cs="Trebuchet MS" w:eastAsia="Trebuchet MS" w:hAnsi="Trebuchet MS"/>
          <w:b/>
          <w:bCs/>
          <w:color w:val="2E75B6"/>
          <w:sz w:val="26"/>
          <w:szCs w:val="26"/>
        </w:rPr>
        <w:t xml:space="preserve">3.5 Problem 5 - Ansible become Failing Without Password</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Ansible playbook systemd tasks failed with sudo: a password is required because the sudoers rule listed specific binaries but not /bin/sh, which Ansible uses for become escalation.</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/bin/sh added to the sudoers NOPASSWD rule in /etc/sudoers.d/marr-lab. Full cold startup playbook completed successfully after this fix.</w:t>
      </w:r>
    </w:p>
    <w:p>
      <w:pPr>
        <w:pStyle w:val="Heading2"/>
        <w:spacing w:after="160" w:before="240"/>
      </w:pPr>
      <w:r>
        <w:rPr>
          <w:rFonts w:ascii="Trebuchet MS" w:cs="Trebuchet MS" w:eastAsia="Trebuchet MS" w:hAnsi="Trebuchet MS"/>
          <w:b/>
          <w:bCs/>
          <w:color w:val="2E75B6"/>
          <w:sz w:val="26"/>
          <w:szCs w:val="26"/>
        </w:rPr>
        <w:t xml:space="preserve">3.6 Problem 6 - Team Repo Conflict with David's Commits</w:t>
      </w:r>
    </w:p>
    <w:p>
      <w:pPr>
        <w:spacing w:after="120" w:line="300"/>
        <w:jc w:val="both"/>
      </w:pPr>
      <w:r>
        <w:rPr>
          <w:rFonts w:ascii="Trebuchet MS" w:cs="Trebuchet MS" w:eastAsia="Trebuchet MS" w:hAnsi="Trebuchet MS"/>
          <w:b/>
          <w:bCs/>
          <w:sz w:val="22"/>
          <w:szCs w:val="22"/>
        </w:rPr>
        <w:t xml:space="preserve">PROBLEM: </w:t>
      </w:r>
      <w:r>
        <w:rPr>
          <w:rFonts w:ascii="Trebuchet MS" w:cs="Trebuchet MS" w:eastAsia="Trebuchet MS" w:hAnsi="Trebuchet MS"/>
          <w:sz w:val="22"/>
          <w:szCs w:val="22"/>
        </w:rPr>
        <w:t xml:space="preserve">A team member (David) pushed five commits to the team repository that reverted the hamhung-router, chongjin-router, and minion infrastructure files back to the old PYU state. A naive git pull would have destroyed the minion integration work.</w:t>
      </w:r>
    </w:p>
    <w:p>
      <w:pPr>
        <w:spacing w:after="120" w:line="300"/>
        <w:jc w:val="both"/>
      </w:pPr>
      <w:r>
        <w:rPr>
          <w:rFonts w:ascii="Trebuchet MS" w:cs="Trebuchet MS" w:eastAsia="Trebuchet MS" w:hAnsi="Trebuchet MS"/>
          <w:b/>
          <w:bCs/>
          <w:sz w:val="22"/>
          <w:szCs w:val="22"/>
        </w:rPr>
        <w:t xml:space="preserve">SOLUTION: </w:t>
      </w:r>
      <w:r>
        <w:rPr>
          <w:rFonts w:ascii="Trebuchet MS" w:cs="Trebuchet MS" w:eastAsia="Trebuchet MS" w:hAnsi="Trebuchet MS"/>
          <w:sz w:val="22"/>
          <w:szCs w:val="22"/>
        </w:rPr>
        <w:t xml:space="preserve">Selective merge performed using git merge -X ours to preserve our infrastructure while importing David's automation script (David/automation/main.py). David's container names updated from clab-com617-lab-* to clab-marr-lab-* and report paths corrected.</w:t>
      </w:r>
    </w:p>
    <w:p>
      <w:pPr>
        <w:pStyle w:val="Heading1"/>
        <w:spacing w:after="200" w:before="360"/>
      </w:pPr>
      <w:r>
        <w:rPr>
          <w:rFonts w:ascii="Trebuchet MS" w:cs="Trebuchet MS" w:eastAsia="Trebuchet MS" w:hAnsi="Trebuchet MS"/>
          <w:b/>
          <w:bCs/>
          <w:color w:val="1F3864"/>
          <w:sz w:val="30"/>
          <w:szCs w:val="30"/>
        </w:rPr>
        <w:t xml:space="preserve">4. Files in Final Correct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700"/>
        <w:gridCol w:w="2260"/>
      </w:tblGrid>
      <w:tr>
        <w:trPr>
          <w:tblHeader/>
        </w:trPr>
        <w:tc>
          <w:tcPr>
            <w:tcW w:type="dxa" w:w="5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File</w:t>
            </w:r>
          </w:p>
        </w:tc>
        <w:tc>
          <w:tcPr>
            <w:tcW w:type="dxa" w:w="17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Final State</w:t>
            </w:r>
          </w:p>
        </w:tc>
        <w:tc>
          <w:tcPr>
            <w:tcW w:type="dxa" w:w="22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Critical Change</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opennms/overlay/etc/opennms.properties.d/activemq.properties</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Created.</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Points to marr-activemq:61616. The final blocker resolved.</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opennms/horizon/overlay/etc/opennms.properties</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Display name only.</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Contains opennms.system.name=Main Solent; not mounted.</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opennms/minions/hamhung/docker-compose.yml</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Rewritten.</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marr-net, 172.21.0.20, no host ports.</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opennms/minions/chongjin/docker-compose.yml</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Rewritten.</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marr-net, 172.21.0.21, no host ports.</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opennms/minions/hamhung/opennms.properties.d/custom.properties</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Simplified.</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Removed invalid IPC strategy.</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opennms/minions/chongjin/opennms.properties.d/custom.properties</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Simplified.</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Removed invalid IPC strategy.</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containerlab/lab-topology.yml</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Updated.</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hamhung-router (172.21.0.111) and chongjin-router (172.21.0.121) added.</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David/automation/main.py</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Updated.</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Container names corrected to clab-marr-lab-*.</w:t>
            </w:r>
          </w:p>
        </w:tc>
      </w:tr>
      <w:tr>
        <w:tc>
          <w:tcPr>
            <w:tcW w:type="dxa" w:w="5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Courier New" w:cs="Courier New" w:eastAsia="Courier New" w:hAnsi="Courier New"/>
                <w:sz w:val="18"/>
                <w:szCs w:val="18"/>
              </w:rPr>
              <w:t xml:space="preserve">/etc/sudoers.d/marr-lab</w:t>
            </w:r>
          </w:p>
        </w:tc>
        <w:tc>
          <w:tcPr>
            <w:tcW w:type="dxa" w:w="17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Updated.</w:t>
            </w:r>
          </w:p>
        </w:tc>
        <w:tc>
          <w:tcPr>
            <w:tcW w:type="dxa" w:w="22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/bin/sh added for Ansible become.</w:t>
            </w:r>
          </w:p>
        </w:tc>
      </w:tr>
    </w:tbl>
    <w:p>
      <w:pPr>
        <w:spacing w:after="200" w:before="80"/>
        <w:jc w:val="left"/>
      </w:pPr>
      <w:r>
        <w:rPr>
          <w:rFonts w:ascii="Trebuchet MS" w:cs="Trebuchet MS" w:eastAsia="Trebuchet MS" w:hAnsi="Trebuchet MS"/>
          <w:i/>
          <w:iCs/>
          <w:sz w:val="20"/>
          <w:szCs w:val="20"/>
        </w:rPr>
        <w:t xml:space="preserve">Table 4. Files in final correct state after minion integration.</w:t>
      </w:r>
    </w:p>
    <w:p>
      <w:pPr>
        <w:pStyle w:val="Heading1"/>
        <w:spacing w:after="200" w:before="360"/>
      </w:pPr>
      <w:r>
        <w:rPr>
          <w:rFonts w:ascii="Trebuchet MS" w:cs="Trebuchet MS" w:eastAsia="Trebuchet MS" w:hAnsi="Trebuchet MS"/>
          <w:b/>
          <w:bCs/>
          <w:color w:val="1F3864"/>
          <w:sz w:val="30"/>
          <w:szCs w:val="30"/>
        </w:rPr>
        <w:t xml:space="preserve">5. What Remains - Status</w:t>
      </w:r>
    </w:p>
    <w:p>
      <w:pPr>
        <w:spacing w:after="120" w:line="300"/>
        <w:jc w:val="both"/>
      </w:pPr>
      <w:r>
        <w:rPr>
          <w:rFonts w:ascii="Trebuchet MS" w:cs="Trebuchet MS" w:eastAsia="Trebuchet MS" w:hAnsi="Trebuchet MS"/>
          <w:sz w:val="22"/>
          <w:szCs w:val="22"/>
        </w:rPr>
        <w:t xml:space="preserve">This section records the residual items at the time of report drafting (5 April 2026). Subsequent commits (e2d932b through 076ea99) addressed all High and Medium priority items before the v4.0 release tag was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460"/>
      </w:tblGrid>
      <w:tr>
        <w:trPr>
          <w:tblHeader/>
        </w:trPr>
        <w:tc>
          <w:tcPr>
            <w:tcW w:type="dxa" w:w="44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Item</w:t>
            </w:r>
          </w:p>
        </w:tc>
        <w:tc>
          <w:tcPr>
            <w:tcW w:type="dxa" w:w="150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Priority</w:t>
            </w:r>
          </w:p>
        </w:tc>
        <w:tc>
          <w:tcPr>
            <w:tcW w:type="dxa" w:w="3460"/>
            <w:tcBorders>
              <w:top w:val="single" w:color="999999" w:sz="4"/>
              <w:left w:val="single" w:color="999999" w:sz="4"/>
              <w:bottom w:val="single" w:color="999999" w:sz="4"/>
              <w:right w:val="single" w:color="999999" w:sz="4"/>
            </w:tcBorders>
            <w:shd w:fill="D5E8F0" w:val="clear"/>
            <w:tcMar>
              <w:top w:type="dxa" w:w="100"/>
              <w:left w:type="dxa" w:w="120"/>
              <w:bottom w:type="dxa" w:w="100"/>
              <w:right w:type="dxa" w:w="120"/>
            </w:tcMar>
          </w:tcPr>
          <w:p>
            <w:pPr>
              <w:spacing w:after="0" w:line="280"/>
              <w:jc w:val="left"/>
            </w:pPr>
            <w:r>
              <w:rPr>
                <w:rFonts w:ascii="Trebuchet MS" w:cs="Trebuchet MS" w:eastAsia="Trebuchet MS" w:hAnsi="Trebuchet MS"/>
                <w:b/>
                <w:bCs/>
                <w:sz w:val="20"/>
                <w:szCs w:val="20"/>
              </w:rPr>
              <w:t xml:space="preserve">Notes</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Add minion start/stop to lab-start.yml and lab-stop.yml.</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High.</w:t>
            </w:r>
          </w:p>
        </w:tc>
        <w:tc>
          <w:tcPr>
            <w:tcW w:type="dxa" w:w="3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Done in commit e2d932b. Minions now start automatically at step 6 of 8.</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Verify OpenNMS display name Main Solent appears in UI.</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Medium.</w:t>
            </w:r>
          </w:p>
        </w:tc>
        <w:tc>
          <w:tcPr>
            <w:tcW w:type="dxa" w:w="3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Resolved in commit c6993df. Display name set via system-name.properties at the correct overlay path.</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Tag v4.0 release on GitHub.</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Medium.</w:t>
            </w:r>
          </w:p>
        </w:tc>
        <w:tc>
          <w:tcPr>
            <w:tcW w:type="dxa" w:w="3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Done. Tag v4.0 at commit 076ea99 marks completion of minion integration phase.</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Update README with three-site architecture.</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Medium.</w:t>
            </w:r>
          </w:p>
        </w:tc>
        <w:tc>
          <w:tcPr>
            <w:tcW w:type="dxa" w:w="3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Done in commit 6fee8c6. README updated for v4.0.</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Update Implementation Log v4 with final resolution.</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Low.</w:t>
            </w:r>
          </w:p>
        </w:tc>
        <w:tc>
          <w:tcPr>
            <w:tcW w:type="dxa" w:w="3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Done. Overlay path root cause and resolution documented in Phase 9 of the log.</w:t>
            </w:r>
          </w:p>
        </w:tc>
      </w:tr>
      <w:tr>
        <w:tc>
          <w:tcPr>
            <w:tcW w:type="dxa" w:w="44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Test fault injection from Solent-2 and Solent-1 sites.</w:t>
            </w:r>
          </w:p>
        </w:tc>
        <w:tc>
          <w:tcPr>
            <w:tcW w:type="dxa" w:w="150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Low.</w:t>
            </w:r>
          </w:p>
        </w:tc>
        <w:tc>
          <w:tcPr>
            <w:tcW w:type="dxa" w:w="3460"/>
            <w:tcBorders>
              <w:top w:val="single" w:color="999999" w:sz="4"/>
              <w:left w:val="single" w:color="999999" w:sz="4"/>
              <w:bottom w:val="single" w:color="999999" w:sz="4"/>
              <w:right w:val="single" w:color="999999" w:sz="4"/>
            </w:tcBorders>
            <w:tcMar>
              <w:top w:type="dxa" w:w="100"/>
              <w:left w:type="dxa" w:w="120"/>
              <w:bottom w:type="dxa" w:w="100"/>
              <w:right w:type="dxa" w:w="120"/>
            </w:tcMar>
          </w:tcPr>
          <w:p>
            <w:pPr>
              <w:spacing w:after="0" w:line="280"/>
              <w:jc w:val="left"/>
            </w:pPr>
            <w:r>
              <w:rPr>
                <w:rFonts w:ascii="Trebuchet MS" w:cs="Trebuchet MS" w:eastAsia="Trebuchet MS" w:hAnsi="Trebuchet MS"/>
                <w:b w:val="false"/>
                <w:bCs w:val="false"/>
                <w:sz w:val="20"/>
                <w:szCs w:val="20"/>
              </w:rPr>
              <w:t xml:space="preserve">Send SNMP traps from new site routers through the pipeline. Documented in MARR Lab Implementation Guide section 5.1.</w:t>
            </w:r>
          </w:p>
        </w:tc>
      </w:tr>
    </w:tbl>
    <w:p>
      <w:pPr>
        <w:spacing w:after="200" w:before="80"/>
        <w:jc w:val="left"/>
      </w:pPr>
      <w:r>
        <w:rPr>
          <w:rFonts w:ascii="Trebuchet MS" w:cs="Trebuchet MS" w:eastAsia="Trebuchet MS" w:hAnsi="Trebuchet MS"/>
          <w:i/>
          <w:iCs/>
          <w:sz w:val="20"/>
          <w:szCs w:val="20"/>
        </w:rPr>
        <w:t xml:space="preserve">Table 5. Residual work items and resolution status.</w:t>
      </w:r>
    </w:p>
    <w:p>
      <w:pPr>
        <w:spacing w:after="0" w:before="400"/>
        <w:jc w:val="center"/>
      </w:pPr>
      <w:r>
        <w:rPr>
          <w:rFonts w:ascii="Trebuchet MS" w:cs="Trebuchet MS" w:eastAsia="Trebuchet MS" w:hAnsi="Trebuchet MS"/>
          <w:i/>
          <w:iCs/>
          <w:sz w:val="20"/>
          <w:szCs w:val="20"/>
        </w:rPr>
        <w:t xml:space="preserve">Author: Jose Batalha De Vasconcelos  -  COM617 Group 15  -  5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ebuchet MS" w:cs="Trebuchet MS" w:eastAsia="Trebuchet MS" w:hAnsi="Trebuchet MS"/>
        <w:color w:val="808080"/>
        <w:sz w:val="18"/>
        <w:szCs w:val="18"/>
      </w:rPr>
      <w:t xml:space="preserve">Page </w:t>
    </w:r>
    <w:r>
      <w:rPr>
        <w:rFonts w:ascii="Trebuchet MS" w:cs="Trebuchet MS" w:eastAsia="Trebuchet MS" w:hAnsi="Trebuchet MS"/>
        <w:color w:val="808080"/>
        <w:sz w:val="18"/>
        <w:szCs w:val="18"/>
      </w:rPr>
      <w:fldChar w:fldCharType="begin"/>
      <w:instrText xml:space="preserve">PAGE</w:instrText>
      <w:fldChar w:fldCharType="separate"/>
      <w:fldChar w:fldCharType="end"/>
    </w:r>
    <w:r>
      <w:rPr>
        <w:rFonts w:ascii="Trebuchet MS" w:cs="Trebuchet MS" w:eastAsia="Trebuchet MS" w:hAnsi="Trebuchet MS"/>
        <w:color w:val="808080"/>
        <w:sz w:val="18"/>
        <w:szCs w:val="18"/>
      </w:rPr>
      <w:t xml:space="preserve"> of </w:t>
    </w:r>
    <w:r>
      <w:rPr>
        <w:rFonts w:ascii="Trebuchet MS" w:cs="Trebuchet MS" w:eastAsia="Trebuchet MS" w:hAnsi="Trebuchet MS"/>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rebuchet MS" w:cs="Trebuchet MS" w:eastAsia="Trebuchet MS" w:hAnsi="Trebuchet MS"/>
        <w:i/>
        <w:iCs/>
        <w:color w:val="808080"/>
        <w:sz w:val="18"/>
        <w:szCs w:val="18"/>
      </w:rPr>
      <w:t xml:space="preserve">COM617 - Group 15 - Minion Integration Final State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cs="Trebuchet MS" w:eastAsia="Trebuchet MS" w:hAnsi="Trebuchet M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ebuchet MS" w:cs="Trebuchet MS" w:eastAsia="Trebuchet MS" w:hAnsi="Trebuchet MS"/>
      <w:b/>
      <w:bCs/>
      <w:color w:val="1F3864"/>
      <w:sz w:val="30"/>
      <w:szCs w:val="30"/>
    </w:rPr>
  </w:style>
  <w:style w:type="paragraph" w:styleId="Heading2">
    <w:name w:val="Heading 2"/>
    <w:basedOn w:val="Normal"/>
    <w:next w:val="Normal"/>
    <w:qFormat/>
    <w:pPr>
      <w:spacing w:after="160" w:before="240"/>
      <w:outlineLvl w:val="1"/>
    </w:pPr>
    <w:rPr>
      <w:rFonts w:ascii="Trebuchet MS" w:cs="Trebuchet MS" w:eastAsia="Trebuchet MS" w:hAnsi="Trebuchet MS"/>
      <w:b/>
      <w:bCs/>
      <w:color w:val="2E75B6"/>
      <w:sz w:val="26"/>
      <w:szCs w:val="26"/>
    </w:rPr>
  </w:style>
  <w:style w:type="paragraph" w:styleId="Heading3">
    <w:name w:val="Heading 3"/>
    <w:basedOn w:val="Normal"/>
    <w:next w:val="Normal"/>
    <w:qFormat/>
    <w:pPr>
      <w:spacing w:after="120" w:before="180"/>
      <w:outlineLvl w:val="2"/>
    </w:pPr>
    <w:rPr>
      <w:rFonts w:ascii="Trebuchet MS" w:cs="Trebuchet MS" w:eastAsia="Trebuchet MS" w:hAnsi="Trebuchet MS"/>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Minion Integration Final State Report</dc:title>
  <dc:creator>Group 15</dc:creator>
  <dc:description>COM617 Group 15 deliverable</dc:description>
  <cp:lastModifiedBy>Un-named</cp:lastModifiedBy>
  <cp:revision>1</cp:revision>
  <dcterms:created xsi:type="dcterms:W3CDTF">2026-05-03T02:18:19.623Z</dcterms:created>
  <dcterms:modified xsi:type="dcterms:W3CDTF">2026-05-03T02:18:19.623Z</dcterms:modified>
</cp:coreProperties>
</file>

<file path=docProps/custom.xml><?xml version="1.0" encoding="utf-8"?>
<Properties xmlns="http://schemas.openxmlformats.org/officeDocument/2006/custom-properties" xmlns:vt="http://schemas.openxmlformats.org/officeDocument/2006/docPropsVTypes"/>
</file>