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69" w:name="content"/>
    <w:bookmarkStart w:id="168" w:name="Xd79d5ed43ad742e62e122e3d26d50c1783dccbd"/>
    <w:p>
      <w:pPr>
        <w:pStyle w:val="Heading1"/>
      </w:pPr>
      <w:r>
        <w:t xml:space="preserve">Ohio Non‑Medical Licensing &amp; Home‑Care Operations Guide (2025)</w:t>
      </w:r>
    </w:p>
    <w:p>
      <w:pPr>
        <w:pStyle w:val="FirstParagraph"/>
      </w:pPr>
      <w:r>
        <w:rPr>
          <w:b/>
          <w:bCs/>
        </w:rPr>
        <w:t xml:space="preserve">Version 1.0 – December 12, 2025</w:t>
      </w:r>
      <w:r>
        <w:br/>
      </w:r>
      <w:r>
        <w:t xml:space="preserve">© 2025 Blue Haven Consultants. All rights reserved.</w:t>
      </w:r>
      <w:r>
        <w:t xml:space="preserve"> </w:t>
      </w:r>
      <w:r>
        <w:rPr>
          <w:b/>
          <w:bCs/>
        </w:rPr>
        <w:t xml:space="preserve">Author:</w:t>
      </w:r>
      <w:r>
        <w:t xml:space="preserve"> Blue Haven Consultants</w:t>
      </w:r>
    </w:p>
    <w:bookmarkStart w:id="21" w:name="introduction"/>
    <w:p>
      <w:pPr>
        <w:pStyle w:val="Heading2"/>
      </w:pPr>
      <w:r>
        <w:t xml:space="preserve">Introduction</w:t>
      </w:r>
    </w:p>
    <w:p>
      <w:pPr>
        <w:pStyle w:val="FirstParagraph"/>
      </w:pPr>
      <w:r>
        <w:t xml:space="preserve">Ohio requires licenses or certifications for many health‑related services. Home‑health agencies that provide skilled nursing or</w:t>
      </w:r>
      <w:r>
        <w:t xml:space="preserve"> </w:t>
      </w:r>
      <w:r>
        <w:rPr>
          <w:b/>
          <w:bCs/>
        </w:rPr>
        <w:t xml:space="preserve">non‑medical home‑care services</w:t>
      </w:r>
      <w:r>
        <w:t xml:space="preserve"> </w:t>
      </w:r>
      <w:r>
        <w:t xml:space="preserve">must hold a license from the</w:t>
      </w:r>
      <w:r>
        <w:t xml:space="preserve"> </w:t>
      </w:r>
      <w:r>
        <w:rPr>
          <w:b/>
          <w:bCs/>
        </w:rPr>
        <w:t xml:space="preserve">Ohio Department of Health (ODH)</w:t>
      </w:r>
      <w:r>
        <w:t xml:space="preserve">. Providers that furnish long‑term services under Medicaid waivers (e.g., personal care, home‑delivered meals, transportation, adult‑day services, assisted living) must be certified by the</w:t>
      </w:r>
      <w:r>
        <w:t xml:space="preserve"> </w:t>
      </w:r>
      <w:r>
        <w:rPr>
          <w:b/>
          <w:bCs/>
        </w:rPr>
        <w:t xml:space="preserve">Ohio Department of Aging (ODA)</w:t>
      </w:r>
      <w:r>
        <w:t xml:space="preserve">. People or agencies that serve individuals with developmental disabilities are certified by the</w:t>
      </w:r>
      <w:r>
        <w:t xml:space="preserve"> </w:t>
      </w:r>
      <w:r>
        <w:rPr>
          <w:b/>
          <w:bCs/>
        </w:rPr>
        <w:t xml:space="preserve">Ohio Department of Developmental Disabilities (DODD)</w:t>
      </w:r>
      <w:r>
        <w:t xml:space="preserve">. These regulatory programs protect consumers and ensure that providers meet training, background‑check and service‑quality standards.</w:t>
      </w:r>
    </w:p>
    <w:p>
      <w:pPr>
        <w:pStyle w:val="BodyText"/>
      </w:pPr>
      <w:r>
        <w:t xml:space="preserve">This guide presents a step‑by‑step roadmap for launching and running a non‑medical home‑care business in Ohio. It includes licensing and certification procedures, business formation, marketing, billing and recertification. Sections are organized chronologically to help a first‑time entrepreneur move from concept to a functioning business.</w:t>
      </w:r>
    </w:p>
    <w:p>
      <w:r>
        <w:pict>
          <v:rect style="width:0;height:1.5pt" o:hralign="center" o:hrstd="t" o:hr="t"/>
        </w:pict>
      </w:r>
    </w:p>
    <w:bookmarkEnd w:id="21"/>
    <w:bookmarkStart w:id="87" w:name="chronological-stepbystep-guide"/>
    <w:p>
      <w:pPr>
        <w:pStyle w:val="Heading2"/>
      </w:pPr>
      <w:r>
        <w:t xml:space="preserve">Chronological Step‑by‑Step Guide</w:t>
      </w:r>
    </w:p>
    <w:p>
      <w:pPr>
        <w:pStyle w:val="FirstParagraph"/>
      </w:pPr>
      <w:r>
        <w:t xml:space="preserve">Use this checklist as a roadmap. Each step builds on the previous one. When you finish a step, mark it complete and proceed to the next.</w:t>
      </w:r>
    </w:p>
    <w:bookmarkStart w:id="39" w:name="X3912ddfe661f05b4814967e92208aef0883fbfc"/>
    <w:p>
      <w:pPr>
        <w:pStyle w:val="Heading3"/>
      </w:pPr>
      <w:r>
        <w:rPr>
          <w:b/>
          <w:bCs/>
        </w:rPr>
        <w:t xml:space="preserve">Step 1 – Decide Your Service Lines and Assess the Market</w:t>
      </w:r>
    </w:p>
    <w:p>
      <w:pPr>
        <w:pStyle w:val="Compact"/>
        <w:numPr>
          <w:ilvl w:val="0"/>
          <w:numId w:val="1001"/>
        </w:numPr>
      </w:pPr>
      <w:r>
        <w:rPr>
          <w:b/>
          <w:bCs/>
        </w:rPr>
        <w:t xml:space="preserve">Define your services.</w:t>
      </w:r>
      <w:r>
        <w:t xml:space="preserve"> Will you provide non‑medical home‑health aide services, skilled nursing, or developmental‑disabilities supports? Determine which licensure/certification pathway applies</w:t>
      </w:r>
      <w:hyperlink r:id="rId22">
        <w:r>
          <w:rPr>
            <w:rStyle w:val="Hyperlink"/>
          </w:rPr>
          <w:t xml:space="preserve">[1]</w:t>
        </w:r>
      </w:hyperlink>
      <w:r>
        <w:t xml:space="preserve">.</w:t>
      </w:r>
    </w:p>
    <w:p>
      <w:pPr>
        <w:pStyle w:val="FirstParagraph"/>
      </w:pPr>
      <w:r>
        <w:rPr>
          <w:b/>
          <w:bCs/>
        </w:rPr>
        <w:t xml:space="preserve">Common non‑medical services in Ohio include:</w:t>
      </w:r>
    </w:p>
    <w:p>
      <w:pPr>
        <w:pStyle w:val="Compact"/>
        <w:numPr>
          <w:ilvl w:val="0"/>
          <w:numId w:val="1002"/>
        </w:numPr>
      </w:pPr>
      <w:r>
        <w:rPr>
          <w:b/>
          <w:bCs/>
        </w:rPr>
        <w:t xml:space="preserve">Personal care:</w:t>
      </w:r>
      <w:r>
        <w:t xml:space="preserve"> </w:t>
      </w:r>
      <w:r>
        <w:t xml:space="preserve">hands‑on assistance with activities of daily living such as bathing, dressing, toileting, transferring/ambulating, feeding and medication reminders</w:t>
      </w:r>
      <w:hyperlink r:id="rId23">
        <w:r>
          <w:rPr>
            <w:rStyle w:val="Hyperlink"/>
          </w:rPr>
          <w:t xml:space="preserve">[2]</w:t>
        </w:r>
      </w:hyperlink>
      <w:r>
        <w:t xml:space="preserve">. Providers must ensure aides have appropriate training and background checks. Personal care can be offered through an agency or individually under ODA’s PASSPORT program. When one caregiver serves multiple clients at the same address, Medicaid considers it a</w:t>
      </w:r>
      <w:r>
        <w:t xml:space="preserve"> </w:t>
      </w:r>
      <w:r>
        <w:rPr>
          <w:b/>
          <w:bCs/>
        </w:rPr>
        <w:t xml:space="preserve">group</w:t>
      </w:r>
      <w:r>
        <w:t xml:space="preserve"> </w:t>
      </w:r>
      <w:r>
        <w:t xml:space="preserve">setting and pays a lower rate for the second client</w:t>
      </w:r>
      <w:hyperlink r:id="rId24">
        <w:r>
          <w:rPr>
            <w:rStyle w:val="Hyperlink"/>
          </w:rPr>
          <w:t xml:space="preserve">[3]</w:t>
        </w:r>
      </w:hyperlink>
      <w:r>
        <w:t xml:space="preserve">; see § Service Rates for details.</w:t>
      </w:r>
    </w:p>
    <w:p>
      <w:pPr>
        <w:pStyle w:val="Compact"/>
        <w:numPr>
          <w:ilvl w:val="0"/>
          <w:numId w:val="1002"/>
        </w:numPr>
      </w:pPr>
      <w:r>
        <w:rPr>
          <w:b/>
          <w:bCs/>
        </w:rPr>
        <w:t xml:space="preserve">Home health aide services / Homemaker services:</w:t>
      </w:r>
      <w:r>
        <w:t xml:space="preserve"> </w:t>
      </w:r>
      <w:r>
        <w:t xml:space="preserve">housekeeping, laundry, meal preparation and cleaning</w:t>
      </w:r>
      <w:hyperlink r:id="rId23">
        <w:r>
          <w:rPr>
            <w:rStyle w:val="Hyperlink"/>
          </w:rPr>
          <w:t xml:space="preserve">[4]</w:t>
        </w:r>
      </w:hyperlink>
      <w:r>
        <w:t xml:space="preserve">. These services support clients’ daily living and require a non‑medical home‑health license from ODH.</w:t>
      </w:r>
    </w:p>
    <w:p>
      <w:pPr>
        <w:pStyle w:val="Compact"/>
        <w:numPr>
          <w:ilvl w:val="0"/>
          <w:numId w:val="1002"/>
        </w:numPr>
      </w:pPr>
      <w:r>
        <w:rPr>
          <w:b/>
          <w:bCs/>
        </w:rPr>
        <w:t xml:space="preserve">Respite and errands:</w:t>
      </w:r>
      <w:r>
        <w:t xml:space="preserve"> </w:t>
      </w:r>
      <w:r>
        <w:t xml:space="preserve">short‑term relief for caregivers and errands outside the home (grocery shopping, prescription pickup)</w:t>
      </w:r>
      <w:hyperlink r:id="rId25">
        <w:r>
          <w:rPr>
            <w:rStyle w:val="Hyperlink"/>
          </w:rPr>
          <w:t xml:space="preserve">[5]</w:t>
        </w:r>
      </w:hyperlink>
      <w:r>
        <w:t xml:space="preserve">.</w:t>
      </w:r>
    </w:p>
    <w:p>
      <w:pPr>
        <w:pStyle w:val="Compact"/>
        <w:numPr>
          <w:ilvl w:val="0"/>
          <w:numId w:val="1002"/>
        </w:numPr>
      </w:pPr>
      <w:r>
        <w:rPr>
          <w:b/>
          <w:bCs/>
        </w:rPr>
        <w:t xml:space="preserve">Consumer‑directed personal care:</w:t>
      </w:r>
      <w:r>
        <w:t xml:space="preserve"> </w:t>
      </w:r>
      <w:r>
        <w:t xml:space="preserve">the consumer (or legal representative) hires and supervises the caregiver. ODA certifies individuals who meet eligibility criteria (background checks, ID, W‑9, residency proof)</w:t>
      </w:r>
      <w:hyperlink r:id="rId26">
        <w:r>
          <w:rPr>
            <w:rStyle w:val="Hyperlink"/>
          </w:rPr>
          <w:t xml:space="preserve">[6]</w:t>
        </w:r>
      </w:hyperlink>
      <w:r>
        <w:t xml:space="preserve">.</w:t>
      </w:r>
    </w:p>
    <w:p>
      <w:pPr>
        <w:pStyle w:val="Compact"/>
        <w:numPr>
          <w:ilvl w:val="0"/>
          <w:numId w:val="1002"/>
        </w:numPr>
      </w:pPr>
      <w:r>
        <w:rPr>
          <w:b/>
          <w:bCs/>
        </w:rPr>
        <w:t xml:space="preserve">Home care attendant services (Choices program):</w:t>
      </w:r>
      <w:r>
        <w:t xml:space="preserve"> </w:t>
      </w:r>
      <w:r>
        <w:t xml:space="preserve">personal assistance, household tasks, heavy chores, money management and transportation</w:t>
      </w:r>
      <w:hyperlink r:id="rId27">
        <w:r>
          <w:rPr>
            <w:rStyle w:val="Hyperlink"/>
          </w:rPr>
          <w:t xml:space="preserve">[7]</w:t>
        </w:r>
      </w:hyperlink>
      <w:r>
        <w:t xml:space="preserve">. Providers must submit ID, background check, W‑9 and residency proof, and cannot live outside Ohio in the last five years without an FBI check</w:t>
      </w:r>
      <w:hyperlink r:id="rId27">
        <w:r>
          <w:rPr>
            <w:rStyle w:val="Hyperlink"/>
          </w:rPr>
          <w:t xml:space="preserve">[7]</w:t>
        </w:r>
      </w:hyperlink>
      <w:r>
        <w:t xml:space="preserve">.</w:t>
      </w:r>
    </w:p>
    <w:p>
      <w:pPr>
        <w:pStyle w:val="Compact"/>
        <w:numPr>
          <w:ilvl w:val="0"/>
          <w:numId w:val="1002"/>
        </w:numPr>
      </w:pPr>
      <w:r>
        <w:rPr>
          <w:b/>
          <w:bCs/>
        </w:rPr>
        <w:t xml:space="preserve">Home‑delivered meals:</w:t>
      </w:r>
      <w:r>
        <w:t xml:space="preserve"> </w:t>
      </w:r>
      <w:r>
        <w:t xml:space="preserve">preparation and delivery of nutritious meals to homebound clients. Providers must follow food safety standards; ODA certifies agencies for PASSPORT and Assisted Living waivers. Rates are per meal</w:t>
      </w:r>
      <w:hyperlink r:id="rId28">
        <w:r>
          <w:rPr>
            <w:rStyle w:val="Hyperlink"/>
          </w:rPr>
          <w:t xml:space="preserve">[8]</w:t>
        </w:r>
      </w:hyperlink>
      <w:r>
        <w:t xml:space="preserve">.</w:t>
      </w:r>
    </w:p>
    <w:p>
      <w:pPr>
        <w:pStyle w:val="Compact"/>
        <w:numPr>
          <w:ilvl w:val="0"/>
          <w:numId w:val="1002"/>
        </w:numPr>
      </w:pPr>
      <w:r>
        <w:rPr>
          <w:b/>
          <w:bCs/>
        </w:rPr>
        <w:t xml:space="preserve">Adult day services (Enhanced or Intensive):</w:t>
      </w:r>
      <w:r>
        <w:t xml:space="preserve"> </w:t>
      </w:r>
      <w:r>
        <w:t xml:space="preserve">structured programs providing socialization, supervision, personal care and meals. Providers must meet staff‑to‑participant ratios, have appropriate space and complete an HCBS settings evaluation</w:t>
      </w:r>
      <w:hyperlink r:id="rId29">
        <w:r>
          <w:rPr>
            <w:rStyle w:val="Hyperlink"/>
          </w:rPr>
          <w:t xml:space="preserve">[9]</w:t>
        </w:r>
      </w:hyperlink>
      <w:r>
        <w:t xml:space="preserve">.</w:t>
      </w:r>
    </w:p>
    <w:p>
      <w:pPr>
        <w:pStyle w:val="Compact"/>
        <w:numPr>
          <w:ilvl w:val="0"/>
          <w:numId w:val="1002"/>
        </w:numPr>
      </w:pPr>
      <w:r>
        <w:rPr>
          <w:b/>
          <w:bCs/>
        </w:rPr>
        <w:t xml:space="preserve">Assisted living:</w:t>
      </w:r>
      <w:r>
        <w:t xml:space="preserve"> </w:t>
      </w:r>
      <w:r>
        <w:t xml:space="preserve">residential facility providing personal care, meals, housekeeping and social activities. Requires ODA certification and compliance with assisted living rules; applicants must submit HCBS settings evaluation and pay the $730 fee</w:t>
      </w:r>
      <w:hyperlink r:id="rId30">
        <w:r>
          <w:rPr>
            <w:rStyle w:val="Hyperlink"/>
          </w:rPr>
          <w:t xml:space="preserve">[10]</w:t>
        </w:r>
      </w:hyperlink>
      <w:r>
        <w:t xml:space="preserve">.</w:t>
      </w:r>
    </w:p>
    <w:p>
      <w:pPr>
        <w:pStyle w:val="Compact"/>
        <w:numPr>
          <w:ilvl w:val="0"/>
          <w:numId w:val="1002"/>
        </w:numPr>
      </w:pPr>
      <w:r>
        <w:rPr>
          <w:b/>
          <w:bCs/>
        </w:rPr>
        <w:t xml:space="preserve">Chore services and minor home modifications:</w:t>
      </w:r>
      <w:r>
        <w:t xml:space="preserve"> </w:t>
      </w:r>
      <w:r>
        <w:t xml:space="preserve">heavy household tasks (e.g., yardwork, snow removal) or modifications (ramps, grab bars) to improve safety</w:t>
      </w:r>
      <w:hyperlink r:id="rId31">
        <w:r>
          <w:rPr>
            <w:rStyle w:val="Hyperlink"/>
          </w:rPr>
          <w:t xml:space="preserve">[11]</w:t>
        </w:r>
      </w:hyperlink>
      <w:r>
        <w:t xml:space="preserve">. Providers may need specialized licensure or contractor credentials and must bid services within waiver limits</w:t>
      </w:r>
      <w:hyperlink r:id="rId32">
        <w:r>
          <w:rPr>
            <w:rStyle w:val="Hyperlink"/>
          </w:rPr>
          <w:t xml:space="preserve">[12]</w:t>
        </w:r>
      </w:hyperlink>
      <w:r>
        <w:t xml:space="preserve">.</w:t>
      </w:r>
    </w:p>
    <w:p>
      <w:pPr>
        <w:pStyle w:val="Compact"/>
        <w:numPr>
          <w:ilvl w:val="0"/>
          <w:numId w:val="1002"/>
        </w:numPr>
      </w:pPr>
      <w:r>
        <w:rPr>
          <w:b/>
          <w:bCs/>
        </w:rPr>
        <w:t xml:space="preserve">Non‑medical transportation (NMT):</w:t>
      </w:r>
      <w:r>
        <w:t xml:space="preserve"> </w:t>
      </w:r>
      <w:r>
        <w:t xml:space="preserve">transportation to day services, employment or medical appointments for waiver participants</w:t>
      </w:r>
      <w:hyperlink r:id="rId33">
        <w:r>
          <w:rPr>
            <w:rStyle w:val="Hyperlink"/>
          </w:rPr>
          <w:t xml:space="preserve">[13]</w:t>
        </w:r>
      </w:hyperlink>
      <w:r>
        <w:t xml:space="preserve">. Requirements include valid driver’s license, liability insurance, vehicle inspection and driver abstract</w:t>
      </w:r>
      <w:hyperlink r:id="rId34">
        <w:r>
          <w:rPr>
            <w:rStyle w:val="Hyperlink"/>
          </w:rPr>
          <w:t xml:space="preserve">[14]</w:t>
        </w:r>
      </w:hyperlink>
      <w:hyperlink r:id="rId35">
        <w:r>
          <w:rPr>
            <w:rStyle w:val="Hyperlink"/>
          </w:rPr>
          <w:t xml:space="preserve">[15]</w:t>
        </w:r>
      </w:hyperlink>
      <w:r>
        <w:t xml:space="preserve">.</w:t>
      </w:r>
    </w:p>
    <w:p>
      <w:pPr>
        <w:pStyle w:val="Compact"/>
        <w:numPr>
          <w:ilvl w:val="0"/>
          <w:numId w:val="1002"/>
        </w:numPr>
      </w:pPr>
      <w:r>
        <w:rPr>
          <w:b/>
          <w:bCs/>
        </w:rPr>
        <w:t xml:space="preserve">Emergency response systems and alternative meals:</w:t>
      </w:r>
      <w:r>
        <w:t xml:space="preserve"> </w:t>
      </w:r>
      <w:r>
        <w:t xml:space="preserve">installation and monitoring of devices that enable clients to summon help, and provision of specialized meals such as kosher or therapeutic diets</w:t>
      </w:r>
      <w:hyperlink r:id="rId28">
        <w:r>
          <w:rPr>
            <w:rStyle w:val="Hyperlink"/>
          </w:rPr>
          <w:t xml:space="preserve">[8]</w:t>
        </w:r>
      </w:hyperlink>
      <w:r>
        <w:t xml:space="preserve">. Providers must meet equipment or diet‑specific regulations.</w:t>
      </w:r>
    </w:p>
    <w:p>
      <w:pPr>
        <w:pStyle w:val="Compact"/>
        <w:numPr>
          <w:ilvl w:val="0"/>
          <w:numId w:val="1002"/>
        </w:numPr>
      </w:pPr>
      <w:r>
        <w:rPr>
          <w:b/>
          <w:bCs/>
        </w:rPr>
        <w:t xml:space="preserve">Enhanced community living and community transition:</w:t>
      </w:r>
      <w:r>
        <w:t xml:space="preserve"> </w:t>
      </w:r>
      <w:r>
        <w:t xml:space="preserve">supportive services that help individuals remain in or return to community settings, such as arranging housing, equipment and supplies</w:t>
      </w:r>
      <w:hyperlink r:id="rId36">
        <w:r>
          <w:rPr>
            <w:rStyle w:val="Hyperlink"/>
          </w:rPr>
          <w:t xml:space="preserve">[16]</w:t>
        </w:r>
      </w:hyperlink>
      <w:r>
        <w:t xml:space="preserve">. Certification and documentation requirements vary by service.</w:t>
      </w:r>
    </w:p>
    <w:p>
      <w:pPr>
        <w:pStyle w:val="FirstParagraph"/>
      </w:pPr>
      <w:r>
        <w:rPr>
          <w:b/>
          <w:bCs/>
        </w:rPr>
        <w:t xml:space="preserve">Common medical home‑health services (for context only – outside the scope of this guide):</w:t>
      </w:r>
    </w:p>
    <w:p>
      <w:pPr>
        <w:pStyle w:val="Compact"/>
        <w:numPr>
          <w:ilvl w:val="0"/>
          <w:numId w:val="1003"/>
        </w:numPr>
      </w:pPr>
      <w:r>
        <w:rPr>
          <w:b/>
          <w:bCs/>
        </w:rPr>
        <w:t xml:space="preserve">Skilled nursing care:</w:t>
      </w:r>
      <w:r>
        <w:t xml:space="preserve"> </w:t>
      </w:r>
      <w:r>
        <w:t xml:space="preserve">professional nursing services such as medication administration, wound care and chronic disease monitoring</w:t>
      </w:r>
      <w:hyperlink r:id="rId37">
        <w:r>
          <w:rPr>
            <w:rStyle w:val="Hyperlink"/>
          </w:rPr>
          <w:t xml:space="preserve">[17]</w:t>
        </w:r>
      </w:hyperlink>
      <w:r>
        <w:t xml:space="preserve">. These services require a</w:t>
      </w:r>
      <w:r>
        <w:t xml:space="preserve"> </w:t>
      </w:r>
      <w:r>
        <w:rPr>
          <w:b/>
          <w:bCs/>
        </w:rPr>
        <w:t xml:space="preserve">Skilled Home‑Health Services License</w:t>
      </w:r>
      <w:r>
        <w:t xml:space="preserve"> </w:t>
      </w:r>
      <w:r>
        <w:t xml:space="preserve">from ODH and often a registered nurse on staff.</w:t>
      </w:r>
    </w:p>
    <w:p>
      <w:pPr>
        <w:pStyle w:val="Compact"/>
        <w:numPr>
          <w:ilvl w:val="0"/>
          <w:numId w:val="1003"/>
        </w:numPr>
      </w:pPr>
      <w:r>
        <w:rPr>
          <w:b/>
          <w:bCs/>
        </w:rPr>
        <w:t xml:space="preserve">Physical therapy:</w:t>
      </w:r>
      <w:r>
        <w:t xml:space="preserve"> </w:t>
      </w:r>
      <w:r>
        <w:t xml:space="preserve">rehabilitative exercises and mobility training performed by licensed physical therapists</w:t>
      </w:r>
      <w:hyperlink r:id="rId37">
        <w:r>
          <w:rPr>
            <w:rStyle w:val="Hyperlink"/>
          </w:rPr>
          <w:t xml:space="preserve">[17]</w:t>
        </w:r>
      </w:hyperlink>
      <w:r>
        <w:t xml:space="preserve">.</w:t>
      </w:r>
    </w:p>
    <w:p>
      <w:pPr>
        <w:pStyle w:val="Compact"/>
        <w:numPr>
          <w:ilvl w:val="0"/>
          <w:numId w:val="1003"/>
        </w:numPr>
      </w:pPr>
      <w:r>
        <w:rPr>
          <w:b/>
          <w:bCs/>
        </w:rPr>
        <w:t xml:space="preserve">Occupational therapy:</w:t>
      </w:r>
      <w:r>
        <w:t xml:space="preserve"> </w:t>
      </w:r>
      <w:r>
        <w:t xml:space="preserve">assistance with regaining independence in daily activities through adaptive techniques and exercises</w:t>
      </w:r>
      <w:hyperlink r:id="rId37">
        <w:r>
          <w:rPr>
            <w:rStyle w:val="Hyperlink"/>
          </w:rPr>
          <w:t xml:space="preserve">[17]</w:t>
        </w:r>
      </w:hyperlink>
      <w:r>
        <w:t xml:space="preserve">.</w:t>
      </w:r>
    </w:p>
    <w:p>
      <w:pPr>
        <w:pStyle w:val="Compact"/>
        <w:numPr>
          <w:ilvl w:val="0"/>
          <w:numId w:val="1003"/>
        </w:numPr>
      </w:pPr>
      <w:r>
        <w:rPr>
          <w:b/>
          <w:bCs/>
        </w:rPr>
        <w:t xml:space="preserve">Speech‑language pathology:</w:t>
      </w:r>
      <w:r>
        <w:t xml:space="preserve"> </w:t>
      </w:r>
      <w:r>
        <w:t xml:space="preserve">evaluation and treatment of communication or swallowing disorders</w:t>
      </w:r>
      <w:hyperlink r:id="rId37">
        <w:r>
          <w:rPr>
            <w:rStyle w:val="Hyperlink"/>
          </w:rPr>
          <w:t xml:space="preserve">[17]</w:t>
        </w:r>
      </w:hyperlink>
      <w:r>
        <w:t xml:space="preserve">.</w:t>
      </w:r>
    </w:p>
    <w:p>
      <w:pPr>
        <w:pStyle w:val="Compact"/>
        <w:numPr>
          <w:ilvl w:val="0"/>
          <w:numId w:val="1003"/>
        </w:numPr>
      </w:pPr>
      <w:r>
        <w:rPr>
          <w:b/>
          <w:bCs/>
        </w:rPr>
        <w:t xml:space="preserve">Medical social services:</w:t>
      </w:r>
      <w:r>
        <w:t xml:space="preserve"> </w:t>
      </w:r>
      <w:r>
        <w:t xml:space="preserve">counseling and resource coordination provided by social workers to address psychosocial needs</w:t>
      </w:r>
      <w:hyperlink r:id="rId37">
        <w:r>
          <w:rPr>
            <w:rStyle w:val="Hyperlink"/>
          </w:rPr>
          <w:t xml:space="preserve">[18]</w:t>
        </w:r>
      </w:hyperlink>
      <w:r>
        <w:t xml:space="preserve">.</w:t>
      </w:r>
    </w:p>
    <w:p>
      <w:pPr>
        <w:pStyle w:val="FirstParagraph"/>
      </w:pPr>
      <w:r>
        <w:rPr>
          <w:i/>
          <w:iCs/>
        </w:rPr>
        <w:t xml:space="preserve">These skilled services require different licensure (Skilled Home‑Health Services License) and training standards and are not covered in detail in this non‑medical guide. If you plan to offer them, consult ODH’s skilled home‑health rules and consider hiring appropriate licensed professionals.</w:t>
      </w:r>
      <w:r>
        <w:t xml:space="preserve"> </w:t>
      </w:r>
      <w:r>
        <w:t xml:space="preserve">2.</w:t>
      </w:r>
      <w:r>
        <w:t xml:space="preserve"> </w:t>
      </w:r>
      <w:r>
        <w:rPr>
          <w:b/>
          <w:bCs/>
        </w:rPr>
        <w:t xml:space="preserve">Contact your local Area Agency on Aging (AAA).</w:t>
      </w:r>
      <w:r>
        <w:t xml:space="preserve"> Ask about market saturation for waiver services</w:t>
      </w:r>
      <w:hyperlink r:id="rId38">
        <w:r>
          <w:rPr>
            <w:rStyle w:val="Hyperlink"/>
          </w:rPr>
          <w:t xml:space="preserve">[19]</w:t>
        </w:r>
      </w:hyperlink>
      <w:r>
        <w:t xml:space="preserve">. This prevents investing in regions already oversupplied with providers.</w:t>
      </w:r>
      <w:r>
        <w:t xml:space="preserve"> </w:t>
      </w:r>
      <w:r>
        <w:t xml:space="preserve">3.</w:t>
      </w:r>
      <w:r>
        <w:t xml:space="preserve"> </w:t>
      </w:r>
      <w:r>
        <w:rPr>
          <w:b/>
          <w:bCs/>
        </w:rPr>
        <w:t xml:space="preserve">Identify additional services.</w:t>
      </w:r>
      <w:r>
        <w:t xml:space="preserve"> Review the list of waiver services (personal care, consumer‑directed personal care, home‑delivered meals, transportation, minor home modifications, adult day services, etc.) to decide which align with your mission and resources. Knowing this now helps when you apply to ODA or DODD later.</w:t>
      </w:r>
    </w:p>
    <w:bookmarkEnd w:id="39"/>
    <w:bookmarkStart w:id="47" w:name="step-2-form-your-business"/>
    <w:p>
      <w:pPr>
        <w:pStyle w:val="Heading3"/>
      </w:pPr>
      <w:r>
        <w:rPr>
          <w:b/>
          <w:bCs/>
        </w:rPr>
        <w:t xml:space="preserve">Step 2 – Form Your Business</w:t>
      </w:r>
    </w:p>
    <w:p>
      <w:pPr>
        <w:pStyle w:val="Compact"/>
        <w:numPr>
          <w:ilvl w:val="0"/>
          <w:numId w:val="1004"/>
        </w:numPr>
      </w:pPr>
      <w:r>
        <w:rPr>
          <w:b/>
          <w:bCs/>
        </w:rPr>
        <w:t xml:space="preserve">Choose a legal structure.</w:t>
      </w:r>
      <w:r>
        <w:t xml:space="preserve"> Select sole proprietorship, partnership, LLC or corporation. An LLC is common for small agencies because it limits personal liability</w:t>
      </w:r>
      <w:hyperlink r:id="rId40">
        <w:r>
          <w:rPr>
            <w:rStyle w:val="Hyperlink"/>
          </w:rPr>
          <w:t xml:space="preserve">[20]</w:t>
        </w:r>
      </w:hyperlink>
      <w:r>
        <w:t xml:space="preserve">.</w:t>
      </w:r>
    </w:p>
    <w:p>
      <w:pPr>
        <w:pStyle w:val="Compact"/>
        <w:numPr>
          <w:ilvl w:val="0"/>
          <w:numId w:val="1004"/>
        </w:numPr>
      </w:pPr>
      <w:r>
        <w:rPr>
          <w:b/>
          <w:bCs/>
        </w:rPr>
        <w:t xml:space="preserve">Register your business name.</w:t>
      </w:r>
      <w:r>
        <w:t xml:space="preserve"> Search the Ohio Secretary of State’s database and register your name and any DBAs</w:t>
      </w:r>
      <w:hyperlink r:id="rId41">
        <w:r>
          <w:rPr>
            <w:rStyle w:val="Hyperlink"/>
          </w:rPr>
          <w:t xml:space="preserve">[21]</w:t>
        </w:r>
      </w:hyperlink>
      <w:r>
        <w:t xml:space="preserve">.</w:t>
      </w:r>
    </w:p>
    <w:p>
      <w:pPr>
        <w:pStyle w:val="Compact"/>
        <w:numPr>
          <w:ilvl w:val="0"/>
          <w:numId w:val="1004"/>
        </w:numPr>
      </w:pPr>
      <w:r>
        <w:rPr>
          <w:b/>
          <w:bCs/>
        </w:rPr>
        <w:t xml:space="preserve">Obtain a Federal EIN.</w:t>
      </w:r>
      <w:r>
        <w:t xml:space="preserve"> Apply on the IRS website and receive the EIN immediately</w:t>
      </w:r>
      <w:hyperlink r:id="rId42">
        <w:r>
          <w:rPr>
            <w:rStyle w:val="Hyperlink"/>
          </w:rPr>
          <w:t xml:space="preserve">[22]</w:t>
        </w:r>
      </w:hyperlink>
      <w:r>
        <w:t xml:space="preserve">.</w:t>
      </w:r>
    </w:p>
    <w:p>
      <w:pPr>
        <w:pStyle w:val="Compact"/>
        <w:numPr>
          <w:ilvl w:val="0"/>
          <w:numId w:val="1004"/>
        </w:numPr>
      </w:pPr>
      <w:r>
        <w:rPr>
          <w:b/>
          <w:bCs/>
        </w:rPr>
        <w:t xml:space="preserve">Open a business bank account and purchase insurance.</w:t>
      </w:r>
      <w:r>
        <w:t xml:space="preserve"> Maintain separate accounts and obtain general and professional liability insurance</w:t>
      </w:r>
      <w:hyperlink r:id="rId43">
        <w:r>
          <w:rPr>
            <w:rStyle w:val="Hyperlink"/>
          </w:rPr>
          <w:t xml:space="preserve">[23]</w:t>
        </w:r>
      </w:hyperlink>
      <w:r>
        <w:t xml:space="preserve">. If you plan to provide transportation, vehicle insurance is required</w:t>
      </w:r>
      <w:hyperlink r:id="rId44">
        <w:r>
          <w:rPr>
            <w:rStyle w:val="Hyperlink"/>
          </w:rPr>
          <w:t xml:space="preserve">[24]</w:t>
        </w:r>
      </w:hyperlink>
      <w:r>
        <w:t xml:space="preserve">.</w:t>
      </w:r>
    </w:p>
    <w:p>
      <w:pPr>
        <w:pStyle w:val="Compact"/>
        <w:numPr>
          <w:ilvl w:val="0"/>
          <w:numId w:val="1004"/>
        </w:numPr>
      </w:pPr>
      <w:r>
        <w:rPr>
          <w:b/>
          <w:bCs/>
        </w:rPr>
        <w:t xml:space="preserve">Obtain a vendor’s license.</w:t>
      </w:r>
      <w:r>
        <w:t xml:space="preserve"> Most counties require a vendor’s license ($25) through the Ohio Business Gateway</w:t>
      </w:r>
      <w:hyperlink r:id="rId45">
        <w:r>
          <w:rPr>
            <w:rStyle w:val="Hyperlink"/>
          </w:rPr>
          <w:t xml:space="preserve">[25]</w:t>
        </w:r>
      </w:hyperlink>
      <w:r>
        <w:t xml:space="preserve">.</w:t>
      </w:r>
    </w:p>
    <w:p>
      <w:pPr>
        <w:pStyle w:val="Compact"/>
        <w:numPr>
          <w:ilvl w:val="0"/>
          <w:numId w:val="1004"/>
        </w:numPr>
      </w:pPr>
      <w:r>
        <w:rPr>
          <w:b/>
          <w:bCs/>
        </w:rPr>
        <w:t xml:space="preserve">Draft policies and procedures.</w:t>
      </w:r>
      <w:r>
        <w:t xml:space="preserve"> Develop admission criteria, care plans, staffing plans, quality assurance and infection‑control policies. ODA requires policies during pre‑certification review</w:t>
      </w:r>
      <w:hyperlink r:id="rId46">
        <w:r>
          <w:rPr>
            <w:rStyle w:val="Hyperlink"/>
          </w:rPr>
          <w:t xml:space="preserve">[26]</w:t>
        </w:r>
      </w:hyperlink>
      <w:r>
        <w:t xml:space="preserve">.</w:t>
      </w:r>
    </w:p>
    <w:bookmarkEnd w:id="47"/>
    <w:bookmarkStart w:id="57" w:name="X0a5578ca1b15351224ce44bef7f385df23f5330"/>
    <w:p>
      <w:pPr>
        <w:pStyle w:val="Heading3"/>
      </w:pPr>
      <w:r>
        <w:rPr>
          <w:b/>
          <w:bCs/>
        </w:rPr>
        <w:t xml:space="preserve">Step 3 – Apply for an ODH Home‑Health License (if providing home‑care services)</w:t>
      </w:r>
    </w:p>
    <w:p>
      <w:pPr>
        <w:pStyle w:val="Compact"/>
        <w:numPr>
          <w:ilvl w:val="0"/>
          <w:numId w:val="1005"/>
        </w:numPr>
      </w:pPr>
      <w:r>
        <w:rPr>
          <w:b/>
          <w:bCs/>
        </w:rPr>
        <w:t xml:space="preserve">Choose your license type.</w:t>
      </w:r>
      <w:r>
        <w:t xml:space="preserve"> Non‑Medical Home‑Health Services License (for personal care and home‑health aide services) or Skilled Home‑Health Services License (if offering nursing and therapies). Only one license is needed if your company offers both; choose “skilled” in that case</w:t>
      </w:r>
      <w:hyperlink r:id="rId48">
        <w:r>
          <w:rPr>
            <w:rStyle w:val="Hyperlink"/>
          </w:rPr>
          <w:t xml:space="preserve">[27]</w:t>
        </w:r>
      </w:hyperlink>
      <w:r>
        <w:t xml:space="preserve">.</w:t>
      </w:r>
    </w:p>
    <w:p>
      <w:pPr>
        <w:pStyle w:val="Compact"/>
        <w:numPr>
          <w:ilvl w:val="0"/>
          <w:numId w:val="1005"/>
        </w:numPr>
      </w:pPr>
      <w:r>
        <w:rPr>
          <w:b/>
          <w:bCs/>
        </w:rPr>
        <w:t xml:space="preserve">Gather required documents:</w:t>
      </w:r>
    </w:p>
    <w:p>
      <w:pPr>
        <w:pStyle w:val="Compact"/>
        <w:numPr>
          <w:ilvl w:val="0"/>
          <w:numId w:val="1005"/>
        </w:numPr>
      </w:pPr>
      <w:r>
        <w:t xml:space="preserve">Completed application (HEA0622 for non‑medical) obtained through ODH’s CertLicensure portal or the PDF download</w:t>
      </w:r>
      <w:hyperlink r:id="rId49">
        <w:r>
          <w:rPr>
            <w:rStyle w:val="Hyperlink"/>
          </w:rPr>
          <w:t xml:space="preserve">[28]</w:t>
        </w:r>
      </w:hyperlink>
      <w:r>
        <w:t xml:space="preserve">.</w:t>
      </w:r>
    </w:p>
    <w:p>
      <w:pPr>
        <w:pStyle w:val="Compact"/>
        <w:numPr>
          <w:ilvl w:val="0"/>
          <w:numId w:val="1005"/>
        </w:numPr>
      </w:pPr>
      <w:r>
        <w:t xml:space="preserve">$250 non‑refundable fee</w:t>
      </w:r>
      <w:hyperlink r:id="rId50">
        <w:r>
          <w:rPr>
            <w:rStyle w:val="Hyperlink"/>
          </w:rPr>
          <w:t xml:space="preserve">[29]</w:t>
        </w:r>
      </w:hyperlink>
      <w:r>
        <w:t xml:space="preserve">.</w:t>
      </w:r>
    </w:p>
    <w:p>
      <w:pPr>
        <w:pStyle w:val="Compact"/>
        <w:numPr>
          <w:ilvl w:val="0"/>
          <w:numId w:val="1005"/>
        </w:numPr>
      </w:pPr>
      <w:r>
        <w:t xml:space="preserve">Fingerprint impression card for the primary owner (use WebCheck® locations)</w:t>
      </w:r>
      <w:hyperlink r:id="rId51">
        <w:r>
          <w:rPr>
            <w:rStyle w:val="Hyperlink"/>
          </w:rPr>
          <w:t xml:space="preserve">[30]</w:t>
        </w:r>
      </w:hyperlink>
      <w:r>
        <w:t xml:space="preserve">.</w:t>
      </w:r>
    </w:p>
    <w:p>
      <w:pPr>
        <w:pStyle w:val="Compact"/>
        <w:numPr>
          <w:ilvl w:val="0"/>
          <w:numId w:val="1005"/>
        </w:numPr>
      </w:pPr>
      <w:r>
        <w:t xml:space="preserve">List of services and geographic area you plan to serve</w:t>
      </w:r>
      <w:hyperlink r:id="rId52">
        <w:r>
          <w:rPr>
            <w:rStyle w:val="Hyperlink"/>
          </w:rPr>
          <w:t xml:space="preserve">[31]</w:t>
        </w:r>
      </w:hyperlink>
      <w:r>
        <w:t xml:space="preserve">.</w:t>
      </w:r>
    </w:p>
    <w:p>
      <w:pPr>
        <w:pStyle w:val="Compact"/>
        <w:numPr>
          <w:ilvl w:val="0"/>
          <w:numId w:val="1005"/>
        </w:numPr>
      </w:pPr>
      <w:r>
        <w:t xml:space="preserve">Surety bond form: $20 000 for non‑medical services or $50 000 for skilled services (for businesses not operating prior to Sept 30 2021)</w:t>
      </w:r>
      <w:hyperlink r:id="rId53">
        <w:r>
          <w:rPr>
            <w:rStyle w:val="Hyperlink"/>
          </w:rPr>
          <w:t xml:space="preserve">[32]</w:t>
        </w:r>
      </w:hyperlink>
      <w:r>
        <w:t xml:space="preserve">.</w:t>
      </w:r>
    </w:p>
    <w:p>
      <w:pPr>
        <w:pStyle w:val="Compact"/>
        <w:numPr>
          <w:ilvl w:val="0"/>
          <w:numId w:val="1005"/>
        </w:numPr>
      </w:pPr>
      <w:r>
        <w:t xml:space="preserve">If already certified by ODA for PASSPORT services, provide proof to avoid duplicating service descriptions</w:t>
      </w:r>
      <w:hyperlink r:id="rId54">
        <w:r>
          <w:rPr>
            <w:rStyle w:val="Hyperlink"/>
          </w:rPr>
          <w:t xml:space="preserve">[33]</w:t>
        </w:r>
      </w:hyperlink>
      <w:r>
        <w:t xml:space="preserve">.</w:t>
      </w:r>
    </w:p>
    <w:p>
      <w:pPr>
        <w:pStyle w:val="Compact"/>
        <w:numPr>
          <w:ilvl w:val="0"/>
          <w:numId w:val="1005"/>
        </w:numPr>
      </w:pPr>
      <w:r>
        <w:rPr>
          <w:b/>
          <w:bCs/>
        </w:rPr>
        <w:t xml:space="preserve">Submit application electronically or by mail:</w:t>
      </w:r>
    </w:p>
    <w:p>
      <w:pPr>
        <w:pStyle w:val="Compact"/>
        <w:numPr>
          <w:ilvl w:val="0"/>
          <w:numId w:val="1005"/>
        </w:numPr>
      </w:pPr>
      <w:r>
        <w:rPr>
          <w:b/>
          <w:bCs/>
        </w:rPr>
        <w:t xml:space="preserve">Electronic (recommended):</w:t>
      </w:r>
      <w:r>
        <w:t xml:space="preserve"> Go to ODH’s</w:t>
      </w:r>
      <w:r>
        <w:t xml:space="preserve"> </w:t>
      </w:r>
      <w:r>
        <w:rPr>
          <w:b/>
          <w:bCs/>
        </w:rPr>
        <w:t xml:space="preserve">CertLicensure</w:t>
      </w:r>
      <w:r>
        <w:t xml:space="preserve"> </w:t>
      </w:r>
      <w:r>
        <w:t xml:space="preserve">portal at</w:t>
      </w:r>
      <w:r>
        <w:t xml:space="preserve"> </w:t>
      </w:r>
      <w:r>
        <w:rPr>
          <w:i/>
          <w:iCs/>
        </w:rPr>
        <w:t xml:space="preserve">odhgateway.odh.ohio.gov</w:t>
      </w:r>
      <w:r>
        <w:t xml:space="preserve"> </w:t>
      </w:r>
      <w:r>
        <w:t xml:space="preserve">and select the “Home Health Electronic Application”</w:t>
      </w:r>
      <w:hyperlink r:id="rId49">
        <w:r>
          <w:rPr>
            <w:rStyle w:val="Hyperlink"/>
          </w:rPr>
          <w:t xml:space="preserve">[34]</w:t>
        </w:r>
      </w:hyperlink>
      <w:r>
        <w:t xml:space="preserve">. Create an account, complete the form, upload documents and pay the fee via credit card or e‑check.</w:t>
      </w:r>
    </w:p>
    <w:p>
      <w:pPr>
        <w:pStyle w:val="Compact"/>
        <w:numPr>
          <w:ilvl w:val="0"/>
          <w:numId w:val="1005"/>
        </w:numPr>
      </w:pPr>
      <w:r>
        <w:rPr>
          <w:b/>
          <w:bCs/>
        </w:rPr>
        <w:t xml:space="preserve">Mail:</w:t>
      </w:r>
      <w:r>
        <w:t xml:space="preserve"> Download the application, print and mail it with payment to</w:t>
      </w:r>
      <w:r>
        <w:t xml:space="preserve"> </w:t>
      </w:r>
      <w:r>
        <w:rPr>
          <w:b/>
          <w:bCs/>
        </w:rPr>
        <w:t xml:space="preserve">Ohio Department of Health – Revenue Processing #3506, P.O. Box 15278, Columbus, OH 43215</w:t>
      </w:r>
      <w:hyperlink r:id="rId55">
        <w:r>
          <w:rPr>
            <w:rStyle w:val="Hyperlink"/>
          </w:rPr>
          <w:t xml:space="preserve">[35]</w:t>
        </w:r>
      </w:hyperlink>
      <w:r>
        <w:t xml:space="preserve">. Include the fingerprint card and surety bond.</w:t>
      </w:r>
    </w:p>
    <w:p>
      <w:pPr>
        <w:pStyle w:val="Compact"/>
        <w:numPr>
          <w:ilvl w:val="0"/>
          <w:numId w:val="1005"/>
        </w:numPr>
      </w:pPr>
      <w:r>
        <w:rPr>
          <w:b/>
          <w:bCs/>
        </w:rPr>
        <w:t xml:space="preserve">Wait for approval.</w:t>
      </w:r>
      <w:r>
        <w:t xml:space="preserve"> ODH suggests allowing up to 90 days for license issuance</w:t>
      </w:r>
      <w:hyperlink r:id="rId56">
        <w:r>
          <w:rPr>
            <w:rStyle w:val="Hyperlink"/>
          </w:rPr>
          <w:t xml:space="preserve">[36]</w:t>
        </w:r>
      </w:hyperlink>
      <w:r>
        <w:t xml:space="preserve">. Do not provide services until you receive your license. Maintain your surety bond and comply with Chapter 3740 rules.</w:t>
      </w:r>
    </w:p>
    <w:bookmarkEnd w:id="57"/>
    <w:bookmarkStart w:id="69" w:name="X2772a485a3f5399eb6ada2ab9b9c176508e4a76"/>
    <w:p>
      <w:pPr>
        <w:pStyle w:val="Heading3"/>
      </w:pPr>
      <w:r>
        <w:rPr>
          <w:b/>
          <w:bCs/>
        </w:rPr>
        <w:t xml:space="preserve">Step 4 – Apply for ODA Provider Certification (if seeking Medicaid waiver clients)</w:t>
      </w:r>
    </w:p>
    <w:p>
      <w:pPr>
        <w:pStyle w:val="Compact"/>
        <w:numPr>
          <w:ilvl w:val="0"/>
          <w:numId w:val="1006"/>
        </w:numPr>
      </w:pPr>
      <w:r>
        <w:rPr>
          <w:b/>
          <w:bCs/>
        </w:rPr>
        <w:t xml:space="preserve">Understand your provider type.</w:t>
      </w:r>
      <w:r>
        <w:t xml:space="preserve"> Are you an agency‑based provider, an assisted‑living facility, or an individual provider under consumer‑directed programs (Choices or Consumer‑Directed Personal Care)? Each has specific requirements.</w:t>
      </w:r>
    </w:p>
    <w:p>
      <w:pPr>
        <w:pStyle w:val="Compact"/>
        <w:numPr>
          <w:ilvl w:val="0"/>
          <w:numId w:val="1006"/>
        </w:numPr>
      </w:pPr>
      <w:r>
        <w:rPr>
          <w:b/>
          <w:bCs/>
        </w:rPr>
        <w:t xml:space="preserve">Complete background checks:</w:t>
      </w:r>
    </w:p>
    <w:p>
      <w:pPr>
        <w:pStyle w:val="Compact"/>
        <w:numPr>
          <w:ilvl w:val="0"/>
          <w:numId w:val="1006"/>
        </w:numPr>
      </w:pPr>
      <w:r>
        <w:t xml:space="preserve">Owners and employees must complete a</w:t>
      </w:r>
      <w:r>
        <w:t xml:space="preserve"> </w:t>
      </w:r>
      <w:r>
        <w:rPr>
          <w:b/>
          <w:bCs/>
        </w:rPr>
        <w:t xml:space="preserve">BCI</w:t>
      </w:r>
      <w:r>
        <w:t xml:space="preserve"> </w:t>
      </w:r>
      <w:r>
        <w:t xml:space="preserve">criminal background check; if they have lived outside Ohio in the last five years, an</w:t>
      </w:r>
      <w:r>
        <w:t xml:space="preserve"> </w:t>
      </w:r>
      <w:r>
        <w:rPr>
          <w:b/>
          <w:bCs/>
        </w:rPr>
        <w:t xml:space="preserve">FBI</w:t>
      </w:r>
      <w:r>
        <w:t xml:space="preserve"> </w:t>
      </w:r>
      <w:r>
        <w:t xml:space="preserve">check is also needed</w:t>
      </w:r>
      <w:hyperlink r:id="rId58">
        <w:r>
          <w:rPr>
            <w:rStyle w:val="Hyperlink"/>
          </w:rPr>
          <w:t xml:space="preserve">[37]</w:t>
        </w:r>
      </w:hyperlink>
      <w:r>
        <w:t xml:space="preserve">.</w:t>
      </w:r>
    </w:p>
    <w:p>
      <w:pPr>
        <w:pStyle w:val="Compact"/>
        <w:numPr>
          <w:ilvl w:val="0"/>
          <w:numId w:val="1006"/>
        </w:numPr>
      </w:pPr>
      <w:r>
        <w:t xml:space="preserve">Assisted Living applicants must use reason code 3721.121 and have results sent to ODA’s address</w:t>
      </w:r>
      <w:hyperlink r:id="rId59">
        <w:r>
          <w:rPr>
            <w:rStyle w:val="Hyperlink"/>
          </w:rPr>
          <w:t xml:space="preserve">[38]</w:t>
        </w:r>
      </w:hyperlink>
      <w:r>
        <w:t xml:space="preserve">.</w:t>
      </w:r>
    </w:p>
    <w:p>
      <w:pPr>
        <w:pStyle w:val="Compact"/>
        <w:numPr>
          <w:ilvl w:val="0"/>
          <w:numId w:val="1006"/>
        </w:numPr>
      </w:pPr>
      <w:r>
        <w:rPr>
          <w:b/>
          <w:bCs/>
        </w:rPr>
        <w:t xml:space="preserve">Gather documents:</w:t>
      </w:r>
    </w:p>
    <w:p>
      <w:pPr>
        <w:pStyle w:val="Compact"/>
        <w:numPr>
          <w:ilvl w:val="0"/>
          <w:numId w:val="1006"/>
        </w:numPr>
      </w:pPr>
      <w:r>
        <w:t xml:space="preserve">Personal identification (driver’s license), business credentials (articles of organization), insurance certificates and policies</w:t>
      </w:r>
      <w:hyperlink r:id="rId60">
        <w:r>
          <w:rPr>
            <w:rStyle w:val="Hyperlink"/>
          </w:rPr>
          <w:t xml:space="preserve">[39]</w:t>
        </w:r>
      </w:hyperlink>
      <w:r>
        <w:t xml:space="preserve">.</w:t>
      </w:r>
    </w:p>
    <w:p>
      <w:pPr>
        <w:pStyle w:val="Compact"/>
        <w:numPr>
          <w:ilvl w:val="0"/>
          <w:numId w:val="1006"/>
        </w:numPr>
      </w:pPr>
      <w:r>
        <w:t xml:space="preserve">W‑9 (taxpayer identification), tax ID, proof of liability insurance and worker’s compensation.</w:t>
      </w:r>
    </w:p>
    <w:p>
      <w:pPr>
        <w:pStyle w:val="Compact"/>
        <w:numPr>
          <w:ilvl w:val="0"/>
          <w:numId w:val="1006"/>
        </w:numPr>
      </w:pPr>
      <w:r>
        <w:t xml:space="preserve">HCBS Settings Evaluation form (for Assisted Living and agency‑based applicants)</w:t>
      </w:r>
      <w:hyperlink r:id="rId29">
        <w:r>
          <w:rPr>
            <w:rStyle w:val="Hyperlink"/>
          </w:rPr>
          <w:t xml:space="preserve">[40]</w:t>
        </w:r>
      </w:hyperlink>
      <w:r>
        <w:t xml:space="preserve">.</w:t>
      </w:r>
    </w:p>
    <w:p>
      <w:pPr>
        <w:pStyle w:val="Compact"/>
        <w:numPr>
          <w:ilvl w:val="0"/>
          <w:numId w:val="1006"/>
        </w:numPr>
      </w:pPr>
      <w:r>
        <w:rPr>
          <w:b/>
          <w:bCs/>
        </w:rPr>
        <w:t xml:space="preserve">Create an OH|ID account:</w:t>
      </w:r>
      <w:r>
        <w:t xml:space="preserve"> Register at</w:t>
      </w:r>
      <w:r>
        <w:t xml:space="preserve"> </w:t>
      </w:r>
      <w:hyperlink r:id="rId61">
        <w:r>
          <w:rPr>
            <w:rStyle w:val="Hyperlink"/>
          </w:rPr>
          <w:t xml:space="preserve">ohid.ohio.gov</w:t>
        </w:r>
      </w:hyperlink>
      <w:r>
        <w:t xml:space="preserve"> </w:t>
      </w:r>
      <w:r>
        <w:t xml:space="preserve">and remember your username/password</w:t>
      </w:r>
      <w:hyperlink r:id="rId62">
        <w:r>
          <w:rPr>
            <w:rStyle w:val="Hyperlink"/>
          </w:rPr>
          <w:t xml:space="preserve">[41]</w:t>
        </w:r>
      </w:hyperlink>
      <w:r>
        <w:t xml:space="preserve">.</w:t>
      </w:r>
    </w:p>
    <w:p>
      <w:pPr>
        <w:pStyle w:val="Compact"/>
        <w:numPr>
          <w:ilvl w:val="0"/>
          <w:numId w:val="1006"/>
        </w:numPr>
      </w:pPr>
      <w:r>
        <w:rPr>
          <w:b/>
          <w:bCs/>
        </w:rPr>
        <w:t xml:space="preserve">Apply via PNM:</w:t>
      </w:r>
    </w:p>
    <w:p>
      <w:pPr>
        <w:pStyle w:val="Compact"/>
        <w:numPr>
          <w:ilvl w:val="0"/>
          <w:numId w:val="1006"/>
        </w:numPr>
      </w:pPr>
      <w:r>
        <w:t xml:space="preserve">Go to the</w:t>
      </w:r>
      <w:r>
        <w:t xml:space="preserve"> </w:t>
      </w:r>
      <w:r>
        <w:rPr>
          <w:b/>
          <w:bCs/>
        </w:rPr>
        <w:t xml:space="preserve">Ohio Department of Medicaid’s Provider Network Module (PNM)</w:t>
      </w:r>
      <w:r>
        <w:t xml:space="preserve"> </w:t>
      </w:r>
      <w:r>
        <w:t xml:space="preserve">at</w:t>
      </w:r>
      <w:r>
        <w:t xml:space="preserve"> </w:t>
      </w:r>
      <w:r>
        <w:rPr>
          <w:i/>
          <w:iCs/>
        </w:rPr>
        <w:t xml:space="preserve">ohpnm.omes.maximus.com</w:t>
      </w:r>
      <w:hyperlink r:id="rId63">
        <w:r>
          <w:rPr>
            <w:rStyle w:val="Hyperlink"/>
          </w:rPr>
          <w:t xml:space="preserve">[42]</w:t>
        </w:r>
      </w:hyperlink>
      <w:r>
        <w:t xml:space="preserve">.</w:t>
      </w:r>
    </w:p>
    <w:p>
      <w:pPr>
        <w:pStyle w:val="Compact"/>
        <w:numPr>
          <w:ilvl w:val="0"/>
          <w:numId w:val="1006"/>
        </w:numPr>
      </w:pPr>
      <w:r>
        <w:t xml:space="preserve">Select “Ohio Department of Aging” and choose the correct provider type; record your</w:t>
      </w:r>
      <w:r>
        <w:t xml:space="preserve"> </w:t>
      </w:r>
      <w:r>
        <w:rPr>
          <w:b/>
          <w:bCs/>
        </w:rPr>
        <w:t xml:space="preserve">REG ID</w:t>
      </w:r>
      <w:r>
        <w:t xml:space="preserve"> </w:t>
      </w:r>
      <w:r>
        <w:t xml:space="preserve">number. You have</w:t>
      </w:r>
      <w:r>
        <w:t xml:space="preserve"> </w:t>
      </w:r>
      <w:r>
        <w:rPr>
          <w:b/>
          <w:bCs/>
        </w:rPr>
        <w:t xml:space="preserve">10 days</w:t>
      </w:r>
      <w:r>
        <w:t xml:space="preserve"> </w:t>
      </w:r>
      <w:r>
        <w:t xml:space="preserve">to complete this section before it expires</w:t>
      </w:r>
      <w:hyperlink r:id="rId64">
        <w:r>
          <w:rPr>
            <w:rStyle w:val="Hyperlink"/>
          </w:rPr>
          <w:t xml:space="preserve">[43]</w:t>
        </w:r>
      </w:hyperlink>
      <w:r>
        <w:t xml:space="preserve">.</w:t>
      </w:r>
    </w:p>
    <w:p>
      <w:pPr>
        <w:pStyle w:val="Compact"/>
        <w:numPr>
          <w:ilvl w:val="0"/>
          <w:numId w:val="1006"/>
        </w:numPr>
      </w:pPr>
      <w:r>
        <w:rPr>
          <w:b/>
          <w:bCs/>
        </w:rPr>
        <w:t xml:space="preserve">Complete the Provider Certification Wizard (PCW):</w:t>
      </w:r>
      <w:r>
        <w:t xml:space="preserve"> After finishing PNM, you are automatically transferred to PCW</w:t>
      </w:r>
      <w:hyperlink r:id="rId65">
        <w:r>
          <w:rPr>
            <w:rStyle w:val="Hyperlink"/>
          </w:rPr>
          <w:t xml:space="preserve">[44]</w:t>
        </w:r>
      </w:hyperlink>
      <w:r>
        <w:t xml:space="preserve">. Upload all documents, pay the application fee (currently</w:t>
      </w:r>
      <w:r>
        <w:t xml:space="preserve"> </w:t>
      </w:r>
      <w:r>
        <w:rPr>
          <w:b/>
          <w:bCs/>
        </w:rPr>
        <w:t xml:space="preserve">$730</w:t>
      </w:r>
      <w:r>
        <w:t xml:space="preserve">, plus 2.5 % credit‑card fee) and submit the application</w:t>
      </w:r>
      <w:hyperlink r:id="rId30">
        <w:r>
          <w:rPr>
            <w:rStyle w:val="Hyperlink"/>
          </w:rPr>
          <w:t xml:space="preserve">[10]</w:t>
        </w:r>
      </w:hyperlink>
      <w:r>
        <w:t xml:space="preserve">. You must finish within</w:t>
      </w:r>
      <w:r>
        <w:t xml:space="preserve"> </w:t>
      </w:r>
      <w:r>
        <w:rPr>
          <w:b/>
          <w:bCs/>
        </w:rPr>
        <w:t xml:space="preserve">10 days</w:t>
      </w:r>
      <w:r>
        <w:t xml:space="preserve"> </w:t>
      </w:r>
      <w:r>
        <w:t xml:space="preserve">or the application is deleted</w:t>
      </w:r>
      <w:hyperlink r:id="rId66">
        <w:r>
          <w:rPr>
            <w:rStyle w:val="Hyperlink"/>
          </w:rPr>
          <w:t xml:space="preserve">[45]</w:t>
        </w:r>
      </w:hyperlink>
      <w:r>
        <w:t xml:space="preserve">.</w:t>
      </w:r>
    </w:p>
    <w:p>
      <w:pPr>
        <w:pStyle w:val="Compact"/>
        <w:numPr>
          <w:ilvl w:val="0"/>
          <w:numId w:val="1006"/>
        </w:numPr>
      </w:pPr>
      <w:r>
        <w:rPr>
          <w:b/>
          <w:bCs/>
        </w:rPr>
        <w:t xml:space="preserve">Pre‑certification review:</w:t>
      </w:r>
      <w:r>
        <w:t xml:space="preserve"> The AAA will schedule an onsite visit to review documents and policies</w:t>
      </w:r>
      <w:hyperlink r:id="rId67">
        <w:r>
          <w:rPr>
            <w:rStyle w:val="Hyperlink"/>
          </w:rPr>
          <w:t xml:space="preserve">[46]</w:t>
        </w:r>
      </w:hyperlink>
      <w:r>
        <w:t xml:space="preserve">. They have 60 days to complete this step.</w:t>
      </w:r>
    </w:p>
    <w:p>
      <w:pPr>
        <w:pStyle w:val="Compact"/>
        <w:numPr>
          <w:ilvl w:val="0"/>
          <w:numId w:val="1006"/>
        </w:numPr>
      </w:pPr>
      <w:r>
        <w:rPr>
          <w:b/>
          <w:bCs/>
        </w:rPr>
        <w:t xml:space="preserve">Certification and contracting:</w:t>
      </w:r>
      <w:r>
        <w:t xml:space="preserve"> If approved, ODA sends a decision and the AAA issues a contract</w:t>
      </w:r>
      <w:hyperlink r:id="rId68">
        <w:r>
          <w:rPr>
            <w:rStyle w:val="Hyperlink"/>
          </w:rPr>
          <w:t xml:space="preserve">[47]</w:t>
        </w:r>
      </w:hyperlink>
      <w:r>
        <w:t xml:space="preserve">. You may now bill Medicaid for approved services.</w:t>
      </w:r>
    </w:p>
    <w:bookmarkEnd w:id="69"/>
    <w:bookmarkStart w:id="78" w:name="X3300c69e668c5d6df71adbfdc95cafbf09da01f"/>
    <w:p>
      <w:pPr>
        <w:pStyle w:val="Heading3"/>
      </w:pPr>
      <w:r>
        <w:rPr>
          <w:b/>
          <w:bCs/>
        </w:rPr>
        <w:t xml:space="preserve">Step 5 – Apply for DODD Certification (if serving individuals with developmental disabilities)</w:t>
      </w:r>
    </w:p>
    <w:p>
      <w:pPr>
        <w:pStyle w:val="Compact"/>
        <w:numPr>
          <w:ilvl w:val="0"/>
          <w:numId w:val="1007"/>
        </w:numPr>
      </w:pPr>
      <w:r>
        <w:rPr>
          <w:b/>
          <w:bCs/>
        </w:rPr>
        <w:t xml:space="preserve">Verify eligibility:</w:t>
      </w:r>
      <w:r>
        <w:t xml:space="preserve"> You must be at least 18 years old and have a high‑school diploma</w:t>
      </w:r>
      <w:hyperlink r:id="rId70">
        <w:r>
          <w:rPr>
            <w:rStyle w:val="Hyperlink"/>
          </w:rPr>
          <w:t xml:space="preserve">[48]</w:t>
        </w:r>
      </w:hyperlink>
      <w:r>
        <w:t xml:space="preserve">.</w:t>
      </w:r>
    </w:p>
    <w:p>
      <w:pPr>
        <w:pStyle w:val="Compact"/>
        <w:numPr>
          <w:ilvl w:val="0"/>
          <w:numId w:val="1007"/>
        </w:numPr>
      </w:pPr>
      <w:r>
        <w:rPr>
          <w:b/>
          <w:bCs/>
        </w:rPr>
        <w:t xml:space="preserve">Complete background checks:</w:t>
      </w:r>
      <w:r>
        <w:t xml:space="preserve"> BCI (code 5123.169) and, if applicable, FBI (code 5126.28)</w:t>
      </w:r>
      <w:hyperlink r:id="rId71">
        <w:r>
          <w:rPr>
            <w:rStyle w:val="Hyperlink"/>
          </w:rPr>
          <w:t xml:space="preserve">[49]</w:t>
        </w:r>
      </w:hyperlink>
      <w:r>
        <w:t xml:space="preserve">.</w:t>
      </w:r>
    </w:p>
    <w:p>
      <w:pPr>
        <w:pStyle w:val="Compact"/>
        <w:numPr>
          <w:ilvl w:val="0"/>
          <w:numId w:val="1007"/>
        </w:numPr>
      </w:pPr>
      <w:r>
        <w:rPr>
          <w:b/>
          <w:bCs/>
        </w:rPr>
        <w:t xml:space="preserve">Complete required training:</w:t>
      </w:r>
      <w:r>
        <w:t xml:space="preserve"> Obtain CPR and First‑Aid certification with an in‑person skills assessment</w:t>
      </w:r>
      <w:hyperlink r:id="rId72">
        <w:r>
          <w:rPr>
            <w:rStyle w:val="Hyperlink"/>
          </w:rPr>
          <w:t xml:space="preserve">[50]</w:t>
        </w:r>
      </w:hyperlink>
      <w:r>
        <w:t xml:space="preserve">. Finish DODD’s new‑provider training and</w:t>
      </w:r>
      <w:r>
        <w:t xml:space="preserve"> </w:t>
      </w:r>
      <w:r>
        <w:rPr>
          <w:b/>
          <w:bCs/>
        </w:rPr>
        <w:t xml:space="preserve">Electronic Visit Verification (EVV)</w:t>
      </w:r>
      <w:r>
        <w:t xml:space="preserve"> </w:t>
      </w:r>
      <w:r>
        <w:t xml:space="preserve">training</w:t>
      </w:r>
      <w:hyperlink r:id="rId73">
        <w:r>
          <w:rPr>
            <w:rStyle w:val="Hyperlink"/>
          </w:rPr>
          <w:t xml:space="preserve">[51]</w:t>
        </w:r>
      </w:hyperlink>
      <w:r>
        <w:t xml:space="preserve">.</w:t>
      </w:r>
    </w:p>
    <w:p>
      <w:pPr>
        <w:pStyle w:val="Compact"/>
        <w:numPr>
          <w:ilvl w:val="0"/>
          <w:numId w:val="1007"/>
        </w:numPr>
      </w:pPr>
      <w:r>
        <w:rPr>
          <w:b/>
          <w:bCs/>
        </w:rPr>
        <w:t xml:space="preserve">Gather documents:</w:t>
      </w:r>
      <w:r>
        <w:t xml:space="preserve"> Driver’s license or state ID, Social Security card, birth certificate, W‑9, payee ID, high‑school diploma, background‑check results, CPR/First‑Aid and training certificates</w:t>
      </w:r>
      <w:hyperlink r:id="rId74">
        <w:r>
          <w:rPr>
            <w:rStyle w:val="Hyperlink"/>
          </w:rPr>
          <w:t xml:space="preserve">[52]</w:t>
        </w:r>
      </w:hyperlink>
      <w:r>
        <w:t xml:space="preserve">.</w:t>
      </w:r>
    </w:p>
    <w:p>
      <w:pPr>
        <w:pStyle w:val="Compact"/>
        <w:numPr>
          <w:ilvl w:val="0"/>
          <w:numId w:val="1007"/>
        </w:numPr>
      </w:pPr>
      <w:r>
        <w:rPr>
          <w:b/>
          <w:bCs/>
        </w:rPr>
        <w:t xml:space="preserve">Create an OH|ID and access MyDODD:</w:t>
      </w:r>
      <w:r>
        <w:t xml:space="preserve"> Use your OH|ID to log in to DODD systems. Sign up for</w:t>
      </w:r>
      <w:r>
        <w:t xml:space="preserve"> </w:t>
      </w:r>
      <w:r>
        <w:rPr>
          <w:b/>
          <w:bCs/>
        </w:rPr>
        <w:t xml:space="preserve">MyLearning</w:t>
      </w:r>
      <w:r>
        <w:t xml:space="preserve"> </w:t>
      </w:r>
      <w:r>
        <w:t xml:space="preserve">to complete training, then use the</w:t>
      </w:r>
      <w:r>
        <w:t xml:space="preserve"> </w:t>
      </w:r>
      <w:r>
        <w:rPr>
          <w:b/>
          <w:bCs/>
        </w:rPr>
        <w:t xml:space="preserve">Provider Network Module (PNM)</w:t>
      </w:r>
      <w:r>
        <w:t xml:space="preserve"> </w:t>
      </w:r>
      <w:r>
        <w:t xml:space="preserve">and</w:t>
      </w:r>
      <w:r>
        <w:t xml:space="preserve"> </w:t>
      </w:r>
      <w:r>
        <w:rPr>
          <w:b/>
          <w:bCs/>
        </w:rPr>
        <w:t xml:space="preserve">Provider Services Management (PSM)</w:t>
      </w:r>
      <w:r>
        <w:t xml:space="preserve"> </w:t>
      </w:r>
      <w:r>
        <w:t xml:space="preserve">to start the application</w:t>
      </w:r>
      <w:hyperlink r:id="rId75">
        <w:r>
          <w:rPr>
            <w:rStyle w:val="Hyperlink"/>
          </w:rPr>
          <w:t xml:space="preserve">[53]</w:t>
        </w:r>
      </w:hyperlink>
      <w:r>
        <w:t xml:space="preserve">.</w:t>
      </w:r>
    </w:p>
    <w:p>
      <w:pPr>
        <w:pStyle w:val="Compact"/>
        <w:numPr>
          <w:ilvl w:val="0"/>
          <w:numId w:val="1007"/>
        </w:numPr>
      </w:pPr>
      <w:r>
        <w:rPr>
          <w:b/>
          <w:bCs/>
        </w:rPr>
        <w:t xml:space="preserve">Submit the application:</w:t>
      </w:r>
      <w:r>
        <w:t xml:space="preserve"> Complete the online application in PNM/PSM, upload documentation and pay the application fee</w:t>
      </w:r>
      <w:hyperlink r:id="rId76">
        <w:r>
          <w:rPr>
            <w:rStyle w:val="Hyperlink"/>
          </w:rPr>
          <w:t xml:space="preserve">[54]</w:t>
        </w:r>
      </w:hyperlink>
      <w:r>
        <w:t xml:space="preserve">. All items must be submitted within</w:t>
      </w:r>
      <w:r>
        <w:t xml:space="preserve"> </w:t>
      </w:r>
      <w:r>
        <w:rPr>
          <w:b/>
          <w:bCs/>
        </w:rPr>
        <w:t xml:space="preserve">30 days</w:t>
      </w:r>
      <w:r>
        <w:t xml:space="preserve"> </w:t>
      </w:r>
      <w:r>
        <w:t xml:space="preserve">or the application will be closed</w:t>
      </w:r>
      <w:hyperlink r:id="rId76">
        <w:r>
          <w:rPr>
            <w:rStyle w:val="Hyperlink"/>
          </w:rPr>
          <w:t xml:space="preserve">[55]</w:t>
        </w:r>
      </w:hyperlink>
      <w:r>
        <w:t xml:space="preserve">.</w:t>
      </w:r>
    </w:p>
    <w:p>
      <w:pPr>
        <w:pStyle w:val="Compact"/>
        <w:numPr>
          <w:ilvl w:val="0"/>
          <w:numId w:val="1007"/>
        </w:numPr>
      </w:pPr>
      <w:r>
        <w:rPr>
          <w:b/>
          <w:bCs/>
        </w:rPr>
        <w:t xml:space="preserve">Await approval:</w:t>
      </w:r>
      <w:r>
        <w:t xml:space="preserve"> DODD reviews applications and issues a letter with your provider number and contract number once approved</w:t>
      </w:r>
      <w:hyperlink r:id="rId77">
        <w:r>
          <w:rPr>
            <w:rStyle w:val="Hyperlink"/>
          </w:rPr>
          <w:t xml:space="preserve">[56]</w:t>
        </w:r>
      </w:hyperlink>
      <w:r>
        <w:t xml:space="preserve">.</w:t>
      </w:r>
    </w:p>
    <w:bookmarkEnd w:id="78"/>
    <w:bookmarkStart w:id="80" w:name="step-6-recruit-staff-and-train-them"/>
    <w:p>
      <w:pPr>
        <w:pStyle w:val="Heading3"/>
      </w:pPr>
      <w:r>
        <w:rPr>
          <w:b/>
          <w:bCs/>
        </w:rPr>
        <w:t xml:space="preserve">Step 6 – Recruit Staff and Train Them</w:t>
      </w:r>
    </w:p>
    <w:p>
      <w:pPr>
        <w:pStyle w:val="Compact"/>
        <w:numPr>
          <w:ilvl w:val="0"/>
          <w:numId w:val="1008"/>
        </w:numPr>
      </w:pPr>
      <w:r>
        <w:rPr>
          <w:b/>
          <w:bCs/>
        </w:rPr>
        <w:t xml:space="preserve">Recruit caregivers</w:t>
      </w:r>
      <w:r>
        <w:t xml:space="preserve"> </w:t>
      </w:r>
      <w:r>
        <w:t xml:space="preserve">through job boards, local programs and community events</w:t>
      </w:r>
      <w:hyperlink r:id="rId79">
        <w:r>
          <w:rPr>
            <w:rStyle w:val="Hyperlink"/>
          </w:rPr>
          <w:t xml:space="preserve">[57]</w:t>
        </w:r>
      </w:hyperlink>
      <w:r>
        <w:t xml:space="preserve">.</w:t>
      </w:r>
    </w:p>
    <w:p>
      <w:pPr>
        <w:pStyle w:val="Compact"/>
        <w:numPr>
          <w:ilvl w:val="0"/>
          <w:numId w:val="1008"/>
        </w:numPr>
      </w:pPr>
      <w:r>
        <w:rPr>
          <w:b/>
          <w:bCs/>
        </w:rPr>
        <w:t xml:space="preserve">Verify qualifications</w:t>
      </w:r>
      <w:r>
        <w:t xml:space="preserve"> </w:t>
      </w:r>
      <w:r>
        <w:t xml:space="preserve">(e.g., nurse‑aide training for home‑health aides, CPR/First‑Aid for DODD providers) and conduct background checks on all employees</w:t>
      </w:r>
      <w:hyperlink r:id="rId58">
        <w:r>
          <w:rPr>
            <w:rStyle w:val="Hyperlink"/>
          </w:rPr>
          <w:t xml:space="preserve">[58]</w:t>
        </w:r>
      </w:hyperlink>
      <w:r>
        <w:t xml:space="preserve">.</w:t>
      </w:r>
    </w:p>
    <w:p>
      <w:pPr>
        <w:pStyle w:val="Compact"/>
        <w:numPr>
          <w:ilvl w:val="0"/>
          <w:numId w:val="1008"/>
        </w:numPr>
      </w:pPr>
      <w:r>
        <w:rPr>
          <w:b/>
          <w:bCs/>
        </w:rPr>
        <w:t xml:space="preserve">Provide orientation and continuing education.</w:t>
      </w:r>
      <w:r>
        <w:t xml:space="preserve"> Develop training on company policies, client rights, HIPAA and safety procedures. Encourage ongoing professional development.</w:t>
      </w:r>
    </w:p>
    <w:bookmarkEnd w:id="80"/>
    <w:bookmarkStart w:id="82" w:name="Xc6a07aa1e973de03962b209fe2abc79fd745096"/>
    <w:p>
      <w:pPr>
        <w:pStyle w:val="Heading3"/>
      </w:pPr>
      <w:r>
        <w:rPr>
          <w:b/>
          <w:bCs/>
        </w:rPr>
        <w:t xml:space="preserve">Step 7 – Market Your Services and Acquire Clients</w:t>
      </w:r>
    </w:p>
    <w:p>
      <w:pPr>
        <w:pStyle w:val="Compact"/>
        <w:numPr>
          <w:ilvl w:val="0"/>
          <w:numId w:val="1009"/>
        </w:numPr>
      </w:pPr>
      <w:r>
        <w:rPr>
          <w:b/>
          <w:bCs/>
        </w:rPr>
        <w:t xml:space="preserve">Enroll with referral sources</w:t>
      </w:r>
      <w:r>
        <w:t xml:space="preserve">: local AAAs, hospitals, discharge planners and county boards. Being on their lists helps you receive referrals.</w:t>
      </w:r>
    </w:p>
    <w:p>
      <w:pPr>
        <w:pStyle w:val="Compact"/>
        <w:numPr>
          <w:ilvl w:val="0"/>
          <w:numId w:val="1009"/>
        </w:numPr>
      </w:pPr>
      <w:r>
        <w:rPr>
          <w:b/>
          <w:bCs/>
        </w:rPr>
        <w:t xml:space="preserve">Develop marketing materials</w:t>
      </w:r>
      <w:r>
        <w:t xml:space="preserve">: website, brochures and social media presence</w:t>
      </w:r>
      <w:hyperlink r:id="rId81">
        <w:r>
          <w:rPr>
            <w:rStyle w:val="Hyperlink"/>
          </w:rPr>
          <w:t xml:space="preserve">[59]</w:t>
        </w:r>
      </w:hyperlink>
      <w:r>
        <w:t xml:space="preserve">.</w:t>
      </w:r>
    </w:p>
    <w:p>
      <w:pPr>
        <w:pStyle w:val="Compact"/>
        <w:numPr>
          <w:ilvl w:val="0"/>
          <w:numId w:val="1009"/>
        </w:numPr>
      </w:pPr>
      <w:r>
        <w:rPr>
          <w:b/>
          <w:bCs/>
        </w:rPr>
        <w:t xml:space="preserve">Network</w:t>
      </w:r>
      <w:r>
        <w:t xml:space="preserve">: attend community events, join senior‑service organizations and partner with physician offices and faith communities.</w:t>
      </w:r>
    </w:p>
    <w:bookmarkEnd w:id="82"/>
    <w:bookmarkStart w:id="85" w:name="step-8-set-up-billing-and-payroll"/>
    <w:p>
      <w:pPr>
        <w:pStyle w:val="Heading3"/>
      </w:pPr>
      <w:r>
        <w:rPr>
          <w:b/>
          <w:bCs/>
        </w:rPr>
        <w:t xml:space="preserve">Step 8 – Set Up Billing and Payroll</w:t>
      </w:r>
    </w:p>
    <w:p>
      <w:pPr>
        <w:pStyle w:val="Compact"/>
        <w:numPr>
          <w:ilvl w:val="0"/>
          <w:numId w:val="1010"/>
        </w:numPr>
      </w:pPr>
      <w:r>
        <w:rPr>
          <w:b/>
          <w:bCs/>
        </w:rPr>
        <w:t xml:space="preserve">Implement Electronic Visit Verification (EVV):</w:t>
      </w:r>
      <w:r>
        <w:t xml:space="preserve"> Required for PASSPORT, Choices and DODD services</w:t>
      </w:r>
      <w:hyperlink r:id="rId73">
        <w:r>
          <w:rPr>
            <w:rStyle w:val="Hyperlink"/>
          </w:rPr>
          <w:t xml:space="preserve">[51]</w:t>
        </w:r>
      </w:hyperlink>
      <w:r>
        <w:t xml:space="preserve">.</w:t>
      </w:r>
    </w:p>
    <w:p>
      <w:pPr>
        <w:pStyle w:val="Compact"/>
        <w:numPr>
          <w:ilvl w:val="0"/>
          <w:numId w:val="1010"/>
        </w:numPr>
      </w:pPr>
      <w:r>
        <w:rPr>
          <w:b/>
          <w:bCs/>
        </w:rPr>
        <w:t xml:space="preserve">Use appropriate billing portals:</w:t>
      </w:r>
    </w:p>
    <w:p>
      <w:pPr>
        <w:pStyle w:val="Compact"/>
        <w:numPr>
          <w:ilvl w:val="0"/>
          <w:numId w:val="1010"/>
        </w:numPr>
      </w:pPr>
      <w:r>
        <w:rPr>
          <w:b/>
          <w:bCs/>
        </w:rPr>
        <w:t xml:space="preserve">ODA services:</w:t>
      </w:r>
      <w:r>
        <w:t xml:space="preserve"> </w:t>
      </w:r>
      <w:r>
        <w:t xml:space="preserve">submit claims through the Medicaid Information Technology System (MITS) or Provider Certification System, depending on service.</w:t>
      </w:r>
    </w:p>
    <w:p>
      <w:pPr>
        <w:pStyle w:val="Compact"/>
        <w:numPr>
          <w:ilvl w:val="0"/>
          <w:numId w:val="1010"/>
        </w:numPr>
      </w:pPr>
      <w:r>
        <w:rPr>
          <w:b/>
          <w:bCs/>
        </w:rPr>
        <w:t xml:space="preserve">DODD services:</w:t>
      </w:r>
      <w:r>
        <w:t xml:space="preserve"> </w:t>
      </w:r>
      <w:r>
        <w:t xml:space="preserve">submit claims via</w:t>
      </w:r>
      <w:r>
        <w:t xml:space="preserve"> </w:t>
      </w:r>
      <w:r>
        <w:rPr>
          <w:b/>
          <w:bCs/>
        </w:rPr>
        <w:t xml:space="preserve">eMBS</w:t>
      </w:r>
      <w:r>
        <w:t xml:space="preserve"> </w:t>
      </w:r>
      <w:r>
        <w:t xml:space="preserve">using service codes (APC, AOC, etc.)</w:t>
      </w:r>
      <w:hyperlink r:id="rId83">
        <w:r>
          <w:rPr>
            <w:rStyle w:val="Hyperlink"/>
          </w:rPr>
          <w:t xml:space="preserve">[60]</w:t>
        </w:r>
      </w:hyperlink>
      <w:r>
        <w:t xml:space="preserve">.</w:t>
      </w:r>
    </w:p>
    <w:p>
      <w:pPr>
        <w:pStyle w:val="Compact"/>
        <w:numPr>
          <w:ilvl w:val="0"/>
          <w:numId w:val="1010"/>
        </w:numPr>
      </w:pPr>
      <w:r>
        <w:rPr>
          <w:b/>
          <w:bCs/>
        </w:rPr>
        <w:t xml:space="preserve">Understand payment timelines and rates:</w:t>
      </w:r>
      <w:r>
        <w:t xml:space="preserve"> See §4.4 for ODA rates and §5.3 for DODD HPC rates. Private‑pay clients should receive clear invoices and be offered convenient payment methods.</w:t>
      </w:r>
    </w:p>
    <w:p>
      <w:pPr>
        <w:pStyle w:val="Compact"/>
        <w:numPr>
          <w:ilvl w:val="0"/>
          <w:numId w:val="1010"/>
        </w:numPr>
      </w:pPr>
      <w:r>
        <w:rPr>
          <w:b/>
          <w:bCs/>
        </w:rPr>
        <w:t xml:space="preserve">Manage payroll:</w:t>
      </w:r>
      <w:r>
        <w:t xml:space="preserve"> Use payroll software to pay employees, withhold taxes and comply with wage laws</w:t>
      </w:r>
      <w:hyperlink r:id="rId84">
        <w:r>
          <w:rPr>
            <w:rStyle w:val="Hyperlink"/>
          </w:rPr>
          <w:t xml:space="preserve">[61]</w:t>
        </w:r>
      </w:hyperlink>
      <w:r>
        <w:t xml:space="preserve">.</w:t>
      </w:r>
    </w:p>
    <w:bookmarkEnd w:id="85"/>
    <w:bookmarkStart w:id="86" w:name="step-9-maintain-compliance-recertify"/>
    <w:p>
      <w:pPr>
        <w:pStyle w:val="Heading3"/>
      </w:pPr>
      <w:r>
        <w:rPr>
          <w:b/>
          <w:bCs/>
        </w:rPr>
        <w:t xml:space="preserve">Step 9 – Maintain Compliance &amp; Recertify</w:t>
      </w:r>
    </w:p>
    <w:p>
      <w:pPr>
        <w:pStyle w:val="Compact"/>
        <w:numPr>
          <w:ilvl w:val="0"/>
          <w:numId w:val="1011"/>
        </w:numPr>
      </w:pPr>
      <w:r>
        <w:rPr>
          <w:b/>
          <w:bCs/>
        </w:rPr>
        <w:t xml:space="preserve">Renew licenses and certifications on time:</w:t>
      </w:r>
      <w:r>
        <w:t xml:space="preserve"> ODH license every 3 years</w:t>
      </w:r>
      <w:hyperlink r:id="rId45">
        <w:r>
          <w:rPr>
            <w:rStyle w:val="Hyperlink"/>
          </w:rPr>
          <w:t xml:space="preserve">[62]</w:t>
        </w:r>
      </w:hyperlink>
      <w:r>
        <w:t xml:space="preserve">; ODA and DODD certifications as required by their contracts.</w:t>
      </w:r>
    </w:p>
    <w:p>
      <w:pPr>
        <w:pStyle w:val="Compact"/>
        <w:numPr>
          <w:ilvl w:val="0"/>
          <w:numId w:val="1011"/>
        </w:numPr>
      </w:pPr>
      <w:r>
        <w:rPr>
          <w:b/>
          <w:bCs/>
        </w:rPr>
        <w:t xml:space="preserve">Keep surety bond and insurance current.</w:t>
      </w:r>
    </w:p>
    <w:p>
      <w:pPr>
        <w:pStyle w:val="Compact"/>
        <w:numPr>
          <w:ilvl w:val="0"/>
          <w:numId w:val="1011"/>
        </w:numPr>
      </w:pPr>
      <w:r>
        <w:rPr>
          <w:b/>
          <w:bCs/>
        </w:rPr>
        <w:t xml:space="preserve">Update background checks and training.</w:t>
      </w:r>
    </w:p>
    <w:p>
      <w:pPr>
        <w:pStyle w:val="Compact"/>
        <w:numPr>
          <w:ilvl w:val="0"/>
          <w:numId w:val="1011"/>
        </w:numPr>
      </w:pPr>
      <w:r>
        <w:rPr>
          <w:b/>
          <w:bCs/>
        </w:rPr>
        <w:t xml:space="preserve">Allow inspections and respond to audits.</w:t>
      </w:r>
      <w:r>
        <w:t xml:space="preserve"> Maintain policies, client files and employee records for review.</w:t>
      </w:r>
    </w:p>
    <w:p>
      <w:r>
        <w:pict>
          <v:rect style="width:0;height:1.5pt" o:hralign="center" o:hrstd="t" o:hr="t"/>
        </w:pict>
      </w:r>
    </w:p>
    <w:p>
      <w:r>
        <w:pict>
          <v:rect style="width:0;height:1.5pt" o:hralign="center" o:hrstd="t" o:hr="t"/>
        </w:pict>
      </w:r>
    </w:p>
    <w:bookmarkEnd w:id="86"/>
    <w:bookmarkEnd w:id="87"/>
    <w:bookmarkStart w:id="88" w:name="Xe386a8ecc5a69b7220066676561ba548cf7abc8"/>
    <w:p>
      <w:pPr>
        <w:pStyle w:val="Heading2"/>
      </w:pPr>
      <w:r>
        <w:t xml:space="preserve">Detailed Guidance: Initial Consultation &amp; Market Research</w:t>
      </w:r>
    </w:p>
    <w:p>
      <w:pPr>
        <w:numPr>
          <w:ilvl w:val="0"/>
          <w:numId w:val="1012"/>
        </w:numPr>
      </w:pPr>
      <w:r>
        <w:rPr>
          <w:b/>
          <w:bCs/>
        </w:rPr>
        <w:t xml:space="preserve">Understand the services you plan to offer.</w:t>
      </w:r>
      <w:r>
        <w:t xml:space="preserve"> </w:t>
      </w:r>
      <w:r>
        <w:t xml:space="preserve">Ohio differentiates between</w:t>
      </w:r>
      <w:r>
        <w:t xml:space="preserve"> </w:t>
      </w:r>
      <w:r>
        <w:rPr>
          <w:i/>
          <w:iCs/>
        </w:rPr>
        <w:t xml:space="preserve">skilled</w:t>
      </w:r>
      <w:r>
        <w:t xml:space="preserve"> </w:t>
      </w:r>
      <w:r>
        <w:t xml:space="preserve">home‑health services (nursing, therapy, medical social work) and</w:t>
      </w:r>
      <w:r>
        <w:t xml:space="preserve"> </w:t>
      </w:r>
      <w:r>
        <w:rPr>
          <w:b/>
          <w:bCs/>
        </w:rPr>
        <w:t xml:space="preserve">non‑medical home‑care services</w:t>
      </w:r>
      <w:r>
        <w:t xml:space="preserve"> </w:t>
      </w:r>
      <w:r>
        <w:t xml:space="preserve">(personal care, meal preparation, homemaking, transportation, respite, etc.). To legally operate a home‑care agency or to self‑employ and serve more than two clients at the same time, you must obtain a license from ODH</w:t>
      </w:r>
      <w:hyperlink r:id="rId22">
        <w:r>
          <w:rPr>
            <w:rStyle w:val="Hyperlink"/>
          </w:rPr>
          <w:t xml:space="preserve">[1]</w:t>
        </w:r>
      </w:hyperlink>
      <w:r>
        <w:t xml:space="preserve">. If you plan to provide Medicaid‑funded services, additional certification is required from ODA or DODD.</w:t>
      </w:r>
    </w:p>
    <w:p>
      <w:pPr>
        <w:numPr>
          <w:ilvl w:val="0"/>
          <w:numId w:val="1012"/>
        </w:numPr>
      </w:pPr>
      <w:r>
        <w:rPr>
          <w:b/>
          <w:bCs/>
        </w:rPr>
        <w:t xml:space="preserve">Assess local demand and saturation.</w:t>
      </w:r>
      <w:r>
        <w:t xml:space="preserve"> </w:t>
      </w:r>
      <w:r>
        <w:t xml:space="preserve">Contact your local</w:t>
      </w:r>
      <w:r>
        <w:t xml:space="preserve"> </w:t>
      </w:r>
      <w:r>
        <w:rPr>
          <w:b/>
          <w:bCs/>
        </w:rPr>
        <w:t xml:space="preserve">PASSPORT Administrative Agency (AAA)</w:t>
      </w:r>
      <w:r>
        <w:t xml:space="preserve"> </w:t>
      </w:r>
      <w:r>
        <w:t xml:space="preserve">to learn about market saturation before applying</w:t>
      </w:r>
      <w:hyperlink r:id="rId38">
        <w:r>
          <w:rPr>
            <w:rStyle w:val="Hyperlink"/>
          </w:rPr>
          <w:t xml:space="preserve">[19]</w:t>
        </w:r>
      </w:hyperlink>
      <w:r>
        <w:t xml:space="preserve">. Understanding competitor numbers and service demand helps you select service lines that are needed in your area.</w:t>
      </w:r>
    </w:p>
    <w:p>
      <w:pPr>
        <w:numPr>
          <w:ilvl w:val="0"/>
          <w:numId w:val="1012"/>
        </w:numPr>
      </w:pPr>
      <w:r>
        <w:rPr>
          <w:b/>
          <w:bCs/>
        </w:rPr>
        <w:t xml:space="preserve">Choose your service lines.</w:t>
      </w:r>
      <w:r>
        <w:t xml:space="preserve"> </w:t>
      </w:r>
      <w:r>
        <w:t xml:space="preserve">Based on the list above and local demand, decide which services align with your skills, resources and market needs. Some services (e.g., assisted living, adult day services, home modifications) require significant capital and facility resources, while others (personal care, homemaker, transportation) can be delivered by a small agency or individual.</w:t>
      </w:r>
    </w:p>
    <w:p>
      <w:r>
        <w:pict>
          <v:rect style="width:0;height:1.5pt" o:hralign="center" o:hrstd="t" o:hr="t"/>
        </w:pict>
      </w:r>
    </w:p>
    <w:bookmarkEnd w:id="88"/>
    <w:bookmarkStart w:id="93" w:name="Xeed668cdb62c9c3e8f4708b294d9c08e21cc8c5"/>
    <w:p>
      <w:pPr>
        <w:pStyle w:val="Heading2"/>
      </w:pPr>
      <w:r>
        <w:t xml:space="preserve">Detailed Guidance: Business Formation &amp; Legal Setup</w:t>
      </w:r>
    </w:p>
    <w:bookmarkStart w:id="90" w:name="register-your-business"/>
    <w:p>
      <w:pPr>
        <w:pStyle w:val="Heading3"/>
      </w:pPr>
      <w:r>
        <w:t xml:space="preserve">2.1 Register your business</w:t>
      </w:r>
    </w:p>
    <w:p>
      <w:pPr>
        <w:numPr>
          <w:ilvl w:val="0"/>
          <w:numId w:val="1013"/>
        </w:numPr>
      </w:pPr>
      <w:r>
        <w:rPr>
          <w:b/>
          <w:bCs/>
        </w:rPr>
        <w:t xml:space="preserve">Select a business structure.</w:t>
      </w:r>
      <w:r>
        <w:t xml:space="preserve"> </w:t>
      </w:r>
      <w:r>
        <w:t xml:space="preserve">Common options are sole proprietorship, partnership, LLC or corporation. Each has different tax and liability implications</w:t>
      </w:r>
      <w:hyperlink r:id="rId40">
        <w:r>
          <w:rPr>
            <w:rStyle w:val="Hyperlink"/>
          </w:rPr>
          <w:t xml:space="preserve">[20]</w:t>
        </w:r>
      </w:hyperlink>
      <w:r>
        <w:t xml:space="preserve">. Consult a business attorney or accountant.</w:t>
      </w:r>
    </w:p>
    <w:p>
      <w:pPr>
        <w:numPr>
          <w:ilvl w:val="0"/>
          <w:numId w:val="1013"/>
        </w:numPr>
      </w:pPr>
      <w:r>
        <w:rPr>
          <w:b/>
          <w:bCs/>
        </w:rPr>
        <w:t xml:space="preserve">Choose and register a unique business name.</w:t>
      </w:r>
      <w:r>
        <w:t xml:space="preserve"> </w:t>
      </w:r>
      <w:r>
        <w:t xml:space="preserve">Ohio law requires your business name to be distinct and registered with the</w:t>
      </w:r>
      <w:r>
        <w:t xml:space="preserve"> </w:t>
      </w:r>
      <w:r>
        <w:rPr>
          <w:b/>
          <w:bCs/>
        </w:rPr>
        <w:t xml:space="preserve">Ohio Secretary of State</w:t>
      </w:r>
      <w:r>
        <w:t xml:space="preserve">. Use the state’s online name search tool and register your name and any “doing‑business‑as (DBA)” names</w:t>
      </w:r>
      <w:hyperlink r:id="rId41">
        <w:r>
          <w:rPr>
            <w:rStyle w:val="Hyperlink"/>
          </w:rPr>
          <w:t xml:space="preserve">[21]</w:t>
        </w:r>
      </w:hyperlink>
      <w:hyperlink r:id="rId89">
        <w:r>
          <w:rPr>
            <w:rStyle w:val="Hyperlink"/>
          </w:rPr>
          <w:t xml:space="preserve">[63]</w:t>
        </w:r>
      </w:hyperlink>
      <w:r>
        <w:t xml:space="preserve">.</w:t>
      </w:r>
    </w:p>
    <w:p>
      <w:pPr>
        <w:numPr>
          <w:ilvl w:val="0"/>
          <w:numId w:val="1013"/>
        </w:numPr>
      </w:pPr>
      <w:r>
        <w:rPr>
          <w:b/>
          <w:bCs/>
        </w:rPr>
        <w:t xml:space="preserve">Obtain a Federal Employer Identification Number (EIN).</w:t>
      </w:r>
      <w:r>
        <w:t xml:space="preserve"> </w:t>
      </w:r>
      <w:r>
        <w:t xml:space="preserve">Apply online through the IRS and receive your EIN immediately</w:t>
      </w:r>
      <w:hyperlink r:id="rId42">
        <w:r>
          <w:rPr>
            <w:rStyle w:val="Hyperlink"/>
          </w:rPr>
          <w:t xml:space="preserve">[22]</w:t>
        </w:r>
      </w:hyperlink>
      <w:r>
        <w:t xml:space="preserve">. You will need the EIN to open a business bank account and register with state tax authorities.</w:t>
      </w:r>
    </w:p>
    <w:p>
      <w:pPr>
        <w:numPr>
          <w:ilvl w:val="0"/>
          <w:numId w:val="1013"/>
        </w:numPr>
      </w:pPr>
      <w:r>
        <w:rPr>
          <w:b/>
          <w:bCs/>
        </w:rPr>
        <w:t xml:space="preserve">Open a business bank account and secure insurance.</w:t>
      </w:r>
      <w:r>
        <w:t xml:space="preserve"> </w:t>
      </w:r>
      <w:r>
        <w:t xml:space="preserve">Keep business finances separate and purchase liability insurance. Home‑care agencies often need general liability, professional liability, workers’ compensation and auto insurance</w:t>
      </w:r>
      <w:hyperlink r:id="rId43">
        <w:r>
          <w:rPr>
            <w:rStyle w:val="Hyperlink"/>
          </w:rPr>
          <w:t xml:space="preserve">[23]</w:t>
        </w:r>
      </w:hyperlink>
      <w:r>
        <w:t xml:space="preserve">.</w:t>
      </w:r>
    </w:p>
    <w:p>
      <w:pPr>
        <w:numPr>
          <w:ilvl w:val="0"/>
          <w:numId w:val="1013"/>
        </w:numPr>
      </w:pPr>
      <w:r>
        <w:rPr>
          <w:b/>
          <w:bCs/>
        </w:rPr>
        <w:t xml:space="preserve">Vendor’s license and local permits.</w:t>
      </w:r>
      <w:r>
        <w:t xml:space="preserve"> </w:t>
      </w:r>
      <w:r>
        <w:t xml:space="preserve">Most home‑care businesses require a vendor’s license (approx. $25), obtained through the</w:t>
      </w:r>
      <w:r>
        <w:t xml:space="preserve"> </w:t>
      </w:r>
      <w:r>
        <w:rPr>
          <w:b/>
          <w:bCs/>
        </w:rPr>
        <w:t xml:space="preserve">Ohio Business Gateway</w:t>
      </w:r>
      <w:hyperlink r:id="rId45">
        <w:r>
          <w:rPr>
            <w:rStyle w:val="Hyperlink"/>
          </w:rPr>
          <w:t xml:space="preserve">[25]</w:t>
        </w:r>
      </w:hyperlink>
      <w:r>
        <w:t xml:space="preserve">. Check local city/county requirements for additional permits.</w:t>
      </w:r>
    </w:p>
    <w:bookmarkEnd w:id="90"/>
    <w:bookmarkStart w:id="92" w:name="prepare-policies-procedures"/>
    <w:p>
      <w:pPr>
        <w:pStyle w:val="Heading3"/>
      </w:pPr>
      <w:r>
        <w:t xml:space="preserve">2.2 Prepare Policies &amp; Procedures</w:t>
      </w:r>
    </w:p>
    <w:p>
      <w:pPr>
        <w:pStyle w:val="FirstParagraph"/>
      </w:pPr>
      <w:r>
        <w:t xml:space="preserve">Develop written policies addressing admissions criteria, person‑centered planning, care plans, staffing, quality assurance, infection control and confidentiality. ODA notes that policies are not required with the initial application but will be reviewed during the</w:t>
      </w:r>
      <w:r>
        <w:t xml:space="preserve"> </w:t>
      </w:r>
      <w:r>
        <w:rPr>
          <w:b/>
          <w:bCs/>
        </w:rPr>
        <w:t xml:space="preserve">pre‑certification visit</w:t>
      </w:r>
      <w:hyperlink r:id="rId46">
        <w:r>
          <w:rPr>
            <w:rStyle w:val="Hyperlink"/>
          </w:rPr>
          <w:t xml:space="preserve">[26]</w:t>
        </w:r>
      </w:hyperlink>
      <w:r>
        <w:t xml:space="preserve">. For DODD providers, policies must align with the relevant service rules in Ohio Administrative Code chapter 5123‑9</w:t>
      </w:r>
      <w:hyperlink r:id="rId91">
        <w:r>
          <w:rPr>
            <w:rStyle w:val="Hyperlink"/>
          </w:rPr>
          <w:t xml:space="preserve">[64]</w:t>
        </w:r>
      </w:hyperlink>
      <w:r>
        <w:t xml:space="preserve">.</w:t>
      </w:r>
    </w:p>
    <w:p>
      <w:r>
        <w:pict>
          <v:rect style="width:0;height:1.5pt" o:hralign="center" o:hrstd="t" o:hr="t"/>
        </w:pict>
      </w:r>
    </w:p>
    <w:bookmarkEnd w:id="92"/>
    <w:bookmarkEnd w:id="93"/>
    <w:bookmarkStart w:id="106" w:name="X7c0b123c06791968b2738b1aa618a0c5acce76f"/>
    <w:p>
      <w:pPr>
        <w:pStyle w:val="Heading2"/>
      </w:pPr>
      <w:r>
        <w:t xml:space="preserve">Detailed Guidance: ODH Home‑Health Agency Licensure (Non‑Medical &amp; Skilled)</w:t>
      </w:r>
    </w:p>
    <w:p>
      <w:pPr>
        <w:pStyle w:val="FirstParagraph"/>
      </w:pPr>
      <w:r>
        <w:t xml:space="preserve">Ohio’s Home‑Health Agency Licensure law (Chapter 3740,</w:t>
      </w:r>
      <w:r>
        <w:t xml:space="preserve"> </w:t>
      </w:r>
      <w:r>
        <w:rPr>
          <w:b/>
          <w:bCs/>
        </w:rPr>
        <w:t xml:space="preserve">Ohio Revised Code</w:t>
      </w:r>
      <w:r>
        <w:t xml:space="preserve">) requires any person or business providing home‑health services to obtain a license from the</w:t>
      </w:r>
      <w:r>
        <w:t xml:space="preserve"> </w:t>
      </w:r>
      <w:r>
        <w:rPr>
          <w:b/>
          <w:bCs/>
        </w:rPr>
        <w:t xml:space="preserve">Ohio Department of Health</w:t>
      </w:r>
      <w:r>
        <w:t xml:space="preserve">. There are two license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License Type</w:t>
            </w:r>
          </w:p>
        </w:tc>
        <w:tc>
          <w:tcPr/>
          <w:p>
            <w:pPr>
              <w:pStyle w:val="Compact"/>
            </w:pPr>
            <w:r>
              <w:t xml:space="preserve">Services Covered</w:t>
            </w:r>
          </w:p>
        </w:tc>
        <w:tc>
          <w:tcPr/>
          <w:p>
            <w:pPr>
              <w:pStyle w:val="Compact"/>
            </w:pPr>
            <w:r>
              <w:t xml:space="preserve">Key Points</w:t>
            </w:r>
          </w:p>
        </w:tc>
      </w:tr>
      <w:tr>
        <w:tc>
          <w:tcPr/>
          <w:p>
            <w:pPr>
              <w:pStyle w:val="Compact"/>
            </w:pPr>
            <w:r>
              <w:rPr>
                <w:b/>
                <w:bCs/>
              </w:rPr>
              <w:t xml:space="preserve">Non‑Medical Home‑Health Services License</w:t>
            </w:r>
          </w:p>
        </w:tc>
        <w:tc>
          <w:tcPr/>
          <w:p>
            <w:pPr>
              <w:pStyle w:val="Compact"/>
            </w:pPr>
            <w:r>
              <w:t xml:space="preserve">Provides personal assistance (bathing, dressing, toileting, ambulation), homemaking (cleaning, laundry, meal prep), errands, respite and assistance with self‑administration of medications</w:t>
            </w:r>
            <w:hyperlink r:id="rId94">
              <w:r>
                <w:rPr>
                  <w:rStyle w:val="Hyperlink"/>
                </w:rPr>
                <w:t xml:space="preserve">[65]</w:t>
              </w:r>
            </w:hyperlink>
            <w:r>
              <w:t xml:space="preserve">.</w:t>
            </w:r>
          </w:p>
        </w:tc>
        <w:tc>
          <w:tcPr/>
          <w:p>
            <w:pPr>
              <w:pStyle w:val="Compact"/>
            </w:pPr>
            <w:r>
              <w:t xml:space="preserve">Required if you run an agency or personally provide care to more than two people simultaneously</w:t>
            </w:r>
            <w:hyperlink r:id="rId22">
              <w:r>
                <w:rPr>
                  <w:rStyle w:val="Hyperlink"/>
                </w:rPr>
                <w:t xml:space="preserve">[66]</w:t>
              </w:r>
            </w:hyperlink>
            <w:r>
              <w:t xml:space="preserve">. Allows home‑health aide services and personal care services.</w:t>
            </w:r>
          </w:p>
        </w:tc>
      </w:tr>
      <w:tr>
        <w:tc>
          <w:tcPr/>
          <w:p>
            <w:pPr>
              <w:pStyle w:val="Compact"/>
            </w:pPr>
            <w:r>
              <w:rPr>
                <w:b/>
                <w:bCs/>
              </w:rPr>
              <w:t xml:space="preserve">Skilled Home‑Health Services License</w:t>
            </w:r>
          </w:p>
        </w:tc>
        <w:tc>
          <w:tcPr/>
          <w:p>
            <w:pPr>
              <w:pStyle w:val="Compact"/>
            </w:pPr>
            <w:r>
              <w:t xml:space="preserve">Provides nursing, physical/occupational/speech therapies, and medical social services</w:t>
            </w:r>
            <w:hyperlink r:id="rId95">
              <w:r>
                <w:rPr>
                  <w:rStyle w:val="Hyperlink"/>
                </w:rPr>
                <w:t xml:space="preserve">[67]</w:t>
              </w:r>
            </w:hyperlink>
            <w:r>
              <w:t xml:space="preserve">.</w:t>
            </w:r>
          </w:p>
        </w:tc>
        <w:tc>
          <w:tcPr/>
          <w:p>
            <w:pPr>
              <w:pStyle w:val="Compact"/>
            </w:pPr>
            <w:r>
              <w:t xml:space="preserve">If both skilled and non‑medical services are offered by one company, apply for the skilled license only; if separate companies provide each, both must be licensed</w:t>
            </w:r>
            <w:hyperlink r:id="rId48">
              <w:r>
                <w:rPr>
                  <w:rStyle w:val="Hyperlink"/>
                </w:rPr>
                <w:t xml:space="preserve">[27]</w:t>
              </w:r>
            </w:hyperlink>
            <w:r>
              <w:t xml:space="preserve">.</w:t>
            </w:r>
          </w:p>
        </w:tc>
      </w:tr>
    </w:tbl>
    <w:bookmarkStart w:id="101" w:name="prepare-the-application"/>
    <w:p>
      <w:pPr>
        <w:pStyle w:val="Heading3"/>
      </w:pPr>
      <w:r>
        <w:t xml:space="preserve">3.1 Prepare the Application</w:t>
      </w:r>
    </w:p>
    <w:p>
      <w:pPr>
        <w:pStyle w:val="FirstParagraph"/>
      </w:pPr>
      <w:r>
        <w:t xml:space="preserve">A complete license application must include:</w:t>
      </w:r>
    </w:p>
    <w:p>
      <w:pPr>
        <w:pStyle w:val="Compact"/>
        <w:numPr>
          <w:ilvl w:val="0"/>
          <w:numId w:val="1014"/>
        </w:numPr>
      </w:pPr>
      <w:r>
        <w:rPr>
          <w:b/>
          <w:bCs/>
        </w:rPr>
        <w:t xml:space="preserve">Completed application (HEA0622 for non‑medical, HEA0592 for skilled).</w:t>
      </w:r>
      <w:r>
        <w:t xml:space="preserve"> </w:t>
      </w:r>
      <w:r>
        <w:t xml:space="preserve">Applications may be filed online via the</w:t>
      </w:r>
      <w:r>
        <w:t xml:space="preserve"> </w:t>
      </w:r>
      <w:r>
        <w:rPr>
          <w:b/>
          <w:bCs/>
        </w:rPr>
        <w:t xml:space="preserve">CertLicensure</w:t>
      </w:r>
      <w:r>
        <w:t xml:space="preserve"> </w:t>
      </w:r>
      <w:r>
        <w:t xml:space="preserve">portal or by mail</w:t>
      </w:r>
      <w:hyperlink r:id="rId49">
        <w:r>
          <w:rPr>
            <w:rStyle w:val="Hyperlink"/>
          </w:rPr>
          <w:t xml:space="preserve">[68]</w:t>
        </w:r>
      </w:hyperlink>
      <w:r>
        <w:t xml:space="preserve">. The ODH recommends submitting electronically for faster processing.</w:t>
      </w:r>
    </w:p>
    <w:p>
      <w:pPr>
        <w:pStyle w:val="Compact"/>
        <w:numPr>
          <w:ilvl w:val="0"/>
          <w:numId w:val="1014"/>
        </w:numPr>
      </w:pPr>
      <w:r>
        <w:rPr>
          <w:b/>
          <w:bCs/>
        </w:rPr>
        <w:t xml:space="preserve">Non‑refundable fee of $250.00</w:t>
      </w:r>
      <w:hyperlink r:id="rId96">
        <w:r>
          <w:rPr>
            <w:rStyle w:val="Hyperlink"/>
          </w:rPr>
          <w:t xml:space="preserve">[69]</w:t>
        </w:r>
      </w:hyperlink>
      <w:hyperlink r:id="rId45">
        <w:r>
          <w:rPr>
            <w:rStyle w:val="Hyperlink"/>
          </w:rPr>
          <w:t xml:space="preserve">[62]</w:t>
        </w:r>
      </w:hyperlink>
      <w:r>
        <w:t xml:space="preserve">. Pay by credit card, electronic check or money order payable to “Treasurer, State of Ohio.”</w:t>
      </w:r>
    </w:p>
    <w:p>
      <w:pPr>
        <w:pStyle w:val="Compact"/>
        <w:numPr>
          <w:ilvl w:val="0"/>
          <w:numId w:val="1014"/>
        </w:numPr>
      </w:pPr>
      <w:r>
        <w:rPr>
          <w:b/>
          <w:bCs/>
        </w:rPr>
        <w:t xml:space="preserve">Fingerprint impressions of the primary owner</w:t>
      </w:r>
      <w:r>
        <w:t xml:space="preserve"> </w:t>
      </w:r>
      <w:r>
        <w:t xml:space="preserve">(not a criminal background check). Physical fingerprint cards (ink or electronic prints) must be obtained through an Ohio Attorney General</w:t>
      </w:r>
      <w:r>
        <w:t xml:space="preserve"> </w:t>
      </w:r>
      <w:r>
        <w:rPr>
          <w:b/>
          <w:bCs/>
        </w:rPr>
        <w:t xml:space="preserve">WebCheck®</w:t>
      </w:r>
      <w:r>
        <w:t xml:space="preserve"> </w:t>
      </w:r>
      <w:r>
        <w:t xml:space="preserve">location</w:t>
      </w:r>
      <w:hyperlink r:id="rId51">
        <w:r>
          <w:rPr>
            <w:rStyle w:val="Hyperlink"/>
          </w:rPr>
          <w:t xml:space="preserve">[70]</w:t>
        </w:r>
      </w:hyperlink>
      <w:r>
        <w:t xml:space="preserve">. Electronic prints cannot be transmitted; you must mail or upload the impression card</w:t>
      </w:r>
      <w:hyperlink r:id="rId97">
        <w:r>
          <w:rPr>
            <w:rStyle w:val="Hyperlink"/>
          </w:rPr>
          <w:t xml:space="preserve">[71]</w:t>
        </w:r>
      </w:hyperlink>
      <w:r>
        <w:t xml:space="preserve">.</w:t>
      </w:r>
    </w:p>
    <w:p>
      <w:pPr>
        <w:pStyle w:val="Compact"/>
        <w:numPr>
          <w:ilvl w:val="0"/>
          <w:numId w:val="1014"/>
        </w:numPr>
      </w:pPr>
      <w:r>
        <w:rPr>
          <w:b/>
          <w:bCs/>
        </w:rPr>
        <w:t xml:space="preserve">List of services</w:t>
      </w:r>
      <w:r>
        <w:t xml:space="preserve"> </w:t>
      </w:r>
      <w:r>
        <w:t xml:space="preserve">you intend to provide (skilled or non‑medical)</w:t>
      </w:r>
      <w:hyperlink r:id="rId98">
        <w:r>
          <w:rPr>
            <w:rStyle w:val="Hyperlink"/>
          </w:rPr>
          <w:t xml:space="preserve">[72]</w:t>
        </w:r>
      </w:hyperlink>
      <w:r>
        <w:t xml:space="preserve">.</w:t>
      </w:r>
    </w:p>
    <w:p>
      <w:pPr>
        <w:pStyle w:val="Compact"/>
        <w:numPr>
          <w:ilvl w:val="0"/>
          <w:numId w:val="1014"/>
        </w:numPr>
      </w:pPr>
      <w:r>
        <w:rPr>
          <w:b/>
          <w:bCs/>
        </w:rPr>
        <w:t xml:space="preserve">Description of the geographic area</w:t>
      </w:r>
      <w:r>
        <w:t xml:space="preserve"> </w:t>
      </w:r>
      <w:r>
        <w:t xml:space="preserve">you plan to serve</w:t>
      </w:r>
      <w:hyperlink r:id="rId52">
        <w:r>
          <w:rPr>
            <w:rStyle w:val="Hyperlink"/>
          </w:rPr>
          <w:t xml:space="preserve">[73]</w:t>
        </w:r>
      </w:hyperlink>
      <w:r>
        <w:t xml:space="preserve">. This helps ODH know where you will operate.</w:t>
      </w:r>
    </w:p>
    <w:p>
      <w:pPr>
        <w:pStyle w:val="Compact"/>
        <w:numPr>
          <w:ilvl w:val="0"/>
          <w:numId w:val="1014"/>
        </w:numPr>
      </w:pPr>
      <w:r>
        <w:rPr>
          <w:b/>
          <w:bCs/>
        </w:rPr>
        <w:t xml:space="preserve">Surety bond form</w:t>
      </w:r>
      <w:r>
        <w:t xml:space="preserve"> </w:t>
      </w:r>
      <w:r>
        <w:t xml:space="preserve">in the correct amount. Applicants whose business did not exist on Sept 30 2021 must obtain a surety bond:</w:t>
      </w:r>
      <w:r>
        <w:t xml:space="preserve"> </w:t>
      </w:r>
      <w:r>
        <w:rPr>
          <w:b/>
          <w:bCs/>
        </w:rPr>
        <w:t xml:space="preserve">$20 000</w:t>
      </w:r>
      <w:r>
        <w:t xml:space="preserve"> </w:t>
      </w:r>
      <w:r>
        <w:t xml:space="preserve">for non‑medical services or</w:t>
      </w:r>
      <w:r>
        <w:t xml:space="preserve"> </w:t>
      </w:r>
      <w:r>
        <w:rPr>
          <w:b/>
          <w:bCs/>
        </w:rPr>
        <w:t xml:space="preserve">$50 000</w:t>
      </w:r>
      <w:r>
        <w:t xml:space="preserve"> </w:t>
      </w:r>
      <w:r>
        <w:t xml:space="preserve">for skilled services</w:t>
      </w:r>
      <w:hyperlink r:id="rId99">
        <w:r>
          <w:rPr>
            <w:rStyle w:val="Hyperlink"/>
          </w:rPr>
          <w:t xml:space="preserve">[74]</w:t>
        </w:r>
      </w:hyperlink>
      <w:hyperlink r:id="rId100">
        <w:r>
          <w:rPr>
            <w:rStyle w:val="Hyperlink"/>
          </w:rPr>
          <w:t xml:space="preserve">[75]</w:t>
        </w:r>
      </w:hyperlink>
      <w:r>
        <w:t xml:space="preserve">. Bonds protect clients against misconduct and must remain active for the duration of the license</w:t>
      </w:r>
      <w:hyperlink r:id="rId100">
        <w:r>
          <w:rPr>
            <w:rStyle w:val="Hyperlink"/>
          </w:rPr>
          <w:t xml:space="preserve">[76]</w:t>
        </w:r>
      </w:hyperlink>
      <w:r>
        <w:t xml:space="preserve">.</w:t>
      </w:r>
    </w:p>
    <w:p>
      <w:pPr>
        <w:pStyle w:val="Compact"/>
        <w:numPr>
          <w:ilvl w:val="0"/>
          <w:numId w:val="1014"/>
        </w:numPr>
      </w:pPr>
      <w:r>
        <w:rPr>
          <w:b/>
          <w:bCs/>
        </w:rPr>
        <w:t xml:space="preserve">Evidence of certification or accreditation</w:t>
      </w:r>
      <w:r>
        <w:t xml:space="preserve"> </w:t>
      </w:r>
      <w:r>
        <w:t xml:space="preserve">if you are already certified by the ODA under the PASSPORT program. Certified ODA providers can submit proof instead of the service list and geographic description</w:t>
      </w:r>
      <w:hyperlink r:id="rId54">
        <w:r>
          <w:rPr>
            <w:rStyle w:val="Hyperlink"/>
          </w:rPr>
          <w:t xml:space="preserve">[33]</w:t>
        </w:r>
      </w:hyperlink>
      <w:r>
        <w:t xml:space="preserve">.</w:t>
      </w:r>
    </w:p>
    <w:bookmarkEnd w:id="101"/>
    <w:bookmarkStart w:id="102" w:name="submit-await-approval"/>
    <w:p>
      <w:pPr>
        <w:pStyle w:val="Heading3"/>
      </w:pPr>
      <w:r>
        <w:t xml:space="preserve">3.2 Submit &amp; Await Approval</w:t>
      </w:r>
    </w:p>
    <w:p>
      <w:pPr>
        <w:pStyle w:val="Compact"/>
        <w:numPr>
          <w:ilvl w:val="0"/>
          <w:numId w:val="1015"/>
        </w:numPr>
      </w:pPr>
      <w:r>
        <w:rPr>
          <w:b/>
          <w:bCs/>
        </w:rPr>
        <w:t xml:space="preserve">Submission:</w:t>
      </w:r>
      <w:r>
        <w:t xml:space="preserve"> </w:t>
      </w:r>
      <w:r>
        <w:t xml:space="preserve">Upload all documents through the CertLicensure portal or mail them to</w:t>
      </w:r>
      <w:r>
        <w:t xml:space="preserve"> </w:t>
      </w:r>
      <w:r>
        <w:rPr>
          <w:b/>
          <w:bCs/>
        </w:rPr>
        <w:t xml:space="preserve">Ohio Department of Health – Revenue Processing #3506, P.O. Box 15278, Columbus OH 43215</w:t>
      </w:r>
      <w:hyperlink r:id="rId55">
        <w:r>
          <w:rPr>
            <w:rStyle w:val="Hyperlink"/>
          </w:rPr>
          <w:t xml:space="preserve">[77]</w:t>
        </w:r>
      </w:hyperlink>
      <w:r>
        <w:t xml:space="preserve">.</w:t>
      </w:r>
    </w:p>
    <w:p>
      <w:pPr>
        <w:pStyle w:val="Compact"/>
        <w:numPr>
          <w:ilvl w:val="0"/>
          <w:numId w:val="1015"/>
        </w:numPr>
      </w:pPr>
      <w:r>
        <w:rPr>
          <w:b/>
          <w:bCs/>
        </w:rPr>
        <w:t xml:space="preserve">Processing time:</w:t>
      </w:r>
      <w:r>
        <w:t xml:space="preserve"> </w:t>
      </w:r>
      <w:r>
        <w:t xml:space="preserve">The Department of Health suggests allowing</w:t>
      </w:r>
      <w:r>
        <w:t xml:space="preserve"> </w:t>
      </w:r>
      <w:r>
        <w:rPr>
          <w:b/>
          <w:bCs/>
        </w:rPr>
        <w:t xml:space="preserve">90 days</w:t>
      </w:r>
      <w:r>
        <w:t xml:space="preserve"> </w:t>
      </w:r>
      <w:r>
        <w:t xml:space="preserve">for license issuance</w:t>
      </w:r>
      <w:hyperlink r:id="rId56">
        <w:r>
          <w:rPr>
            <w:rStyle w:val="Hyperlink"/>
          </w:rPr>
          <w:t xml:space="preserve">[36]</w:t>
        </w:r>
      </w:hyperlink>
      <w:r>
        <w:t xml:space="preserve">. Operating without a license is a criminal offense.</w:t>
      </w:r>
    </w:p>
    <w:p>
      <w:pPr>
        <w:pStyle w:val="Compact"/>
        <w:numPr>
          <w:ilvl w:val="0"/>
          <w:numId w:val="1015"/>
        </w:numPr>
      </w:pPr>
      <w:r>
        <w:rPr>
          <w:b/>
          <w:bCs/>
        </w:rPr>
        <w:t xml:space="preserve">Renewal:</w:t>
      </w:r>
      <w:r>
        <w:t xml:space="preserve"> </w:t>
      </w:r>
      <w:r>
        <w:t xml:space="preserve">Licenses must be renewed every</w:t>
      </w:r>
      <w:r>
        <w:t xml:space="preserve"> </w:t>
      </w:r>
      <w:r>
        <w:rPr>
          <w:b/>
          <w:bCs/>
        </w:rPr>
        <w:t xml:space="preserve">three years</w:t>
      </w:r>
      <w:r>
        <w:t xml:space="preserve">; a renewal notice and fee are required</w:t>
      </w:r>
      <w:hyperlink r:id="rId45">
        <w:r>
          <w:rPr>
            <w:rStyle w:val="Hyperlink"/>
          </w:rPr>
          <w:t xml:space="preserve">[62]</w:t>
        </w:r>
      </w:hyperlink>
      <w:r>
        <w:t xml:space="preserve">.</w:t>
      </w:r>
    </w:p>
    <w:bookmarkEnd w:id="102"/>
    <w:bookmarkStart w:id="105" w:name="after-licensing-odh-requirements"/>
    <w:p>
      <w:pPr>
        <w:pStyle w:val="Heading3"/>
      </w:pPr>
      <w:r>
        <w:t xml:space="preserve">3.3 After Licensing – ODH Requirements</w:t>
      </w:r>
    </w:p>
    <w:p>
      <w:pPr>
        <w:pStyle w:val="Compact"/>
        <w:numPr>
          <w:ilvl w:val="0"/>
          <w:numId w:val="1016"/>
        </w:numPr>
      </w:pPr>
      <w:r>
        <w:rPr>
          <w:b/>
          <w:bCs/>
        </w:rPr>
        <w:t xml:space="preserve">Maintain the surety bond</w:t>
      </w:r>
      <w:r>
        <w:t xml:space="preserve"> </w:t>
      </w:r>
      <w:r>
        <w:t xml:space="preserve">and ensure it is renewed annually</w:t>
      </w:r>
      <w:hyperlink r:id="rId103">
        <w:r>
          <w:rPr>
            <w:rStyle w:val="Hyperlink"/>
          </w:rPr>
          <w:t xml:space="preserve">[78]</w:t>
        </w:r>
      </w:hyperlink>
      <w:r>
        <w:t xml:space="preserve">.</w:t>
      </w:r>
    </w:p>
    <w:p>
      <w:pPr>
        <w:pStyle w:val="Compact"/>
        <w:numPr>
          <w:ilvl w:val="0"/>
          <w:numId w:val="1016"/>
        </w:numPr>
      </w:pPr>
      <w:r>
        <w:rPr>
          <w:b/>
          <w:bCs/>
        </w:rPr>
        <w:t xml:space="preserve">Compliance with state rules.</w:t>
      </w:r>
      <w:r>
        <w:t xml:space="preserve"> </w:t>
      </w:r>
      <w:r>
        <w:t xml:space="preserve">Follow ODH regulations (Ohio Administrative Code Chapter 3740) for personnel qualifications, record keeping, patient rights, infection control and complaint investigations.</w:t>
      </w:r>
    </w:p>
    <w:p>
      <w:pPr>
        <w:pStyle w:val="Compact"/>
        <w:numPr>
          <w:ilvl w:val="0"/>
          <w:numId w:val="1016"/>
        </w:numPr>
      </w:pPr>
      <w:r>
        <w:rPr>
          <w:b/>
          <w:bCs/>
        </w:rPr>
        <w:t xml:space="preserve">Home health aide training:</w:t>
      </w:r>
      <w:r>
        <w:t xml:space="preserve"> </w:t>
      </w:r>
      <w:r>
        <w:t xml:space="preserve">While ODH does not license aides individually, they must meet federal certification requirements if the agency accepts Medicare or Medicaid</w:t>
      </w:r>
      <w:hyperlink r:id="rId104">
        <w:r>
          <w:rPr>
            <w:rStyle w:val="Hyperlink"/>
          </w:rPr>
          <w:t xml:space="preserve">[79]</w:t>
        </w:r>
      </w:hyperlink>
      <w:r>
        <w:t xml:space="preserve">.</w:t>
      </w:r>
    </w:p>
    <w:p>
      <w:r>
        <w:pict>
          <v:rect style="width:0;height:1.5pt" o:hralign="center" o:hrstd="t" o:hr="t"/>
        </w:pict>
      </w:r>
    </w:p>
    <w:bookmarkEnd w:id="105"/>
    <w:bookmarkEnd w:id="106"/>
    <w:bookmarkStart w:id="132" w:name="Xee191f8d0a0f1dc2b1e3666abbae96dc5c6c252"/>
    <w:p>
      <w:pPr>
        <w:pStyle w:val="Heading2"/>
      </w:pPr>
      <w:r>
        <w:t xml:space="preserve">Detailed Guidance: ODA Provider Certification for Medicaid Waivers</w:t>
      </w:r>
    </w:p>
    <w:p>
      <w:pPr>
        <w:pStyle w:val="FirstParagraph"/>
      </w:pPr>
      <w:r>
        <w:t xml:space="preserve">Many non‑medical services are reimbursed through Medicaid waivers administered by the ODA (e.g.,</w:t>
      </w:r>
      <w:r>
        <w:t xml:space="preserve"> </w:t>
      </w:r>
      <w:r>
        <w:rPr>
          <w:b/>
          <w:bCs/>
        </w:rPr>
        <w:t xml:space="preserve">PASSPORT</w:t>
      </w:r>
      <w:r>
        <w:t xml:space="preserve">,</w:t>
      </w:r>
      <w:r>
        <w:t xml:space="preserve"> </w:t>
      </w:r>
      <w:r>
        <w:rPr>
          <w:b/>
          <w:bCs/>
        </w:rPr>
        <w:t xml:space="preserve">Assisted Living</w:t>
      </w:r>
      <w:r>
        <w:t xml:space="preserve">,</w:t>
      </w:r>
      <w:r>
        <w:t xml:space="preserve"> </w:t>
      </w:r>
      <w:r>
        <w:rPr>
          <w:b/>
          <w:bCs/>
        </w:rPr>
        <w:t xml:space="preserve">Choices</w:t>
      </w:r>
      <w:r>
        <w:t xml:space="preserve">, etc.). Agencies and assisted‑living providers must be</w:t>
      </w:r>
      <w:r>
        <w:t xml:space="preserve"> </w:t>
      </w:r>
      <w:r>
        <w:rPr>
          <w:b/>
          <w:bCs/>
        </w:rPr>
        <w:t xml:space="preserve">certified</w:t>
      </w:r>
      <w:r>
        <w:t xml:space="preserve"> </w:t>
      </w:r>
      <w:r>
        <w:t xml:space="preserve">by ODA to serve waiver participants; individual providers can be certified for</w:t>
      </w:r>
      <w:r>
        <w:t xml:space="preserve"> </w:t>
      </w:r>
      <w:r>
        <w:rPr>
          <w:b/>
          <w:bCs/>
        </w:rPr>
        <w:t xml:space="preserve">Choices Home Care Attendant</w:t>
      </w:r>
      <w:r>
        <w:t xml:space="preserve"> </w:t>
      </w:r>
      <w:r>
        <w:t xml:space="preserve">or</w:t>
      </w:r>
      <w:r>
        <w:t xml:space="preserve"> </w:t>
      </w:r>
      <w:r>
        <w:rPr>
          <w:b/>
          <w:bCs/>
        </w:rPr>
        <w:t xml:space="preserve">Consumer‑Directed Personal Care</w:t>
      </w:r>
      <w:r>
        <w:t xml:space="preserve"> </w:t>
      </w:r>
      <w:r>
        <w:t xml:space="preserve">services. Certification is completed through the</w:t>
      </w:r>
      <w:r>
        <w:t xml:space="preserve"> </w:t>
      </w:r>
      <w:r>
        <w:rPr>
          <w:b/>
          <w:bCs/>
        </w:rPr>
        <w:t xml:space="preserve">Provider Network Module (PNM)</w:t>
      </w:r>
      <w:r>
        <w:t xml:space="preserve"> </w:t>
      </w:r>
      <w:r>
        <w:t xml:space="preserve">and the</w:t>
      </w:r>
      <w:r>
        <w:t xml:space="preserve"> </w:t>
      </w:r>
      <w:r>
        <w:rPr>
          <w:b/>
          <w:bCs/>
        </w:rPr>
        <w:t xml:space="preserve">Provider Certification Wizard (PCW)</w:t>
      </w:r>
      <w:r>
        <w:t xml:space="preserve">.</w:t>
      </w:r>
    </w:p>
    <w:bookmarkStart w:id="108" w:name="general-steps-before-applying"/>
    <w:p>
      <w:pPr>
        <w:pStyle w:val="Heading3"/>
      </w:pPr>
      <w:r>
        <w:t xml:space="preserve">4.1 General Steps Before Applying</w:t>
      </w:r>
    </w:p>
    <w:p>
      <w:pPr>
        <w:pStyle w:val="Compact"/>
        <w:numPr>
          <w:ilvl w:val="0"/>
          <w:numId w:val="1017"/>
        </w:numPr>
      </w:pPr>
      <w:r>
        <w:rPr>
          <w:b/>
          <w:bCs/>
        </w:rPr>
        <w:t xml:space="preserve">Review provider requirements.</w:t>
      </w:r>
      <w:r>
        <w:t xml:space="preserve"> </w:t>
      </w:r>
      <w:r>
        <w:t xml:space="preserve">Read ODA rules 173‑39‑02 (conditions of participation), 173‑39‑03 (application), and related rules for additional services</w:t>
      </w:r>
      <w:hyperlink r:id="rId107">
        <w:r>
          <w:rPr>
            <w:rStyle w:val="Hyperlink"/>
          </w:rPr>
          <w:t xml:space="preserve">[80]</w:t>
        </w:r>
      </w:hyperlink>
      <w:r>
        <w:t xml:space="preserve">.</w:t>
      </w:r>
    </w:p>
    <w:p>
      <w:pPr>
        <w:pStyle w:val="Compact"/>
        <w:numPr>
          <w:ilvl w:val="0"/>
          <w:numId w:val="1017"/>
        </w:numPr>
      </w:pPr>
      <w:r>
        <w:rPr>
          <w:b/>
          <w:bCs/>
        </w:rPr>
        <w:t xml:space="preserve">Background checks.</w:t>
      </w:r>
      <w:r>
        <w:t xml:space="preserve"> </w:t>
      </w:r>
      <w:r>
        <w:t xml:space="preserve">All owners and employees must undergo</w:t>
      </w:r>
      <w:r>
        <w:t xml:space="preserve"> </w:t>
      </w:r>
      <w:r>
        <w:rPr>
          <w:b/>
          <w:bCs/>
        </w:rPr>
        <w:t xml:space="preserve">BCI (state)</w:t>
      </w:r>
      <w:r>
        <w:t xml:space="preserve"> </w:t>
      </w:r>
      <w:r>
        <w:t xml:space="preserve">and, if they have lived outside Ohio within the past five years,</w:t>
      </w:r>
      <w:r>
        <w:t xml:space="preserve"> </w:t>
      </w:r>
      <w:r>
        <w:rPr>
          <w:b/>
          <w:bCs/>
        </w:rPr>
        <w:t xml:space="preserve">FBI</w:t>
      </w:r>
      <w:r>
        <w:t xml:space="preserve"> </w:t>
      </w:r>
      <w:r>
        <w:t xml:space="preserve">checks</w:t>
      </w:r>
      <w:hyperlink r:id="rId58">
        <w:r>
          <w:rPr>
            <w:rStyle w:val="Hyperlink"/>
          </w:rPr>
          <w:t xml:space="preserve">[58]</w:t>
        </w:r>
      </w:hyperlink>
      <w:r>
        <w:t xml:space="preserve">. Use reason code “3721.121” for assisted living and send results to ODA, 30 E Broad St., 22nd Floor, Columbus, OH 43215</w:t>
      </w:r>
      <w:hyperlink r:id="rId59">
        <w:r>
          <w:rPr>
            <w:rStyle w:val="Hyperlink"/>
          </w:rPr>
          <w:t xml:space="preserve">[38]</w:t>
        </w:r>
      </w:hyperlink>
      <w:r>
        <w:t xml:space="preserve">.</w:t>
      </w:r>
    </w:p>
    <w:p>
      <w:pPr>
        <w:pStyle w:val="Compact"/>
        <w:numPr>
          <w:ilvl w:val="0"/>
          <w:numId w:val="1017"/>
        </w:numPr>
      </w:pPr>
      <w:r>
        <w:rPr>
          <w:b/>
          <w:bCs/>
        </w:rPr>
        <w:t xml:space="preserve">Gather required documents.</w:t>
      </w:r>
      <w:r>
        <w:t xml:space="preserve"> </w:t>
      </w:r>
      <w:r>
        <w:t xml:space="preserve">ODA provides a checklist of identification, business credentials, insurance certificates and policies</w:t>
      </w:r>
      <w:hyperlink r:id="rId60">
        <w:r>
          <w:rPr>
            <w:rStyle w:val="Hyperlink"/>
          </w:rPr>
          <w:t xml:space="preserve">[39]</w:t>
        </w:r>
      </w:hyperlink>
      <w:r>
        <w:t xml:space="preserve">. Assisted Living and agency‑based applicants must complete and upload a</w:t>
      </w:r>
      <w:r>
        <w:t xml:space="preserve"> </w:t>
      </w:r>
      <w:r>
        <w:rPr>
          <w:b/>
          <w:bCs/>
        </w:rPr>
        <w:t xml:space="preserve">Home and Community‑Based Services (HCBS) Settings Evaluation</w:t>
      </w:r>
      <w:hyperlink r:id="rId29">
        <w:r>
          <w:rPr>
            <w:rStyle w:val="Hyperlink"/>
          </w:rPr>
          <w:t xml:space="preserve">[40]</w:t>
        </w:r>
      </w:hyperlink>
      <w:r>
        <w:t xml:space="preserve">.</w:t>
      </w:r>
    </w:p>
    <w:p>
      <w:pPr>
        <w:pStyle w:val="Compact"/>
        <w:numPr>
          <w:ilvl w:val="0"/>
          <w:numId w:val="1017"/>
        </w:numPr>
      </w:pPr>
      <w:r>
        <w:rPr>
          <w:b/>
          <w:bCs/>
        </w:rPr>
        <w:t xml:space="preserve">Create an OH|ID account.</w:t>
      </w:r>
      <w:r>
        <w:t xml:space="preserve"> </w:t>
      </w:r>
      <w:r>
        <w:t xml:space="preserve">Applicants need an OH|ID to access PNM and PCW</w:t>
      </w:r>
      <w:hyperlink r:id="rId62">
        <w:r>
          <w:rPr>
            <w:rStyle w:val="Hyperlink"/>
          </w:rPr>
          <w:t xml:space="preserve">[41]</w:t>
        </w:r>
      </w:hyperlink>
      <w:r>
        <w:t xml:space="preserve">. Register at</w:t>
      </w:r>
      <w:r>
        <w:t xml:space="preserve"> </w:t>
      </w:r>
      <w:hyperlink r:id="rId61">
        <w:r>
          <w:rPr>
            <w:rStyle w:val="Hyperlink"/>
          </w:rPr>
          <w:t xml:space="preserve">ohid.ohio.gov</w:t>
        </w:r>
      </w:hyperlink>
      <w:r>
        <w:t xml:space="preserve"> </w:t>
      </w:r>
      <w:r>
        <w:t xml:space="preserve">and keep your username and password.</w:t>
      </w:r>
    </w:p>
    <w:p>
      <w:pPr>
        <w:pStyle w:val="Compact"/>
        <w:numPr>
          <w:ilvl w:val="0"/>
          <w:numId w:val="1017"/>
        </w:numPr>
      </w:pPr>
      <w:r>
        <w:rPr>
          <w:b/>
          <w:bCs/>
        </w:rPr>
        <w:t xml:space="preserve">Develop policies and procedures.</w:t>
      </w:r>
      <w:r>
        <w:t xml:space="preserve"> </w:t>
      </w:r>
      <w:r>
        <w:t xml:space="preserve">For adult‑day services and other programs, ODA recommends developing operations policies covering admissions, person‑centered planning, staff training and emergency procedures</w:t>
      </w:r>
      <w:hyperlink r:id="rId46">
        <w:r>
          <w:rPr>
            <w:rStyle w:val="Hyperlink"/>
          </w:rPr>
          <w:t xml:space="preserve">[26]</w:t>
        </w:r>
      </w:hyperlink>
      <w:r>
        <w:t xml:space="preserve">.</w:t>
      </w:r>
    </w:p>
    <w:bookmarkEnd w:id="108"/>
    <w:bookmarkStart w:id="109" w:name="certification-application-steps"/>
    <w:p>
      <w:pPr>
        <w:pStyle w:val="Heading3"/>
      </w:pPr>
      <w:r>
        <w:t xml:space="preserve">4.2 Certification Application Steps</w:t>
      </w:r>
    </w:p>
    <w:p>
      <w:pPr>
        <w:pStyle w:val="Compact"/>
        <w:numPr>
          <w:ilvl w:val="0"/>
          <w:numId w:val="1018"/>
        </w:numPr>
      </w:pPr>
      <w:r>
        <w:rPr>
          <w:b/>
          <w:bCs/>
        </w:rPr>
        <w:t xml:space="preserve">Submit the initial information in the Medicaid PNM module.</w:t>
      </w:r>
      <w:r>
        <w:t xml:space="preserve"> </w:t>
      </w:r>
      <w:r>
        <w:t xml:space="preserve">Log into PNM and select the ODA provider type. PNM assigns a</w:t>
      </w:r>
      <w:r>
        <w:t xml:space="preserve"> </w:t>
      </w:r>
      <w:r>
        <w:rPr>
          <w:b/>
          <w:bCs/>
        </w:rPr>
        <w:t xml:space="preserve">REG ID</w:t>
      </w:r>
      <w:r>
        <w:t xml:space="preserve">; applicants have</w:t>
      </w:r>
      <w:r>
        <w:t xml:space="preserve"> </w:t>
      </w:r>
      <w:r>
        <w:rPr>
          <w:b/>
          <w:bCs/>
        </w:rPr>
        <w:t xml:space="preserve">10 days</w:t>
      </w:r>
      <w:r>
        <w:t xml:space="preserve"> </w:t>
      </w:r>
      <w:r>
        <w:t xml:space="preserve">to complete this section</w:t>
      </w:r>
      <w:hyperlink r:id="rId63">
        <w:r>
          <w:rPr>
            <w:rStyle w:val="Hyperlink"/>
          </w:rPr>
          <w:t xml:space="preserve">[81]</w:t>
        </w:r>
      </w:hyperlink>
      <w:r>
        <w:t xml:space="preserve">.</w:t>
      </w:r>
    </w:p>
    <w:p>
      <w:pPr>
        <w:pStyle w:val="Compact"/>
        <w:numPr>
          <w:ilvl w:val="0"/>
          <w:numId w:val="1018"/>
        </w:numPr>
      </w:pPr>
      <w:r>
        <w:rPr>
          <w:b/>
          <w:bCs/>
        </w:rPr>
        <w:t xml:space="preserve">Provider Certification Wizard (PCW).</w:t>
      </w:r>
      <w:r>
        <w:t xml:space="preserve"> </w:t>
      </w:r>
      <w:r>
        <w:t xml:space="preserve">After PNM, the system directs you to the PCW to complete the ODA application. Upload all required documents and pay the</w:t>
      </w:r>
      <w:r>
        <w:t xml:space="preserve"> </w:t>
      </w:r>
      <w:r>
        <w:rPr>
          <w:b/>
          <w:bCs/>
        </w:rPr>
        <w:t xml:space="preserve">$730 application fee</w:t>
      </w:r>
      <w:r>
        <w:t xml:space="preserve"> </w:t>
      </w:r>
      <w:r>
        <w:t xml:space="preserve">(2025 rate; 2.5% credit‑card fee applies)</w:t>
      </w:r>
      <w:hyperlink r:id="rId30">
        <w:r>
          <w:rPr>
            <w:rStyle w:val="Hyperlink"/>
          </w:rPr>
          <w:t xml:space="preserve">[82]</w:t>
        </w:r>
      </w:hyperlink>
      <w:r>
        <w:t xml:space="preserve">. Applications must be completed within</w:t>
      </w:r>
      <w:r>
        <w:t xml:space="preserve"> </w:t>
      </w:r>
      <w:r>
        <w:rPr>
          <w:b/>
          <w:bCs/>
        </w:rPr>
        <w:t xml:space="preserve">10 days</w:t>
      </w:r>
      <w:r>
        <w:t xml:space="preserve">, or they will be deleted</w:t>
      </w:r>
      <w:hyperlink r:id="rId66">
        <w:r>
          <w:rPr>
            <w:rStyle w:val="Hyperlink"/>
          </w:rPr>
          <w:t xml:space="preserve">[83]</w:t>
        </w:r>
      </w:hyperlink>
      <w:r>
        <w:t xml:space="preserve">.</w:t>
      </w:r>
    </w:p>
    <w:p>
      <w:pPr>
        <w:pStyle w:val="Compact"/>
        <w:numPr>
          <w:ilvl w:val="0"/>
          <w:numId w:val="1018"/>
        </w:numPr>
      </w:pPr>
      <w:r>
        <w:rPr>
          <w:b/>
          <w:bCs/>
        </w:rPr>
        <w:t xml:space="preserve">Pre‑certification review.</w:t>
      </w:r>
      <w:r>
        <w:t xml:space="preserve"> </w:t>
      </w:r>
      <w:r>
        <w:t xml:space="preserve">Once documentation is accepted, the local</w:t>
      </w:r>
      <w:r>
        <w:t xml:space="preserve"> </w:t>
      </w:r>
      <w:r>
        <w:rPr>
          <w:b/>
          <w:bCs/>
        </w:rPr>
        <w:t xml:space="preserve">Area Agency on Aging (AAA)</w:t>
      </w:r>
      <w:r>
        <w:t xml:space="preserve"> </w:t>
      </w:r>
      <w:r>
        <w:t xml:space="preserve">conducts an on‑site visit to verify policies and procedures and to determine compliance</w:t>
      </w:r>
      <w:hyperlink r:id="rId67">
        <w:r>
          <w:rPr>
            <w:rStyle w:val="Hyperlink"/>
          </w:rPr>
          <w:t xml:space="preserve">[84]</w:t>
        </w:r>
      </w:hyperlink>
      <w:r>
        <w:t xml:space="preserve">. The AAA has</w:t>
      </w:r>
      <w:r>
        <w:t xml:space="preserve"> </w:t>
      </w:r>
      <w:r>
        <w:rPr>
          <w:b/>
          <w:bCs/>
        </w:rPr>
        <w:t xml:space="preserve">60 days</w:t>
      </w:r>
      <w:r>
        <w:t xml:space="preserve"> </w:t>
      </w:r>
      <w:r>
        <w:t xml:space="preserve">to complete the visit.</w:t>
      </w:r>
    </w:p>
    <w:p>
      <w:pPr>
        <w:pStyle w:val="Compact"/>
        <w:numPr>
          <w:ilvl w:val="0"/>
          <w:numId w:val="1018"/>
        </w:numPr>
      </w:pPr>
      <w:r>
        <w:rPr>
          <w:b/>
          <w:bCs/>
        </w:rPr>
        <w:t xml:space="preserve">Certification decision and contracting.</w:t>
      </w:r>
      <w:r>
        <w:t xml:space="preserve"> </w:t>
      </w:r>
      <w:r>
        <w:t xml:space="preserve">ODA reviews the AAA’s recommendation and issues an approval or denial</w:t>
      </w:r>
      <w:hyperlink r:id="rId68">
        <w:r>
          <w:rPr>
            <w:rStyle w:val="Hyperlink"/>
          </w:rPr>
          <w:t xml:space="preserve">[85]</w:t>
        </w:r>
      </w:hyperlink>
      <w:r>
        <w:t xml:space="preserve">. If approved, the AAA sends a contract for signature.</w:t>
      </w:r>
    </w:p>
    <w:bookmarkEnd w:id="109"/>
    <w:bookmarkStart w:id="116" w:name="X2f8f9b0a0bc589e3fcd93464c819ff20c1b2644"/>
    <w:p>
      <w:pPr>
        <w:pStyle w:val="Heading3"/>
      </w:pPr>
      <w:r>
        <w:t xml:space="preserve">4.3 Service‑Specific Certifications (Non‑Agency Providers)</w:t>
      </w:r>
    </w:p>
    <w:bookmarkStart w:id="112" w:name="choices-home-care-attendant-chca"/>
    <w:p>
      <w:pPr>
        <w:pStyle w:val="Heading4"/>
      </w:pPr>
      <w:r>
        <w:t xml:space="preserve">Choices Home Care Attendant (CHCA)</w:t>
      </w:r>
    </w:p>
    <w:p>
      <w:pPr>
        <w:pStyle w:val="Compact"/>
        <w:numPr>
          <w:ilvl w:val="0"/>
          <w:numId w:val="1019"/>
        </w:numPr>
      </w:pPr>
      <w:r>
        <w:rPr>
          <w:b/>
          <w:bCs/>
        </w:rPr>
        <w:t xml:space="preserve">Service description:</w:t>
      </w:r>
      <w:r>
        <w:t xml:space="preserve"> </w:t>
      </w:r>
      <w:r>
        <w:t xml:space="preserve">Provides personal assistance (bathing, dressing, grooming), household tasks (meal prep, cleaning, laundry), heavy chores (washing floors, tacking down rugs), money management and escort/transportation services</w:t>
      </w:r>
      <w:hyperlink r:id="rId27">
        <w:r>
          <w:rPr>
            <w:rStyle w:val="Hyperlink"/>
          </w:rPr>
          <w:t xml:space="preserve">[86]</w:t>
        </w:r>
      </w:hyperlink>
      <w:r>
        <w:t xml:space="preserve">. The service is delivered in a participant‑directed manner; the consumer can hire a spouse or relative if conditions in OAC 5160‑44‑32 are met</w:t>
      </w:r>
      <w:hyperlink r:id="rId110">
        <w:r>
          <w:rPr>
            <w:rStyle w:val="Hyperlink"/>
          </w:rPr>
          <w:t xml:space="preserve">[87]</w:t>
        </w:r>
      </w:hyperlink>
      <w:r>
        <w:t xml:space="preserve">.</w:t>
      </w:r>
    </w:p>
    <w:p>
      <w:pPr>
        <w:pStyle w:val="Compact"/>
        <w:numPr>
          <w:ilvl w:val="0"/>
          <w:numId w:val="1019"/>
        </w:numPr>
      </w:pPr>
      <w:r>
        <w:rPr>
          <w:b/>
          <w:bCs/>
        </w:rPr>
        <w:t xml:space="preserve">Documentation required:</w:t>
      </w:r>
      <w:r>
        <w:t xml:space="preserve"> </w:t>
      </w:r>
      <w:r>
        <w:t xml:space="preserve">Valid driver’s license, photo ID, BCI criminal background check, signed W‑9, Social Security card, proof of Ohio residency for five years, FBI check if the applicant lived outside Ohio in the past five years, and a non‑disclosure statement</w:t>
      </w:r>
      <w:hyperlink r:id="rId111">
        <w:r>
          <w:rPr>
            <w:rStyle w:val="Hyperlink"/>
          </w:rPr>
          <w:t xml:space="preserve">[88]</w:t>
        </w:r>
      </w:hyperlink>
      <w:r>
        <w:t xml:space="preserve">.</w:t>
      </w:r>
    </w:p>
    <w:bookmarkEnd w:id="112"/>
    <w:bookmarkStart w:id="115" w:name="consumerdirected-personal-care-cdpc"/>
    <w:p>
      <w:pPr>
        <w:pStyle w:val="Heading4"/>
      </w:pPr>
      <w:r>
        <w:t xml:space="preserve">Consumer‑Directed Personal Care (CDPC)</w:t>
      </w:r>
    </w:p>
    <w:p>
      <w:pPr>
        <w:pStyle w:val="Compact"/>
        <w:numPr>
          <w:ilvl w:val="0"/>
          <w:numId w:val="1020"/>
        </w:numPr>
      </w:pPr>
      <w:r>
        <w:rPr>
          <w:b/>
          <w:bCs/>
        </w:rPr>
        <w:t xml:space="preserve">Service description:</w:t>
      </w:r>
      <w:r>
        <w:t xml:space="preserve"> </w:t>
      </w:r>
      <w:r>
        <w:t xml:space="preserve">Provides personal care under the PASSPORT program. Consumers can hire their own worker (possibly a relative/spouse) if OAC 5160‑44‑32 requirements are met</w:t>
      </w:r>
      <w:hyperlink r:id="rId113">
        <w:r>
          <w:rPr>
            <w:rStyle w:val="Hyperlink"/>
          </w:rPr>
          <w:t xml:space="preserve">[89]</w:t>
        </w:r>
      </w:hyperlink>
      <w:r>
        <w:t xml:space="preserve">.</w:t>
      </w:r>
    </w:p>
    <w:p>
      <w:pPr>
        <w:pStyle w:val="Compact"/>
        <w:numPr>
          <w:ilvl w:val="0"/>
          <w:numId w:val="1020"/>
        </w:numPr>
      </w:pPr>
      <w:r>
        <w:rPr>
          <w:b/>
          <w:bCs/>
        </w:rPr>
        <w:t xml:space="preserve">Documentation required:</w:t>
      </w:r>
      <w:r>
        <w:t xml:space="preserve"> </w:t>
      </w:r>
      <w:r>
        <w:t xml:space="preserve">Valid driver’s license, photo ID, BCI background check, W‑9, proof of residency, and FBI check if the applicant lived outside Ohio in the last five years</w:t>
      </w:r>
      <w:hyperlink r:id="rId26">
        <w:r>
          <w:rPr>
            <w:rStyle w:val="Hyperlink"/>
          </w:rPr>
          <w:t xml:space="preserve">[6]</w:t>
        </w:r>
      </w:hyperlink>
      <w:r>
        <w:t xml:space="preserve">. All documents must be uploaded with the application</w:t>
      </w:r>
      <w:hyperlink r:id="rId114">
        <w:r>
          <w:rPr>
            <w:rStyle w:val="Hyperlink"/>
          </w:rPr>
          <w:t xml:space="preserve">[90]</w:t>
        </w:r>
      </w:hyperlink>
      <w:r>
        <w:t xml:space="preserve">.</w:t>
      </w:r>
    </w:p>
    <w:bookmarkEnd w:id="115"/>
    <w:bookmarkEnd w:id="116"/>
    <w:bookmarkStart w:id="131" w:name="X5671de1262096c4aa738b1b7c0ad6045ed65719"/>
    <w:p>
      <w:pPr>
        <w:pStyle w:val="Heading3"/>
      </w:pPr>
      <w:r>
        <w:t xml:space="preserve">4.4 Payment Rates for ODA Waiver Services (2024–2025)</w:t>
      </w:r>
    </w:p>
    <w:p>
      <w:pPr>
        <w:pStyle w:val="FirstParagraph"/>
      </w:pPr>
      <w:r>
        <w:t xml:space="preserve">The ODA publishes annual rate sheets detailing the Medicaid maximum payment rates. For 2024 (effective January 1 2024), key rates include</w:t>
      </w:r>
      <w:hyperlink r:id="rId117">
        <w:r>
          <w:rPr>
            <w:rStyle w:val="Hyperlink"/>
          </w:rPr>
          <w:t xml:space="preserve">[91]</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Unit</w:t>
            </w:r>
          </w:p>
        </w:tc>
        <w:tc>
          <w:tcPr/>
          <w:p>
            <w:pPr>
              <w:pStyle w:val="Compact"/>
            </w:pPr>
            <w:r>
              <w:t xml:space="preserve">Rate (Jan 1 2024)</w:t>
            </w:r>
          </w:p>
        </w:tc>
      </w:tr>
      <w:tr>
        <w:tc>
          <w:tcPr/>
          <w:p>
            <w:pPr>
              <w:pStyle w:val="Compact"/>
            </w:pPr>
            <w:r>
              <w:rPr>
                <w:b/>
                <w:bCs/>
              </w:rPr>
              <w:t xml:space="preserve">Personal Care</w:t>
            </w:r>
            <w:r>
              <w:t xml:space="preserve"> </w:t>
            </w:r>
            <w:r>
              <w:t xml:space="preserve">(agency)</w:t>
            </w:r>
          </w:p>
        </w:tc>
        <w:tc>
          <w:tcPr/>
          <w:p>
            <w:pPr>
              <w:pStyle w:val="Compact"/>
            </w:pPr>
            <w:r>
              <w:t xml:space="preserve">15 min</w:t>
            </w:r>
          </w:p>
        </w:tc>
        <w:tc>
          <w:tcPr/>
          <w:p>
            <w:pPr>
              <w:pStyle w:val="Compact"/>
            </w:pPr>
            <w:r>
              <w:rPr>
                <w:b/>
                <w:bCs/>
              </w:rPr>
              <w:t xml:space="preserve">$7.24</w:t>
            </w:r>
            <w:r>
              <w:t xml:space="preserve"> </w:t>
            </w:r>
            <w:r>
              <w:t xml:space="preserve">per unit</w:t>
            </w:r>
            <w:hyperlink r:id="rId118">
              <w:r>
                <w:rPr>
                  <w:rStyle w:val="Hyperlink"/>
                </w:rPr>
                <w:t xml:space="preserve">[92]</w:t>
              </w:r>
            </w:hyperlink>
          </w:p>
        </w:tc>
      </w:tr>
      <w:tr>
        <w:tc>
          <w:tcPr/>
          <w:p>
            <w:pPr>
              <w:pStyle w:val="Compact"/>
            </w:pPr>
            <w:r>
              <w:t xml:space="preserve">Personal Care (second client)</w:t>
            </w:r>
          </w:p>
        </w:tc>
        <w:tc>
          <w:tcPr/>
          <w:p>
            <w:pPr>
              <w:pStyle w:val="Compact"/>
            </w:pPr>
            <w:r>
              <w:t xml:space="preserve">15 min</w:t>
            </w:r>
          </w:p>
        </w:tc>
        <w:tc>
          <w:tcPr/>
          <w:p>
            <w:pPr>
              <w:pStyle w:val="Compact"/>
            </w:pPr>
            <w:r>
              <w:t xml:space="preserve">$5.43 per unit</w:t>
            </w:r>
            <w:hyperlink r:id="rId119">
              <w:r>
                <w:rPr>
                  <w:rStyle w:val="Hyperlink"/>
                </w:rPr>
                <w:t xml:space="preserve">[93]</w:t>
              </w:r>
            </w:hyperlink>
          </w:p>
        </w:tc>
      </w:tr>
      <w:tr>
        <w:tc>
          <w:tcPr/>
          <w:p>
            <w:pPr>
              <w:pStyle w:val="Compact"/>
            </w:pPr>
            <w:r>
              <w:rPr>
                <w:b/>
                <w:bCs/>
              </w:rPr>
              <w:t xml:space="preserve">Consumer‑Directed Personal Care</w:t>
            </w:r>
          </w:p>
        </w:tc>
        <w:tc>
          <w:tcPr/>
          <w:p>
            <w:pPr>
              <w:pStyle w:val="Compact"/>
            </w:pPr>
            <w:r>
              <w:t xml:space="preserve">15 min</w:t>
            </w:r>
          </w:p>
        </w:tc>
        <w:tc>
          <w:tcPr/>
          <w:p>
            <w:pPr>
              <w:pStyle w:val="Compact"/>
            </w:pPr>
            <w:r>
              <w:rPr>
                <w:b/>
                <w:bCs/>
              </w:rPr>
              <w:t xml:space="preserve">$3.44</w:t>
            </w:r>
            <w:r>
              <w:t xml:space="preserve"> </w:t>
            </w:r>
            <w:r>
              <w:t xml:space="preserve">per unit</w:t>
            </w:r>
            <w:hyperlink r:id="rId120">
              <w:r>
                <w:rPr>
                  <w:rStyle w:val="Hyperlink"/>
                </w:rPr>
                <w:t xml:space="preserve">[94]</w:t>
              </w:r>
            </w:hyperlink>
          </w:p>
        </w:tc>
      </w:tr>
      <w:tr>
        <w:tc>
          <w:tcPr/>
          <w:p>
            <w:pPr>
              <w:pStyle w:val="Compact"/>
            </w:pPr>
            <w:r>
              <w:t xml:space="preserve">Consumer‑Directed Personal Care (2nd client)</w:t>
            </w:r>
          </w:p>
        </w:tc>
        <w:tc>
          <w:tcPr/>
          <w:p>
            <w:pPr>
              <w:pStyle w:val="Compact"/>
            </w:pPr>
            <w:r>
              <w:t xml:space="preserve">15 min</w:t>
            </w:r>
          </w:p>
        </w:tc>
        <w:tc>
          <w:tcPr/>
          <w:p>
            <w:pPr>
              <w:pStyle w:val="Compact"/>
            </w:pPr>
            <w:r>
              <w:t xml:space="preserve">$2.58 per unit</w:t>
            </w:r>
            <w:hyperlink r:id="rId119">
              <w:r>
                <w:rPr>
                  <w:rStyle w:val="Hyperlink"/>
                </w:rPr>
                <w:t xml:space="preserve">[95]</w:t>
              </w:r>
            </w:hyperlink>
          </w:p>
        </w:tc>
      </w:tr>
      <w:tr>
        <w:tc>
          <w:tcPr/>
          <w:p>
            <w:pPr>
              <w:pStyle w:val="Compact"/>
            </w:pPr>
            <w:r>
              <w:rPr>
                <w:b/>
                <w:bCs/>
              </w:rPr>
              <w:t xml:space="preserve">Home Care Attendant – Personal Care</w:t>
            </w:r>
          </w:p>
        </w:tc>
        <w:tc>
          <w:tcPr/>
          <w:p>
            <w:pPr>
              <w:pStyle w:val="Compact"/>
            </w:pPr>
            <w:r>
              <w:t xml:space="preserve">15 min</w:t>
            </w:r>
          </w:p>
        </w:tc>
        <w:tc>
          <w:tcPr/>
          <w:p>
            <w:pPr>
              <w:pStyle w:val="Compact"/>
            </w:pPr>
            <w:r>
              <w:rPr>
                <w:b/>
                <w:bCs/>
              </w:rPr>
              <w:t xml:space="preserve">$4.70</w:t>
            </w:r>
            <w:r>
              <w:t xml:space="preserve"> </w:t>
            </w:r>
            <w:r>
              <w:t xml:space="preserve">per unit</w:t>
            </w:r>
            <w:hyperlink r:id="rId121">
              <w:r>
                <w:rPr>
                  <w:rStyle w:val="Hyperlink"/>
                </w:rPr>
                <w:t xml:space="preserve">[96]</w:t>
              </w:r>
            </w:hyperlink>
            <w:r>
              <w:t xml:space="preserve">; overtime units (OT) pay $7.05</w:t>
            </w:r>
            <w:hyperlink r:id="rId121">
              <w:r>
                <w:rPr>
                  <w:rStyle w:val="Hyperlink"/>
                </w:rPr>
                <w:t xml:space="preserve">[97]</w:t>
              </w:r>
            </w:hyperlink>
          </w:p>
        </w:tc>
      </w:tr>
      <w:tr>
        <w:tc>
          <w:tcPr/>
          <w:p>
            <w:pPr>
              <w:pStyle w:val="Compact"/>
            </w:pPr>
            <w:r>
              <w:rPr>
                <w:b/>
                <w:bCs/>
              </w:rPr>
              <w:t xml:space="preserve">Home Delivered Meal</w:t>
            </w:r>
          </w:p>
        </w:tc>
        <w:tc>
          <w:tcPr/>
          <w:p>
            <w:pPr>
              <w:pStyle w:val="Compact"/>
            </w:pPr>
            <w:r>
              <w:t xml:space="preserve">per meal</w:t>
            </w:r>
          </w:p>
        </w:tc>
        <w:tc>
          <w:tcPr/>
          <w:p>
            <w:pPr>
              <w:pStyle w:val="Compact"/>
            </w:pPr>
            <w:r>
              <w:t xml:space="preserve">$8.80 (standard)</w:t>
            </w:r>
            <w:hyperlink r:id="rId122">
              <w:r>
                <w:rPr>
                  <w:rStyle w:val="Hyperlink"/>
                </w:rPr>
                <w:t xml:space="preserve">[98]</w:t>
              </w:r>
            </w:hyperlink>
            <w:r>
              <w:t xml:space="preserve">; $10.61 for kosher/therapeutic</w:t>
            </w:r>
            <w:hyperlink r:id="rId123">
              <w:r>
                <w:rPr>
                  <w:rStyle w:val="Hyperlink"/>
                </w:rPr>
                <w:t xml:space="preserve">[99]</w:t>
              </w:r>
            </w:hyperlink>
          </w:p>
        </w:tc>
      </w:tr>
      <w:tr>
        <w:tc>
          <w:tcPr/>
          <w:p>
            <w:pPr>
              <w:pStyle w:val="Compact"/>
            </w:pPr>
            <w:r>
              <w:rPr>
                <w:b/>
                <w:bCs/>
              </w:rPr>
              <w:t xml:space="preserve">Adult Day Services – Enhanced</w:t>
            </w:r>
          </w:p>
        </w:tc>
        <w:tc>
          <w:tcPr/>
          <w:p>
            <w:pPr>
              <w:pStyle w:val="Compact"/>
            </w:pPr>
            <w:r>
              <w:t xml:space="preserve">4–8 hours</w:t>
            </w:r>
          </w:p>
        </w:tc>
        <w:tc>
          <w:tcPr/>
          <w:p>
            <w:pPr>
              <w:pStyle w:val="Compact"/>
            </w:pPr>
            <w:r>
              <w:t xml:space="preserve">$80.94 per day</w:t>
            </w:r>
            <w:hyperlink r:id="rId124">
              <w:r>
                <w:rPr>
                  <w:rStyle w:val="Hyperlink"/>
                </w:rPr>
                <w:t xml:space="preserve">[100]</w:t>
              </w:r>
            </w:hyperlink>
          </w:p>
        </w:tc>
      </w:tr>
      <w:tr>
        <w:tc>
          <w:tcPr/>
          <w:p>
            <w:pPr>
              <w:pStyle w:val="Compact"/>
            </w:pPr>
            <w:r>
              <w:t xml:space="preserve">Adult Day Services – Intensive</w:t>
            </w:r>
          </w:p>
        </w:tc>
        <w:tc>
          <w:tcPr/>
          <w:p>
            <w:pPr>
              <w:pStyle w:val="Compact"/>
            </w:pPr>
            <w:r>
              <w:t xml:space="preserve">4–8 hours</w:t>
            </w:r>
          </w:p>
        </w:tc>
        <w:tc>
          <w:tcPr/>
          <w:p>
            <w:pPr>
              <w:pStyle w:val="Compact"/>
            </w:pPr>
            <w:r>
              <w:t xml:space="preserve">$106.26 per day</w:t>
            </w:r>
            <w:hyperlink r:id="rId125">
              <w:r>
                <w:rPr>
                  <w:rStyle w:val="Hyperlink"/>
                </w:rPr>
                <w:t xml:space="preserve">[101]</w:t>
              </w:r>
            </w:hyperlink>
          </w:p>
        </w:tc>
      </w:tr>
      <w:tr>
        <w:tc>
          <w:tcPr/>
          <w:p>
            <w:pPr>
              <w:pStyle w:val="Compact"/>
            </w:pPr>
            <w:r>
              <w:rPr>
                <w:b/>
                <w:bCs/>
              </w:rPr>
              <w:t xml:space="preserve">Alternative Meals</w:t>
            </w:r>
          </w:p>
        </w:tc>
        <w:tc>
          <w:tcPr/>
          <w:p>
            <w:pPr>
              <w:pStyle w:val="Compact"/>
            </w:pPr>
            <w:r>
              <w:t xml:space="preserve">per meal</w:t>
            </w:r>
          </w:p>
        </w:tc>
        <w:tc>
          <w:tcPr/>
          <w:p>
            <w:pPr>
              <w:pStyle w:val="Compact"/>
            </w:pPr>
            <w:r>
              <w:t xml:space="preserve">$31.35</w:t>
            </w:r>
            <w:hyperlink r:id="rId126">
              <w:r>
                <w:rPr>
                  <w:rStyle w:val="Hyperlink"/>
                </w:rPr>
                <w:t xml:space="preserve">[102]</w:t>
              </w:r>
            </w:hyperlink>
          </w:p>
        </w:tc>
      </w:tr>
      <w:tr>
        <w:tc>
          <w:tcPr/>
          <w:p>
            <w:pPr>
              <w:pStyle w:val="Compact"/>
            </w:pPr>
            <w:r>
              <w:rPr>
                <w:b/>
                <w:bCs/>
              </w:rPr>
              <w:t xml:space="preserve">Assisted Living (base)</w:t>
            </w:r>
          </w:p>
        </w:tc>
        <w:tc>
          <w:tcPr/>
          <w:p>
            <w:pPr>
              <w:pStyle w:val="Compact"/>
            </w:pPr>
            <w:r>
              <w:t xml:space="preserve">per day</w:t>
            </w:r>
          </w:p>
        </w:tc>
        <w:tc>
          <w:tcPr/>
          <w:p>
            <w:pPr>
              <w:pStyle w:val="Compact"/>
            </w:pPr>
            <w:r>
              <w:t xml:space="preserve">$130.00</w:t>
            </w:r>
            <w:hyperlink r:id="rId127">
              <w:r>
                <w:rPr>
                  <w:rStyle w:val="Hyperlink"/>
                </w:rPr>
                <w:t xml:space="preserve">[103]</w:t>
              </w:r>
            </w:hyperlink>
            <w:r>
              <w:t xml:space="preserve">; memory‑care assisted living $155.00</w:t>
            </w:r>
            <w:hyperlink r:id="rId128">
              <w:r>
                <w:rPr>
                  <w:rStyle w:val="Hyperlink"/>
                </w:rPr>
                <w:t xml:space="preserve">[104]</w:t>
              </w:r>
            </w:hyperlink>
          </w:p>
        </w:tc>
      </w:tr>
      <w:tr>
        <w:tc>
          <w:tcPr/>
          <w:p>
            <w:pPr>
              <w:pStyle w:val="Compact"/>
            </w:pPr>
            <w:r>
              <w:rPr>
                <w:b/>
                <w:bCs/>
              </w:rPr>
              <w:t xml:space="preserve">Non‑Medical Transportation</w:t>
            </w:r>
          </w:p>
        </w:tc>
        <w:tc>
          <w:tcPr/>
          <w:p>
            <w:pPr>
              <w:pStyle w:val="Compact"/>
            </w:pPr>
            <w:r>
              <w:t xml:space="preserve">one‑way trip</w:t>
            </w:r>
          </w:p>
        </w:tc>
        <w:tc>
          <w:tcPr/>
          <w:p>
            <w:pPr>
              <w:pStyle w:val="Compact"/>
            </w:pPr>
            <w:r>
              <w:t xml:space="preserve">$653.11</w:t>
            </w:r>
            <w:hyperlink r:id="rId129">
              <w:r>
                <w:rPr>
                  <w:rStyle w:val="Hyperlink"/>
                </w:rPr>
                <w:t xml:space="preserve">[105]</w:t>
              </w:r>
            </w:hyperlink>
            <w:r>
              <w:t xml:space="preserve">; round trip $1 306.24</w:t>
            </w:r>
            <w:hyperlink r:id="rId130">
              <w:r>
                <w:rPr>
                  <w:rStyle w:val="Hyperlink"/>
                </w:rPr>
                <w:t xml:space="preserve">[106]</w:t>
              </w:r>
            </w:hyperlink>
          </w:p>
        </w:tc>
      </w:tr>
      <w:tr>
        <w:tc>
          <w:tcPr/>
          <w:p>
            <w:pPr>
              <w:pStyle w:val="Compact"/>
            </w:pPr>
            <w:r>
              <w:rPr>
                <w:b/>
                <w:bCs/>
              </w:rPr>
              <w:t xml:space="preserve">Home Maintenance/Chore</w:t>
            </w:r>
          </w:p>
        </w:tc>
        <w:tc>
          <w:tcPr/>
          <w:p>
            <w:pPr>
              <w:pStyle w:val="Compact"/>
            </w:pPr>
            <w:r>
              <w:t xml:space="preserve">per job</w:t>
            </w:r>
          </w:p>
        </w:tc>
        <w:tc>
          <w:tcPr/>
          <w:p>
            <w:pPr>
              <w:pStyle w:val="Compact"/>
            </w:pPr>
            <w:r>
              <w:t xml:space="preserve">$10 000 (maximum)</w:t>
            </w:r>
            <w:hyperlink r:id="rId32">
              <w:r>
                <w:rPr>
                  <w:rStyle w:val="Hyperlink"/>
                </w:rPr>
                <w:t xml:space="preserve">[12]</w:t>
              </w:r>
            </w:hyperlink>
          </w:p>
        </w:tc>
      </w:tr>
    </w:tbl>
    <w:p>
      <w:pPr>
        <w:pStyle w:val="BlockText"/>
      </w:pPr>
      <w:r>
        <w:rPr>
          <w:b/>
          <w:bCs/>
        </w:rPr>
        <w:t xml:space="preserve">Note:</w:t>
      </w:r>
      <w:r>
        <w:t xml:space="preserve"> </w:t>
      </w:r>
      <w:r>
        <w:t xml:space="preserve">Rates may be adjusted annually; always consult the most current ODA rate sheet.</w:t>
      </w:r>
    </w:p>
    <w:p>
      <w:r>
        <w:pict>
          <v:rect style="width:0;height:1.5pt" o:hralign="center" o:hrstd="t" o:hr="t"/>
        </w:pict>
      </w:r>
    </w:p>
    <w:bookmarkEnd w:id="131"/>
    <w:bookmarkEnd w:id="132"/>
    <w:bookmarkStart w:id="142" w:name="detailed-guidance-dodd-certification"/>
    <w:p>
      <w:pPr>
        <w:pStyle w:val="Heading2"/>
      </w:pPr>
      <w:r>
        <w:t xml:space="preserve">Detailed Guidance: DODD Certification</w:t>
      </w:r>
    </w:p>
    <w:p>
      <w:pPr>
        <w:pStyle w:val="FirstParagraph"/>
      </w:pPr>
      <w:r>
        <w:t xml:space="preserve">Providers who support individuals with developmental disabilities under Level 1, Individual Options or SELF waivers must obtain certification from DODD. Providers may be independent (self‑employed) or agencies. Certification is required</w:t>
      </w:r>
      <w:r>
        <w:t xml:space="preserve"> </w:t>
      </w:r>
      <w:r>
        <w:rPr>
          <w:b/>
          <w:bCs/>
        </w:rPr>
        <w:t xml:space="preserve">before</w:t>
      </w:r>
      <w:r>
        <w:t xml:space="preserve"> </w:t>
      </w:r>
      <w:r>
        <w:t xml:space="preserve">delivering any services</w:t>
      </w:r>
      <w:hyperlink r:id="rId133">
        <w:r>
          <w:rPr>
            <w:rStyle w:val="Hyperlink"/>
          </w:rPr>
          <w:t xml:space="preserve">[107]</w:t>
        </w:r>
      </w:hyperlink>
      <w:r>
        <w:t xml:space="preserve">.</w:t>
      </w:r>
    </w:p>
    <w:bookmarkStart w:id="135" w:name="Xf904740a03aaf6211ff65c8a585e2054424eef8"/>
    <w:p>
      <w:pPr>
        <w:pStyle w:val="Heading3"/>
      </w:pPr>
      <w:r>
        <w:t xml:space="preserve">5.1 Eligibility &amp; Documentation for Independent Providers</w:t>
      </w:r>
    </w:p>
    <w:p>
      <w:pPr>
        <w:pStyle w:val="Compact"/>
        <w:numPr>
          <w:ilvl w:val="0"/>
          <w:numId w:val="1021"/>
        </w:numPr>
      </w:pPr>
      <w:r>
        <w:rPr>
          <w:b/>
          <w:bCs/>
        </w:rPr>
        <w:t xml:space="preserve">Age and identification:</w:t>
      </w:r>
      <w:r>
        <w:t xml:space="preserve"> </w:t>
      </w:r>
      <w:r>
        <w:t xml:space="preserve">Must be at least 18 years old and provide valid driver’s license or government‑issued photo ID</w:t>
      </w:r>
      <w:hyperlink r:id="rId134">
        <w:r>
          <w:rPr>
            <w:rStyle w:val="Hyperlink"/>
          </w:rPr>
          <w:t xml:space="preserve">[108]</w:t>
        </w:r>
      </w:hyperlink>
      <w:r>
        <w:t xml:space="preserve">.</w:t>
      </w:r>
    </w:p>
    <w:p>
      <w:pPr>
        <w:pStyle w:val="Compact"/>
        <w:numPr>
          <w:ilvl w:val="0"/>
          <w:numId w:val="1021"/>
        </w:numPr>
      </w:pPr>
      <w:r>
        <w:rPr>
          <w:b/>
          <w:bCs/>
        </w:rPr>
        <w:t xml:space="preserve">Education:</w:t>
      </w:r>
      <w:r>
        <w:t xml:space="preserve"> </w:t>
      </w:r>
      <w:r>
        <w:t xml:space="preserve">High‑school diploma or GED</w:t>
      </w:r>
      <w:hyperlink r:id="rId70">
        <w:r>
          <w:rPr>
            <w:rStyle w:val="Hyperlink"/>
          </w:rPr>
          <w:t xml:space="preserve">[48]</w:t>
        </w:r>
      </w:hyperlink>
      <w:r>
        <w:t xml:space="preserve">.</w:t>
      </w:r>
    </w:p>
    <w:p>
      <w:pPr>
        <w:pStyle w:val="Compact"/>
        <w:numPr>
          <w:ilvl w:val="0"/>
          <w:numId w:val="1021"/>
        </w:numPr>
      </w:pPr>
      <w:r>
        <w:rPr>
          <w:b/>
          <w:bCs/>
        </w:rPr>
        <w:t xml:space="preserve">Training:</w:t>
      </w:r>
      <w:r>
        <w:t xml:space="preserve"> </w:t>
      </w:r>
      <w:r>
        <w:t xml:space="preserve">Completion of CPR and First‑Aid certification (must include an in‑person assessment)</w:t>
      </w:r>
      <w:hyperlink r:id="rId72">
        <w:r>
          <w:rPr>
            <w:rStyle w:val="Hyperlink"/>
          </w:rPr>
          <w:t xml:space="preserve">[50]</w:t>
        </w:r>
      </w:hyperlink>
      <w:r>
        <w:t xml:space="preserve">; new‑provider training in DODD’s MyLearning system;</w:t>
      </w:r>
      <w:r>
        <w:t xml:space="preserve"> </w:t>
      </w:r>
      <w:r>
        <w:rPr>
          <w:b/>
          <w:bCs/>
        </w:rPr>
        <w:t xml:space="preserve">Electronic Visit Verification (EVV) training</w:t>
      </w:r>
      <w:r>
        <w:t xml:space="preserve"> </w:t>
      </w:r>
      <w:r>
        <w:t xml:space="preserve">for services such as Homemaker/Personal Care (HPC)</w:t>
      </w:r>
      <w:hyperlink r:id="rId73">
        <w:r>
          <w:rPr>
            <w:rStyle w:val="Hyperlink"/>
          </w:rPr>
          <w:t xml:space="preserve">[109]</w:t>
        </w:r>
      </w:hyperlink>
      <w:r>
        <w:t xml:space="preserve">.</w:t>
      </w:r>
    </w:p>
    <w:p>
      <w:pPr>
        <w:pStyle w:val="Compact"/>
        <w:numPr>
          <w:ilvl w:val="0"/>
          <w:numId w:val="1021"/>
        </w:numPr>
      </w:pPr>
      <w:r>
        <w:rPr>
          <w:b/>
          <w:bCs/>
        </w:rPr>
        <w:t xml:space="preserve">Background checks:</w:t>
      </w:r>
      <w:r>
        <w:t xml:space="preserve"> </w:t>
      </w:r>
      <w:r>
        <w:t xml:space="preserve">State (BCI code 5123.169) and, if applicant lived outside Ohio in the past five years, FBI (code 5126.28)</w:t>
      </w:r>
      <w:hyperlink r:id="rId71">
        <w:r>
          <w:rPr>
            <w:rStyle w:val="Hyperlink"/>
          </w:rPr>
          <w:t xml:space="preserve">[49]</w:t>
        </w:r>
      </w:hyperlink>
      <w:r>
        <w:t xml:space="preserve">. Background checks must be sent directly from the Attorney General’s office to DODD.</w:t>
      </w:r>
      <w:hyperlink r:id="rId71">
        <w:r>
          <w:rPr>
            <w:rStyle w:val="Hyperlink"/>
          </w:rPr>
          <w:t xml:space="preserve">[49]</w:t>
        </w:r>
      </w:hyperlink>
      <w:r>
        <w:t xml:space="preserve">.</w:t>
      </w:r>
    </w:p>
    <w:p>
      <w:pPr>
        <w:pStyle w:val="Compact"/>
        <w:numPr>
          <w:ilvl w:val="0"/>
          <w:numId w:val="1021"/>
        </w:numPr>
      </w:pPr>
      <w:r>
        <w:rPr>
          <w:b/>
          <w:bCs/>
        </w:rPr>
        <w:t xml:space="preserve">Documents:</w:t>
      </w:r>
      <w:r>
        <w:t xml:space="preserve"> </w:t>
      </w:r>
      <w:r>
        <w:t xml:space="preserve">Social Security card, birth certificate, W‑9, payee ID (Supplier ID), high‑school diploma, training certificates and any service‑specific credentials</w:t>
      </w:r>
      <w:hyperlink r:id="rId74">
        <w:r>
          <w:rPr>
            <w:rStyle w:val="Hyperlink"/>
          </w:rPr>
          <w:t xml:space="preserve">[52]</w:t>
        </w:r>
      </w:hyperlink>
      <w:r>
        <w:t xml:space="preserve">.</w:t>
      </w:r>
    </w:p>
    <w:bookmarkEnd w:id="135"/>
    <w:bookmarkStart w:id="138" w:name="application-process"/>
    <w:p>
      <w:pPr>
        <w:pStyle w:val="Heading3"/>
      </w:pPr>
      <w:r>
        <w:t xml:space="preserve">5.2 Application Process</w:t>
      </w:r>
    </w:p>
    <w:p>
      <w:pPr>
        <w:pStyle w:val="Compact"/>
        <w:numPr>
          <w:ilvl w:val="0"/>
          <w:numId w:val="1022"/>
        </w:numPr>
      </w:pPr>
      <w:r>
        <w:rPr>
          <w:b/>
          <w:bCs/>
        </w:rPr>
        <w:t xml:space="preserve">Background check:</w:t>
      </w:r>
      <w:r>
        <w:t xml:space="preserve"> </w:t>
      </w:r>
      <w:r>
        <w:t xml:space="preserve">Start the BCI/FBI check and allow up to 45 days for results</w:t>
      </w:r>
      <w:hyperlink r:id="rId136">
        <w:r>
          <w:rPr>
            <w:rStyle w:val="Hyperlink"/>
          </w:rPr>
          <w:t xml:space="preserve">[110]</w:t>
        </w:r>
      </w:hyperlink>
      <w:r>
        <w:t xml:space="preserve">.</w:t>
      </w:r>
    </w:p>
    <w:p>
      <w:pPr>
        <w:pStyle w:val="Compact"/>
        <w:numPr>
          <w:ilvl w:val="0"/>
          <w:numId w:val="1022"/>
        </w:numPr>
      </w:pPr>
      <w:r>
        <w:rPr>
          <w:b/>
          <w:bCs/>
        </w:rPr>
        <w:t xml:space="preserve">Create an OH|ID account and subscribe to MyDODD.</w:t>
      </w:r>
      <w:r>
        <w:t xml:space="preserve"> </w:t>
      </w:r>
      <w:r>
        <w:t xml:space="preserve">Use the same OH|ID to access PNM, MyLearning (for training) and eMBS (billing)</w:t>
      </w:r>
      <w:hyperlink r:id="rId75">
        <w:r>
          <w:rPr>
            <w:rStyle w:val="Hyperlink"/>
          </w:rPr>
          <w:t xml:space="preserve">[53]</w:t>
        </w:r>
      </w:hyperlink>
      <w:r>
        <w:t xml:space="preserve">.</w:t>
      </w:r>
    </w:p>
    <w:p>
      <w:pPr>
        <w:pStyle w:val="Compact"/>
        <w:numPr>
          <w:ilvl w:val="0"/>
          <w:numId w:val="1022"/>
        </w:numPr>
      </w:pPr>
      <w:r>
        <w:rPr>
          <w:b/>
          <w:bCs/>
        </w:rPr>
        <w:t xml:space="preserve">Complete required training:</w:t>
      </w:r>
      <w:r>
        <w:t xml:space="preserve"> </w:t>
      </w:r>
      <w:r>
        <w:t xml:space="preserve">Complete the “Training for New Independent Providers” and EVV training</w:t>
      </w:r>
      <w:hyperlink r:id="rId73">
        <w:r>
          <w:rPr>
            <w:rStyle w:val="Hyperlink"/>
          </w:rPr>
          <w:t xml:space="preserve">[109]</w:t>
        </w:r>
      </w:hyperlink>
      <w:r>
        <w:t xml:space="preserve">. Certificates are uploaded with the application.</w:t>
      </w:r>
    </w:p>
    <w:p>
      <w:pPr>
        <w:pStyle w:val="Compact"/>
        <w:numPr>
          <w:ilvl w:val="0"/>
          <w:numId w:val="1022"/>
        </w:numPr>
      </w:pPr>
      <w:r>
        <w:rPr>
          <w:b/>
          <w:bCs/>
        </w:rPr>
        <w:t xml:space="preserve">Gather documents</w:t>
      </w:r>
      <w:r>
        <w:t xml:space="preserve"> </w:t>
      </w:r>
      <w:r>
        <w:t xml:space="preserve">(see above) and complete the online application packet in PNM/PCW. All documents must be submitted within</w:t>
      </w:r>
      <w:r>
        <w:t xml:space="preserve"> </w:t>
      </w:r>
      <w:r>
        <w:rPr>
          <w:b/>
          <w:bCs/>
        </w:rPr>
        <w:t xml:space="preserve">30 days</w:t>
      </w:r>
      <w:r>
        <w:t xml:space="preserve"> </w:t>
      </w:r>
      <w:r>
        <w:t xml:space="preserve">or the application will be closed</w:t>
      </w:r>
      <w:hyperlink r:id="rId76">
        <w:r>
          <w:rPr>
            <w:rStyle w:val="Hyperlink"/>
          </w:rPr>
          <w:t xml:space="preserve">[55]</w:t>
        </w:r>
      </w:hyperlink>
      <w:r>
        <w:t xml:space="preserve">.</w:t>
      </w:r>
    </w:p>
    <w:p>
      <w:pPr>
        <w:pStyle w:val="Compact"/>
        <w:numPr>
          <w:ilvl w:val="0"/>
          <w:numId w:val="1022"/>
        </w:numPr>
      </w:pPr>
      <w:r>
        <w:rPr>
          <w:b/>
          <w:bCs/>
        </w:rPr>
        <w:t xml:space="preserve">Pay the non‑refundable application fee</w:t>
      </w:r>
      <w:r>
        <w:t xml:space="preserve"> </w:t>
      </w:r>
      <w:r>
        <w:t xml:space="preserve">and electronically sign the application. The submission date is recorded when all documents and background checks are received</w:t>
      </w:r>
      <w:hyperlink r:id="rId76">
        <w:r>
          <w:rPr>
            <w:rStyle w:val="Hyperlink"/>
          </w:rPr>
          <w:t xml:space="preserve">[54]</w:t>
        </w:r>
      </w:hyperlink>
      <w:r>
        <w:t xml:space="preserve">.</w:t>
      </w:r>
    </w:p>
    <w:p>
      <w:pPr>
        <w:pStyle w:val="Compact"/>
        <w:numPr>
          <w:ilvl w:val="0"/>
          <w:numId w:val="1022"/>
        </w:numPr>
      </w:pPr>
      <w:r>
        <w:rPr>
          <w:b/>
          <w:bCs/>
        </w:rPr>
        <w:t xml:space="preserve">Application review:</w:t>
      </w:r>
      <w:r>
        <w:t xml:space="preserve"> </w:t>
      </w:r>
      <w:r>
        <w:t xml:space="preserve">DODD reviews applications in the order received; missing information triggers a supplemental request. County boards may request expedited processing for providers chosen to serve a specific client</w:t>
      </w:r>
      <w:hyperlink r:id="rId137">
        <w:r>
          <w:rPr>
            <w:rStyle w:val="Hyperlink"/>
          </w:rPr>
          <w:t xml:space="preserve">[111]</w:t>
        </w:r>
      </w:hyperlink>
      <w:r>
        <w:t xml:space="preserve">.</w:t>
      </w:r>
    </w:p>
    <w:p>
      <w:pPr>
        <w:pStyle w:val="Compact"/>
        <w:numPr>
          <w:ilvl w:val="0"/>
          <w:numId w:val="1022"/>
        </w:numPr>
      </w:pPr>
      <w:r>
        <w:rPr>
          <w:b/>
          <w:bCs/>
        </w:rPr>
        <w:t xml:space="preserve">Final approval:</w:t>
      </w:r>
      <w:r>
        <w:t xml:space="preserve"> </w:t>
      </w:r>
      <w:r>
        <w:t xml:space="preserve">If approved, DODD issues a letter with the contract number, Medicaid provider number, effective date and services for which you are certified</w:t>
      </w:r>
      <w:hyperlink r:id="rId77">
        <w:r>
          <w:rPr>
            <w:rStyle w:val="Hyperlink"/>
          </w:rPr>
          <w:t xml:space="preserve">[56]</w:t>
        </w:r>
      </w:hyperlink>
      <w:r>
        <w:t xml:space="preserve">. Contact your local county board to notify them of your certification.</w:t>
      </w:r>
    </w:p>
    <w:bookmarkEnd w:id="138"/>
    <w:bookmarkStart w:id="141" w:name="payment-rates-billing-dodd"/>
    <w:p>
      <w:pPr>
        <w:pStyle w:val="Heading3"/>
      </w:pPr>
      <w:r>
        <w:t xml:space="preserve">5.3 Payment Rates &amp; Billing (DODD)</w:t>
      </w:r>
    </w:p>
    <w:p>
      <w:pPr>
        <w:pStyle w:val="FirstParagraph"/>
      </w:pPr>
      <w:r>
        <w:t xml:space="preserve">DODD publishes rate tables for Homemaker/Personal Care (HPC) and other waiver services. Beginning July 1 2024, new maximum payment rates apply to HPC and related services. For independent providers (service codes APC/FPC), base rates per</w:t>
      </w:r>
      <w:r>
        <w:t xml:space="preserve"> </w:t>
      </w:r>
      <w:r>
        <w:rPr>
          <w:b/>
          <w:bCs/>
        </w:rPr>
        <w:t xml:space="preserve">15‑minute</w:t>
      </w:r>
      <w:r>
        <w:t xml:space="preserve"> </w:t>
      </w:r>
      <w:r>
        <w:t xml:space="preserve">unit range from</w:t>
      </w:r>
      <w:r>
        <w:t xml:space="preserve"> </w:t>
      </w:r>
      <w:r>
        <w:rPr>
          <w:b/>
          <w:bCs/>
        </w:rPr>
        <w:t xml:space="preserve">$7.15</w:t>
      </w:r>
      <w:r>
        <w:t xml:space="preserve"> </w:t>
      </w:r>
      <w:r>
        <w:t xml:space="preserve">to</w:t>
      </w:r>
      <w:r>
        <w:t xml:space="preserve"> </w:t>
      </w:r>
      <w:r>
        <w:rPr>
          <w:b/>
          <w:bCs/>
        </w:rPr>
        <w:t xml:space="preserve">$9.95</w:t>
      </w:r>
      <w:r>
        <w:t xml:space="preserve"> </w:t>
      </w:r>
      <w:r>
        <w:t xml:space="preserve">depending on group size and geographic cost‑of‑doing‑business factors</w:t>
      </w:r>
      <w:hyperlink r:id="rId83">
        <w:r>
          <w:rPr>
            <w:rStyle w:val="Hyperlink"/>
          </w:rPr>
          <w:t xml:space="preserve">[60]</w:t>
        </w:r>
      </w:hyperlink>
      <w:r>
        <w:t xml:space="preserve">. On‑Site/On‑Call (OSOC) support is paid at lower rates ($4.19–$5.56 per 15‑minute unit)</w:t>
      </w:r>
      <w:hyperlink r:id="rId139">
        <w:r>
          <w:rPr>
            <w:rStyle w:val="Hyperlink"/>
          </w:rPr>
          <w:t xml:space="preserve">[112]</w:t>
        </w:r>
      </w:hyperlink>
      <w:r>
        <w:t xml:space="preserve">.</w:t>
      </w:r>
    </w:p>
    <w:p>
      <w:pPr>
        <w:pStyle w:val="BodyText"/>
      </w:pPr>
      <w:r>
        <w:t xml:space="preserve">Billing is submitted through the</w:t>
      </w:r>
      <w:r>
        <w:t xml:space="preserve"> </w:t>
      </w:r>
      <w:r>
        <w:rPr>
          <w:b/>
          <w:bCs/>
        </w:rPr>
        <w:t xml:space="preserve">Electronic Billing and Eligibility System (eMBS)</w:t>
      </w:r>
      <w:r>
        <w:t xml:space="preserve">. Providers must use EVV to document service times and must bill within required timeframes. For overtime hours (over 40 hours/week), independent providers may be eligible for separate reimbursement</w:t>
      </w:r>
      <w:hyperlink r:id="rId140">
        <w:r>
          <w:rPr>
            <w:rStyle w:val="Hyperlink"/>
          </w:rPr>
          <w:t xml:space="preserve">[113]</w:t>
        </w:r>
      </w:hyperlink>
      <w:r>
        <w:t xml:space="preserve">.</w:t>
      </w:r>
    </w:p>
    <w:p>
      <w:r>
        <w:pict>
          <v:rect style="width:0;height:1.5pt" o:hralign="center" o:hrstd="t" o:hr="t"/>
        </w:pict>
      </w:r>
    </w:p>
    <w:bookmarkEnd w:id="141"/>
    <w:bookmarkEnd w:id="142"/>
    <w:bookmarkStart w:id="143" w:name="X0b27193f3395c7ca4fef5e97e47090e094225b1"/>
    <w:p>
      <w:pPr>
        <w:pStyle w:val="Heading2"/>
      </w:pPr>
      <w:r>
        <w:t xml:space="preserve">Detailed Guidance: Staffing &amp; Training Requirements</w:t>
      </w:r>
    </w:p>
    <w:p>
      <w:pPr>
        <w:pStyle w:val="Compact"/>
        <w:numPr>
          <w:ilvl w:val="0"/>
          <w:numId w:val="1023"/>
        </w:numPr>
      </w:pPr>
      <w:r>
        <w:rPr>
          <w:b/>
          <w:bCs/>
        </w:rPr>
        <w:t xml:space="preserve">Recruit qualified caregivers.</w:t>
      </w:r>
      <w:r>
        <w:t xml:space="preserve"> </w:t>
      </w:r>
      <w:r>
        <w:t xml:space="preserve">Look for compassionate individuals who can handle diverse tasks. Many agencies recruit via online job boards, local schools or job fairs</w:t>
      </w:r>
      <w:hyperlink r:id="rId79">
        <w:r>
          <w:rPr>
            <w:rStyle w:val="Hyperlink"/>
          </w:rPr>
          <w:t xml:space="preserve">[57]</w:t>
        </w:r>
      </w:hyperlink>
      <w:r>
        <w:t xml:space="preserve">.</w:t>
      </w:r>
    </w:p>
    <w:p>
      <w:pPr>
        <w:pStyle w:val="Compact"/>
        <w:numPr>
          <w:ilvl w:val="0"/>
          <w:numId w:val="1023"/>
        </w:numPr>
      </w:pPr>
      <w:r>
        <w:rPr>
          <w:b/>
          <w:bCs/>
        </w:rPr>
        <w:t xml:space="preserve">Verify credentials.</w:t>
      </w:r>
      <w:r>
        <w:t xml:space="preserve"> </w:t>
      </w:r>
      <w:r>
        <w:t xml:space="preserve">Ensure aides meet any required training hours and certifications. For agencies providing Medicaid/Medicare services, aides must complete approved nurse‑aide or home‑health aide training</w:t>
      </w:r>
      <w:hyperlink r:id="rId104">
        <w:r>
          <w:rPr>
            <w:rStyle w:val="Hyperlink"/>
          </w:rPr>
          <w:t xml:space="preserve">[79]</w:t>
        </w:r>
      </w:hyperlink>
      <w:r>
        <w:t xml:space="preserve">. For DODD services, independent providers must complete CPR/First Aid, initial provider training and EVV training</w:t>
      </w:r>
      <w:hyperlink r:id="rId73">
        <w:r>
          <w:rPr>
            <w:rStyle w:val="Hyperlink"/>
          </w:rPr>
          <w:t xml:space="preserve">[51]</w:t>
        </w:r>
      </w:hyperlink>
      <w:r>
        <w:t xml:space="preserve">.</w:t>
      </w:r>
    </w:p>
    <w:p>
      <w:pPr>
        <w:pStyle w:val="Compact"/>
        <w:numPr>
          <w:ilvl w:val="0"/>
          <w:numId w:val="1023"/>
        </w:numPr>
      </w:pPr>
      <w:r>
        <w:rPr>
          <w:b/>
          <w:bCs/>
        </w:rPr>
        <w:t xml:space="preserve">Background checks.</w:t>
      </w:r>
      <w:r>
        <w:t xml:space="preserve"> </w:t>
      </w:r>
      <w:r>
        <w:t xml:space="preserve">Perform criminal background checks (BCI/FBI) on owners and all employees in compliance with ODH and ODA rules</w:t>
      </w:r>
      <w:hyperlink r:id="rId58">
        <w:r>
          <w:rPr>
            <w:rStyle w:val="Hyperlink"/>
          </w:rPr>
          <w:t xml:space="preserve">[58]</w:t>
        </w:r>
      </w:hyperlink>
      <w:r>
        <w:t xml:space="preserve">. DODD providers must send checks directly from the Attorney General’s office</w:t>
      </w:r>
      <w:hyperlink r:id="rId71">
        <w:r>
          <w:rPr>
            <w:rStyle w:val="Hyperlink"/>
          </w:rPr>
          <w:t xml:space="preserve">[49]</w:t>
        </w:r>
      </w:hyperlink>
      <w:r>
        <w:t xml:space="preserve">.</w:t>
      </w:r>
    </w:p>
    <w:p>
      <w:pPr>
        <w:pStyle w:val="Compact"/>
        <w:numPr>
          <w:ilvl w:val="0"/>
          <w:numId w:val="1023"/>
        </w:numPr>
      </w:pPr>
      <w:r>
        <w:rPr>
          <w:b/>
          <w:bCs/>
        </w:rPr>
        <w:t xml:space="preserve">Create employee files.</w:t>
      </w:r>
      <w:r>
        <w:t xml:space="preserve"> </w:t>
      </w:r>
      <w:r>
        <w:t xml:space="preserve">Maintain copies of credentials, background checks, training certificates, driver’s licenses and employment contracts. These may be reviewed during audits.</w:t>
      </w:r>
    </w:p>
    <w:p>
      <w:r>
        <w:pict>
          <v:rect style="width:0;height:1.5pt" o:hralign="center" o:hrstd="t" o:hr="t"/>
        </w:pict>
      </w:r>
    </w:p>
    <w:bookmarkEnd w:id="143"/>
    <w:bookmarkStart w:id="144" w:name="Xb53aa051bfc811c257aaea762300b18a99aadba"/>
    <w:p>
      <w:pPr>
        <w:pStyle w:val="Heading2"/>
      </w:pPr>
      <w:r>
        <w:t xml:space="preserve">Detailed Guidance: Marketing &amp; Client Acquisition</w:t>
      </w:r>
    </w:p>
    <w:p>
      <w:pPr>
        <w:pStyle w:val="Compact"/>
        <w:numPr>
          <w:ilvl w:val="0"/>
          <w:numId w:val="1024"/>
        </w:numPr>
      </w:pPr>
      <w:r>
        <w:rPr>
          <w:b/>
          <w:bCs/>
        </w:rPr>
        <w:t xml:space="preserve">Enroll with referral sources.</w:t>
      </w:r>
      <w:r>
        <w:t xml:space="preserve"> </w:t>
      </w:r>
      <w:r>
        <w:t xml:space="preserve">After licensure/certification, contact local</w:t>
      </w:r>
      <w:r>
        <w:t xml:space="preserve"> </w:t>
      </w:r>
      <w:r>
        <w:rPr>
          <w:b/>
          <w:bCs/>
        </w:rPr>
        <w:t xml:space="preserve">Area Agencies on Aging</w:t>
      </w:r>
      <w:r>
        <w:t xml:space="preserve">,</w:t>
      </w:r>
      <w:r>
        <w:t xml:space="preserve"> </w:t>
      </w:r>
      <w:r>
        <w:rPr>
          <w:b/>
          <w:bCs/>
        </w:rPr>
        <w:t xml:space="preserve">county boards of developmental disabilities</w:t>
      </w:r>
      <w:r>
        <w:t xml:space="preserve">, hospitals and discharge planners. Being on their provider list is critical for receiving referrals.</w:t>
      </w:r>
    </w:p>
    <w:p>
      <w:pPr>
        <w:pStyle w:val="Compact"/>
        <w:numPr>
          <w:ilvl w:val="0"/>
          <w:numId w:val="1024"/>
        </w:numPr>
      </w:pPr>
      <w:r>
        <w:rPr>
          <w:b/>
          <w:bCs/>
        </w:rPr>
        <w:t xml:space="preserve">Develop a professional brand.</w:t>
      </w:r>
      <w:r>
        <w:t xml:space="preserve"> </w:t>
      </w:r>
      <w:r>
        <w:t xml:space="preserve">Create a website, printed brochures, business cards and a strong online presence. Emphasize your unique selling proposition (USP) – what makes your agency different – as discussed in business‑planning resources</w:t>
      </w:r>
      <w:hyperlink r:id="rId81">
        <w:r>
          <w:rPr>
            <w:rStyle w:val="Hyperlink"/>
          </w:rPr>
          <w:t xml:space="preserve">[59]</w:t>
        </w:r>
      </w:hyperlink>
      <w:r>
        <w:t xml:space="preserve">.</w:t>
      </w:r>
    </w:p>
    <w:p>
      <w:pPr>
        <w:pStyle w:val="Compact"/>
        <w:numPr>
          <w:ilvl w:val="0"/>
          <w:numId w:val="1024"/>
        </w:numPr>
      </w:pPr>
      <w:r>
        <w:rPr>
          <w:b/>
          <w:bCs/>
        </w:rPr>
        <w:t xml:space="preserve">Network in the community.</w:t>
      </w:r>
      <w:r>
        <w:t xml:space="preserve"> </w:t>
      </w:r>
      <w:r>
        <w:t xml:space="preserve">Attend senior‑services events, chamber of commerce meetings and caregiver support groups. Build relationships with geriatric care managers and social workers.</w:t>
      </w:r>
    </w:p>
    <w:p>
      <w:pPr>
        <w:pStyle w:val="Compact"/>
        <w:numPr>
          <w:ilvl w:val="0"/>
          <w:numId w:val="1024"/>
        </w:numPr>
      </w:pPr>
      <w:r>
        <w:rPr>
          <w:b/>
          <w:bCs/>
        </w:rPr>
        <w:t xml:space="preserve">Digital marketing.</w:t>
      </w:r>
      <w:r>
        <w:t xml:space="preserve"> </w:t>
      </w:r>
      <w:r>
        <w:t xml:space="preserve">Use social media, search‑engine optimization and local online advertising to reach potential clients and caregivers.</w:t>
      </w:r>
    </w:p>
    <w:p>
      <w:pPr>
        <w:pStyle w:val="Compact"/>
        <w:numPr>
          <w:ilvl w:val="0"/>
          <w:numId w:val="1024"/>
        </w:numPr>
      </w:pPr>
      <w:r>
        <w:rPr>
          <w:b/>
          <w:bCs/>
        </w:rPr>
        <w:t xml:space="preserve">Client intake process.</w:t>
      </w:r>
      <w:r>
        <w:t xml:space="preserve"> </w:t>
      </w:r>
      <w:r>
        <w:t xml:space="preserve">When a potential client calls, perform an assessment of needs, explain services and rates, obtain signed service agreements and schedule the first visit.</w:t>
      </w:r>
    </w:p>
    <w:p>
      <w:r>
        <w:pict>
          <v:rect style="width:0;height:1.5pt" o:hralign="center" o:hrstd="t" o:hr="t"/>
        </w:pict>
      </w:r>
    </w:p>
    <w:bookmarkEnd w:id="144"/>
    <w:bookmarkStart w:id="147" w:name="X1cfb0805c296db40dd3cf46d492af369b7e0d6c"/>
    <w:p>
      <w:pPr>
        <w:pStyle w:val="Heading2"/>
      </w:pPr>
      <w:r>
        <w:t xml:space="preserve">Detailed Guidance: Billing &amp; Revenue Cycle Management</w:t>
      </w:r>
    </w:p>
    <w:bookmarkStart w:id="145" w:name="medicaid-waiver-claims-oda-dodd"/>
    <w:p>
      <w:pPr>
        <w:pStyle w:val="Heading3"/>
      </w:pPr>
      <w:r>
        <w:t xml:space="preserve">8.1 Medicaid Waiver Claims (ODA &amp; DODD)</w:t>
      </w:r>
    </w:p>
    <w:p>
      <w:pPr>
        <w:pStyle w:val="Compact"/>
        <w:numPr>
          <w:ilvl w:val="0"/>
          <w:numId w:val="1025"/>
        </w:numPr>
      </w:pPr>
      <w:r>
        <w:rPr>
          <w:b/>
          <w:bCs/>
        </w:rPr>
        <w:t xml:space="preserve">Electronic Visit Verification (EVV).</w:t>
      </w:r>
      <w:r>
        <w:t xml:space="preserve"> </w:t>
      </w:r>
      <w:r>
        <w:t xml:space="preserve">For PASSPORT, Choices and HPC services, providers must use EVV to document service start/stop times. DODD providers must complete EVV training before applying</w:t>
      </w:r>
      <w:hyperlink r:id="rId73">
        <w:r>
          <w:rPr>
            <w:rStyle w:val="Hyperlink"/>
          </w:rPr>
          <w:t xml:space="preserve">[51]</w:t>
        </w:r>
      </w:hyperlink>
      <w:r>
        <w:t xml:space="preserve">. Without EVV records, claims may be denied.</w:t>
      </w:r>
    </w:p>
    <w:p>
      <w:pPr>
        <w:pStyle w:val="Compact"/>
        <w:numPr>
          <w:ilvl w:val="0"/>
          <w:numId w:val="1025"/>
        </w:numPr>
      </w:pPr>
      <w:r>
        <w:rPr>
          <w:b/>
          <w:bCs/>
        </w:rPr>
        <w:t xml:space="preserve">Claim submission.</w:t>
      </w:r>
    </w:p>
    <w:p>
      <w:pPr>
        <w:pStyle w:val="Compact"/>
        <w:numPr>
          <w:ilvl w:val="0"/>
          <w:numId w:val="1025"/>
        </w:numPr>
      </w:pPr>
      <w:r>
        <w:rPr>
          <w:b/>
          <w:bCs/>
        </w:rPr>
        <w:t xml:space="preserve">ODA providers:</w:t>
      </w:r>
      <w:r>
        <w:t xml:space="preserve"> </w:t>
      </w:r>
      <w:r>
        <w:t xml:space="preserve">Submit claims through the</w:t>
      </w:r>
      <w:r>
        <w:t xml:space="preserve"> </w:t>
      </w:r>
      <w:r>
        <w:rPr>
          <w:b/>
          <w:bCs/>
        </w:rPr>
        <w:t xml:space="preserve">Provider Certification System</w:t>
      </w:r>
      <w:r>
        <w:t xml:space="preserve"> </w:t>
      </w:r>
      <w:r>
        <w:t xml:space="preserve">or the</w:t>
      </w:r>
      <w:r>
        <w:t xml:space="preserve"> </w:t>
      </w:r>
      <w:r>
        <w:rPr>
          <w:b/>
          <w:bCs/>
        </w:rPr>
        <w:t xml:space="preserve">Medicaid Information Technology System (MITS)</w:t>
      </w:r>
      <w:r>
        <w:t xml:space="preserve">, depending on the service. Payment is based on the rate sheet; personal care is billed in 15‑minute units.</w:t>
      </w:r>
    </w:p>
    <w:p>
      <w:pPr>
        <w:pStyle w:val="Compact"/>
        <w:numPr>
          <w:ilvl w:val="0"/>
          <w:numId w:val="1025"/>
        </w:numPr>
      </w:pPr>
      <w:r>
        <w:rPr>
          <w:b/>
          <w:bCs/>
        </w:rPr>
        <w:t xml:space="preserve">DODD providers:</w:t>
      </w:r>
      <w:r>
        <w:t xml:space="preserve"> </w:t>
      </w:r>
      <w:r>
        <w:t xml:space="preserve">Submit claims via</w:t>
      </w:r>
      <w:r>
        <w:t xml:space="preserve"> </w:t>
      </w:r>
      <w:r>
        <w:rPr>
          <w:b/>
          <w:bCs/>
        </w:rPr>
        <w:t xml:space="preserve">eMBS</w:t>
      </w:r>
      <w:r>
        <w:t xml:space="preserve">. Claims must include service codes (e.g., APC, AOC), units delivered and EVV verification.</w:t>
      </w:r>
    </w:p>
    <w:p>
      <w:pPr>
        <w:pStyle w:val="Compact"/>
        <w:numPr>
          <w:ilvl w:val="0"/>
          <w:numId w:val="1025"/>
        </w:numPr>
      </w:pPr>
      <w:r>
        <w:rPr>
          <w:b/>
          <w:bCs/>
        </w:rPr>
        <w:t xml:space="preserve">Payment timeline.</w:t>
      </w:r>
      <w:r>
        <w:t xml:space="preserve"> </w:t>
      </w:r>
      <w:r>
        <w:t xml:space="preserve">Medicaid payments are typically deposited directly into the provider’s bank account. Claims may take 2–4 weeks to process. Always reconcile payments against submitted claims and follow up on denials.</w:t>
      </w:r>
    </w:p>
    <w:p>
      <w:pPr>
        <w:pStyle w:val="Compact"/>
        <w:numPr>
          <w:ilvl w:val="0"/>
          <w:numId w:val="1025"/>
        </w:numPr>
      </w:pPr>
      <w:r>
        <w:rPr>
          <w:b/>
          <w:bCs/>
        </w:rPr>
        <w:t xml:space="preserve">Private‑pay billing.</w:t>
      </w:r>
      <w:r>
        <w:t xml:space="preserve"> </w:t>
      </w:r>
      <w:r>
        <w:t xml:space="preserve">For clients paying out‑of‑pocket, create invoices that list services provided, hours, unit rates and total cost. Accept payments via check, credit card or ACH. Use accounting software for tracking receivables.</w:t>
      </w:r>
    </w:p>
    <w:p>
      <w:pPr>
        <w:pStyle w:val="Compact"/>
        <w:numPr>
          <w:ilvl w:val="0"/>
          <w:numId w:val="1025"/>
        </w:numPr>
      </w:pPr>
      <w:r>
        <w:rPr>
          <w:b/>
          <w:bCs/>
        </w:rPr>
        <w:t xml:space="preserve">Payroll.</w:t>
      </w:r>
      <w:r>
        <w:t xml:space="preserve"> </w:t>
      </w:r>
      <w:r>
        <w:t xml:space="preserve">Set up payroll software or hire a payroll service to ensure timely payment of caregivers, withholding of taxes and compliance with wage laws</w:t>
      </w:r>
      <w:hyperlink r:id="rId84">
        <w:r>
          <w:rPr>
            <w:rStyle w:val="Hyperlink"/>
          </w:rPr>
          <w:t xml:space="preserve">[61]</w:t>
        </w:r>
      </w:hyperlink>
      <w:r>
        <w:t xml:space="preserve">.</w:t>
      </w:r>
    </w:p>
    <w:bookmarkEnd w:id="145"/>
    <w:bookmarkStart w:id="146" w:name="X095bc5d0cbf796380867e52fb9427f26aa08aa9"/>
    <w:p>
      <w:pPr>
        <w:pStyle w:val="Heading3"/>
      </w:pPr>
      <w:r>
        <w:t xml:space="preserve">8.2 Understanding State Rates &amp; Negotiated Services</w:t>
      </w:r>
    </w:p>
    <w:p>
      <w:pPr>
        <w:pStyle w:val="Compact"/>
        <w:numPr>
          <w:ilvl w:val="0"/>
          <w:numId w:val="1026"/>
        </w:numPr>
      </w:pPr>
      <w:r>
        <w:rPr>
          <w:b/>
          <w:bCs/>
        </w:rPr>
        <w:t xml:space="preserve">Standard rates:</w:t>
      </w:r>
      <w:r>
        <w:t xml:space="preserve"> </w:t>
      </w:r>
      <w:r>
        <w:t xml:space="preserve">Many PASSPORT services have fixed Medicaid rates (see Table in §4.4). Agencies may not charge more than these rates when billing Medicaid.</w:t>
      </w:r>
    </w:p>
    <w:p>
      <w:pPr>
        <w:pStyle w:val="Compact"/>
        <w:numPr>
          <w:ilvl w:val="0"/>
          <w:numId w:val="1026"/>
        </w:numPr>
      </w:pPr>
      <w:r>
        <w:rPr>
          <w:b/>
          <w:bCs/>
        </w:rPr>
        <w:t xml:space="preserve">Negotiated or bid services:</w:t>
      </w:r>
      <w:r>
        <w:t xml:space="preserve"> </w:t>
      </w:r>
      <w:r>
        <w:t xml:space="preserve">Some services (home maintenance, major home modifications, environmental accessibility adaptations) require providers to submit bids. Payment is negotiated case‑by‑case and capped at amounts listed in the rate sheet</w:t>
      </w:r>
      <w:hyperlink r:id="rId32">
        <w:r>
          <w:rPr>
            <w:rStyle w:val="Hyperlink"/>
          </w:rPr>
          <w:t xml:space="preserve">[12]</w:t>
        </w:r>
      </w:hyperlink>
      <w:r>
        <w:t xml:space="preserve">.</w:t>
      </w:r>
    </w:p>
    <w:p>
      <w:pPr>
        <w:pStyle w:val="Compact"/>
        <w:numPr>
          <w:ilvl w:val="0"/>
          <w:numId w:val="1026"/>
        </w:numPr>
      </w:pPr>
      <w:r>
        <w:rPr>
          <w:b/>
          <w:bCs/>
        </w:rPr>
        <w:t xml:space="preserve">Group rates:</w:t>
      </w:r>
      <w:r>
        <w:t xml:space="preserve"> </w:t>
      </w:r>
      <w:r>
        <w:t xml:space="preserve">HPC and adult‑day services often use group rates; payment per person varies with group size</w:t>
      </w:r>
      <w:hyperlink r:id="rId83">
        <w:r>
          <w:rPr>
            <w:rStyle w:val="Hyperlink"/>
          </w:rPr>
          <w:t xml:space="preserve">[60]</w:t>
        </w:r>
      </w:hyperlink>
      <w:r>
        <w:t xml:space="preserve">.</w:t>
      </w:r>
    </w:p>
    <w:p>
      <w:r>
        <w:pict>
          <v:rect style="width:0;height:1.5pt" o:hralign="center" o:hrstd="t" o:hr="t"/>
        </w:pict>
      </w:r>
    </w:p>
    <w:bookmarkEnd w:id="146"/>
    <w:bookmarkEnd w:id="147"/>
    <w:bookmarkStart w:id="151" w:name="Xd00e4bdade7acdba477ec1439c4dd06e8876188"/>
    <w:p>
      <w:pPr>
        <w:pStyle w:val="Heading2"/>
      </w:pPr>
      <w:r>
        <w:t xml:space="preserve">Detailed Guidance: Maintaining Compliance &amp; Recertification</w:t>
      </w:r>
    </w:p>
    <w:bookmarkStart w:id="148" w:name="odh-license-renewal"/>
    <w:p>
      <w:pPr>
        <w:pStyle w:val="Heading3"/>
      </w:pPr>
      <w:r>
        <w:t xml:space="preserve">9.1 ODH License Renewal</w:t>
      </w:r>
    </w:p>
    <w:p>
      <w:pPr>
        <w:pStyle w:val="Compact"/>
        <w:numPr>
          <w:ilvl w:val="0"/>
          <w:numId w:val="1027"/>
        </w:numPr>
      </w:pPr>
      <w:r>
        <w:rPr>
          <w:b/>
          <w:bCs/>
        </w:rPr>
        <w:t xml:space="preserve">Renew every three years.</w:t>
      </w:r>
      <w:r>
        <w:t xml:space="preserve"> </w:t>
      </w:r>
      <w:r>
        <w:t xml:space="preserve">Submit renewal application and fee before the license expires</w:t>
      </w:r>
      <w:hyperlink r:id="rId45">
        <w:r>
          <w:rPr>
            <w:rStyle w:val="Hyperlink"/>
          </w:rPr>
          <w:t xml:space="preserve">[62]</w:t>
        </w:r>
      </w:hyperlink>
      <w:r>
        <w:t xml:space="preserve">.</w:t>
      </w:r>
    </w:p>
    <w:p>
      <w:pPr>
        <w:pStyle w:val="Compact"/>
        <w:numPr>
          <w:ilvl w:val="0"/>
          <w:numId w:val="1027"/>
        </w:numPr>
      </w:pPr>
      <w:r>
        <w:rPr>
          <w:b/>
          <w:bCs/>
        </w:rPr>
        <w:t xml:space="preserve">Maintain surety bond.</w:t>
      </w:r>
      <w:r>
        <w:t xml:space="preserve"> </w:t>
      </w:r>
      <w:r>
        <w:t xml:space="preserve">Ensure the bond remains active and for the correct amount</w:t>
      </w:r>
      <w:hyperlink r:id="rId99">
        <w:r>
          <w:rPr>
            <w:rStyle w:val="Hyperlink"/>
          </w:rPr>
          <w:t xml:space="preserve">[74]</w:t>
        </w:r>
      </w:hyperlink>
      <w:r>
        <w:t xml:space="preserve">.</w:t>
      </w:r>
    </w:p>
    <w:p>
      <w:pPr>
        <w:pStyle w:val="Compact"/>
        <w:numPr>
          <w:ilvl w:val="0"/>
          <w:numId w:val="1027"/>
        </w:numPr>
      </w:pPr>
      <w:r>
        <w:rPr>
          <w:b/>
          <w:bCs/>
        </w:rPr>
        <w:t xml:space="preserve">Continuous compliance.</w:t>
      </w:r>
      <w:r>
        <w:t xml:space="preserve"> </w:t>
      </w:r>
      <w:r>
        <w:t xml:space="preserve">Comply with ODH regulations, maintain updated policies, respond to complaints and allow inspections.</w:t>
      </w:r>
    </w:p>
    <w:bookmarkEnd w:id="148"/>
    <w:bookmarkStart w:id="149" w:name="oda-provider-certification-renewal"/>
    <w:p>
      <w:pPr>
        <w:pStyle w:val="Heading3"/>
      </w:pPr>
      <w:r>
        <w:t xml:space="preserve">9.2 ODA Provider Certification Renewal</w:t>
      </w:r>
    </w:p>
    <w:p>
      <w:pPr>
        <w:pStyle w:val="Compact"/>
        <w:numPr>
          <w:ilvl w:val="0"/>
          <w:numId w:val="1028"/>
        </w:numPr>
      </w:pPr>
      <w:r>
        <w:rPr>
          <w:b/>
          <w:bCs/>
        </w:rPr>
        <w:t xml:space="preserve">Contract reviews and recertification.</w:t>
      </w:r>
      <w:r>
        <w:t xml:space="preserve"> </w:t>
      </w:r>
      <w:r>
        <w:t xml:space="preserve">ODA certification may need renewal every 3–5 years depending on contract terms. The AAA monitors providers; continued compliance with rules, background checks and training is required. Providers must notify ODA of changes (e.g., new owners, locations) using forms referenced in OAC 173‑39‑03.3/03.4</w:t>
      </w:r>
      <w:hyperlink r:id="rId36">
        <w:r>
          <w:rPr>
            <w:rStyle w:val="Hyperlink"/>
          </w:rPr>
          <w:t xml:space="preserve">[114]</w:t>
        </w:r>
      </w:hyperlink>
      <w:r>
        <w:t xml:space="preserve">.</w:t>
      </w:r>
    </w:p>
    <w:p>
      <w:pPr>
        <w:pStyle w:val="Compact"/>
        <w:numPr>
          <w:ilvl w:val="0"/>
          <w:numId w:val="1028"/>
        </w:numPr>
      </w:pPr>
      <w:r>
        <w:rPr>
          <w:b/>
          <w:bCs/>
        </w:rPr>
        <w:t xml:space="preserve">Ongoing training.</w:t>
      </w:r>
      <w:r>
        <w:t xml:space="preserve"> </w:t>
      </w:r>
      <w:r>
        <w:t xml:space="preserve">Staff must complete annual in‑service training and maintain certifications. The AAA may perform unannounced visits to verify quality.</w:t>
      </w:r>
    </w:p>
    <w:bookmarkEnd w:id="149"/>
    <w:bookmarkStart w:id="150" w:name="dodd-certification-renewal"/>
    <w:p>
      <w:pPr>
        <w:pStyle w:val="Heading3"/>
      </w:pPr>
      <w:r>
        <w:t xml:space="preserve">9.3 DODD Certification Renewal</w:t>
      </w:r>
    </w:p>
    <w:p>
      <w:pPr>
        <w:pStyle w:val="Compact"/>
        <w:numPr>
          <w:ilvl w:val="0"/>
          <w:numId w:val="1029"/>
        </w:numPr>
      </w:pPr>
      <w:r>
        <w:rPr>
          <w:b/>
          <w:bCs/>
        </w:rPr>
        <w:t xml:space="preserve">Certification period:</w:t>
      </w:r>
      <w:r>
        <w:t xml:space="preserve"> </w:t>
      </w:r>
      <w:r>
        <w:t xml:space="preserve">Independent‑provider certifications typically last</w:t>
      </w:r>
      <w:r>
        <w:t xml:space="preserve"> </w:t>
      </w:r>
      <w:r>
        <w:rPr>
          <w:b/>
          <w:bCs/>
        </w:rPr>
        <w:t xml:space="preserve">three years</w:t>
      </w:r>
      <w:r>
        <w:t xml:space="preserve">. Apply for renewal before the expiration date; DODD may send reminders but providers are responsible for timely renewal.</w:t>
      </w:r>
    </w:p>
    <w:p>
      <w:pPr>
        <w:pStyle w:val="Compact"/>
        <w:numPr>
          <w:ilvl w:val="0"/>
          <w:numId w:val="1029"/>
        </w:numPr>
      </w:pPr>
      <w:r>
        <w:rPr>
          <w:b/>
          <w:bCs/>
        </w:rPr>
        <w:t xml:space="preserve">Continuing education:</w:t>
      </w:r>
      <w:r>
        <w:t xml:space="preserve"> </w:t>
      </w:r>
      <w:r>
        <w:t xml:space="preserve">Providers must complete annual training and renew First‑Aid/CPR certifications. Update background checks as required.</w:t>
      </w:r>
    </w:p>
    <w:p>
      <w:pPr>
        <w:pStyle w:val="Compact"/>
        <w:numPr>
          <w:ilvl w:val="0"/>
          <w:numId w:val="1029"/>
        </w:numPr>
      </w:pPr>
      <w:r>
        <w:rPr>
          <w:b/>
          <w:bCs/>
        </w:rPr>
        <w:t xml:space="preserve">Maintain compliance with service rules.</w:t>
      </w:r>
      <w:r>
        <w:t xml:space="preserve"> </w:t>
      </w:r>
      <w:r>
        <w:t xml:space="preserve">Read new rules and memos from DODD; use the monthly rate calculator and billing guides to remain current.</w:t>
      </w:r>
    </w:p>
    <w:p>
      <w:r>
        <w:pict>
          <v:rect style="width:0;height:1.5pt" o:hralign="center" o:hrstd="t" o:hr="t"/>
        </w:pict>
      </w:r>
    </w:p>
    <w:bookmarkEnd w:id="150"/>
    <w:bookmarkEnd w:id="151"/>
    <w:bookmarkStart w:id="152" w:name="summary-checklist"/>
    <w:p>
      <w:pPr>
        <w:pStyle w:val="Heading2"/>
      </w:pPr>
      <w:r>
        <w:t xml:space="preserve">Summary Checklist</w:t>
      </w:r>
    </w:p>
    <w:p>
      <w:pPr>
        <w:pStyle w:val="FirstParagraph"/>
      </w:pPr>
      <w:r>
        <w:t xml:space="preserve">The checklist below summarizes key milestones from initial planning to ongoing operations.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Key Actions</w:t>
            </w:r>
          </w:p>
        </w:tc>
      </w:tr>
      <w:tr>
        <w:tc>
          <w:tcPr/>
          <w:p>
            <w:pPr>
              <w:pStyle w:val="Compact"/>
            </w:pPr>
            <w:r>
              <w:rPr>
                <w:b/>
                <w:bCs/>
              </w:rPr>
              <w:t xml:space="preserve">Planning &amp; Market Research</w:t>
            </w:r>
          </w:p>
        </w:tc>
        <w:tc>
          <w:tcPr/>
          <w:p>
            <w:pPr>
              <w:pStyle w:val="Compact"/>
            </w:pPr>
            <w:r>
              <w:t xml:space="preserve">Identify services; contact local AAA to assess market saturation</w:t>
            </w:r>
            <w:hyperlink r:id="rId38">
              <w:r>
                <w:rPr>
                  <w:rStyle w:val="Hyperlink"/>
                </w:rPr>
                <w:t xml:space="preserve">[19]</w:t>
              </w:r>
            </w:hyperlink>
            <w:r>
              <w:t xml:space="preserve">; determine whether you need ODH license, ODA certification or DODD certification.</w:t>
            </w:r>
          </w:p>
        </w:tc>
      </w:tr>
      <w:tr>
        <w:tc>
          <w:tcPr/>
          <w:p>
            <w:pPr>
              <w:pStyle w:val="Compact"/>
            </w:pPr>
            <w:r>
              <w:rPr>
                <w:b/>
                <w:bCs/>
              </w:rPr>
              <w:t xml:space="preserve">Business Formation</w:t>
            </w:r>
          </w:p>
        </w:tc>
        <w:tc>
          <w:tcPr/>
          <w:p>
            <w:pPr>
              <w:pStyle w:val="Compact"/>
            </w:pPr>
            <w:r>
              <w:t xml:space="preserve">Choose business structure; register name</w:t>
            </w:r>
            <w:hyperlink r:id="rId41">
              <w:r>
                <w:rPr>
                  <w:rStyle w:val="Hyperlink"/>
                </w:rPr>
                <w:t xml:space="preserve">[21]</w:t>
              </w:r>
            </w:hyperlink>
            <w:r>
              <w:t xml:space="preserve">; obtain EIN</w:t>
            </w:r>
            <w:hyperlink r:id="rId42">
              <w:r>
                <w:rPr>
                  <w:rStyle w:val="Hyperlink"/>
                </w:rPr>
                <w:t xml:space="preserve">[22]</w:t>
              </w:r>
            </w:hyperlink>
            <w:r>
              <w:t xml:space="preserve">; secure insurance</w:t>
            </w:r>
            <w:hyperlink r:id="rId43">
              <w:r>
                <w:rPr>
                  <w:rStyle w:val="Hyperlink"/>
                </w:rPr>
                <w:t xml:space="preserve">[23]</w:t>
              </w:r>
            </w:hyperlink>
            <w:r>
              <w:t xml:space="preserve">; obtain vendor’s license</w:t>
            </w:r>
            <w:hyperlink r:id="rId45">
              <w:r>
                <w:rPr>
                  <w:rStyle w:val="Hyperlink"/>
                </w:rPr>
                <w:t xml:space="preserve">[25]</w:t>
              </w:r>
            </w:hyperlink>
            <w:r>
              <w:t xml:space="preserve">; develop policies.</w:t>
            </w:r>
          </w:p>
        </w:tc>
      </w:tr>
      <w:tr>
        <w:tc>
          <w:tcPr/>
          <w:p>
            <w:pPr>
              <w:pStyle w:val="Compact"/>
            </w:pPr>
            <w:r>
              <w:rPr>
                <w:b/>
                <w:bCs/>
              </w:rPr>
              <w:t xml:space="preserve">ODH License Application</w:t>
            </w:r>
          </w:p>
        </w:tc>
        <w:tc>
          <w:tcPr/>
          <w:p>
            <w:pPr>
              <w:pStyle w:val="Compact"/>
            </w:pPr>
            <w:r>
              <w:t xml:space="preserve">Complete appropriate application (non‑medical or skilled); pay $250 fee</w:t>
            </w:r>
            <w:hyperlink r:id="rId96">
              <w:r>
                <w:rPr>
                  <w:rStyle w:val="Hyperlink"/>
                </w:rPr>
                <w:t xml:space="preserve">[69]</w:t>
              </w:r>
            </w:hyperlink>
            <w:r>
              <w:t xml:space="preserve">; submit fingerprint card</w:t>
            </w:r>
            <w:hyperlink r:id="rId51">
              <w:r>
                <w:rPr>
                  <w:rStyle w:val="Hyperlink"/>
                </w:rPr>
                <w:t xml:space="preserve">[70]</w:t>
              </w:r>
            </w:hyperlink>
            <w:r>
              <w:t xml:space="preserve">; attach list of services and geographic area</w:t>
            </w:r>
            <w:hyperlink r:id="rId52">
              <w:r>
                <w:rPr>
                  <w:rStyle w:val="Hyperlink"/>
                </w:rPr>
                <w:t xml:space="preserve">[31]</w:t>
              </w:r>
            </w:hyperlink>
            <w:r>
              <w:t xml:space="preserve">; obtain surety bond (new businesses: $20 000 non‑medical, $50 000 skilled)</w:t>
            </w:r>
            <w:hyperlink r:id="rId99">
              <w:r>
                <w:rPr>
                  <w:rStyle w:val="Hyperlink"/>
                </w:rPr>
                <w:t xml:space="preserve">[74]</w:t>
              </w:r>
            </w:hyperlink>
            <w:r>
              <w:t xml:space="preserve">; allow 90 days for approval</w:t>
            </w:r>
            <w:hyperlink r:id="rId56">
              <w:r>
                <w:rPr>
                  <w:rStyle w:val="Hyperlink"/>
                </w:rPr>
                <w:t xml:space="preserve">[36]</w:t>
              </w:r>
            </w:hyperlink>
            <w:r>
              <w:t xml:space="preserve">.</w:t>
            </w:r>
          </w:p>
        </w:tc>
      </w:tr>
      <w:tr>
        <w:tc>
          <w:tcPr/>
          <w:p>
            <w:pPr>
              <w:pStyle w:val="Compact"/>
            </w:pPr>
            <w:r>
              <w:rPr>
                <w:b/>
                <w:bCs/>
              </w:rPr>
              <w:t xml:space="preserve">ODA Certification</w:t>
            </w:r>
          </w:p>
        </w:tc>
        <w:tc>
          <w:tcPr/>
          <w:p>
            <w:pPr>
              <w:pStyle w:val="Compact"/>
            </w:pPr>
            <w:r>
              <w:t xml:space="preserve">Review OAC rules; complete BCI/FBI checks</w:t>
            </w:r>
            <w:hyperlink r:id="rId58">
              <w:r>
                <w:rPr>
                  <w:rStyle w:val="Hyperlink"/>
                </w:rPr>
                <w:t xml:space="preserve">[58]</w:t>
              </w:r>
            </w:hyperlink>
            <w:r>
              <w:t xml:space="preserve">; gather documents</w:t>
            </w:r>
            <w:hyperlink r:id="rId60">
              <w:r>
                <w:rPr>
                  <w:rStyle w:val="Hyperlink"/>
                </w:rPr>
                <w:t xml:space="preserve">[39]</w:t>
              </w:r>
            </w:hyperlink>
            <w:r>
              <w:t xml:space="preserve">; create OH</w:t>
            </w:r>
          </w:p>
        </w:tc>
      </w:tr>
      <w:tr>
        <w:tc>
          <w:tcPr/>
          <w:p>
            <w:pPr>
              <w:pStyle w:val="Compact"/>
            </w:pPr>
            <w:r>
              <w:rPr>
                <w:b/>
                <w:bCs/>
              </w:rPr>
              <w:t xml:space="preserve">DODD Certification</w:t>
            </w:r>
          </w:p>
        </w:tc>
        <w:tc>
          <w:tcPr/>
          <w:p>
            <w:pPr>
              <w:pStyle w:val="Compact"/>
            </w:pPr>
            <w:r>
              <w:t xml:space="preserve">Complete BCI/FBI background checks</w:t>
            </w:r>
            <w:hyperlink r:id="rId136">
              <w:r>
                <w:rPr>
                  <w:rStyle w:val="Hyperlink"/>
                </w:rPr>
                <w:t xml:space="preserve">[110]</w:t>
              </w:r>
            </w:hyperlink>
            <w:r>
              <w:t xml:space="preserve">; create OH</w:t>
            </w:r>
          </w:p>
        </w:tc>
      </w:tr>
      <w:tr>
        <w:tc>
          <w:tcPr/>
          <w:p>
            <w:pPr>
              <w:pStyle w:val="Compact"/>
            </w:pPr>
            <w:r>
              <w:rPr>
                <w:b/>
                <w:bCs/>
              </w:rPr>
              <w:t xml:space="preserve">Staffing &amp; Training</w:t>
            </w:r>
          </w:p>
        </w:tc>
        <w:tc>
          <w:tcPr/>
          <w:p>
            <w:pPr>
              <w:pStyle w:val="Compact"/>
            </w:pPr>
            <w:r>
              <w:t xml:space="preserve">Recruit caregivers; verify training and certifications</w:t>
            </w:r>
            <w:hyperlink r:id="rId79">
              <w:r>
                <w:rPr>
                  <w:rStyle w:val="Hyperlink"/>
                </w:rPr>
                <w:t xml:space="preserve">[57]</w:t>
              </w:r>
            </w:hyperlink>
            <w:r>
              <w:t xml:space="preserve">; maintain employee files; obtain background checks for all staff</w:t>
            </w:r>
            <w:hyperlink r:id="rId58">
              <w:r>
                <w:rPr>
                  <w:rStyle w:val="Hyperlink"/>
                </w:rPr>
                <w:t xml:space="preserve">[58]</w:t>
              </w:r>
            </w:hyperlink>
            <w:r>
              <w:t xml:space="preserve">.</w:t>
            </w:r>
          </w:p>
        </w:tc>
      </w:tr>
      <w:tr>
        <w:tc>
          <w:tcPr/>
          <w:p>
            <w:pPr>
              <w:pStyle w:val="Compact"/>
            </w:pPr>
            <w:r>
              <w:rPr>
                <w:b/>
                <w:bCs/>
              </w:rPr>
              <w:t xml:space="preserve">Client Acquisition</w:t>
            </w:r>
          </w:p>
        </w:tc>
        <w:tc>
          <w:tcPr/>
          <w:p>
            <w:pPr>
              <w:pStyle w:val="Compact"/>
            </w:pPr>
            <w:r>
              <w:t xml:space="preserve">Enroll with AAA, county boards and hospitals; develop marketing materials; network with community partners; build online presence.</w:t>
            </w:r>
          </w:p>
        </w:tc>
      </w:tr>
      <w:tr>
        <w:tc>
          <w:tcPr/>
          <w:p>
            <w:pPr>
              <w:pStyle w:val="Compact"/>
            </w:pPr>
            <w:r>
              <w:rPr>
                <w:b/>
                <w:bCs/>
              </w:rPr>
              <w:t xml:space="preserve">Billing &amp; Operations</w:t>
            </w:r>
          </w:p>
        </w:tc>
        <w:tc>
          <w:tcPr/>
          <w:p>
            <w:pPr>
              <w:pStyle w:val="Compact"/>
            </w:pPr>
            <w:r>
              <w:t xml:space="preserve">Implement EVV; submit claims through MITS/eMBS; reconcile payments; handle private‑pay invoicing; manage payroll</w:t>
            </w:r>
            <w:hyperlink r:id="rId84">
              <w:r>
                <w:rPr>
                  <w:rStyle w:val="Hyperlink"/>
                </w:rPr>
                <w:t xml:space="preserve">[61]</w:t>
              </w:r>
            </w:hyperlink>
            <w:r>
              <w:t xml:space="preserve">. Understand Medicaid rate tables (personal care $7.24 per 15 min unit; consumer‑directed personal care $3.44 per 15 min unit, etc.)</w:t>
            </w:r>
            <w:hyperlink r:id="rId118">
              <w:r>
                <w:rPr>
                  <w:rStyle w:val="Hyperlink"/>
                </w:rPr>
                <w:t xml:space="preserve">[92]</w:t>
              </w:r>
            </w:hyperlink>
            <w:r>
              <w:t xml:space="preserve">; HPC rates range from $7.15–$9.95 per 15 min unit for independent DODD providers</w:t>
            </w:r>
            <w:hyperlink r:id="rId83">
              <w:r>
                <w:rPr>
                  <w:rStyle w:val="Hyperlink"/>
                </w:rPr>
                <w:t xml:space="preserve">[60]</w:t>
              </w:r>
            </w:hyperlink>
            <w:r>
              <w:t xml:space="preserve">.</w:t>
            </w:r>
          </w:p>
        </w:tc>
      </w:tr>
      <w:tr>
        <w:tc>
          <w:tcPr/>
          <w:p>
            <w:pPr>
              <w:pStyle w:val="Compact"/>
            </w:pPr>
            <w:r>
              <w:rPr>
                <w:b/>
                <w:bCs/>
              </w:rPr>
              <w:t xml:space="preserve">Recertification &amp; Compliance</w:t>
            </w:r>
          </w:p>
        </w:tc>
        <w:tc>
          <w:tcPr/>
          <w:p>
            <w:pPr>
              <w:pStyle w:val="Compact"/>
            </w:pPr>
            <w:r>
              <w:t xml:space="preserve">Renew ODH license every three years</w:t>
            </w:r>
            <w:hyperlink r:id="rId45">
              <w:r>
                <w:rPr>
                  <w:rStyle w:val="Hyperlink"/>
                </w:rPr>
                <w:t xml:space="preserve">[62]</w:t>
              </w:r>
            </w:hyperlink>
            <w:r>
              <w:t xml:space="preserve">; maintain surety bond; update BCI/FBI checks and training; follow ODA and DODD rules; renew ODA and DODD certifications as required; respond to audits and site visits.</w:t>
            </w:r>
          </w:p>
        </w:tc>
      </w:tr>
    </w:tbl>
    <w:p>
      <w:r>
        <w:pict>
          <v:rect style="width:0;height:1.5pt" o:hralign="center" o:hrstd="t" o:hr="t"/>
        </w:pict>
      </w:r>
    </w:p>
    <w:bookmarkEnd w:id="152"/>
    <w:bookmarkStart w:id="160" w:name="key-application-portals-contacts"/>
    <w:p>
      <w:pPr>
        <w:pStyle w:val="Heading2"/>
      </w:pPr>
      <w:r>
        <w:t xml:space="preserve">Key Application Portals &amp; Contacts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Purpose</w:t>
            </w:r>
          </w:p>
        </w:tc>
        <w:tc>
          <w:tcPr/>
          <w:p>
            <w:pPr>
              <w:pStyle w:val="Compact"/>
            </w:pPr>
            <w:r>
              <w:t xml:space="preserve">Portal/Link</w:t>
            </w:r>
          </w:p>
        </w:tc>
        <w:tc>
          <w:tcPr/>
          <w:p>
            <w:pPr>
              <w:pStyle w:val="Compact"/>
            </w:pPr>
            <w:r>
              <w:t xml:space="preserve">Notes</w:t>
            </w:r>
          </w:p>
        </w:tc>
      </w:tr>
      <w:tr>
        <w:tc>
          <w:tcPr/>
          <w:p>
            <w:pPr>
              <w:pStyle w:val="Compact"/>
            </w:pPr>
            <w:r>
              <w:rPr>
                <w:b/>
                <w:bCs/>
              </w:rPr>
              <w:t xml:space="preserve">ODH CertLicensure portal</w:t>
            </w:r>
            <w:r>
              <w:t xml:space="preserve"> </w:t>
            </w:r>
            <w:r>
              <w:t xml:space="preserve">(home‑health license application)</w:t>
            </w:r>
          </w:p>
        </w:tc>
        <w:tc>
          <w:tcPr/>
          <w:p>
            <w:pPr>
              <w:pStyle w:val="Compact"/>
            </w:pPr>
            <w:r>
              <w:rPr>
                <w:i/>
                <w:iCs/>
              </w:rPr>
              <w:t xml:space="preserve">odhgateway.odh.ohio.gov</w:t>
            </w:r>
            <w:r>
              <w:t xml:space="preserve"> </w:t>
            </w:r>
            <w:r>
              <w:t xml:space="preserve">– select</w:t>
            </w:r>
            <w:r>
              <w:t xml:space="preserve"> </w:t>
            </w:r>
            <w:r>
              <w:rPr>
                <w:b/>
                <w:bCs/>
              </w:rPr>
              <w:t xml:space="preserve">CertLicensure</w:t>
            </w:r>
            <w:r>
              <w:t xml:space="preserve"> </w:t>
            </w:r>
            <w:r>
              <w:t xml:space="preserve">then “Home Health Electronic Application”</w:t>
            </w:r>
            <w:hyperlink r:id="rId49">
              <w:r>
                <w:rPr>
                  <w:rStyle w:val="Hyperlink"/>
                </w:rPr>
                <w:t xml:space="preserve">[34]</w:t>
              </w:r>
            </w:hyperlink>
          </w:p>
        </w:tc>
        <w:tc>
          <w:tcPr/>
          <w:p>
            <w:pPr>
              <w:pStyle w:val="Compact"/>
            </w:pPr>
            <w:r>
              <w:t xml:space="preserve">Use this site to create an account, complete the non‑medical or skilled home‑health license application and pay the $250 fee electronically. Requires uploading the fingerprint card, surety bond and service list.</w:t>
            </w:r>
          </w:p>
        </w:tc>
      </w:tr>
      <w:tr>
        <w:tc>
          <w:tcPr/>
          <w:p>
            <w:pPr>
              <w:pStyle w:val="Compact"/>
            </w:pPr>
            <w:r>
              <w:rPr>
                <w:b/>
                <w:bCs/>
              </w:rPr>
              <w:t xml:space="preserve">ODH downloadable application</w:t>
            </w:r>
          </w:p>
        </w:tc>
        <w:tc>
          <w:tcPr/>
          <w:p>
            <w:pPr>
              <w:pStyle w:val="Compact"/>
            </w:pPr>
            <w:r>
              <w:t xml:space="preserve">Non‑Medical Home Health Services License Application (PDF)</w:t>
            </w:r>
            <w:hyperlink r:id="rId153">
              <w:r>
                <w:rPr>
                  <w:rStyle w:val="Hyperlink"/>
                </w:rPr>
                <w:t xml:space="preserve">[115]</w:t>
              </w:r>
            </w:hyperlink>
          </w:p>
        </w:tc>
        <w:tc>
          <w:tcPr/>
          <w:p>
            <w:pPr>
              <w:pStyle w:val="Compact"/>
            </w:pPr>
            <w:r>
              <w:t xml:space="preserve">Download the HEA0622 form, complete it, print and mail with payment to ODH.</w:t>
            </w:r>
          </w:p>
        </w:tc>
      </w:tr>
      <w:tr>
        <w:tc>
          <w:tcPr/>
          <w:p>
            <w:pPr>
              <w:pStyle w:val="Compact"/>
            </w:pPr>
            <w:r>
              <w:rPr>
                <w:b/>
                <w:bCs/>
              </w:rPr>
              <w:t xml:space="preserve">ODH contact for licensing</w:t>
            </w:r>
          </w:p>
        </w:tc>
        <w:tc>
          <w:tcPr/>
          <w:p>
            <w:pPr>
              <w:pStyle w:val="Compact"/>
            </w:pPr>
            <w:r>
              <w:rPr>
                <w:b/>
                <w:bCs/>
              </w:rPr>
              <w:t xml:space="preserve">Email:</w:t>
            </w:r>
            <w:r>
              <w:t xml:space="preserve"> </w:t>
            </w:r>
            <w:r>
              <w:t xml:space="preserve">LICCERT@odh.ohio.gov</w:t>
            </w:r>
            <w:hyperlink r:id="rId154">
              <w:r>
                <w:rPr>
                  <w:rStyle w:val="Hyperlink"/>
                </w:rPr>
                <w:t xml:space="preserve">[116]</w:t>
              </w:r>
            </w:hyperlink>
          </w:p>
        </w:tc>
        <w:tc>
          <w:tcPr/>
          <w:p>
            <w:pPr>
              <w:pStyle w:val="Compact"/>
            </w:pPr>
            <w:r>
              <w:t xml:space="preserve">Use this email for questions about home‑health agency licensure.</w:t>
            </w:r>
          </w:p>
        </w:tc>
      </w:tr>
      <w:tr>
        <w:tc>
          <w:tcPr/>
          <w:p>
            <w:pPr>
              <w:pStyle w:val="Compact"/>
            </w:pPr>
            <w:r>
              <w:rPr>
                <w:b/>
                <w:bCs/>
              </w:rPr>
              <w:t xml:space="preserve">Ohio Attorney General WebCheck® locations</w:t>
            </w:r>
          </w:p>
        </w:tc>
        <w:tc>
          <w:tcPr/>
          <w:p>
            <w:pPr>
              <w:pStyle w:val="Compact"/>
            </w:pPr>
            <w:hyperlink r:id="rId155">
              <w:r>
                <w:rPr>
                  <w:rStyle w:val="Hyperlink"/>
                </w:rPr>
                <w:t xml:space="preserve">WebCheck® locations search</w:t>
              </w:r>
            </w:hyperlink>
            <w:hyperlink r:id="rId51">
              <w:r>
                <w:rPr>
                  <w:rStyle w:val="Hyperlink"/>
                </w:rPr>
                <w:t xml:space="preserve">[30]</w:t>
              </w:r>
            </w:hyperlink>
          </w:p>
        </w:tc>
        <w:tc>
          <w:tcPr/>
          <w:p>
            <w:pPr>
              <w:pStyle w:val="Compact"/>
            </w:pPr>
            <w:r>
              <w:t xml:space="preserve">Find fingerprinting locations to obtain the required fingerprint card.</w:t>
            </w:r>
          </w:p>
        </w:tc>
      </w:tr>
      <w:tr>
        <w:tc>
          <w:tcPr/>
          <w:p>
            <w:pPr>
              <w:pStyle w:val="Compact"/>
            </w:pPr>
            <w:r>
              <w:rPr>
                <w:b/>
                <w:bCs/>
              </w:rPr>
              <w:t xml:space="preserve">Surety bond form</w:t>
            </w:r>
          </w:p>
        </w:tc>
        <w:tc>
          <w:tcPr/>
          <w:p>
            <w:pPr>
              <w:pStyle w:val="Compact"/>
            </w:pPr>
            <w:r>
              <w:t xml:space="preserve">Non‑Medical Home Health Services Surety Bond form</w:t>
            </w:r>
            <w:hyperlink r:id="rId53">
              <w:r>
                <w:rPr>
                  <w:rStyle w:val="Hyperlink"/>
                </w:rPr>
                <w:t xml:space="preserve">[32]</w:t>
              </w:r>
            </w:hyperlink>
          </w:p>
        </w:tc>
        <w:tc>
          <w:tcPr/>
          <w:p>
            <w:pPr>
              <w:pStyle w:val="Compact"/>
            </w:pPr>
            <w:r>
              <w:t xml:space="preserve">Complete and submit with your application if the business started after Sept 30 2021.</w:t>
            </w:r>
          </w:p>
        </w:tc>
      </w:tr>
      <w:tr>
        <w:tc>
          <w:tcPr/>
          <w:p>
            <w:pPr>
              <w:pStyle w:val="Compact"/>
            </w:pPr>
            <w:r>
              <w:t xml:space="preserve">**OH</w:t>
            </w:r>
          </w:p>
        </w:tc>
        <w:tc>
          <w:tcPr/>
          <w:p>
            <w:pPr>
              <w:pStyle w:val="Compact"/>
            </w:pPr>
            <w:r>
              <w:t xml:space="preserve">ID registration**</w:t>
            </w:r>
          </w:p>
        </w:tc>
        <w:tc>
          <w:tcPr/>
          <w:p>
            <w:pPr>
              <w:pStyle w:val="Compact"/>
            </w:pPr>
            <w:hyperlink r:id="rId61">
              <w:r>
                <w:rPr>
                  <w:rStyle w:val="Hyperlink"/>
                </w:rPr>
                <w:t xml:space="preserve">ohid.ohio.gov</w:t>
              </w:r>
            </w:hyperlink>
            <w:hyperlink r:id="rId62">
              <w:r>
                <w:rPr>
                  <w:rStyle w:val="Hyperlink"/>
                </w:rPr>
                <w:t xml:space="preserve">[41]</w:t>
              </w:r>
            </w:hyperlink>
          </w:p>
        </w:tc>
      </w:tr>
      <w:tr>
        <w:tc>
          <w:tcPr/>
          <w:p>
            <w:pPr>
              <w:pStyle w:val="Compact"/>
            </w:pPr>
            <w:r>
              <w:rPr>
                <w:b/>
                <w:bCs/>
              </w:rPr>
              <w:t xml:space="preserve">PNM (Provider Network Module)</w:t>
            </w:r>
          </w:p>
        </w:tc>
        <w:tc>
          <w:tcPr/>
          <w:p>
            <w:pPr>
              <w:pStyle w:val="Compact"/>
            </w:pPr>
            <w:hyperlink r:id="rId156">
              <w:r>
                <w:rPr>
                  <w:rStyle w:val="Hyperlink"/>
                </w:rPr>
                <w:t xml:space="preserve">ohpnm.omes.maximus.com</w:t>
              </w:r>
            </w:hyperlink>
            <w:hyperlink r:id="rId63">
              <w:r>
                <w:rPr>
                  <w:rStyle w:val="Hyperlink"/>
                </w:rPr>
                <w:t xml:space="preserve">[42]</w:t>
              </w:r>
            </w:hyperlink>
          </w:p>
        </w:tc>
        <w:tc>
          <w:tcPr/>
          <w:p>
            <w:pPr>
              <w:pStyle w:val="Compact"/>
            </w:pPr>
            <w:r>
              <w:t xml:space="preserve">Start the ODA or DODD certification application; select “Ohio Department of Aging” for waiver services.</w:t>
            </w:r>
          </w:p>
        </w:tc>
      </w:tr>
      <w:tr>
        <w:tc>
          <w:tcPr/>
          <w:p>
            <w:pPr>
              <w:pStyle w:val="Compact"/>
            </w:pPr>
            <w:r>
              <w:rPr>
                <w:b/>
                <w:bCs/>
              </w:rPr>
              <w:t xml:space="preserve">ODA Provider Certification Wizard (PCW)</w:t>
            </w:r>
          </w:p>
        </w:tc>
        <w:tc>
          <w:tcPr/>
          <w:p>
            <w:pPr>
              <w:pStyle w:val="Compact"/>
            </w:pPr>
            <w:r>
              <w:t xml:space="preserve">Accessed automatically after completing PNM</w:t>
            </w:r>
            <w:hyperlink r:id="rId65">
              <w:r>
                <w:rPr>
                  <w:rStyle w:val="Hyperlink"/>
                </w:rPr>
                <w:t xml:space="preserve">[44]</w:t>
              </w:r>
            </w:hyperlink>
          </w:p>
        </w:tc>
        <w:tc>
          <w:tcPr/>
          <w:p>
            <w:pPr>
              <w:pStyle w:val="Compact"/>
            </w:pPr>
            <w:r>
              <w:t xml:space="preserve">Upload documents and pay fees here.</w:t>
            </w:r>
          </w:p>
        </w:tc>
      </w:tr>
      <w:tr>
        <w:tc>
          <w:tcPr/>
          <w:p>
            <w:pPr>
              <w:pStyle w:val="Compact"/>
            </w:pPr>
            <w:r>
              <w:rPr>
                <w:b/>
                <w:bCs/>
              </w:rPr>
              <w:t xml:space="preserve">DODD PNM training and resources</w:t>
            </w:r>
          </w:p>
        </w:tc>
        <w:tc>
          <w:tcPr/>
          <w:p>
            <w:pPr>
              <w:pStyle w:val="Compact"/>
            </w:pPr>
            <w:hyperlink r:id="rId157">
              <w:r>
                <w:rPr>
                  <w:rStyle w:val="Hyperlink"/>
                </w:rPr>
                <w:t xml:space="preserve">dodd.ohio.gov/pnm</w:t>
              </w:r>
            </w:hyperlink>
            <w:hyperlink r:id="rId158">
              <w:r>
                <w:rPr>
                  <w:rStyle w:val="Hyperlink"/>
                </w:rPr>
                <w:t xml:space="preserve">[117]</w:t>
              </w:r>
            </w:hyperlink>
          </w:p>
        </w:tc>
        <w:tc>
          <w:tcPr/>
          <w:p>
            <w:pPr>
              <w:pStyle w:val="Compact"/>
            </w:pPr>
            <w:r>
              <w:t xml:space="preserve">Provides guides for new provider applications, renewals and changes.</w:t>
            </w:r>
          </w:p>
        </w:tc>
      </w:tr>
      <w:tr>
        <w:tc>
          <w:tcPr/>
          <w:p>
            <w:pPr>
              <w:pStyle w:val="Compact"/>
            </w:pPr>
            <w:r>
              <w:rPr>
                <w:b/>
                <w:bCs/>
              </w:rPr>
              <w:t xml:space="preserve">DODD eMBS billing portal</w:t>
            </w:r>
          </w:p>
        </w:tc>
        <w:tc>
          <w:tcPr/>
          <w:p>
            <w:pPr>
              <w:pStyle w:val="Compact"/>
            </w:pPr>
            <w:r>
              <w:t xml:space="preserve">eMBS (Electronic Billing and Eligibility System)</w:t>
            </w:r>
          </w:p>
        </w:tc>
        <w:tc>
          <w:tcPr/>
          <w:p>
            <w:pPr>
              <w:pStyle w:val="Compact"/>
            </w:pPr>
            <w:r>
              <w:t xml:space="preserve">Use to bill DODD waiver services after certification; login credentials provided in approval letter.</w:t>
            </w:r>
          </w:p>
        </w:tc>
      </w:tr>
      <w:tr>
        <w:tc>
          <w:tcPr/>
          <w:p>
            <w:pPr>
              <w:pStyle w:val="Compact"/>
            </w:pPr>
            <w:r>
              <w:rPr>
                <w:b/>
                <w:bCs/>
              </w:rPr>
              <w:t xml:space="preserve">Area Agencies on Aging (AAAs)</w:t>
            </w:r>
          </w:p>
        </w:tc>
        <w:tc>
          <w:tcPr/>
          <w:p>
            <w:pPr>
              <w:pStyle w:val="Compact"/>
            </w:pPr>
            <w:hyperlink r:id="rId159">
              <w:r>
                <w:rPr>
                  <w:rStyle w:val="Hyperlink"/>
                </w:rPr>
                <w:t xml:space="preserve">PASSPORT Administrative Agency list</w:t>
              </w:r>
            </w:hyperlink>
          </w:p>
        </w:tc>
        <w:tc>
          <w:tcPr/>
          <w:p>
            <w:pPr>
              <w:pStyle w:val="Compact"/>
            </w:pPr>
            <w:r>
              <w:t xml:space="preserve">Contact the AAA serving your county for market saturation information and pre‑certification review coordination.</w:t>
            </w:r>
          </w:p>
        </w:tc>
      </w:tr>
    </w:tbl>
    <w:bookmarkEnd w:id="160"/>
    <w:bookmarkStart w:id="161" w:name="required-documents-by-program"/>
    <w:p>
      <w:pPr>
        <w:pStyle w:val="Heading2"/>
      </w:pPr>
      <w:r>
        <w:t xml:space="preserve">Required Documents by Program</w:t>
      </w:r>
    </w:p>
    <w:p>
      <w:pPr>
        <w:pStyle w:val="FirstParagraph"/>
      </w:pPr>
      <w:r>
        <w:t xml:space="preserve">The following table summarizes the documentation you need to gather for each licensing or certification process. Keep digital copies ready for upload.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Program</w:t>
            </w:r>
          </w:p>
        </w:tc>
        <w:tc>
          <w:tcPr/>
          <w:p>
            <w:pPr>
              <w:pStyle w:val="Compact"/>
            </w:pPr>
            <w:r>
              <w:t xml:space="preserve">Required Documentation</w:t>
            </w:r>
          </w:p>
        </w:tc>
      </w:tr>
      <w:tr>
        <w:tc>
          <w:tcPr/>
          <w:p>
            <w:pPr>
              <w:pStyle w:val="Compact"/>
            </w:pPr>
            <w:r>
              <w:rPr>
                <w:b/>
                <w:bCs/>
              </w:rPr>
              <w:t xml:space="preserve">ODH Home‑Health License (Non‑Medical or Skilled)</w:t>
            </w:r>
          </w:p>
        </w:tc>
        <w:tc>
          <w:tcPr/>
          <w:p>
            <w:pPr>
              <w:pStyle w:val="Compact"/>
            </w:pPr>
            <w:r>
              <w:t xml:space="preserve">Completed HEA0622/HEA0592 application; $250 fee; fingerprint impression card for primary owner; list of services; description of geographic service area; surety bond ($20 000 non‑medical or $50 000 skilled)</w:t>
            </w:r>
            <w:hyperlink r:id="rId49">
              <w:r>
                <w:rPr>
                  <w:rStyle w:val="Hyperlink"/>
                </w:rPr>
                <w:t xml:space="preserve">[118]</w:t>
              </w:r>
            </w:hyperlink>
            <w:r>
              <w:t xml:space="preserve">; copy of ODA certification if already certified</w:t>
            </w:r>
            <w:hyperlink r:id="rId54">
              <w:r>
                <w:rPr>
                  <w:rStyle w:val="Hyperlink"/>
                </w:rPr>
                <w:t xml:space="preserve">[33]</w:t>
              </w:r>
            </w:hyperlink>
            <w:r>
              <w:t xml:space="preserve">.</w:t>
            </w:r>
          </w:p>
        </w:tc>
      </w:tr>
      <w:tr>
        <w:tc>
          <w:tcPr/>
          <w:p>
            <w:pPr>
              <w:pStyle w:val="Compact"/>
            </w:pPr>
            <w:r>
              <w:rPr>
                <w:b/>
                <w:bCs/>
              </w:rPr>
              <w:t xml:space="preserve">ODA Agency/Assisted‑Living Provider Certification</w:t>
            </w:r>
          </w:p>
        </w:tc>
        <w:tc>
          <w:tcPr/>
          <w:p>
            <w:pPr>
              <w:pStyle w:val="Compact"/>
            </w:pPr>
            <w:r>
              <w:t xml:space="preserve">Owner and employee BCI/FBI background checks</w:t>
            </w:r>
            <w:hyperlink r:id="rId58">
              <w:r>
                <w:rPr>
                  <w:rStyle w:val="Hyperlink"/>
                </w:rPr>
                <w:t xml:space="preserve">[58]</w:t>
              </w:r>
            </w:hyperlink>
            <w:r>
              <w:t xml:space="preserve">; personal identification (driver’s license); business formation documents; liability and worker’s compensation insurance; W‑9 and tax ID; HCBS Settings Evaluation (for agency/assisted living)</w:t>
            </w:r>
            <w:hyperlink r:id="rId29">
              <w:r>
                <w:rPr>
                  <w:rStyle w:val="Hyperlink"/>
                </w:rPr>
                <w:t xml:space="preserve">[40]</w:t>
              </w:r>
            </w:hyperlink>
            <w:r>
              <w:t xml:space="preserve">; policies and procedures; copy of surety bond (if already licensed by ODH); application fee ($730).</w:t>
            </w:r>
          </w:p>
        </w:tc>
      </w:tr>
      <w:tr>
        <w:tc>
          <w:tcPr/>
          <w:p>
            <w:pPr>
              <w:pStyle w:val="Compact"/>
            </w:pPr>
            <w:r>
              <w:rPr>
                <w:b/>
                <w:bCs/>
              </w:rPr>
              <w:t xml:space="preserve">ODA Choices Home Care Attendant</w:t>
            </w:r>
          </w:p>
        </w:tc>
        <w:tc>
          <w:tcPr/>
          <w:p>
            <w:pPr>
              <w:pStyle w:val="Compact"/>
            </w:pPr>
            <w:r>
              <w:t xml:space="preserve">Valid photo ID; BCI background check; W‑9; five‑year residency proof; if lived outside Ohio within five years, FBI check; proof of liability insurance (if self‑employed); training documents if required</w:t>
            </w:r>
            <w:hyperlink r:id="rId27">
              <w:r>
                <w:rPr>
                  <w:rStyle w:val="Hyperlink"/>
                </w:rPr>
                <w:t xml:space="preserve">[7]</w:t>
              </w:r>
            </w:hyperlink>
            <w:r>
              <w:t xml:space="preserve">.</w:t>
            </w:r>
          </w:p>
        </w:tc>
      </w:tr>
      <w:tr>
        <w:tc>
          <w:tcPr/>
          <w:p>
            <w:pPr>
              <w:pStyle w:val="Compact"/>
            </w:pPr>
            <w:r>
              <w:rPr>
                <w:b/>
                <w:bCs/>
              </w:rPr>
              <w:t xml:space="preserve">ODA Consumer‑Directed Personal Care Provider</w:t>
            </w:r>
          </w:p>
        </w:tc>
        <w:tc>
          <w:tcPr/>
          <w:p>
            <w:pPr>
              <w:pStyle w:val="Compact"/>
            </w:pPr>
            <w:r>
              <w:t xml:space="preserve">Valid photo ID; BCI background check; W‑9; proof of residency; FBI check if lived outside Ohio; documents showing relationship to consumer (if a family member); any training certificates</w:t>
            </w:r>
            <w:hyperlink r:id="rId26">
              <w:r>
                <w:rPr>
                  <w:rStyle w:val="Hyperlink"/>
                </w:rPr>
                <w:t xml:space="preserve">[6]</w:t>
              </w:r>
            </w:hyperlink>
            <w:r>
              <w:t xml:space="preserve">.</w:t>
            </w:r>
          </w:p>
        </w:tc>
      </w:tr>
      <w:tr>
        <w:tc>
          <w:tcPr/>
          <w:p>
            <w:pPr>
              <w:pStyle w:val="Compact"/>
            </w:pPr>
            <w:r>
              <w:rPr>
                <w:b/>
                <w:bCs/>
              </w:rPr>
              <w:t xml:space="preserve">DODD Independent Provider Certification</w:t>
            </w:r>
          </w:p>
        </w:tc>
        <w:tc>
          <w:tcPr/>
          <w:p>
            <w:pPr>
              <w:pStyle w:val="Compact"/>
            </w:pPr>
            <w:r>
              <w:t xml:space="preserve">High‑school diploma or GED; valid driver’s license or state ID; Social Security card; birth certificate; W‑9 and payee ID; BCI background check (code 5123.169) and FBI check if lived outside Ohio (code 5126.28)</w:t>
            </w:r>
            <w:hyperlink r:id="rId71">
              <w:r>
                <w:rPr>
                  <w:rStyle w:val="Hyperlink"/>
                </w:rPr>
                <w:t xml:space="preserve">[49]</w:t>
              </w:r>
            </w:hyperlink>
            <w:r>
              <w:t xml:space="preserve">; CPR and First‑Aid certifications with in‑person skills demonstration</w:t>
            </w:r>
            <w:hyperlink r:id="rId72">
              <w:r>
                <w:rPr>
                  <w:rStyle w:val="Hyperlink"/>
                </w:rPr>
                <w:t xml:space="preserve">[50]</w:t>
              </w:r>
            </w:hyperlink>
            <w:r>
              <w:t xml:space="preserve">; evidence of completing DODD new‑provider and EVV training</w:t>
            </w:r>
            <w:hyperlink r:id="rId73">
              <w:r>
                <w:rPr>
                  <w:rStyle w:val="Hyperlink"/>
                </w:rPr>
                <w:t xml:space="preserve">[51]</w:t>
              </w:r>
            </w:hyperlink>
            <w:r>
              <w:t xml:space="preserve">; any service‑specific credentials.</w:t>
            </w:r>
          </w:p>
        </w:tc>
      </w:tr>
      <w:tr>
        <w:tc>
          <w:tcPr/>
          <w:p>
            <w:pPr>
              <w:pStyle w:val="Compact"/>
            </w:pPr>
            <w:r>
              <w:rPr>
                <w:b/>
                <w:bCs/>
              </w:rPr>
              <w:t xml:space="preserve">Non‑Medical Transportation (DODD)</w:t>
            </w:r>
          </w:p>
        </w:tc>
        <w:tc>
          <w:tcPr/>
          <w:p>
            <w:pPr>
              <w:pStyle w:val="Compact"/>
            </w:pPr>
            <w:r>
              <w:t xml:space="preserve">Driver’s license; liability insurance; driver’s abstract showing fewer than six points within the last 14 days</w:t>
            </w:r>
            <w:hyperlink r:id="rId34">
              <w:r>
                <w:rPr>
                  <w:rStyle w:val="Hyperlink"/>
                </w:rPr>
                <w:t xml:space="preserve">[14]</w:t>
              </w:r>
            </w:hyperlink>
            <w:r>
              <w:t xml:space="preserve">; vehicle inspection report (within 12 months)</w:t>
            </w:r>
            <w:hyperlink r:id="rId35">
              <w:r>
                <w:rPr>
                  <w:rStyle w:val="Hyperlink"/>
                </w:rPr>
                <w:t xml:space="preserve">[15]</w:t>
              </w:r>
            </w:hyperlink>
            <w:r>
              <w:t xml:space="preserve">; proof of drug and alcohol testing compliance for accidents</w:t>
            </w:r>
            <w:hyperlink r:id="rId34">
              <w:r>
                <w:rPr>
                  <w:rStyle w:val="Hyperlink"/>
                </w:rPr>
                <w:t xml:space="preserve">[119]</w:t>
              </w:r>
            </w:hyperlink>
            <w:r>
              <w:t xml:space="preserve">.</w:t>
            </w:r>
          </w:p>
        </w:tc>
      </w:tr>
    </w:tbl>
    <w:bookmarkEnd w:id="161"/>
    <w:bookmarkStart w:id="166" w:name="Xeb1bead493d336b3f0f94a7faf4eda20f68693f"/>
    <w:p>
      <w:pPr>
        <w:pStyle w:val="Heading2"/>
      </w:pPr>
      <w:r>
        <w:t xml:space="preserve">Service Rates, Earning Potential &amp; Key Challenges</w:t>
      </w:r>
    </w:p>
    <w:p>
      <w:pPr>
        <w:pStyle w:val="FirstParagraph"/>
      </w:pPr>
      <w:r>
        <w:t xml:space="preserve">The Ohio Department of Aging and Department of Developmental Disabilities publish reimbursement rates that determine how much Medicaid pays for services. These rates influence your revenue and help estimate the earning potential of each service line. Use the calculations below as illustrative examples; actual earnings depend on client mix, hours delivered, group size and overhead costs.</w:t>
      </w:r>
    </w:p>
    <w:bookmarkStart w:id="163" w:name="stateset-pay-rates-20242025"/>
    <w:p>
      <w:pPr>
        <w:pStyle w:val="Heading3"/>
      </w:pPr>
      <w:r>
        <w:t xml:space="preserve">State‑Set Pay Rates (2024–2025)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ODA/DODD Rate (2024–2025)</w:t>
            </w:r>
          </w:p>
        </w:tc>
        <w:tc>
          <w:tcPr/>
          <w:p>
            <w:pPr>
              <w:pStyle w:val="Compact"/>
            </w:pPr>
            <w:r>
              <w:t xml:space="preserve">Comments</w:t>
            </w:r>
          </w:p>
        </w:tc>
      </w:tr>
      <w:tr>
        <w:tc>
          <w:tcPr/>
          <w:p>
            <w:pPr>
              <w:pStyle w:val="Compact"/>
            </w:pPr>
            <w:r>
              <w:rPr>
                <w:b/>
                <w:bCs/>
              </w:rPr>
              <w:t xml:space="preserve">Personal Care</w:t>
            </w:r>
            <w:r>
              <w:t xml:space="preserve"> </w:t>
            </w:r>
            <w:r>
              <w:t xml:space="preserve">(agency, PASSPORT)</w:t>
            </w:r>
          </w:p>
        </w:tc>
        <w:tc>
          <w:tcPr/>
          <w:p>
            <w:pPr>
              <w:pStyle w:val="Compact"/>
            </w:pPr>
            <w:r>
              <w:rPr>
                <w:b/>
                <w:bCs/>
              </w:rPr>
              <w:t xml:space="preserve">$7.24 per 15‑minute unit</w:t>
            </w:r>
            <w:hyperlink r:id="rId118">
              <w:r>
                <w:rPr>
                  <w:rStyle w:val="Hyperlink"/>
                </w:rPr>
                <w:t xml:space="preserve">[92]</w:t>
              </w:r>
            </w:hyperlink>
          </w:p>
        </w:tc>
        <w:tc>
          <w:tcPr/>
          <w:p>
            <w:pPr>
              <w:pStyle w:val="Compact"/>
            </w:pPr>
            <w:r>
              <w:t xml:space="preserve">Rate applies to the</w:t>
            </w:r>
            <w:r>
              <w:t xml:space="preserve"> </w:t>
            </w:r>
            <w:r>
              <w:rPr>
                <w:b/>
                <w:bCs/>
              </w:rPr>
              <w:t xml:space="preserve">first client</w:t>
            </w:r>
            <w:r>
              <w:t xml:space="preserve">. When the same caregiver simultaneously serves a</w:t>
            </w:r>
            <w:r>
              <w:t xml:space="preserve"> </w:t>
            </w:r>
            <w:r>
              <w:rPr>
                <w:b/>
                <w:bCs/>
              </w:rPr>
              <w:t xml:space="preserve">second client in the same home</w:t>
            </w:r>
            <w:r>
              <w:t xml:space="preserve">, the service is considered a</w:t>
            </w:r>
            <w:r>
              <w:t xml:space="preserve"> </w:t>
            </w:r>
            <w:r>
              <w:rPr>
                <w:i/>
                <w:iCs/>
              </w:rPr>
              <w:t xml:space="preserve">group</w:t>
            </w:r>
            <w:r>
              <w:t xml:space="preserve"> </w:t>
            </w:r>
            <w:r>
              <w:t xml:space="preserve">service and Medicaid pays a lower rate (about</w:t>
            </w:r>
            <w:r>
              <w:t xml:space="preserve"> </w:t>
            </w:r>
            <w:r>
              <w:rPr>
                <w:b/>
                <w:bCs/>
              </w:rPr>
              <w:t xml:space="preserve">$5.43 per unit</w:t>
            </w:r>
            <w:r>
              <w:t xml:space="preserve">)</w:t>
            </w:r>
            <w:hyperlink r:id="rId119">
              <w:r>
                <w:rPr>
                  <w:rStyle w:val="Hyperlink"/>
                </w:rPr>
                <w:t xml:space="preserve">[93]</w:t>
              </w:r>
            </w:hyperlink>
            <w:r>
              <w:t xml:space="preserve">. The reduced rate reflects shared overhead and economies of scale permitted in a group setting</w:t>
            </w:r>
            <w:hyperlink r:id="rId24">
              <w:r>
                <w:rPr>
                  <w:rStyle w:val="Hyperlink"/>
                </w:rPr>
                <w:t xml:space="preserve">[3]</w:t>
              </w:r>
            </w:hyperlink>
            <w:r>
              <w:t xml:space="preserve">. 40 hours/week (160 units) for one client yields gross revenue ≈</w:t>
            </w:r>
            <w:r>
              <w:t xml:space="preserve"> </w:t>
            </w:r>
            <w:r>
              <w:rPr>
                <w:b/>
                <w:bCs/>
              </w:rPr>
              <w:t xml:space="preserve">$1 158/week</w:t>
            </w:r>
            <w:r>
              <w:t xml:space="preserve">.</w:t>
            </w:r>
          </w:p>
        </w:tc>
      </w:tr>
      <w:tr>
        <w:tc>
          <w:tcPr/>
          <w:p>
            <w:pPr>
              <w:pStyle w:val="Compact"/>
            </w:pPr>
            <w:r>
              <w:rPr>
                <w:b/>
                <w:bCs/>
              </w:rPr>
              <w:t xml:space="preserve">Consumer‑Directed Personal Care</w:t>
            </w:r>
          </w:p>
        </w:tc>
        <w:tc>
          <w:tcPr/>
          <w:p>
            <w:pPr>
              <w:pStyle w:val="Compact"/>
            </w:pPr>
            <w:r>
              <w:rPr>
                <w:b/>
                <w:bCs/>
              </w:rPr>
              <w:t xml:space="preserve">$3.44 per 15‑minute unit</w:t>
            </w:r>
            <w:hyperlink r:id="rId120">
              <w:r>
                <w:rPr>
                  <w:rStyle w:val="Hyperlink"/>
                </w:rPr>
                <w:t xml:space="preserve">[94]</w:t>
              </w:r>
            </w:hyperlink>
          </w:p>
        </w:tc>
        <w:tc>
          <w:tcPr/>
          <w:p>
            <w:pPr>
              <w:pStyle w:val="Compact"/>
            </w:pPr>
            <w:r>
              <w:t xml:space="preserve">Consumers hire caregivers directly; agencies may act as fiscal intermediaries. 40 hours/week yields ~</w:t>
            </w:r>
            <w:r>
              <w:rPr>
                <w:b/>
                <w:bCs/>
              </w:rPr>
              <w:t xml:space="preserve">$550</w:t>
            </w:r>
            <w:r>
              <w:t xml:space="preserve"> </w:t>
            </w:r>
            <w:r>
              <w:t xml:space="preserve">gross per week.</w:t>
            </w:r>
          </w:p>
        </w:tc>
      </w:tr>
      <w:tr>
        <w:tc>
          <w:tcPr/>
          <w:p>
            <w:pPr>
              <w:pStyle w:val="Compact"/>
            </w:pPr>
            <w:r>
              <w:rPr>
                <w:b/>
                <w:bCs/>
              </w:rPr>
              <w:t xml:space="preserve">Home Care Attendant – Personal Care (Choices)</w:t>
            </w:r>
          </w:p>
        </w:tc>
        <w:tc>
          <w:tcPr/>
          <w:p>
            <w:pPr>
              <w:pStyle w:val="Compact"/>
            </w:pPr>
            <w:r>
              <w:rPr>
                <w:b/>
                <w:bCs/>
              </w:rPr>
              <w:t xml:space="preserve">$4.70 per 15‑minute unit</w:t>
            </w:r>
            <w:r>
              <w:t xml:space="preserve"> </w:t>
            </w:r>
            <w:r>
              <w:t xml:space="preserve">(overtime $7.05)</w:t>
            </w:r>
            <w:hyperlink r:id="rId121">
              <w:r>
                <w:rPr>
                  <w:rStyle w:val="Hyperlink"/>
                </w:rPr>
                <w:t xml:space="preserve">[97]</w:t>
              </w:r>
            </w:hyperlink>
          </w:p>
        </w:tc>
        <w:tc>
          <w:tcPr/>
          <w:p>
            <w:pPr>
              <w:pStyle w:val="Compact"/>
            </w:pPr>
            <w:r>
              <w:t xml:space="preserve">Allows assistance with heavy chores and financial management. 40 hours/week yields ~</w:t>
            </w:r>
            <w:r>
              <w:rPr>
                <w:b/>
                <w:bCs/>
              </w:rPr>
              <w:t xml:space="preserve">$752</w:t>
            </w:r>
            <w:r>
              <w:t xml:space="preserve"> </w:t>
            </w:r>
            <w:r>
              <w:t xml:space="preserve">gross per week.</w:t>
            </w:r>
          </w:p>
        </w:tc>
      </w:tr>
      <w:tr>
        <w:tc>
          <w:tcPr/>
          <w:p>
            <w:pPr>
              <w:pStyle w:val="Compact"/>
            </w:pPr>
            <w:r>
              <w:rPr>
                <w:b/>
                <w:bCs/>
              </w:rPr>
              <w:t xml:space="preserve">Home‑Delivered Meals</w:t>
            </w:r>
          </w:p>
        </w:tc>
        <w:tc>
          <w:tcPr/>
          <w:p>
            <w:pPr>
              <w:pStyle w:val="Compact"/>
            </w:pPr>
            <w:r>
              <w:rPr>
                <w:b/>
                <w:bCs/>
              </w:rPr>
              <w:t xml:space="preserve">$8.80 per meal</w:t>
            </w:r>
            <w:hyperlink r:id="rId122">
              <w:r>
                <w:rPr>
                  <w:rStyle w:val="Hyperlink"/>
                </w:rPr>
                <w:t xml:space="preserve">[98]</w:t>
              </w:r>
            </w:hyperlink>
          </w:p>
        </w:tc>
        <w:tc>
          <w:tcPr/>
          <w:p>
            <w:pPr>
              <w:pStyle w:val="Compact"/>
            </w:pPr>
            <w:r>
              <w:t xml:space="preserve">Therapeutic or kosher meals pay $10.61</w:t>
            </w:r>
            <w:hyperlink r:id="rId123">
              <w:r>
                <w:rPr>
                  <w:rStyle w:val="Hyperlink"/>
                </w:rPr>
                <w:t xml:space="preserve">[99]</w:t>
              </w:r>
            </w:hyperlink>
            <w:r>
              <w:t xml:space="preserve">. If an agency delivers 100 standard meals/day, daily revenue ≈</w:t>
            </w:r>
            <w:r>
              <w:t xml:space="preserve"> </w:t>
            </w:r>
            <w:r>
              <w:rPr>
                <w:b/>
                <w:bCs/>
              </w:rPr>
              <w:t xml:space="preserve">$880</w:t>
            </w:r>
            <w:r>
              <w:t xml:space="preserve">.</w:t>
            </w:r>
          </w:p>
        </w:tc>
      </w:tr>
      <w:tr>
        <w:tc>
          <w:tcPr/>
          <w:p>
            <w:pPr>
              <w:pStyle w:val="Compact"/>
            </w:pPr>
            <w:r>
              <w:rPr>
                <w:b/>
                <w:bCs/>
              </w:rPr>
              <w:t xml:space="preserve">Adult Day Services – Enhanced</w:t>
            </w:r>
          </w:p>
        </w:tc>
        <w:tc>
          <w:tcPr/>
          <w:p>
            <w:pPr>
              <w:pStyle w:val="Compact"/>
            </w:pPr>
            <w:r>
              <w:rPr>
                <w:b/>
                <w:bCs/>
              </w:rPr>
              <w:t xml:space="preserve">$80.94 per day</w:t>
            </w:r>
            <w:r>
              <w:t xml:space="preserve"> </w:t>
            </w:r>
            <w:r>
              <w:t xml:space="preserve">(4–8 hours)</w:t>
            </w:r>
            <w:hyperlink r:id="rId124">
              <w:r>
                <w:rPr>
                  <w:rStyle w:val="Hyperlink"/>
                </w:rPr>
                <w:t xml:space="preserve">[100]</w:t>
              </w:r>
            </w:hyperlink>
          </w:p>
        </w:tc>
        <w:tc>
          <w:tcPr/>
          <w:p>
            <w:pPr>
              <w:pStyle w:val="Compact"/>
            </w:pPr>
            <w:r>
              <w:t xml:space="preserve">Intensive program pays $106.26</w:t>
            </w:r>
            <w:hyperlink r:id="rId125">
              <w:r>
                <w:rPr>
                  <w:rStyle w:val="Hyperlink"/>
                </w:rPr>
                <w:t xml:space="preserve">[101]</w:t>
              </w:r>
            </w:hyperlink>
            <w:r>
              <w:t xml:space="preserve">. Operating 5 days/week with 10 participants could generate around</w:t>
            </w:r>
            <w:r>
              <w:t xml:space="preserve"> </w:t>
            </w:r>
            <w:r>
              <w:rPr>
                <w:b/>
                <w:bCs/>
              </w:rPr>
              <w:t xml:space="preserve">$4 047–$5 313</w:t>
            </w:r>
            <w:r>
              <w:t xml:space="preserve"> </w:t>
            </w:r>
            <w:r>
              <w:t xml:space="preserve">per week, but requires facility and staffing.</w:t>
            </w:r>
          </w:p>
        </w:tc>
      </w:tr>
      <w:tr>
        <w:tc>
          <w:tcPr/>
          <w:p>
            <w:pPr>
              <w:pStyle w:val="Compact"/>
            </w:pPr>
            <w:r>
              <w:rPr>
                <w:b/>
                <w:bCs/>
              </w:rPr>
              <w:t xml:space="preserve">Assisted Living – Base Rate</w:t>
            </w:r>
          </w:p>
        </w:tc>
        <w:tc>
          <w:tcPr/>
          <w:p>
            <w:pPr>
              <w:pStyle w:val="Compact"/>
            </w:pPr>
            <w:r>
              <w:rPr>
                <w:b/>
                <w:bCs/>
              </w:rPr>
              <w:t xml:space="preserve">$130 per day</w:t>
            </w:r>
            <w:hyperlink r:id="rId127">
              <w:r>
                <w:rPr>
                  <w:rStyle w:val="Hyperlink"/>
                </w:rPr>
                <w:t xml:space="preserve">[103]</w:t>
              </w:r>
            </w:hyperlink>
            <w:r>
              <w:t xml:space="preserve">; memory‑care $155/day</w:t>
            </w:r>
            <w:hyperlink r:id="rId128">
              <w:r>
                <w:rPr>
                  <w:rStyle w:val="Hyperlink"/>
                </w:rPr>
                <w:t xml:space="preserve">[104]</w:t>
              </w:r>
            </w:hyperlink>
          </w:p>
        </w:tc>
        <w:tc>
          <w:tcPr/>
          <w:p>
            <w:pPr>
              <w:pStyle w:val="Compact"/>
            </w:pPr>
            <w:r>
              <w:t xml:space="preserve">Reimbursement covers room, board and personal care. Occupancy and staffing levels significantly affect profitability.</w:t>
            </w:r>
          </w:p>
        </w:tc>
      </w:tr>
      <w:tr>
        <w:tc>
          <w:tcPr/>
          <w:p>
            <w:pPr>
              <w:pStyle w:val="Compact"/>
            </w:pPr>
            <w:r>
              <w:rPr>
                <w:b/>
                <w:bCs/>
              </w:rPr>
              <w:t xml:space="preserve">Non‑Medical Transportation (NMT)</w:t>
            </w:r>
          </w:p>
        </w:tc>
        <w:tc>
          <w:tcPr/>
          <w:p>
            <w:pPr>
              <w:pStyle w:val="Compact"/>
            </w:pPr>
            <w:r>
              <w:rPr>
                <w:b/>
                <w:bCs/>
              </w:rPr>
              <w:t xml:space="preserve">$653.11 per one‑way trip</w:t>
            </w:r>
            <w:hyperlink r:id="rId129">
              <w:r>
                <w:rPr>
                  <w:rStyle w:val="Hyperlink"/>
                </w:rPr>
                <w:t xml:space="preserve">[105]</w:t>
              </w:r>
            </w:hyperlink>
          </w:p>
        </w:tc>
        <w:tc>
          <w:tcPr/>
          <w:p>
            <w:pPr>
              <w:pStyle w:val="Compact"/>
            </w:pPr>
            <w:r>
              <w:t xml:space="preserve">Rates are high because they include vehicle, driver and attendant costs. Providers must meet stringent safety requirements</w:t>
            </w:r>
            <w:hyperlink r:id="rId34">
              <w:r>
                <w:rPr>
                  <w:rStyle w:val="Hyperlink"/>
                </w:rPr>
                <w:t xml:space="preserve">[14]</w:t>
              </w:r>
            </w:hyperlink>
            <w:hyperlink r:id="rId35">
              <w:r>
                <w:rPr>
                  <w:rStyle w:val="Hyperlink"/>
                </w:rPr>
                <w:t xml:space="preserve">[15]</w:t>
              </w:r>
            </w:hyperlink>
            <w:r>
              <w:t xml:space="preserve">.</w:t>
            </w:r>
          </w:p>
        </w:tc>
      </w:tr>
      <w:tr>
        <w:tc>
          <w:tcPr/>
          <w:p>
            <w:pPr>
              <w:pStyle w:val="Compact"/>
            </w:pPr>
            <w:r>
              <w:rPr>
                <w:b/>
                <w:bCs/>
              </w:rPr>
              <w:t xml:space="preserve">Minor Home Modification/Chore</w:t>
            </w:r>
          </w:p>
        </w:tc>
        <w:tc>
          <w:tcPr/>
          <w:p>
            <w:pPr>
              <w:pStyle w:val="Compact"/>
            </w:pPr>
            <w:r>
              <w:rPr>
                <w:b/>
                <w:bCs/>
              </w:rPr>
              <w:t xml:space="preserve">Up to $10 000 per job</w:t>
            </w:r>
            <w:hyperlink r:id="rId32">
              <w:r>
                <w:rPr>
                  <w:rStyle w:val="Hyperlink"/>
                </w:rPr>
                <w:t xml:space="preserve">[12]</w:t>
              </w:r>
            </w:hyperlink>
          </w:p>
        </w:tc>
        <w:tc>
          <w:tcPr/>
          <w:p>
            <w:pPr>
              <w:pStyle w:val="Compact"/>
            </w:pPr>
            <w:r>
              <w:t xml:space="preserve">Payment is based on bids; profit depends on project scope and costs of subcontractors.</w:t>
            </w:r>
          </w:p>
        </w:tc>
      </w:tr>
      <w:tr>
        <w:tc>
          <w:tcPr/>
          <w:p>
            <w:pPr>
              <w:pStyle w:val="Compact"/>
            </w:pPr>
            <w:r>
              <w:rPr>
                <w:b/>
                <w:bCs/>
              </w:rPr>
              <w:t xml:space="preserve">HPC (DODD Homemaker/Personal Care)</w:t>
            </w:r>
          </w:p>
        </w:tc>
        <w:tc>
          <w:tcPr/>
          <w:p>
            <w:pPr>
              <w:pStyle w:val="Compact"/>
            </w:pPr>
            <w:r>
              <w:rPr>
                <w:b/>
                <w:bCs/>
              </w:rPr>
              <w:t xml:space="preserve">$7.15–$9.95 per 15‑minute unit</w:t>
            </w:r>
            <w:r>
              <w:t xml:space="preserve"> </w:t>
            </w:r>
            <w:r>
              <w:t xml:space="preserve">depending on group size and county cost factors</w:t>
            </w:r>
            <w:hyperlink r:id="rId83">
              <w:r>
                <w:rPr>
                  <w:rStyle w:val="Hyperlink"/>
                </w:rPr>
                <w:t xml:space="preserve">[60]</w:t>
              </w:r>
            </w:hyperlink>
          </w:p>
        </w:tc>
        <w:tc>
          <w:tcPr/>
          <w:p>
            <w:pPr>
              <w:pStyle w:val="Compact"/>
            </w:pPr>
            <w:r>
              <w:t xml:space="preserve">On‑site/on‑call (OSOC) support pays $4.19–$5.56 per unit</w:t>
            </w:r>
            <w:hyperlink r:id="rId139">
              <w:r>
                <w:rPr>
                  <w:rStyle w:val="Hyperlink"/>
                </w:rPr>
                <w:t xml:space="preserve">[112]</w:t>
              </w:r>
            </w:hyperlink>
            <w:r>
              <w:t xml:space="preserve">. A provider working 40 hours of one‑on‑one HPC at $9.95 could earn about</w:t>
            </w:r>
            <w:r>
              <w:t xml:space="preserve"> </w:t>
            </w:r>
            <w:r>
              <w:rPr>
                <w:b/>
                <w:bCs/>
              </w:rPr>
              <w:t xml:space="preserve">$1 592</w:t>
            </w:r>
            <w:r>
              <w:t xml:space="preserve"> </w:t>
            </w:r>
            <w:r>
              <w:t xml:space="preserve">per week.</w:t>
            </w:r>
          </w:p>
        </w:tc>
      </w:tr>
    </w:tbl>
    <w:p>
      <w:pPr>
        <w:pStyle w:val="BodyText"/>
      </w:pPr>
      <w:r>
        <w:t xml:space="preserve">|</w:t>
      </w:r>
      <w:r>
        <w:t xml:space="preserve"> </w:t>
      </w:r>
      <w:r>
        <w:rPr>
          <w:b/>
          <w:bCs/>
        </w:rPr>
        <w:t xml:space="preserve">Skilled Home‑Health Services (nursing, therapy, medical social services)</w:t>
      </w:r>
      <w:r>
        <w:t xml:space="preserve"> </w:t>
      </w:r>
      <w:r>
        <w:t xml:space="preserve">|</w:t>
      </w:r>
      <w:r>
        <w:t xml:space="preserve"> </w:t>
      </w:r>
      <w:r>
        <w:rPr>
          <w:b/>
          <w:bCs/>
        </w:rPr>
        <w:t xml:space="preserve">Rates vary; for example, waiver nursing base rates range from $56.26 to $68.44 per first 35–60 minutes, plus $7.46–$9.25 per additional 15‑minute unit</w:t>
      </w:r>
      <w:hyperlink r:id="rId162">
        <w:r>
          <w:rPr>
            <w:rStyle w:val="Hyperlink"/>
          </w:rPr>
          <w:t xml:space="preserve">[120]</w:t>
        </w:r>
      </w:hyperlink>
      <w:r>
        <w:t xml:space="preserve">. | Skilled nursing and therapy services are reimbursed under different codes (e.g., T1002, T1003). They require a</w:t>
      </w:r>
      <w:r>
        <w:t xml:space="preserve"> </w:t>
      </w:r>
      <w:r>
        <w:rPr>
          <w:b/>
          <w:bCs/>
        </w:rPr>
        <w:t xml:space="preserve">Skilled Home‑Health Services License</w:t>
      </w:r>
      <w:r>
        <w:t xml:space="preserve"> </w:t>
      </w:r>
      <w:r>
        <w:t xml:space="preserve">and licensed nurses or therapists. These services are beyond the scope of this non‑medical guide but are included here for comparison. |</w:t>
      </w:r>
    </w:p>
    <w:bookmarkEnd w:id="163"/>
    <w:bookmarkStart w:id="164" w:name="simulated-earning-potential"/>
    <w:p>
      <w:pPr>
        <w:pStyle w:val="Heading3"/>
      </w:pPr>
      <w:r>
        <w:t xml:space="preserve">Simulated Earning Potential</w:t>
      </w:r>
    </w:p>
    <w:p>
      <w:pPr>
        <w:pStyle w:val="Compact"/>
        <w:numPr>
          <w:ilvl w:val="0"/>
          <w:numId w:val="1030"/>
        </w:numPr>
      </w:pPr>
      <w:r>
        <w:rPr>
          <w:b/>
          <w:bCs/>
        </w:rPr>
        <w:t xml:space="preserve">Personal Care Provider (single client):</w:t>
      </w:r>
      <w:r>
        <w:t xml:space="preserve"> </w:t>
      </w:r>
      <w:r>
        <w:t xml:space="preserve">With one client needing 40 hours of personal care weekly, gross revenue at $7.24 per unit equals</w:t>
      </w:r>
      <w:r>
        <w:t xml:space="preserve"> </w:t>
      </w:r>
      <w:r>
        <w:rPr>
          <w:b/>
          <w:bCs/>
        </w:rPr>
        <w:t xml:space="preserve">$1 158 per week</w:t>
      </w:r>
      <w:r>
        <w:t xml:space="preserve"> </w:t>
      </w:r>
      <w:r>
        <w:t xml:space="preserve">(160 units). After paying a caregiver (e.g., $13–$15/hour) and expenses (taxes, insurance, administrative costs), net profits may be modest. Serving multiple clients increases revenue but requires additional staff.</w:t>
      </w:r>
    </w:p>
    <w:p>
      <w:pPr>
        <w:pStyle w:val="Compact"/>
        <w:numPr>
          <w:ilvl w:val="0"/>
          <w:numId w:val="1030"/>
        </w:numPr>
      </w:pPr>
      <w:r>
        <w:rPr>
          <w:b/>
          <w:bCs/>
        </w:rPr>
        <w:t xml:space="preserve">Adult Day Service Agency:</w:t>
      </w:r>
      <w:r>
        <w:t xml:space="preserve"> </w:t>
      </w:r>
      <w:r>
        <w:t xml:space="preserve">A center with 10 participants at the enhanced rate ($80.94/day) operating 5 days per week brings in roughly</w:t>
      </w:r>
      <w:r>
        <w:t xml:space="preserve"> </w:t>
      </w:r>
      <w:r>
        <w:rPr>
          <w:b/>
          <w:bCs/>
        </w:rPr>
        <w:t xml:space="preserve">$4 047/week</w:t>
      </w:r>
      <w:r>
        <w:t xml:space="preserve">. Costs include facility lease, utilities, meals, activities and staff salaries; profit margins depend on enrollment and efficiency.</w:t>
      </w:r>
    </w:p>
    <w:p>
      <w:pPr>
        <w:pStyle w:val="Compact"/>
        <w:numPr>
          <w:ilvl w:val="0"/>
          <w:numId w:val="1030"/>
        </w:numPr>
      </w:pPr>
      <w:r>
        <w:rPr>
          <w:b/>
          <w:bCs/>
        </w:rPr>
        <w:t xml:space="preserve">Home‑Delivered Meals Provider:</w:t>
      </w:r>
      <w:r>
        <w:t xml:space="preserve"> </w:t>
      </w:r>
      <w:r>
        <w:t xml:space="preserve">Delivering 200 meals per day at $8.80 yields</w:t>
      </w:r>
      <w:r>
        <w:t xml:space="preserve"> </w:t>
      </w:r>
      <w:r>
        <w:rPr>
          <w:b/>
          <w:bCs/>
        </w:rPr>
        <w:t xml:space="preserve">$1 760/day</w:t>
      </w:r>
      <w:r>
        <w:t xml:space="preserve"> </w:t>
      </w:r>
      <w:r>
        <w:t xml:space="preserve">in revenue, but expenses include food, packaging, delivery staff, mileage and overhead. Volume is crucial for profitability.</w:t>
      </w:r>
    </w:p>
    <w:p>
      <w:pPr>
        <w:pStyle w:val="Compact"/>
        <w:numPr>
          <w:ilvl w:val="0"/>
          <w:numId w:val="1030"/>
        </w:numPr>
      </w:pPr>
      <w:r>
        <w:rPr>
          <w:b/>
          <w:bCs/>
        </w:rPr>
        <w:t xml:space="preserve">HPC Independent Provider:</w:t>
      </w:r>
      <w:r>
        <w:t xml:space="preserve"> </w:t>
      </w:r>
      <w:r>
        <w:t xml:space="preserve">An independent provider delivering 40 hours of 1:1 HPC at the maximum rate ($9.95/unit) may gross</w:t>
      </w:r>
      <w:r>
        <w:t xml:space="preserve"> </w:t>
      </w:r>
      <w:r>
        <w:rPr>
          <w:b/>
          <w:bCs/>
        </w:rPr>
        <w:t xml:space="preserve">$1 592/week</w:t>
      </w:r>
      <w:r>
        <w:t xml:space="preserve">. However, independent providers are self‑employed and must pay self‑employment taxes, insurance and mileage from this amount.</w:t>
      </w:r>
    </w:p>
    <w:p>
      <w:pPr>
        <w:pStyle w:val="Compact"/>
        <w:numPr>
          <w:ilvl w:val="0"/>
          <w:numId w:val="1030"/>
        </w:numPr>
      </w:pPr>
      <w:r>
        <w:rPr>
          <w:b/>
          <w:bCs/>
        </w:rPr>
        <w:t xml:space="preserve">Minor Home Modification Contractor:</w:t>
      </w:r>
      <w:r>
        <w:t xml:space="preserve"> </w:t>
      </w:r>
      <w:r>
        <w:t xml:space="preserve">A single $10 000 project may produce significant revenue, but profit depends on material costs and subcontractor fees. Projects are sporadic; cash flow can be uneven.</w:t>
      </w:r>
    </w:p>
    <w:bookmarkEnd w:id="164"/>
    <w:bookmarkStart w:id="165" w:name="key-challenges-difficulties"/>
    <w:p>
      <w:pPr>
        <w:pStyle w:val="Heading3"/>
      </w:pPr>
      <w:r>
        <w:t xml:space="preserve">Key Challenges &amp; Difficulties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Common Challenges</w:t>
            </w:r>
          </w:p>
        </w:tc>
      </w:tr>
      <w:tr>
        <w:tc>
          <w:tcPr/>
          <w:p>
            <w:pPr>
              <w:pStyle w:val="Compact"/>
            </w:pPr>
            <w:r>
              <w:rPr>
                <w:b/>
                <w:bCs/>
              </w:rPr>
              <w:t xml:space="preserve">Staffing &amp; Retention</w:t>
            </w:r>
          </w:p>
        </w:tc>
        <w:tc>
          <w:tcPr/>
          <w:p>
            <w:pPr>
              <w:pStyle w:val="Compact"/>
            </w:pPr>
            <w:r>
              <w:t xml:space="preserve">High turnover among caregivers; difficult to find reliable workers, especially for overnight or weekend shifts. Training and onboarding costs add to overhead.</w:t>
            </w:r>
          </w:p>
        </w:tc>
      </w:tr>
      <w:tr>
        <w:tc>
          <w:tcPr/>
          <w:p>
            <w:pPr>
              <w:pStyle w:val="Compact"/>
            </w:pPr>
            <w:r>
              <w:rPr>
                <w:b/>
                <w:bCs/>
              </w:rPr>
              <w:t xml:space="preserve">Compliance &amp; Documentation</w:t>
            </w:r>
          </w:p>
        </w:tc>
        <w:tc>
          <w:tcPr/>
          <w:p>
            <w:pPr>
              <w:pStyle w:val="Compact"/>
            </w:pPr>
            <w:r>
              <w:t xml:space="preserve">Meeting extensive regulatory requirements (background checks, training, EVV documentation) and maintaining accurate records to satisfy audits. Non‑compliance can lead to payment recoupments or license suspension.</w:t>
            </w:r>
          </w:p>
        </w:tc>
      </w:tr>
      <w:tr>
        <w:tc>
          <w:tcPr/>
          <w:p>
            <w:pPr>
              <w:pStyle w:val="Compact"/>
            </w:pPr>
            <w:r>
              <w:rPr>
                <w:b/>
                <w:bCs/>
              </w:rPr>
              <w:t xml:space="preserve">Cash Flow &amp; Reimbursement Delays</w:t>
            </w:r>
          </w:p>
        </w:tc>
        <w:tc>
          <w:tcPr/>
          <w:p>
            <w:pPr>
              <w:pStyle w:val="Compact"/>
            </w:pPr>
            <w:r>
              <w:t xml:space="preserve">Medicaid payments can take weeks to process. Providers must maintain sufficient cash reserves to pay staff and expenses while waiting for reimbursements.</w:t>
            </w:r>
          </w:p>
        </w:tc>
      </w:tr>
      <w:tr>
        <w:tc>
          <w:tcPr/>
          <w:p>
            <w:pPr>
              <w:pStyle w:val="Compact"/>
            </w:pPr>
            <w:r>
              <w:rPr>
                <w:b/>
                <w:bCs/>
              </w:rPr>
              <w:t xml:space="preserve">Marketing &amp; Referrals</w:t>
            </w:r>
          </w:p>
        </w:tc>
        <w:tc>
          <w:tcPr/>
          <w:p>
            <w:pPr>
              <w:pStyle w:val="Compact"/>
            </w:pPr>
            <w:r>
              <w:t xml:space="preserve">Establishing credibility and getting on referral lists of AAAs, hospitals or county boards. New providers may struggle to attract clients until they build a reputation.</w:t>
            </w:r>
          </w:p>
        </w:tc>
      </w:tr>
      <w:tr>
        <w:tc>
          <w:tcPr/>
          <w:p>
            <w:pPr>
              <w:pStyle w:val="Compact"/>
            </w:pPr>
            <w:r>
              <w:rPr>
                <w:b/>
                <w:bCs/>
              </w:rPr>
              <w:t xml:space="preserve">Insurance &amp; Liability</w:t>
            </w:r>
          </w:p>
        </w:tc>
        <w:tc>
          <w:tcPr/>
          <w:p>
            <w:pPr>
              <w:pStyle w:val="Compact"/>
            </w:pPr>
            <w:r>
              <w:t xml:space="preserve">Maintaining appropriate insurance coverage (liability, workers’ compensation, auto) increases costs. Claims or lawsuits can impact finances.</w:t>
            </w:r>
          </w:p>
        </w:tc>
      </w:tr>
      <w:tr>
        <w:tc>
          <w:tcPr/>
          <w:p>
            <w:pPr>
              <w:pStyle w:val="Compact"/>
            </w:pPr>
            <w:r>
              <w:rPr>
                <w:b/>
                <w:bCs/>
              </w:rPr>
              <w:t xml:space="preserve">Transportation Logistics</w:t>
            </w:r>
          </w:p>
        </w:tc>
        <w:tc>
          <w:tcPr/>
          <w:p>
            <w:pPr>
              <w:pStyle w:val="Compact"/>
            </w:pPr>
            <w:r>
              <w:t xml:space="preserve">For NMT, managing vehicle maintenance, driver schedules and safety standards (vehicle inspections, driver abstracts, drug/alcohol testing)</w:t>
            </w:r>
            <w:hyperlink r:id="rId34">
              <w:r>
                <w:rPr>
                  <w:rStyle w:val="Hyperlink"/>
                </w:rPr>
                <w:t xml:space="preserve">[121]</w:t>
              </w:r>
            </w:hyperlink>
            <w:r>
              <w:t xml:space="preserve"> </w:t>
            </w:r>
            <w:r>
              <w:t xml:space="preserve">requires meticulous planning.</w:t>
            </w:r>
          </w:p>
        </w:tc>
      </w:tr>
      <w:tr>
        <w:tc>
          <w:tcPr/>
          <w:p>
            <w:pPr>
              <w:pStyle w:val="Compact"/>
            </w:pPr>
            <w:r>
              <w:rPr>
                <w:b/>
                <w:bCs/>
              </w:rPr>
              <w:t xml:space="preserve">Facility Costs</w:t>
            </w:r>
          </w:p>
        </w:tc>
        <w:tc>
          <w:tcPr/>
          <w:p>
            <w:pPr>
              <w:pStyle w:val="Compact"/>
            </w:pPr>
            <w:r>
              <w:t xml:space="preserve">Adult day services and assisted living require leased or owned facilities, ADA compliance, safety systems and equipment; these create significant fixed costs.</w:t>
            </w:r>
          </w:p>
        </w:tc>
      </w:tr>
      <w:tr>
        <w:tc>
          <w:tcPr/>
          <w:p>
            <w:pPr>
              <w:pStyle w:val="Compact"/>
            </w:pPr>
            <w:r>
              <w:rPr>
                <w:b/>
                <w:bCs/>
              </w:rPr>
              <w:t xml:space="preserve">Bidding &amp; Rate Caps</w:t>
            </w:r>
          </w:p>
        </w:tc>
        <w:tc>
          <w:tcPr/>
          <w:p>
            <w:pPr>
              <w:pStyle w:val="Compact"/>
            </w:pPr>
            <w:r>
              <w:t xml:space="preserve">Services like home modifications and chore projects require bidding and are capped at set amounts</w:t>
            </w:r>
            <w:hyperlink r:id="rId32">
              <w:r>
                <w:rPr>
                  <w:rStyle w:val="Hyperlink"/>
                </w:rPr>
                <w:t xml:space="preserve">[12]</w:t>
              </w:r>
            </w:hyperlink>
            <w:r>
              <w:t xml:space="preserve">, which limits profit margins. Providers must control costs carefully.</w:t>
            </w:r>
          </w:p>
        </w:tc>
      </w:tr>
    </w:tbl>
    <w:p>
      <w:pPr>
        <w:pStyle w:val="BodyText"/>
      </w:pPr>
      <w:r>
        <w:t xml:space="preserve">These considerations can help you evaluate each service line. When planning your business, balance the potential revenue with startup costs, regulatory requirements and operational challenges to choose the best fit for your resources and goals.</w:t>
      </w:r>
    </w:p>
    <w:bookmarkEnd w:id="165"/>
    <w:bookmarkEnd w:id="166"/>
    <w:bookmarkStart w:id="167" w:name="conclusion"/>
    <w:p>
      <w:pPr>
        <w:pStyle w:val="Heading2"/>
      </w:pPr>
      <w:r>
        <w:t xml:space="preserve">Conclusion</w:t>
      </w:r>
    </w:p>
    <w:p>
      <w:pPr>
        <w:pStyle w:val="FirstParagraph"/>
      </w:pPr>
      <w:r>
        <w:t xml:space="preserve">Starting and operating a non‑medical home‑care business in Ohio involves multiple layers of regulation. Entrepreneurs must register and insure their businesses, obtain an ODH license for home‑health services, and seek certification from ODA or DODD to participate in Medicaid waiver programs. Rigorous background checks, training requirements and policies protect clients and uphold service quality. With careful planning, compliance and strategic marketing, new providers can successfully launch a home‑care agency, serve clients in their communities and navigate Ohio’s reimbursement systems.</w:t>
      </w:r>
    </w:p>
    <w:bookmarkEnd w:id="167"/>
    <w:bookmarkEnd w:id="168"/>
    <w:bookmarkEnd w:id="169"/>
    <w:p>
      <w:r>
        <w:pict>
          <v:rect style="width:0;height:1.5pt" o:hralign="center" o:hrstd="t" o:hr="t"/>
        </w:pict>
      </w:r>
    </w:p>
    <w:bookmarkStart w:id="185" w:name="citations"/>
    <w:p>
      <w:pPr>
        <w:pStyle w:val="FirstParagraph"/>
      </w:pPr>
      <w:hyperlink r:id="rId22">
        <w:r>
          <w:rPr>
            <w:rStyle w:val="Hyperlink"/>
          </w:rPr>
          <w:t xml:space="preserve">[1]</w:t>
        </w:r>
      </w:hyperlink>
      <w:r>
        <w:t xml:space="preserve"> </w:t>
      </w:r>
      <w:hyperlink r:id="rId56">
        <w:r>
          <w:rPr>
            <w:rStyle w:val="Hyperlink"/>
          </w:rPr>
          <w:t xml:space="preserve">[36]</w:t>
        </w:r>
      </w:hyperlink>
      <w:r>
        <w:t xml:space="preserve"> </w:t>
      </w:r>
      <w:hyperlink r:id="rId94">
        <w:r>
          <w:rPr>
            <w:rStyle w:val="Hyperlink"/>
          </w:rPr>
          <w:t xml:space="preserve">[65]</w:t>
        </w:r>
      </w:hyperlink>
      <w:r>
        <w:t xml:space="preserve"> </w:t>
      </w:r>
      <w:hyperlink r:id="rId22">
        <w:r>
          <w:rPr>
            <w:rStyle w:val="Hyperlink"/>
          </w:rPr>
          <w:t xml:space="preserve">[66]</w:t>
        </w:r>
      </w:hyperlink>
      <w:r>
        <w:t xml:space="preserve"> </w:t>
      </w:r>
      <w:hyperlink r:id="rId104">
        <w:r>
          <w:rPr>
            <w:rStyle w:val="Hyperlink"/>
          </w:rPr>
          <w:t xml:space="preserve">[79]</w:t>
        </w:r>
      </w:hyperlink>
      <w:r>
        <w:t xml:space="preserve"> </w:t>
      </w:r>
      <w:r>
        <w:t xml:space="preserve">Understanding Non-Medical Home Care Licenses in Ohio | ShiftCare</w:t>
      </w:r>
    </w:p>
    <w:p>
      <w:pPr>
        <w:pStyle w:val="BodyText"/>
      </w:pPr>
      <w:hyperlink r:id="rId170">
        <w:r>
          <w:rPr>
            <w:rStyle w:val="Hyperlink"/>
          </w:rPr>
          <w:t xml:space="preserve">https://shiftcare.com/us/blog/understanding-non-medical-home-care-licenses-in-ohio</w:t>
        </w:r>
      </w:hyperlink>
    </w:p>
    <w:p>
      <w:pPr>
        <w:pStyle w:val="BodyText"/>
      </w:pPr>
      <w:hyperlink r:id="rId23">
        <w:r>
          <w:rPr>
            <w:rStyle w:val="Hyperlink"/>
          </w:rPr>
          <w:t xml:space="preserve">[2]</w:t>
        </w:r>
      </w:hyperlink>
      <w:r>
        <w:t xml:space="preserve"> </w:t>
      </w:r>
      <w:hyperlink r:id="rId23">
        <w:r>
          <w:rPr>
            <w:rStyle w:val="Hyperlink"/>
          </w:rPr>
          <w:t xml:space="preserve">[4]</w:t>
        </w:r>
      </w:hyperlink>
      <w:r>
        <w:t xml:space="preserve"> </w:t>
      </w:r>
      <w:hyperlink r:id="rId25">
        <w:r>
          <w:rPr>
            <w:rStyle w:val="Hyperlink"/>
          </w:rPr>
          <w:t xml:space="preserve">[5]</w:t>
        </w:r>
      </w:hyperlink>
      <w:r>
        <w:t xml:space="preserve"> </w:t>
      </w:r>
      <w:hyperlink r:id="rId37">
        <w:r>
          <w:rPr>
            <w:rStyle w:val="Hyperlink"/>
          </w:rPr>
          <w:t xml:space="preserve">[17]</w:t>
        </w:r>
      </w:hyperlink>
      <w:r>
        <w:t xml:space="preserve"> </w:t>
      </w:r>
      <w:hyperlink r:id="rId37">
        <w:r>
          <w:rPr>
            <w:rStyle w:val="Hyperlink"/>
          </w:rPr>
          <w:t xml:space="preserve">[18]</w:t>
        </w:r>
      </w:hyperlink>
      <w:r>
        <w:t xml:space="preserve"> </w:t>
      </w:r>
      <w:hyperlink r:id="rId154">
        <w:r>
          <w:rPr>
            <w:rStyle w:val="Hyperlink"/>
          </w:rPr>
          <w:t xml:space="preserve">[116]</w:t>
        </w:r>
      </w:hyperlink>
      <w:r>
        <w:t xml:space="preserve"> </w:t>
      </w:r>
      <w:r>
        <w:t xml:space="preserve">Home Health Agencies</w:t>
      </w:r>
    </w:p>
    <w:p>
      <w:pPr>
        <w:pStyle w:val="BodyText"/>
      </w:pPr>
      <w:hyperlink r:id="rId171">
        <w:r>
          <w:rPr>
            <w:rStyle w:val="Hyperlink"/>
          </w:rPr>
          <w:t xml:space="preserve">https://odh.ohio.gov/know-our-programs/home-health-agencies/homehealthagencies</w:t>
        </w:r>
      </w:hyperlink>
    </w:p>
    <w:p>
      <w:pPr>
        <w:pStyle w:val="BodyText"/>
      </w:pPr>
      <w:hyperlink r:id="rId24">
        <w:r>
          <w:rPr>
            <w:rStyle w:val="Hyperlink"/>
          </w:rPr>
          <w:t xml:space="preserve">[3]</w:t>
        </w:r>
      </w:hyperlink>
      <w:r>
        <w:t xml:space="preserve"> </w:t>
      </w:r>
      <w:hyperlink r:id="rId162">
        <w:r>
          <w:rPr>
            <w:rStyle w:val="Hyperlink"/>
          </w:rPr>
          <w:t xml:space="preserve">[120]</w:t>
        </w:r>
      </w:hyperlink>
      <w:r>
        <w:t xml:space="preserve"> </w:t>
      </w:r>
      <w:r>
        <w:t xml:space="preserve">Rule 5160-46-06 - Ohio Administrative Code | Ohio Laws</w:t>
      </w:r>
    </w:p>
    <w:p>
      <w:pPr>
        <w:pStyle w:val="BodyText"/>
      </w:pPr>
      <w:hyperlink r:id="rId172">
        <w:r>
          <w:rPr>
            <w:rStyle w:val="Hyperlink"/>
          </w:rPr>
          <w:t xml:space="preserve">https://codes.ohio.gov/ohio-administrative-code/rule-5160-46-06</w:t>
        </w:r>
      </w:hyperlink>
    </w:p>
    <w:p>
      <w:pPr>
        <w:pStyle w:val="BodyText"/>
      </w:pPr>
      <w:hyperlink r:id="rId26">
        <w:r>
          <w:rPr>
            <w:rStyle w:val="Hyperlink"/>
          </w:rPr>
          <w:t xml:space="preserve">[6]</w:t>
        </w:r>
      </w:hyperlink>
      <w:r>
        <w:t xml:space="preserve"> </w:t>
      </w:r>
      <w:hyperlink r:id="rId113">
        <w:r>
          <w:rPr>
            <w:rStyle w:val="Hyperlink"/>
          </w:rPr>
          <w:t xml:space="preserve">[89]</w:t>
        </w:r>
      </w:hyperlink>
      <w:r>
        <w:t xml:space="preserve"> </w:t>
      </w:r>
      <w:hyperlink r:id="rId114">
        <w:r>
          <w:rPr>
            <w:rStyle w:val="Hyperlink"/>
          </w:rPr>
          <w:t xml:space="preserve">[90]</w:t>
        </w:r>
      </w:hyperlink>
      <w:r>
        <w:t xml:space="preserve"> </w:t>
      </w:r>
      <w:r>
        <w:t xml:space="preserve">Consumer-Directed Personal Care Provider | Department of Aging</w:t>
      </w:r>
    </w:p>
    <w:p>
      <w:pPr>
        <w:pStyle w:val="BodyText"/>
      </w:pPr>
      <w:hyperlink r:id="rId173">
        <w:r>
          <w:rPr>
            <w:rStyle w:val="Hyperlink"/>
          </w:rPr>
          <w:t xml:space="preserve">https://aging.ohio.gov/agencies-and-service-providers/certification/individual-provider-consumer-directed-personal-care-provider-1</w:t>
        </w:r>
      </w:hyperlink>
    </w:p>
    <w:p>
      <w:pPr>
        <w:pStyle w:val="BodyText"/>
      </w:pPr>
      <w:hyperlink r:id="rId27">
        <w:r>
          <w:rPr>
            <w:rStyle w:val="Hyperlink"/>
          </w:rPr>
          <w:t xml:space="preserve">[7]</w:t>
        </w:r>
      </w:hyperlink>
      <w:r>
        <w:t xml:space="preserve"> </w:t>
      </w:r>
      <w:hyperlink r:id="rId27">
        <w:r>
          <w:rPr>
            <w:rStyle w:val="Hyperlink"/>
          </w:rPr>
          <w:t xml:space="preserve">[86]</w:t>
        </w:r>
      </w:hyperlink>
      <w:r>
        <w:t xml:space="preserve"> </w:t>
      </w:r>
      <w:hyperlink r:id="rId110">
        <w:r>
          <w:rPr>
            <w:rStyle w:val="Hyperlink"/>
          </w:rPr>
          <w:t xml:space="preserve">[87]</w:t>
        </w:r>
      </w:hyperlink>
      <w:r>
        <w:t xml:space="preserve"> </w:t>
      </w:r>
      <w:hyperlink r:id="rId111">
        <w:r>
          <w:rPr>
            <w:rStyle w:val="Hyperlink"/>
          </w:rPr>
          <w:t xml:space="preserve">[88]</w:t>
        </w:r>
      </w:hyperlink>
      <w:r>
        <w:t xml:space="preserve"> </w:t>
      </w:r>
      <w:r>
        <w:t xml:space="preserve">Choices Home Care Attendant | Department of Aging</w:t>
      </w:r>
    </w:p>
    <w:p>
      <w:pPr>
        <w:pStyle w:val="BodyText"/>
      </w:pPr>
      <w:hyperlink r:id="rId174">
        <w:r>
          <w:rPr>
            <w:rStyle w:val="Hyperlink"/>
          </w:rPr>
          <w:t xml:space="preserve">https://aging.ohio.gov/agencies-and-service-providers/certification/individual-provider-choices-home-care-attendant-1</w:t>
        </w:r>
      </w:hyperlink>
    </w:p>
    <w:p>
      <w:pPr>
        <w:pStyle w:val="BodyText"/>
      </w:pPr>
      <w:hyperlink r:id="rId28">
        <w:r>
          <w:rPr>
            <w:rStyle w:val="Hyperlink"/>
          </w:rPr>
          <w:t xml:space="preserve">[8]</w:t>
        </w:r>
      </w:hyperlink>
      <w:r>
        <w:t xml:space="preserve"> </w:t>
      </w:r>
      <w:hyperlink r:id="rId32">
        <w:r>
          <w:rPr>
            <w:rStyle w:val="Hyperlink"/>
          </w:rPr>
          <w:t xml:space="preserve">[12]</w:t>
        </w:r>
      </w:hyperlink>
      <w:r>
        <w:t xml:space="preserve"> </w:t>
      </w:r>
      <w:hyperlink r:id="rId117">
        <w:r>
          <w:rPr>
            <w:rStyle w:val="Hyperlink"/>
          </w:rPr>
          <w:t xml:space="preserve">[91]</w:t>
        </w:r>
      </w:hyperlink>
      <w:r>
        <w:t xml:space="preserve"> </w:t>
      </w:r>
      <w:hyperlink r:id="rId118">
        <w:r>
          <w:rPr>
            <w:rStyle w:val="Hyperlink"/>
          </w:rPr>
          <w:t xml:space="preserve">[92]</w:t>
        </w:r>
      </w:hyperlink>
      <w:r>
        <w:t xml:space="preserve"> </w:t>
      </w:r>
      <w:hyperlink r:id="rId119">
        <w:r>
          <w:rPr>
            <w:rStyle w:val="Hyperlink"/>
          </w:rPr>
          <w:t xml:space="preserve">[93]</w:t>
        </w:r>
      </w:hyperlink>
      <w:r>
        <w:t xml:space="preserve"> </w:t>
      </w:r>
      <w:hyperlink r:id="rId120">
        <w:r>
          <w:rPr>
            <w:rStyle w:val="Hyperlink"/>
          </w:rPr>
          <w:t xml:space="preserve">[94]</w:t>
        </w:r>
      </w:hyperlink>
      <w:r>
        <w:t xml:space="preserve"> </w:t>
      </w:r>
      <w:hyperlink r:id="rId119">
        <w:r>
          <w:rPr>
            <w:rStyle w:val="Hyperlink"/>
          </w:rPr>
          <w:t xml:space="preserve">[95]</w:t>
        </w:r>
      </w:hyperlink>
      <w:r>
        <w:t xml:space="preserve"> </w:t>
      </w:r>
      <w:hyperlink r:id="rId121">
        <w:r>
          <w:rPr>
            <w:rStyle w:val="Hyperlink"/>
          </w:rPr>
          <w:t xml:space="preserve">[96]</w:t>
        </w:r>
      </w:hyperlink>
      <w:r>
        <w:t xml:space="preserve"> </w:t>
      </w:r>
      <w:hyperlink r:id="rId121">
        <w:r>
          <w:rPr>
            <w:rStyle w:val="Hyperlink"/>
          </w:rPr>
          <w:t xml:space="preserve">[97]</w:t>
        </w:r>
      </w:hyperlink>
      <w:r>
        <w:t xml:space="preserve"> </w:t>
      </w:r>
      <w:hyperlink r:id="rId122">
        <w:r>
          <w:rPr>
            <w:rStyle w:val="Hyperlink"/>
          </w:rPr>
          <w:t xml:space="preserve">[98]</w:t>
        </w:r>
      </w:hyperlink>
      <w:r>
        <w:t xml:space="preserve"> </w:t>
      </w:r>
      <w:hyperlink r:id="rId123">
        <w:r>
          <w:rPr>
            <w:rStyle w:val="Hyperlink"/>
          </w:rPr>
          <w:t xml:space="preserve">[99]</w:t>
        </w:r>
      </w:hyperlink>
      <w:r>
        <w:t xml:space="preserve"> </w:t>
      </w:r>
      <w:hyperlink r:id="rId124">
        <w:r>
          <w:rPr>
            <w:rStyle w:val="Hyperlink"/>
          </w:rPr>
          <w:t xml:space="preserve">[100]</w:t>
        </w:r>
      </w:hyperlink>
      <w:r>
        <w:t xml:space="preserve"> </w:t>
      </w:r>
      <w:hyperlink r:id="rId125">
        <w:r>
          <w:rPr>
            <w:rStyle w:val="Hyperlink"/>
          </w:rPr>
          <w:t xml:space="preserve">[101]</w:t>
        </w:r>
      </w:hyperlink>
      <w:r>
        <w:t xml:space="preserve"> </w:t>
      </w:r>
      <w:hyperlink r:id="rId126">
        <w:r>
          <w:rPr>
            <w:rStyle w:val="Hyperlink"/>
          </w:rPr>
          <w:t xml:space="preserve">[102]</w:t>
        </w:r>
      </w:hyperlink>
      <w:r>
        <w:t xml:space="preserve"> </w:t>
      </w:r>
      <w:hyperlink r:id="rId127">
        <w:r>
          <w:rPr>
            <w:rStyle w:val="Hyperlink"/>
          </w:rPr>
          <w:t xml:space="preserve">[103]</w:t>
        </w:r>
      </w:hyperlink>
      <w:r>
        <w:t xml:space="preserve"> </w:t>
      </w:r>
      <w:hyperlink r:id="rId128">
        <w:r>
          <w:rPr>
            <w:rStyle w:val="Hyperlink"/>
          </w:rPr>
          <w:t xml:space="preserve">[104]</w:t>
        </w:r>
      </w:hyperlink>
      <w:r>
        <w:t xml:space="preserve"> </w:t>
      </w:r>
      <w:hyperlink r:id="rId129">
        <w:r>
          <w:rPr>
            <w:rStyle w:val="Hyperlink"/>
          </w:rPr>
          <w:t xml:space="preserve">[105]</w:t>
        </w:r>
      </w:hyperlink>
      <w:r>
        <w:t xml:space="preserve"> </w:t>
      </w:r>
      <w:hyperlink r:id="rId130">
        <w:r>
          <w:rPr>
            <w:rStyle w:val="Hyperlink"/>
          </w:rPr>
          <w:t xml:space="preserve">[106]</w:t>
        </w:r>
      </w:hyperlink>
      <w:r>
        <w:t xml:space="preserve"> </w:t>
      </w:r>
      <w:r>
        <w:t xml:space="preserve">Effective-Rate-Sheet-January-2024.pdf</w:t>
      </w:r>
    </w:p>
    <w:p>
      <w:pPr>
        <w:pStyle w:val="BodyText"/>
      </w:pPr>
      <w:hyperlink r:id="rId175">
        <w:r>
          <w:rPr>
            <w:rStyle w:val="Hyperlink"/>
          </w:rPr>
          <w:t xml:space="preserve">https://dam.assets.ohio.gov/image/upload/aging.ohio.gov/Effective-Rate-Sheet-January-2024.pdf</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6">
        <w:r>
          <w:rPr>
            <w:rStyle w:val="Hyperlink"/>
          </w:rPr>
          <w:t xml:space="preserve">[16]</w:t>
        </w:r>
      </w:hyperlink>
      <w:r>
        <w:t xml:space="preserve"> </w:t>
      </w:r>
      <w:hyperlink r:id="rId38">
        <w:r>
          <w:rPr>
            <w:rStyle w:val="Hyperlink"/>
          </w:rPr>
          <w:t xml:space="preserve">[19]</w:t>
        </w:r>
      </w:hyperlink>
      <w:r>
        <w:t xml:space="preserve"> </w:t>
      </w:r>
      <w:hyperlink r:id="rId46">
        <w:r>
          <w:rPr>
            <w:rStyle w:val="Hyperlink"/>
          </w:rPr>
          <w:t xml:space="preserve">[26]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29">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68">
        <w:r>
          <w:rPr>
            <w:rStyle w:val="Hyperlink"/>
          </w:rPr>
          <w:t xml:space="preserve">[47]</w:t>
        </w:r>
      </w:hyperlink>
      <w:r>
        <w:t xml:space="preserve"> </w:t>
      </w:r>
      <w:hyperlink r:id="rId58">
        <w:r>
          <w:rPr>
            <w:rStyle w:val="Hyperlink"/>
          </w:rPr>
          <w:t xml:space="preserve">[58]</w:t>
        </w:r>
      </w:hyperlink>
      <w:r>
        <w:t xml:space="preserve"> </w:t>
      </w:r>
      <w:hyperlink r:id="rId107">
        <w:r>
          <w:rPr>
            <w:rStyle w:val="Hyperlink"/>
          </w:rPr>
          <w:t xml:space="preserve">[80]</w:t>
        </w:r>
      </w:hyperlink>
      <w:r>
        <w:t xml:space="preserve"> </w:t>
      </w:r>
      <w:hyperlink r:id="rId63">
        <w:r>
          <w:rPr>
            <w:rStyle w:val="Hyperlink"/>
          </w:rPr>
          <w:t xml:space="preserve">[81]</w:t>
        </w:r>
      </w:hyperlink>
      <w:r>
        <w:t xml:space="preserve"> </w:t>
      </w:r>
      <w:hyperlink r:id="rId30">
        <w:r>
          <w:rPr>
            <w:rStyle w:val="Hyperlink"/>
          </w:rPr>
          <w:t xml:space="preserve">[82]</w:t>
        </w:r>
      </w:hyperlink>
      <w:r>
        <w:t xml:space="preserve"> </w:t>
      </w:r>
      <w:hyperlink r:id="rId66">
        <w:r>
          <w:rPr>
            <w:rStyle w:val="Hyperlink"/>
          </w:rPr>
          <w:t xml:space="preserve">[83]</w:t>
        </w:r>
      </w:hyperlink>
      <w:r>
        <w:t xml:space="preserve"> </w:t>
      </w:r>
      <w:hyperlink r:id="rId67">
        <w:r>
          <w:rPr>
            <w:rStyle w:val="Hyperlink"/>
          </w:rPr>
          <w:t xml:space="preserve">[84]</w:t>
        </w:r>
      </w:hyperlink>
      <w:r>
        <w:t xml:space="preserve"> </w:t>
      </w:r>
      <w:hyperlink r:id="rId68">
        <w:r>
          <w:rPr>
            <w:rStyle w:val="Hyperlink"/>
          </w:rPr>
          <w:t xml:space="preserve">[85]</w:t>
        </w:r>
      </w:hyperlink>
      <w:r>
        <w:t xml:space="preserve"> </w:t>
      </w:r>
      <w:hyperlink r:id="rId36">
        <w:r>
          <w:rPr>
            <w:rStyle w:val="Hyperlink"/>
          </w:rPr>
          <w:t xml:space="preserve">[114]</w:t>
        </w:r>
      </w:hyperlink>
      <w:r>
        <w:t xml:space="preserve"> </w:t>
      </w:r>
      <w:r>
        <w:t xml:space="preserve">Certification Information | Department of Aging</w:t>
      </w:r>
    </w:p>
    <w:p>
      <w:pPr>
        <w:pStyle w:val="BodyText"/>
      </w:pPr>
      <w:hyperlink r:id="rId176">
        <w:r>
          <w:rPr>
            <w:rStyle w:val="Hyperlink"/>
          </w:rPr>
          <w:t xml:space="preserve">https://aging.ohio.gov/agencies-and-service-providers/certification</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44">
        <w:r>
          <w:rPr>
            <w:rStyle w:val="Hyperlink"/>
          </w:rPr>
          <w:t xml:space="preserve">[24]</w:t>
        </w:r>
      </w:hyperlink>
      <w:r>
        <w:t xml:space="preserve"> </w:t>
      </w:r>
      <w:hyperlink r:id="rId34">
        <w:r>
          <w:rPr>
            <w:rStyle w:val="Hyperlink"/>
          </w:rPr>
          <w:t xml:space="preserve">[119]</w:t>
        </w:r>
      </w:hyperlink>
      <w:r>
        <w:t xml:space="preserve"> </w:t>
      </w:r>
      <w:hyperlink r:id="rId34">
        <w:r>
          <w:rPr>
            <w:rStyle w:val="Hyperlink"/>
          </w:rPr>
          <w:t xml:space="preserve">[121]</w:t>
        </w:r>
      </w:hyperlink>
      <w:r>
        <w:t xml:space="preserve"> </w:t>
      </w:r>
      <w:r>
        <w:t xml:space="preserve">Non-Medical Transportation</w:t>
      </w:r>
    </w:p>
    <w:p>
      <w:pPr>
        <w:pStyle w:val="BodyText"/>
      </w:pPr>
      <w:hyperlink r:id="rId177">
        <w:r>
          <w:rPr>
            <w:rStyle w:val="Hyperlink"/>
          </w:rPr>
          <w:t xml:space="preserve">https://dodd.ohio.gov/waivers-and-services/services/non-medical-transportation</w:t>
        </w:r>
      </w:hyperlink>
    </w:p>
    <w:p>
      <w:pPr>
        <w:pStyle w:val="BodyText"/>
      </w:pP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5">
        <w:r>
          <w:rPr>
            <w:rStyle w:val="Hyperlink"/>
          </w:rPr>
          <w:t xml:space="preserve">[25]</w:t>
        </w:r>
      </w:hyperlink>
      <w:r>
        <w:t xml:space="preserve"> </w:t>
      </w:r>
      <w:hyperlink r:id="rId79">
        <w:r>
          <w:rPr>
            <w:rStyle w:val="Hyperlink"/>
          </w:rPr>
          <w:t xml:space="preserve">[57]</w:t>
        </w:r>
      </w:hyperlink>
      <w:r>
        <w:t xml:space="preserve"> </w:t>
      </w:r>
      <w:hyperlink r:id="rId81">
        <w:r>
          <w:rPr>
            <w:rStyle w:val="Hyperlink"/>
          </w:rPr>
          <w:t xml:space="preserve">[59]</w:t>
        </w:r>
      </w:hyperlink>
      <w:r>
        <w:t xml:space="preserve"> </w:t>
      </w:r>
      <w:hyperlink r:id="rId84">
        <w:r>
          <w:rPr>
            <w:rStyle w:val="Hyperlink"/>
          </w:rPr>
          <w:t xml:space="preserve">[61]</w:t>
        </w:r>
      </w:hyperlink>
      <w:r>
        <w:t xml:space="preserve"> </w:t>
      </w:r>
      <w:hyperlink r:id="rId45">
        <w:r>
          <w:rPr>
            <w:rStyle w:val="Hyperlink"/>
          </w:rPr>
          <w:t xml:space="preserve">[62]</w:t>
        </w:r>
      </w:hyperlink>
      <w:r>
        <w:t xml:space="preserve"> </w:t>
      </w:r>
      <w:hyperlink r:id="rId89">
        <w:r>
          <w:rPr>
            <w:rStyle w:val="Hyperlink"/>
          </w:rPr>
          <w:t xml:space="preserve">[63]</w:t>
        </w:r>
      </w:hyperlink>
      <w:r>
        <w:t xml:space="preserve"> </w:t>
      </w:r>
      <w:r>
        <w:t xml:space="preserve">How to Start a Home Care Business in Ohio: Your One-Stop Guide | ShiftCare</w:t>
      </w:r>
    </w:p>
    <w:p>
      <w:pPr>
        <w:pStyle w:val="BodyText"/>
      </w:pPr>
      <w:hyperlink r:id="rId178">
        <w:r>
          <w:rPr>
            <w:rStyle w:val="Hyperlink"/>
          </w:rPr>
          <w:t xml:space="preserve">https://shiftcare.com/us/blog/start-a-home-care-business-in-ohio-your-one-stop-guide</w:t>
        </w:r>
      </w:hyperlink>
    </w:p>
    <w:p>
      <w:pPr>
        <w:pStyle w:val="BodyText"/>
      </w:pPr>
      <w:hyperlink r:id="rId48">
        <w:r>
          <w:rPr>
            <w:rStyle w:val="Hyperlink"/>
          </w:rPr>
          <w:t xml:space="preserve">[27]</w:t>
        </w:r>
      </w:hyperlink>
      <w:r>
        <w:t xml:space="preserve"> </w:t>
      </w:r>
      <w:hyperlink r:id="rId52">
        <w:r>
          <w:rPr>
            <w:rStyle w:val="Hyperlink"/>
          </w:rPr>
          <w:t xml:space="preserve">[31]</w:t>
        </w:r>
      </w:hyperlink>
      <w:r>
        <w:t xml:space="preserve"> </w:t>
      </w:r>
      <w:hyperlink r:id="rId54">
        <w:r>
          <w:rPr>
            <w:rStyle w:val="Hyperlink"/>
          </w:rPr>
          <w:t xml:space="preserve">[33]</w:t>
        </w:r>
      </w:hyperlink>
      <w:r>
        <w:t xml:space="preserve"> </w:t>
      </w:r>
      <w:hyperlink r:id="rId95">
        <w:r>
          <w:rPr>
            <w:rStyle w:val="Hyperlink"/>
          </w:rPr>
          <w:t xml:space="preserve">[67]</w:t>
        </w:r>
      </w:hyperlink>
      <w:r>
        <w:t xml:space="preserve"> </w:t>
      </w:r>
      <w:hyperlink r:id="rId97">
        <w:r>
          <w:rPr>
            <w:rStyle w:val="Hyperlink"/>
          </w:rPr>
          <w:t xml:space="preserve">[71]</w:t>
        </w:r>
      </w:hyperlink>
      <w:r>
        <w:t xml:space="preserve"> </w:t>
      </w:r>
      <w:hyperlink r:id="rId98">
        <w:r>
          <w:rPr>
            <w:rStyle w:val="Hyperlink"/>
          </w:rPr>
          <w:t xml:space="preserve">[72]</w:t>
        </w:r>
      </w:hyperlink>
      <w:r>
        <w:t xml:space="preserve"> </w:t>
      </w:r>
      <w:hyperlink r:id="rId52">
        <w:r>
          <w:rPr>
            <w:rStyle w:val="Hyperlink"/>
          </w:rPr>
          <w:t xml:space="preserve">[73]</w:t>
        </w:r>
      </w:hyperlink>
      <w:r>
        <w:t xml:space="preserve"> </w:t>
      </w:r>
      <w:hyperlink r:id="rId100">
        <w:r>
          <w:rPr>
            <w:rStyle w:val="Hyperlink"/>
          </w:rPr>
          <w:t xml:space="preserve">[75]</w:t>
        </w:r>
      </w:hyperlink>
      <w:r>
        <w:t xml:space="preserve"> </w:t>
      </w:r>
      <w:hyperlink r:id="rId100">
        <w:r>
          <w:rPr>
            <w:rStyle w:val="Hyperlink"/>
          </w:rPr>
          <w:t xml:space="preserve">[76]</w:t>
        </w:r>
      </w:hyperlink>
      <w:r>
        <w:t xml:space="preserve"> </w:t>
      </w:r>
      <w:hyperlink r:id="rId103">
        <w:r>
          <w:rPr>
            <w:rStyle w:val="Hyperlink"/>
          </w:rPr>
          <w:t xml:space="preserve">[78]</w:t>
        </w:r>
      </w:hyperlink>
      <w:r>
        <w:t xml:space="preserve"> </w:t>
      </w:r>
      <w:r>
        <w:t xml:space="preserve">Ohio Home Care License - Skilled Medical and Non-Medical Home Care Services</w:t>
      </w:r>
    </w:p>
    <w:p>
      <w:pPr>
        <w:pStyle w:val="BodyText"/>
      </w:pPr>
      <w:hyperlink r:id="rId179">
        <w:r>
          <w:rPr>
            <w:rStyle w:val="Hyperlink"/>
          </w:rPr>
          <w:t xml:space="preserve">https://www.suretybondsdirect.com/blog/home-care-license</w:t>
        </w:r>
      </w:hyperlink>
    </w:p>
    <w:p>
      <w:pPr>
        <w:pStyle w:val="BodyText"/>
      </w:pP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3">
        <w:r>
          <w:rPr>
            <w:rStyle w:val="Hyperlink"/>
          </w:rPr>
          <w:t xml:space="preserve">[32]</w:t>
        </w:r>
      </w:hyperlink>
      <w:r>
        <w:t xml:space="preserve"> </w:t>
      </w:r>
      <w:hyperlink r:id="rId49">
        <w:r>
          <w:rPr>
            <w:rStyle w:val="Hyperlink"/>
          </w:rPr>
          <w:t xml:space="preserve">[34]</w:t>
        </w:r>
      </w:hyperlink>
      <w:r>
        <w:t xml:space="preserve"> </w:t>
      </w:r>
      <w:hyperlink r:id="rId55">
        <w:r>
          <w:rPr>
            <w:rStyle w:val="Hyperlink"/>
          </w:rPr>
          <w:t xml:space="preserve">[35]</w:t>
        </w:r>
      </w:hyperlink>
      <w:r>
        <w:t xml:space="preserve"> </w:t>
      </w:r>
      <w:hyperlink r:id="rId49">
        <w:r>
          <w:rPr>
            <w:rStyle w:val="Hyperlink"/>
          </w:rPr>
          <w:t xml:space="preserve">[68]</w:t>
        </w:r>
      </w:hyperlink>
      <w:r>
        <w:t xml:space="preserve"> </w:t>
      </w:r>
      <w:hyperlink r:id="rId96">
        <w:r>
          <w:rPr>
            <w:rStyle w:val="Hyperlink"/>
          </w:rPr>
          <w:t xml:space="preserve">[69]</w:t>
        </w:r>
      </w:hyperlink>
      <w:r>
        <w:t xml:space="preserve"> </w:t>
      </w:r>
      <w:hyperlink r:id="rId51">
        <w:r>
          <w:rPr>
            <w:rStyle w:val="Hyperlink"/>
          </w:rPr>
          <w:t xml:space="preserve">[70]</w:t>
        </w:r>
      </w:hyperlink>
      <w:r>
        <w:t xml:space="preserve"> </w:t>
      </w:r>
      <w:hyperlink r:id="rId55">
        <w:r>
          <w:rPr>
            <w:rStyle w:val="Hyperlink"/>
          </w:rPr>
          <w:t xml:space="preserve">[77]</w:t>
        </w:r>
      </w:hyperlink>
      <w:r>
        <w:t xml:space="preserve"> </w:t>
      </w:r>
      <w:hyperlink r:id="rId153">
        <w:r>
          <w:rPr>
            <w:rStyle w:val="Hyperlink"/>
          </w:rPr>
          <w:t xml:space="preserve">[115]</w:t>
        </w:r>
      </w:hyperlink>
      <w:r>
        <w:t xml:space="preserve"> </w:t>
      </w:r>
      <w:hyperlink r:id="rId49">
        <w:r>
          <w:rPr>
            <w:rStyle w:val="Hyperlink"/>
          </w:rPr>
          <w:t xml:space="preserve">[118]</w:t>
        </w:r>
      </w:hyperlink>
      <w:r>
        <w:t xml:space="preserve"> </w:t>
      </w:r>
      <w:r>
        <w:t xml:space="preserve">Nonmedical Home Health Services License Application</w:t>
      </w:r>
    </w:p>
    <w:p>
      <w:pPr>
        <w:pStyle w:val="BodyText"/>
      </w:pPr>
      <w:hyperlink r:id="rId180">
        <w:r>
          <w:rPr>
            <w:rStyle w:val="Hyperlink"/>
          </w:rPr>
          <w:t xml:space="preserve">https://odh.ohio.gov/know-our-programs/home-health-agencies/home-health-agency-licensure/non-medical-home-health-services-license-application</w:t>
        </w:r>
      </w:hyperlink>
    </w:p>
    <w:p>
      <w:pPr>
        <w:pStyle w:val="BodyText"/>
      </w:pPr>
      <w:hyperlink r:id="rId70">
        <w:r>
          <w:rPr>
            <w:rStyle w:val="Hyperlink"/>
          </w:rPr>
          <w:t xml:space="preserve">[48]</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75">
        <w:r>
          <w:rPr>
            <w:rStyle w:val="Hyperlink"/>
          </w:rPr>
          <w:t xml:space="preserve">[53]</w:t>
        </w:r>
      </w:hyperlink>
      <w:r>
        <w:t xml:space="preserve"> </w:t>
      </w:r>
      <w:hyperlink r:id="rId76">
        <w:r>
          <w:rPr>
            <w:rStyle w:val="Hyperlink"/>
          </w:rPr>
          <w:t xml:space="preserve">[54]</w:t>
        </w:r>
      </w:hyperlink>
      <w:r>
        <w:t xml:space="preserve"> </w:t>
      </w:r>
      <w:hyperlink r:id="rId76">
        <w:r>
          <w:rPr>
            <w:rStyle w:val="Hyperlink"/>
          </w:rPr>
          <w:t xml:space="preserve">[55]</w:t>
        </w:r>
      </w:hyperlink>
      <w:r>
        <w:t xml:space="preserve"> </w:t>
      </w:r>
      <w:hyperlink r:id="rId77">
        <w:r>
          <w:rPr>
            <w:rStyle w:val="Hyperlink"/>
          </w:rPr>
          <w:t xml:space="preserve">[56]</w:t>
        </w:r>
      </w:hyperlink>
      <w:r>
        <w:t xml:space="preserve"> </w:t>
      </w:r>
      <w:hyperlink r:id="rId91">
        <w:r>
          <w:rPr>
            <w:rStyle w:val="Hyperlink"/>
          </w:rPr>
          <w:t xml:space="preserve">[64]</w:t>
        </w:r>
      </w:hyperlink>
      <w:r>
        <w:t xml:space="preserve"> </w:t>
      </w:r>
      <w:hyperlink r:id="rId134">
        <w:r>
          <w:rPr>
            <w:rStyle w:val="Hyperlink"/>
          </w:rPr>
          <w:t xml:space="preserve">[108]</w:t>
        </w:r>
      </w:hyperlink>
      <w:r>
        <w:t xml:space="preserve"> </w:t>
      </w:r>
      <w:hyperlink r:id="rId73">
        <w:r>
          <w:rPr>
            <w:rStyle w:val="Hyperlink"/>
          </w:rPr>
          <w:t xml:space="preserve">[109]</w:t>
        </w:r>
      </w:hyperlink>
      <w:r>
        <w:t xml:space="preserve"> </w:t>
      </w:r>
      <w:hyperlink r:id="rId136">
        <w:r>
          <w:rPr>
            <w:rStyle w:val="Hyperlink"/>
          </w:rPr>
          <w:t xml:space="preserve">[110]</w:t>
        </w:r>
      </w:hyperlink>
      <w:r>
        <w:t xml:space="preserve"> </w:t>
      </w:r>
      <w:hyperlink r:id="rId137">
        <w:r>
          <w:rPr>
            <w:rStyle w:val="Hyperlink"/>
          </w:rPr>
          <w:t xml:space="preserve">[111]</w:t>
        </w:r>
      </w:hyperlink>
      <w:r>
        <w:t xml:space="preserve"> </w:t>
      </w:r>
      <w:r>
        <w:t xml:space="preserve">Become an Independent Provider</w:t>
      </w:r>
    </w:p>
    <w:p>
      <w:pPr>
        <w:pStyle w:val="BodyText"/>
      </w:pPr>
      <w:hyperlink r:id="rId181">
        <w:r>
          <w:rPr>
            <w:rStyle w:val="Hyperlink"/>
          </w:rPr>
          <w:t xml:space="preserve">https://dodd.ohio.gov/providers/initial-renewal-certification/1become-an-independent-provider</w:t>
        </w:r>
      </w:hyperlink>
    </w:p>
    <w:p>
      <w:pPr>
        <w:pStyle w:val="BodyText"/>
      </w:pPr>
      <w:hyperlink r:id="rId83">
        <w:r>
          <w:rPr>
            <w:rStyle w:val="Hyperlink"/>
          </w:rPr>
          <w:t xml:space="preserve">[60]</w:t>
        </w:r>
      </w:hyperlink>
      <w:r>
        <w:t xml:space="preserve"> </w:t>
      </w:r>
      <w:hyperlink r:id="rId139">
        <w:r>
          <w:rPr>
            <w:rStyle w:val="Hyperlink"/>
          </w:rPr>
          <w:t xml:space="preserve">[112]</w:t>
        </w:r>
      </w:hyperlink>
      <w:r>
        <w:t xml:space="preserve"> </w:t>
      </w:r>
      <w:hyperlink r:id="rId140">
        <w:r>
          <w:rPr>
            <w:rStyle w:val="Hyperlink"/>
          </w:rPr>
          <w:t xml:space="preserve">[113]</w:t>
        </w:r>
      </w:hyperlink>
      <w:r>
        <w:t xml:space="preserve"> </w:t>
      </w:r>
      <w:r>
        <w:t xml:space="preserve">2024 Rate Increases</w:t>
      </w:r>
    </w:p>
    <w:p>
      <w:pPr>
        <w:pStyle w:val="BodyText"/>
      </w:pPr>
      <w:hyperlink r:id="rId182">
        <w:r>
          <w:rPr>
            <w:rStyle w:val="Hyperlink"/>
          </w:rPr>
          <w:t xml:space="preserve">https://dodd.ohio.gov/providers/billing/rate-increase</w:t>
        </w:r>
      </w:hyperlink>
    </w:p>
    <w:p>
      <w:pPr>
        <w:pStyle w:val="BodyText"/>
      </w:pPr>
      <w:hyperlink r:id="rId99">
        <w:r>
          <w:rPr>
            <w:rStyle w:val="Hyperlink"/>
          </w:rPr>
          <w:t xml:space="preserve">[74]</w:t>
        </w:r>
      </w:hyperlink>
      <w:r>
        <w:t xml:space="preserve"> </w:t>
      </w:r>
      <w:r>
        <w:t xml:space="preserve">Home Health Agency Licensure | Ohio Department of Health</w:t>
      </w:r>
    </w:p>
    <w:p>
      <w:pPr>
        <w:pStyle w:val="BodyText"/>
      </w:pPr>
      <w:hyperlink r:id="rId183">
        <w:r>
          <w:rPr>
            <w:rStyle w:val="Hyperlink"/>
          </w:rPr>
          <w:t xml:space="preserve">https://odh.ohio.gov/know-our-programs/home-health-agencies/home-health-agency-licensure/home-health-agency-licensure</w:t>
        </w:r>
      </w:hyperlink>
    </w:p>
    <w:p>
      <w:pPr>
        <w:pStyle w:val="BodyText"/>
      </w:pPr>
      <w:hyperlink r:id="rId133">
        <w:r>
          <w:rPr>
            <w:rStyle w:val="Hyperlink"/>
          </w:rPr>
          <w:t xml:space="preserve">[107]</w:t>
        </w:r>
      </w:hyperlink>
      <w:r>
        <w:t xml:space="preserve"> </w:t>
      </w:r>
      <w:r>
        <w:t xml:space="preserve">Initial and Renewal Certification</w:t>
      </w:r>
    </w:p>
    <w:p>
      <w:pPr>
        <w:pStyle w:val="BodyText"/>
      </w:pPr>
      <w:hyperlink r:id="rId184">
        <w:r>
          <w:rPr>
            <w:rStyle w:val="Hyperlink"/>
          </w:rPr>
          <w:t xml:space="preserve">https://dodd.ohio.gov/providers/initial-renewal-certification</w:t>
        </w:r>
      </w:hyperlink>
    </w:p>
    <w:p>
      <w:pPr>
        <w:pStyle w:val="BodyText"/>
      </w:pPr>
      <w:hyperlink r:id="rId158">
        <w:r>
          <w:rPr>
            <w:rStyle w:val="Hyperlink"/>
          </w:rPr>
          <w:t xml:space="preserve">[117]</w:t>
        </w:r>
      </w:hyperlink>
      <w:r>
        <w:t xml:space="preserve"> </w:t>
      </w:r>
      <w:r>
        <w:t xml:space="preserve">PNM Training and Link</w:t>
      </w:r>
    </w:p>
    <w:p>
      <w:pPr>
        <w:pStyle w:val="BodyText"/>
      </w:pPr>
      <w:hyperlink r:id="rId157">
        <w:r>
          <w:rPr>
            <w:rStyle w:val="Hyperlink"/>
          </w:rPr>
          <w:t xml:space="preserve">https://dodd.ohio.gov/providers/all-provider-resources/pnm</w:t>
        </w:r>
      </w:hyperlink>
    </w:p>
    <w:bookmarkEnd w:id="1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76" Target="https://aging.ohio.gov/agencies-and-service-providers/certification" TargetMode="External" /><Relationship Type="http://schemas.openxmlformats.org/officeDocument/2006/relationships/hyperlink" Id="rId31" Target="https://aging.ohio.gov/agencies-and-service-providers/certification#:~:text=,home%20maintenance%20and%20pest%20control" TargetMode="External" /><Relationship Type="http://schemas.openxmlformats.org/officeDocument/2006/relationships/hyperlink" Id="rId66" Target="https://aging.ohio.gov/agencies-and-service-providers/certification#:~:text=,otherwise%20it%20will%20be%20deleted" TargetMode="External" /><Relationship Type="http://schemas.openxmlformats.org/officeDocument/2006/relationships/hyperlink" Id="rId64" Target="https://aging.ohio.gov/agencies-and-service-providers/certification#:~:text=,transferred%20to%20ODA%E2%80%99s%20application%2C%20the" TargetMode="External" /><Relationship Type="http://schemas.openxmlformats.org/officeDocument/2006/relationships/hyperlink" Id="rId68" Target="https://aging.ohio.gov/agencies-and-service-providers/certification#:~:text=1,applicant%20to%20obtain%20a%20signature" TargetMode="External" /><Relationship Type="http://schemas.openxmlformats.org/officeDocument/2006/relationships/hyperlink" Id="rId30" Target="https://aging.ohio.gov/agencies-and-service-providers/certification#:~:text=1,for%20all%20credit%20card%20payments" TargetMode="External" /><Relationship Type="http://schemas.openxmlformats.org/officeDocument/2006/relationships/hyperlink" Id="rId67" Target="https://aging.ohio.gov/agencies-and-service-providers/certification#:~:text=1.%20ODA%20recommends%20a%20pre,either%20recommends%20approval%20or%20denial" TargetMode="External" /><Relationship Type="http://schemas.openxmlformats.org/officeDocument/2006/relationships/hyperlink" Id="rId65" Target="https://aging.ohio.gov/agencies-and-service-providers/certification#:~:text=3,of%20the%20application%20is%20complete" TargetMode="External" /><Relationship Type="http://schemas.openxmlformats.org/officeDocument/2006/relationships/hyperlink" Id="rId36" Target="https://aging.ohio.gov/agencies-and-service-providers/certification#:~:text=Current%20certified%20providers%20can%20expand,39" TargetMode="External" /><Relationship Type="http://schemas.openxmlformats.org/officeDocument/2006/relationships/hyperlink" Id="rId59" Target="https://aging.ohio.gov/agencies-and-service-providers/certification#:~:text=For%20assisted%20living%20applicants%2C%20please,have%20the%20results%20sent%20to" TargetMode="External" /><Relationship Type="http://schemas.openxmlformats.org/officeDocument/2006/relationships/hyperlink" Id="rId29" Target="https://aging.ohio.gov/agencies-and-service-providers/certification#:~:text=In%20addition%20to%20the%20items,Services%20%28HCBS%29%20Settings%20Evaluation" TargetMode="External" /><Relationship Type="http://schemas.openxmlformats.org/officeDocument/2006/relationships/hyperlink" Id="rId38" Target="https://aging.ohio.gov/agencies-and-service-providers/certification#:~:text=Providers%20should%20work%20with%20the,within%20the%20certified%20provider%20landscape" TargetMode="External" /><Relationship Type="http://schemas.openxmlformats.org/officeDocument/2006/relationships/hyperlink" Id="rId63" Target="https://aging.ohio.gov/agencies-and-service-providers/certification#:~:text=Step%201%3A%20%C2%A0Ohio%20Department%20of,PNM" TargetMode="External" /><Relationship Type="http://schemas.openxmlformats.org/officeDocument/2006/relationships/hyperlink" Id="rId107" Target="https://aging.ohio.gov/agencies-and-service-providers/certification#:~:text=Step%201%3A%20Review%20Provider%20Requirements" TargetMode="External" /><Relationship Type="http://schemas.openxmlformats.org/officeDocument/2006/relationships/hyperlink" Id="rId58" Target="https://aging.ohio.gov/agencies-and-service-providers/certification#:~:text=Step%202%3A%C2%A0Complete%20Background%20Checks" TargetMode="External" /><Relationship Type="http://schemas.openxmlformats.org/officeDocument/2006/relationships/hyperlink" Id="rId60" Target="https://aging.ohio.gov/agencies-and-service-providers/certification#:~:text=Step%203%3A%20Gather%20Required%20Documents" TargetMode="External" /><Relationship Type="http://schemas.openxmlformats.org/officeDocument/2006/relationships/hyperlink" Id="rId62" Target="https://aging.ohio.gov/agencies-and-service-providers/certification#:~:text=Step%204%3A%20Establish%20an%20OH,ID%20username" TargetMode="External" /><Relationship Type="http://schemas.openxmlformats.org/officeDocument/2006/relationships/hyperlink" Id="rId46" Target="https://aging.ohio.gov/agencies-and-service-providers/certification#:~:text=Step%205%3A%20Develop%20Policies%20and,Procedures" TargetMode="External" /><Relationship Type="http://schemas.openxmlformats.org/officeDocument/2006/relationships/hyperlink" Id="rId174" Target="https://aging.ohio.gov/agencies-and-service-providers/certification/individual-provider-choices-home-care-attendant-1" TargetMode="External" /><Relationship Type="http://schemas.openxmlformats.org/officeDocument/2006/relationships/hyperlink" Id="rId27" Target="https://aging.ohio.gov/agencies-and-service-providers/certification/individual-provider-choices-home-care-attendant-1#:~:text=Choices%20Home%20Care%20Attendant%20Service,but%20are%20not%20limited%20to" TargetMode="External" /><Relationship Type="http://schemas.openxmlformats.org/officeDocument/2006/relationships/hyperlink" Id="rId111" Target="https://aging.ohio.gov/agencies-and-service-providers/certification/individual-provider-choices-home-care-attendant-1#:~:text=Documentation" TargetMode="External" /><Relationship Type="http://schemas.openxmlformats.org/officeDocument/2006/relationships/hyperlink" Id="rId110" Target="https://aging.ohio.gov/agencies-and-service-providers/certification/individual-provider-choices-home-care-attendant-1#:~:text=The%20individual%20can%20hire%20a,32" TargetMode="External" /><Relationship Type="http://schemas.openxmlformats.org/officeDocument/2006/relationships/hyperlink" Id="rId173" Target="https://aging.ohio.gov/agencies-and-service-providers/certification/individual-provider-consumer-directed-personal-care-provider-1" TargetMode="External" /><Relationship Type="http://schemas.openxmlformats.org/officeDocument/2006/relationships/hyperlink" Id="rId114" Target="https://aging.ohio.gov/agencies-and-service-providers/certification/individual-provider-consumer-directed-personal-care-provider-1#:~:text=All%20supporting%20documents%20must%20be,have%20uploaded%20your%20required%20documentation" TargetMode="External" /><Relationship Type="http://schemas.openxmlformats.org/officeDocument/2006/relationships/hyperlink" Id="rId26" Target="https://aging.ohio.gov/agencies-and-service-providers/certification/individual-provider-consumer-directed-personal-care-provider-1#:~:text=Documentation%20you%20will%20be%20required,to%20submit%20includes" TargetMode="External" /><Relationship Type="http://schemas.openxmlformats.org/officeDocument/2006/relationships/hyperlink" Id="rId113" Target="https://aging.ohio.gov/agencies-and-service-providers/certification/individual-provider-consumer-directed-personal-care-provider-1#:~:text=The%20Consumer,02.11%20Personal%20Care%20Service" TargetMode="External" /><Relationship Type="http://schemas.openxmlformats.org/officeDocument/2006/relationships/hyperlink" Id="rId159" Target="https://aging.ohio.gov/find-services" TargetMode="External" /><Relationship Type="http://schemas.openxmlformats.org/officeDocument/2006/relationships/hyperlink" Id="rId172" Target="https://codes.ohio.gov/ohio-administrative-code/rule-5160-46-06" TargetMode="External" /><Relationship Type="http://schemas.openxmlformats.org/officeDocument/2006/relationships/hyperlink" Id="rId24" Target="https://codes.ohio.gov/ohio-administrative-code/rule-5160-46-06#:~:text=%285%29%20,provided%20in%20a%20group%20setting" TargetMode="External" /><Relationship Type="http://schemas.openxmlformats.org/officeDocument/2006/relationships/hyperlink" Id="rId162" Target="https://codes.ohio.gov/ohio-administrative-code/rule-5160-46-06#:~:text=Column1%20Column%202%20Column%203,agency%20RN%20%28overtime%29%2484.39%2411.19" TargetMode="External" /><Relationship Type="http://schemas.openxmlformats.org/officeDocument/2006/relationships/hyperlink" Id="rId175" Target="https://dam.assets.ohio.gov/image/upload/aging.ohio.gov/Effective-Rate-Sheet-January-2024.pdf" TargetMode="External" /><Relationship Type="http://schemas.openxmlformats.org/officeDocument/2006/relationships/hyperlink" Id="rId129" Target="https://dam.assets.ohio.gov/image/upload/aging.ohio.gov/Effective-Rate-Sheet-January-2024.pdf#:~:text=%2410%2C000.00%20Non,Way%20Trip%20%24653.11" TargetMode="External" /><Relationship Type="http://schemas.openxmlformats.org/officeDocument/2006/relationships/hyperlink" Id="rId128" Target="https://dam.assets.ohio.gov/image/upload/aging.ohio.gov/Effective-Rate-Sheet-January-2024.pdf#:~:text=%24130,00" TargetMode="External" /><Relationship Type="http://schemas.openxmlformats.org/officeDocument/2006/relationships/hyperlink" Id="rId130" Target="https://dam.assets.ohio.gov/image/upload/aging.ohio.gov/Effective-Rate-Sheet-January-2024.pdf#:~:text=%24653.11%20PASSPORT%20,24" TargetMode="External" /><Relationship Type="http://schemas.openxmlformats.org/officeDocument/2006/relationships/hyperlink" Id="rId123" Target="https://dam.assets.ohio.gov/image/upload/aging.ohio.gov/Effective-Rate-Sheet-January-2024.pdf#:~:text=%248.80%20PASSPORT%20,61" TargetMode="External" /><Relationship Type="http://schemas.openxmlformats.org/officeDocument/2006/relationships/hyperlink" Id="rId124" Target="https://dam.assets.ohio.gov/image/upload/aging.ohio.gov/Effective-Rate-Sheet-January-2024.pdf#:~:text=Adult%20Day%20Services%20%E2%80%93%20Enhanced,25%20hour" TargetMode="External" /><Relationship Type="http://schemas.openxmlformats.org/officeDocument/2006/relationships/hyperlink" Id="rId126" Target="https://dam.assets.ohio.gov/image/upload/aging.ohio.gov/Effective-Rate-Sheet-January-2024.pdf#:~:text=Alternative%20Meals%20PASSPORT%20,35" TargetMode="External" /><Relationship Type="http://schemas.openxmlformats.org/officeDocument/2006/relationships/hyperlink" Id="rId127" Target="https://dam.assets.ohio.gov/image/upload/aging.ohio.gov/Effective-Rate-Sheet-January-2024.pdf#:~:text=Assisted%20Living%20Service%20Base%20Assisted,00" TargetMode="External" /><Relationship Type="http://schemas.openxmlformats.org/officeDocument/2006/relationships/hyperlink" Id="rId121" Target="https://dam.assets.ohio.gov/image/upload/aging.ohio.gov/Effective-Rate-Sheet-January-2024.pdf#:~:text=Home%20Care%20Attendant%20Service%20,05" TargetMode="External" /><Relationship Type="http://schemas.openxmlformats.org/officeDocument/2006/relationships/hyperlink" Id="rId28" Target="https://dam.assets.ohio.gov/image/upload/aging.ohio.gov/Effective-Rate-Sheet-January-2024.pdf#:~:text=Home%20Delivered%20Meal%20Service%20PASSPORT,61" TargetMode="External" /><Relationship Type="http://schemas.openxmlformats.org/officeDocument/2006/relationships/hyperlink" Id="rId122" Target="https://dam.assets.ohio.gov/image/upload/aging.ohio.gov/Effective-Rate-Sheet-January-2024.pdf#:~:text=Home%20Delivered%20Meal%20Service%20PASSPORT,80" TargetMode="External" /><Relationship Type="http://schemas.openxmlformats.org/officeDocument/2006/relationships/hyperlink" Id="rId32" Target="https://dam.assets.ohio.gov/image/upload/aging.ohio.gov/Effective-Rate-Sheet-January-2024.pdf#:~:text=Home%20Maintenance%20and%20Chore%20Service,00" TargetMode="External" /><Relationship Type="http://schemas.openxmlformats.org/officeDocument/2006/relationships/hyperlink" Id="rId117" Target="https://dam.assets.ohio.gov/image/upload/aging.ohio.gov/Effective-Rate-Sheet-January-2024.pdf#:~:text=ODA%20MEDICAID%20WAIVER%20RATES%20BY,GROUPS%20Effective%20January%201%2C%202024" TargetMode="External" /><Relationship Type="http://schemas.openxmlformats.org/officeDocument/2006/relationships/hyperlink" Id="rId125" Target="https://dam.assets.ohio.gov/image/upload/aging.ohio.gov/Effective-Rate-Sheet-January-2024.pdf#:~:text=PASSPORT%20,11" TargetMode="External" /><Relationship Type="http://schemas.openxmlformats.org/officeDocument/2006/relationships/hyperlink" Id="rId120" Target="https://dam.assets.ohio.gov/image/upload/aging.ohio.gov/Effective-Rate-Sheet-January-2024.pdf#:~:text=PASSPORT%20,2nd%29%2015%20Min" TargetMode="External" /><Relationship Type="http://schemas.openxmlformats.org/officeDocument/2006/relationships/hyperlink" Id="rId119" Target="https://dam.assets.ohio.gov/image/upload/aging.ohio.gov/Effective-Rate-Sheet-January-2024.pdf#:~:text=PASSPORT%20,58" TargetMode="External" /><Relationship Type="http://schemas.openxmlformats.org/officeDocument/2006/relationships/hyperlink" Id="rId118" Target="https://dam.assets.ohio.gov/image/upload/aging.ohio.gov/Effective-Rate-Sheet-January-2024.pdf#:~:text=Personal%20Care%20Service%20PASSPORT%20,44" TargetMode="External" /><Relationship Type="http://schemas.openxmlformats.org/officeDocument/2006/relationships/hyperlink" Id="rId157" Target="https://dodd.ohio.gov/providers/all-provider-resources/pnm" TargetMode="External" /><Relationship Type="http://schemas.openxmlformats.org/officeDocument/2006/relationships/hyperlink" Id="rId158" Target="https://dodd.ohio.gov/providers/all-provider-resources/pnm#:~:text=PNM%20Link" TargetMode="External" /><Relationship Type="http://schemas.openxmlformats.org/officeDocument/2006/relationships/hyperlink" Id="rId182" Target="https://dodd.ohio.gov/providers/billing/rate-increase" TargetMode="External" /><Relationship Type="http://schemas.openxmlformats.org/officeDocument/2006/relationships/hyperlink" Id="rId83" Target="https://dodd.ohio.gov/providers/billing/rate-increase#:~:text=7%2F1%2F2024%20Residential%2FHPC%2FOSL" TargetMode="External" /><Relationship Type="http://schemas.openxmlformats.org/officeDocument/2006/relationships/hyperlink" Id="rId140" Target="https://dodd.ohio.gov/providers/billing/rate-increase#:~:text=Beginning%20July%201%2C%202024%2C%20the,listed%20under%20the%20tabs%20below" TargetMode="External" /><Relationship Type="http://schemas.openxmlformats.org/officeDocument/2006/relationships/hyperlink" Id="rId139" Target="https://dodd.ohio.gov/providers/billing/rate-increase#:~:text=On" TargetMode="External" /><Relationship Type="http://schemas.openxmlformats.org/officeDocument/2006/relationships/hyperlink" Id="rId184" Target="https://dodd.ohio.gov/providers/initial-renewal-certification" TargetMode="External" /><Relationship Type="http://schemas.openxmlformats.org/officeDocument/2006/relationships/hyperlink" Id="rId133" Target="https://dodd.ohio.gov/providers/initial-renewal-certification#:~:text=Providers%20of%20services%20to%20people,supporting%20documentation%20with%20their%20application" TargetMode="External" /><Relationship Type="http://schemas.openxmlformats.org/officeDocument/2006/relationships/hyperlink" Id="rId181" Target="https://dodd.ohio.gov/providers/initial-renewal-certification/1become-an-independent-provider" TargetMode="External" /><Relationship Type="http://schemas.openxmlformats.org/officeDocument/2006/relationships/hyperlink" Id="rId72" Target="https://dodd.ohio.gov/providers/initial-renewal-certification/1become-an-independent-provider#:~:text=,does%20not%20meet%20this%20requirement" TargetMode="External" /><Relationship Type="http://schemas.openxmlformats.org/officeDocument/2006/relationships/hyperlink" Id="rId70" Target="https://dodd.ohio.gov/providers/initial-renewal-certification/1become-an-independent-provider#:~:text=,for%20each%2C%20in%20the%20following" TargetMode="External" /><Relationship Type="http://schemas.openxmlformats.org/officeDocument/2006/relationships/hyperlink" Id="rId137" Target="https://dodd.ohio.gov/providers/initial-renewal-certification/1become-an-independent-provider#:~:text=Applications%20are%20reviewed%20in%20the,application%20fee%20will%20be%20required" TargetMode="External" /><Relationship Type="http://schemas.openxmlformats.org/officeDocument/2006/relationships/hyperlink" Id="rId74" Target="https://dodd.ohio.gov/providers/initial-renewal-certification/1become-an-independent-provider#:~:text=Complete%20Application%20Packet" TargetMode="External" /><Relationship Type="http://schemas.openxmlformats.org/officeDocument/2006/relationships/hyperlink" Id="rId73" Target="https://dodd.ohio.gov/providers/initial-renewal-certification/1become-an-independent-provider#:~:text=Complete%20Required%20Training" TargetMode="External" /><Relationship Type="http://schemas.openxmlformats.org/officeDocument/2006/relationships/hyperlink" Id="rId75" Target="https://dodd.ohio.gov/providers/initial-renewal-certification/1become-an-independent-provider#:~:text=Create%20an%20Account" TargetMode="External" /><Relationship Type="http://schemas.openxmlformats.org/officeDocument/2006/relationships/hyperlink" Id="rId77" Target="https://dodd.ohio.gov/providers/initial-renewal-certification/1become-an-independent-provider#:~:text=Final%20Approval%20Letter" TargetMode="External" /><Relationship Type="http://schemas.openxmlformats.org/officeDocument/2006/relationships/hyperlink" Id="rId134" Target="https://dodd.ohio.gov/providers/initial-renewal-certification/1become-an-independent-provider#:~:text=Individuals%20interested%20in%20becoming%20an,following%20documentation%20in%20their%20application" TargetMode="External" /><Relationship Type="http://schemas.openxmlformats.org/officeDocument/2006/relationships/hyperlink" Id="rId76" Target="https://dodd.ohio.gov/providers/initial-renewal-certification/1become-an-independent-provider#:~:text=Pay%20the%20non,must%20match%20throughout%20the%20application" TargetMode="External" /><Relationship Type="http://schemas.openxmlformats.org/officeDocument/2006/relationships/hyperlink" Id="rId136" Target="https://dodd.ohio.gov/providers/initial-renewal-certification/1become-an-independent-provider#:~:text=Start%20with%20Background%20Check" TargetMode="External" /><Relationship Type="http://schemas.openxmlformats.org/officeDocument/2006/relationships/hyperlink" Id="rId71" Target="https://dodd.ohio.gov/providers/initial-renewal-certification/1become-an-independent-provider#:~:text=To%20start%20the%20background%20check,28%29%2C%20visit%20a%20WebCheck%20location" TargetMode="External" /><Relationship Type="http://schemas.openxmlformats.org/officeDocument/2006/relationships/hyperlink" Id="rId91" Target="https://dodd.ohio.gov/providers/initial-renewal-certification/1become-an-independent-provider#:~:text=to%20understand%20what%20the%20service,that%20will%20be%20required" TargetMode="External" /><Relationship Type="http://schemas.openxmlformats.org/officeDocument/2006/relationships/hyperlink" Id="rId177" Target="https://dodd.ohio.gov/waivers-and-services/services/non-medical-transportation" TargetMode="External" /><Relationship Type="http://schemas.openxmlformats.org/officeDocument/2006/relationships/hyperlink" Id="rId34" Target="https://dodd.ohio.gov/waivers-and-services/services/non-medical-transportation#:~:text=,entity%20certified%20for%20such%20testing" TargetMode="External" /><Relationship Type="http://schemas.openxmlformats.org/officeDocument/2006/relationships/hyperlink" Id="rId35" Target="https://dodd.ohio.gov/waivers-and-services/services/non-medical-transportation#:~:text=Modified%20vehicles%20,also%20meet%20the%20following%20requirements" TargetMode="External" /><Relationship Type="http://schemas.openxmlformats.org/officeDocument/2006/relationships/hyperlink" Id="rId33" Target="https://dodd.ohio.gov/waivers-and-services/services/non-medical-transportation#:~:text=Non,services%2C%20or%20places%20of%20employment" TargetMode="External" /><Relationship Type="http://schemas.openxmlformats.org/officeDocument/2006/relationships/hyperlink" Id="rId44" Target="https://dodd.ohio.gov/waivers-and-services/services/non-medical-transportation#:~:text=Providing%20this%20Service" TargetMode="External" /><Relationship Type="http://schemas.openxmlformats.org/officeDocument/2006/relationships/hyperlink" Id="rId183" Target="https://odh.ohio.gov/know-our-programs/home-health-agencies/home-health-agency-licensure/home-health-agency-licensure" TargetMode="External" /><Relationship Type="http://schemas.openxmlformats.org/officeDocument/2006/relationships/hyperlink" Id="rId99" Target="https://odh.ohio.gov/know-our-programs/home-health-agencies/home-health-agency-licensure/home-health-agency-licensure#:~:text=Applicants%20whose%20business%20was%C2%A0not%20in,do%20business%20in%20this%20state" TargetMode="External" /><Relationship Type="http://schemas.openxmlformats.org/officeDocument/2006/relationships/hyperlink" Id="rId180" Target="https://odh.ohio.gov/know-our-programs/home-health-agencies/home-health-agency-licensure/non-medical-home-health-services-license-application" TargetMode="External" /><Relationship Type="http://schemas.openxmlformats.org/officeDocument/2006/relationships/hyperlink" Id="rId53" Target="https://odh.ohio.gov/know-our-programs/home-health-agencies/home-health-agency-licensure/non-medical-home-health-services-license-application#:~:text=" TargetMode="External" /><Relationship Type="http://schemas.openxmlformats.org/officeDocument/2006/relationships/hyperlink" Id="rId51" Target="https://odh.ohio.gov/know-our-programs/home-health-agencies/home-health-agency-licensure/non-medical-home-health-services-license-application#:~:text=Fingerprints" TargetMode="External" /><Relationship Type="http://schemas.openxmlformats.org/officeDocument/2006/relationships/hyperlink" Id="rId153" Target="https://odh.ohio.gov/know-our-programs/home-health-agencies/home-health-agency-licensure/non-medical-home-health-services-license-application#:~:text=Nonmedical%2BHome%2BHealth%2BServices%2BLicense%2BApplication.pdf%20" TargetMode="External" /><Relationship Type="http://schemas.openxmlformats.org/officeDocument/2006/relationships/hyperlink" Id="rId96" Target="https://odh.ohio.gov/know-our-programs/home-health-agencies/home-health-agency-licensure/non-medical-home-health-services-license-application#:~:text=November%2017%2C%202022%20,Agency" TargetMode="External" /><Relationship Type="http://schemas.openxmlformats.org/officeDocument/2006/relationships/hyperlink" Id="rId49" Target="https://odh.ohio.gov/know-our-programs/home-health-agencies/home-health-agency-licensure/non-medical-home-health-services-license-application#:~:text=Option%201%20%E2%80%93%20Electronic%20" TargetMode="External" /><Relationship Type="http://schemas.openxmlformats.org/officeDocument/2006/relationships/hyperlink" Id="rId50" Target="https://odh.ohio.gov/know-our-programs/home-health-agencies/home-health-agency-licensure/non-medical-home-health-services-license-application#:~:text=To%20be%20considered%20for%20a,refundable%20application%20fee%20of%20%24250.00" TargetMode="External" /><Relationship Type="http://schemas.openxmlformats.org/officeDocument/2006/relationships/hyperlink" Id="rId55" Target="https://odh.ohio.gov/know-our-programs/home-health-agencies/home-health-agency-licensure/non-medical-home-health-services-license-application#:~:text=To%20mail%20the%20application%2C%20supporting,and%20mail%20all%20it%20to" TargetMode="External" /><Relationship Type="http://schemas.openxmlformats.org/officeDocument/2006/relationships/hyperlink" Id="rId171" Target="https://odh.ohio.gov/know-our-programs/home-health-agencies/homehealthagencies" TargetMode="External" /><Relationship Type="http://schemas.openxmlformats.org/officeDocument/2006/relationships/hyperlink" Id="rId25" Target="https://odh.ohio.gov/know-our-programs/home-health-agencies/homehealthagencies#:~:text=,picking%20up%20prescriptions%20and%20groceries" TargetMode="External" /><Relationship Type="http://schemas.openxmlformats.org/officeDocument/2006/relationships/hyperlink" Id="rId154" Target="https://odh.ohio.gov/know-our-programs/home-health-agencies/homehealthagencies#:~:text=For%20questions%20about%20obtaining%20a,gov" TargetMode="External" /><Relationship Type="http://schemas.openxmlformats.org/officeDocument/2006/relationships/hyperlink" Id="rId23" Target="https://odh.ohio.gov/know-our-programs/home-health-agencies/homehealthagencies#:~:text=Nonmedical%20Home%20Health%20Services" TargetMode="External" /><Relationship Type="http://schemas.openxmlformats.org/officeDocument/2006/relationships/hyperlink" Id="rId37" Target="https://odh.ohio.gov/know-our-programs/home-health-agencies/homehealthagencies#:~:text=Skilled%20Home%20Health%20Services" TargetMode="External" /><Relationship Type="http://schemas.openxmlformats.org/officeDocument/2006/relationships/hyperlink" Id="rId61" Target="https://ohid.ohio.gov" TargetMode="External" /><Relationship Type="http://schemas.openxmlformats.org/officeDocument/2006/relationships/hyperlink" Id="rId156" Target="https://ohpnm.omes.maximus.com" TargetMode="External" /><Relationship Type="http://schemas.openxmlformats.org/officeDocument/2006/relationships/hyperlink" Id="rId178" Target="https://shiftcare.com/us/blog/start-a-home-care-business-in-ohio-your-one-stop-guide" TargetMode="External" /><Relationship Type="http://schemas.openxmlformats.org/officeDocument/2006/relationships/hyperlink" Id="rId41" Target="https://shiftcare.com/us/blog/start-a-home-care-business-in-ohio-your-one-stop-guide#:~:text=Before%20You%20Do%20Anything%20Else%3A,Register%20Your%20Business%20Name" TargetMode="External" /><Relationship Type="http://schemas.openxmlformats.org/officeDocument/2006/relationships/hyperlink" Id="rId40" Target="https://shiftcare.com/us/blog/start-a-home-care-business-in-ohio-your-one-stop-guide#:~:text=Choosing%20the%20Right%20Business%20Type" TargetMode="External" /><Relationship Type="http://schemas.openxmlformats.org/officeDocument/2006/relationships/hyperlink" Id="rId81" Target="https://shiftcare.com/us/blog/start-a-home-care-business-in-ohio-your-one-stop-guide#:~:text=Figuring%20Out%20What%20Makes%20You,USP" TargetMode="External" /><Relationship Type="http://schemas.openxmlformats.org/officeDocument/2006/relationships/hyperlink" Id="rId89" Target="https://shiftcare.com/us/blog/start-a-home-care-business-in-ohio-your-one-stop-guide#:~:text=If%20you%20plan%20to%20operate,in%20the%20state%20of%20Ohio" TargetMode="External" /><Relationship Type="http://schemas.openxmlformats.org/officeDocument/2006/relationships/hyperlink" Id="rId43" Target="https://shiftcare.com/us/blog/start-a-home-care-business-in-ohio-your-one-stop-guide#:~:text=Insuring%20Your%20Home%20Care%20Business,in%20Ohio" TargetMode="External" /><Relationship Type="http://schemas.openxmlformats.org/officeDocument/2006/relationships/hyperlink" Id="rId79" Target="https://shiftcare.com/us/blog/start-a-home-care-business-in-ohio-your-one-stop-guide#:~:text=It%20will%20be%20important%20to,handle%20many%20tasks%20at%20once" TargetMode="External" /><Relationship Type="http://schemas.openxmlformats.org/officeDocument/2006/relationships/hyperlink" Id="rId42" Target="https://shiftcare.com/us/blog/start-a-home-care-business-in-ohio-your-one-stop-guide#:~:text=Obtaining%20Your%20Tax%20ID%20and,Start%20Your%20Home%20Care%20Business" TargetMode="External" /><Relationship Type="http://schemas.openxmlformats.org/officeDocument/2006/relationships/hyperlink" Id="rId84" Target="https://shiftcare.com/us/blog/start-a-home-care-business-in-ohio-your-one-stop-guide#:~:text=Paying%20Your%20Staff" TargetMode="External" /><Relationship Type="http://schemas.openxmlformats.org/officeDocument/2006/relationships/hyperlink" Id="rId45" Target="https://shiftcare.com/us/blog/start-a-home-care-business-in-ohio-your-one-stop-guide#:~:text=You%20can%20apply%20for%20your,the%20license%20every%20three%20years" TargetMode="External" /><Relationship Type="http://schemas.openxmlformats.org/officeDocument/2006/relationships/hyperlink" Id="rId170" Target="https://shiftcare.com/us/blog/understanding-non-medical-home-care-licenses-in-ohio" TargetMode="External" /><Relationship Type="http://schemas.openxmlformats.org/officeDocument/2006/relationships/hyperlink" Id="rId56" Target="https://shiftcare.com/us/blog/understanding-non-medical-home-care-licenses-in-ohio#:~:text=Bear%20in%20mind%20that%20it,sure%20to%20send%20in%20your" TargetMode="External" /><Relationship Type="http://schemas.openxmlformats.org/officeDocument/2006/relationships/hyperlink" Id="rId22" Target="https://shiftcare.com/us/blog/understanding-non-medical-home-care-licenses-in-ohio#:~:text=Does%20Your%20Home%20Care%20Business,Need%20a%20License" TargetMode="External" /><Relationship Type="http://schemas.openxmlformats.org/officeDocument/2006/relationships/hyperlink" Id="rId104" Target="https://shiftcare.com/us/blog/understanding-non-medical-home-care-licenses-in-ohio#:~:text=If%20you%20want%20to%20provide,also%20have%20to%20be%20certified" TargetMode="External" /><Relationship Type="http://schemas.openxmlformats.org/officeDocument/2006/relationships/hyperlink" Id="rId94" Target="https://shiftcare.com/us/blog/understanding-non-medical-home-care-licenses-in-ohio#:~:text=personal%20care%20services%2C%20which%20the,state%20department%20defines%20as" TargetMode="External" /><Relationship Type="http://schemas.openxmlformats.org/officeDocument/2006/relationships/hyperlink" Id="rId155" Target="https://www.ohioattorneygeneral.gov" TargetMode="External" /><Relationship Type="http://schemas.openxmlformats.org/officeDocument/2006/relationships/hyperlink" Id="rId179" Target="https://www.suretybondsdirect.com/blog/home-care-license" TargetMode="External" /><Relationship Type="http://schemas.openxmlformats.org/officeDocument/2006/relationships/hyperlink" Id="rId52" Target="https://www.suretybondsdirect.com/blog/home-care-license#:~:text=,health%20service%20provider%20will%20operate" TargetMode="External" /><Relationship Type="http://schemas.openxmlformats.org/officeDocument/2006/relationships/hyperlink" Id="rId98" Target="https://www.suretybondsdirect.com/blog/home-care-license#:~:text=,in%20which%20the%20home%20health" TargetMode="External" /><Relationship Type="http://schemas.openxmlformats.org/officeDocument/2006/relationships/hyperlink" Id="rId97" Target="https://www.suretybondsdirect.com/blog/home-care-license#:~:text=Fingerprints" TargetMode="External" /><Relationship Type="http://schemas.openxmlformats.org/officeDocument/2006/relationships/hyperlink" Id="rId103" Target="https://www.suretybondsdirect.com/blog/home-care-license#:~:text=Home%20health%20service%20bonds%20are,health%20service%20license%20in%20Ohio" TargetMode="External" /><Relationship Type="http://schemas.openxmlformats.org/officeDocument/2006/relationships/hyperlink" Id="rId48" Target="https://www.suretybondsdirect.com/blog/home-care-license#:~:text=If%20a%20home%20health%20agency,companies%20require%20their%20appropriate%20license" TargetMode="External" /><Relationship Type="http://schemas.openxmlformats.org/officeDocument/2006/relationships/hyperlink" Id="rId54" Target="https://www.suretybondsdirect.com/blog/home-care-license#:~:text=If%20the%20agency%20or%20non,steps%204%20and%205%20above" TargetMode="External" /><Relationship Type="http://schemas.openxmlformats.org/officeDocument/2006/relationships/hyperlink" Id="rId100" Target="https://www.suretybondsdirect.com/blog/home-care-license#:~:text=What%20Is%20The%20Surety%20Bond,Requirement" TargetMode="External" /><Relationship Type="http://schemas.openxmlformats.org/officeDocument/2006/relationships/hyperlink" Id="rId95" Target="https://www.suretybondsdirect.com/blog/home-care-license#:~:text=What%20Is%20a%20Skilled%20Home,Health%20Service%20Provider" TargetMode="External" /></Relationships>
</file>

<file path=word/_rels/footnotes.xml.rels><?xml version="1.0" encoding="UTF-8"?><Relationships xmlns="http://schemas.openxmlformats.org/package/2006/relationships"><Relationship Type="http://schemas.openxmlformats.org/officeDocument/2006/relationships/hyperlink" Id="rId176" Target="https://aging.ohio.gov/agencies-and-service-providers/certification" TargetMode="External" /><Relationship Type="http://schemas.openxmlformats.org/officeDocument/2006/relationships/hyperlink" Id="rId31" Target="https://aging.ohio.gov/agencies-and-service-providers/certification#:~:text=,home%20maintenance%20and%20pest%20control" TargetMode="External" /><Relationship Type="http://schemas.openxmlformats.org/officeDocument/2006/relationships/hyperlink" Id="rId66" Target="https://aging.ohio.gov/agencies-and-service-providers/certification#:~:text=,otherwise%20it%20will%20be%20deleted" TargetMode="External" /><Relationship Type="http://schemas.openxmlformats.org/officeDocument/2006/relationships/hyperlink" Id="rId64" Target="https://aging.ohio.gov/agencies-and-service-providers/certification#:~:text=,transferred%20to%20ODA%E2%80%99s%20application%2C%20the" TargetMode="External" /><Relationship Type="http://schemas.openxmlformats.org/officeDocument/2006/relationships/hyperlink" Id="rId68" Target="https://aging.ohio.gov/agencies-and-service-providers/certification#:~:text=1,applicant%20to%20obtain%20a%20signature" TargetMode="External" /><Relationship Type="http://schemas.openxmlformats.org/officeDocument/2006/relationships/hyperlink" Id="rId30" Target="https://aging.ohio.gov/agencies-and-service-providers/certification#:~:text=1,for%20all%20credit%20card%20payments" TargetMode="External" /><Relationship Type="http://schemas.openxmlformats.org/officeDocument/2006/relationships/hyperlink" Id="rId67" Target="https://aging.ohio.gov/agencies-and-service-providers/certification#:~:text=1.%20ODA%20recommends%20a%20pre,either%20recommends%20approval%20or%20denial" TargetMode="External" /><Relationship Type="http://schemas.openxmlformats.org/officeDocument/2006/relationships/hyperlink" Id="rId65" Target="https://aging.ohio.gov/agencies-and-service-providers/certification#:~:text=3,of%20the%20application%20is%20complete" TargetMode="External" /><Relationship Type="http://schemas.openxmlformats.org/officeDocument/2006/relationships/hyperlink" Id="rId36" Target="https://aging.ohio.gov/agencies-and-service-providers/certification#:~:text=Current%20certified%20providers%20can%20expand,39" TargetMode="External" /><Relationship Type="http://schemas.openxmlformats.org/officeDocument/2006/relationships/hyperlink" Id="rId59" Target="https://aging.ohio.gov/agencies-and-service-providers/certification#:~:text=For%20assisted%20living%20applicants%2C%20please,have%20the%20results%20sent%20to" TargetMode="External" /><Relationship Type="http://schemas.openxmlformats.org/officeDocument/2006/relationships/hyperlink" Id="rId29" Target="https://aging.ohio.gov/agencies-and-service-providers/certification#:~:text=In%20addition%20to%20the%20items,Services%20%28HCBS%29%20Settings%20Evaluation" TargetMode="External" /><Relationship Type="http://schemas.openxmlformats.org/officeDocument/2006/relationships/hyperlink" Id="rId38" Target="https://aging.ohio.gov/agencies-and-service-providers/certification#:~:text=Providers%20should%20work%20with%20the,within%20the%20certified%20provider%20landscape" TargetMode="External" /><Relationship Type="http://schemas.openxmlformats.org/officeDocument/2006/relationships/hyperlink" Id="rId63" Target="https://aging.ohio.gov/agencies-and-service-providers/certification#:~:text=Step%201%3A%20%C2%A0Ohio%20Department%20of,PNM" TargetMode="External" /><Relationship Type="http://schemas.openxmlformats.org/officeDocument/2006/relationships/hyperlink" Id="rId107" Target="https://aging.ohio.gov/agencies-and-service-providers/certification#:~:text=Step%201%3A%20Review%20Provider%20Requirements" TargetMode="External" /><Relationship Type="http://schemas.openxmlformats.org/officeDocument/2006/relationships/hyperlink" Id="rId58" Target="https://aging.ohio.gov/agencies-and-service-providers/certification#:~:text=Step%202%3A%C2%A0Complete%20Background%20Checks" TargetMode="External" /><Relationship Type="http://schemas.openxmlformats.org/officeDocument/2006/relationships/hyperlink" Id="rId60" Target="https://aging.ohio.gov/agencies-and-service-providers/certification#:~:text=Step%203%3A%20Gather%20Required%20Documents" TargetMode="External" /><Relationship Type="http://schemas.openxmlformats.org/officeDocument/2006/relationships/hyperlink" Id="rId62" Target="https://aging.ohio.gov/agencies-and-service-providers/certification#:~:text=Step%204%3A%20Establish%20an%20OH,ID%20username" TargetMode="External" /><Relationship Type="http://schemas.openxmlformats.org/officeDocument/2006/relationships/hyperlink" Id="rId46" Target="https://aging.ohio.gov/agencies-and-service-providers/certification#:~:text=Step%205%3A%20Develop%20Policies%20and,Procedures" TargetMode="External" /><Relationship Type="http://schemas.openxmlformats.org/officeDocument/2006/relationships/hyperlink" Id="rId174" Target="https://aging.ohio.gov/agencies-and-service-providers/certification/individual-provider-choices-home-care-attendant-1" TargetMode="External" /><Relationship Type="http://schemas.openxmlformats.org/officeDocument/2006/relationships/hyperlink" Id="rId27" Target="https://aging.ohio.gov/agencies-and-service-providers/certification/individual-provider-choices-home-care-attendant-1#:~:text=Choices%20Home%20Care%20Attendant%20Service,but%20are%20not%20limited%20to" TargetMode="External" /><Relationship Type="http://schemas.openxmlformats.org/officeDocument/2006/relationships/hyperlink" Id="rId111" Target="https://aging.ohio.gov/agencies-and-service-providers/certification/individual-provider-choices-home-care-attendant-1#:~:text=Documentation" TargetMode="External" /><Relationship Type="http://schemas.openxmlformats.org/officeDocument/2006/relationships/hyperlink" Id="rId110" Target="https://aging.ohio.gov/agencies-and-service-providers/certification/individual-provider-choices-home-care-attendant-1#:~:text=The%20individual%20can%20hire%20a,32" TargetMode="External" /><Relationship Type="http://schemas.openxmlformats.org/officeDocument/2006/relationships/hyperlink" Id="rId173" Target="https://aging.ohio.gov/agencies-and-service-providers/certification/individual-provider-consumer-directed-personal-care-provider-1" TargetMode="External" /><Relationship Type="http://schemas.openxmlformats.org/officeDocument/2006/relationships/hyperlink" Id="rId114" Target="https://aging.ohio.gov/agencies-and-service-providers/certification/individual-provider-consumer-directed-personal-care-provider-1#:~:text=All%20supporting%20documents%20must%20be,have%20uploaded%20your%20required%20documentation" TargetMode="External" /><Relationship Type="http://schemas.openxmlformats.org/officeDocument/2006/relationships/hyperlink" Id="rId26" Target="https://aging.ohio.gov/agencies-and-service-providers/certification/individual-provider-consumer-directed-personal-care-provider-1#:~:text=Documentation%20you%20will%20be%20required,to%20submit%20includes" TargetMode="External" /><Relationship Type="http://schemas.openxmlformats.org/officeDocument/2006/relationships/hyperlink" Id="rId113" Target="https://aging.ohio.gov/agencies-and-service-providers/certification/individual-provider-consumer-directed-personal-care-provider-1#:~:text=The%20Consumer,02.11%20Personal%20Care%20Service" TargetMode="External" /><Relationship Type="http://schemas.openxmlformats.org/officeDocument/2006/relationships/hyperlink" Id="rId159" Target="https://aging.ohio.gov/find-services" TargetMode="External" /><Relationship Type="http://schemas.openxmlformats.org/officeDocument/2006/relationships/hyperlink" Id="rId172" Target="https://codes.ohio.gov/ohio-administrative-code/rule-5160-46-06" TargetMode="External" /><Relationship Type="http://schemas.openxmlformats.org/officeDocument/2006/relationships/hyperlink" Id="rId24" Target="https://codes.ohio.gov/ohio-administrative-code/rule-5160-46-06#:~:text=%285%29%20,provided%20in%20a%20group%20setting" TargetMode="External" /><Relationship Type="http://schemas.openxmlformats.org/officeDocument/2006/relationships/hyperlink" Id="rId162" Target="https://codes.ohio.gov/ohio-administrative-code/rule-5160-46-06#:~:text=Column1%20Column%202%20Column%203,agency%20RN%20%28overtime%29%2484.39%2411.19" TargetMode="External" /><Relationship Type="http://schemas.openxmlformats.org/officeDocument/2006/relationships/hyperlink" Id="rId175" Target="https://dam.assets.ohio.gov/image/upload/aging.ohio.gov/Effective-Rate-Sheet-January-2024.pdf" TargetMode="External" /><Relationship Type="http://schemas.openxmlformats.org/officeDocument/2006/relationships/hyperlink" Id="rId129" Target="https://dam.assets.ohio.gov/image/upload/aging.ohio.gov/Effective-Rate-Sheet-January-2024.pdf#:~:text=%2410%2C000.00%20Non,Way%20Trip%20%24653.11" TargetMode="External" /><Relationship Type="http://schemas.openxmlformats.org/officeDocument/2006/relationships/hyperlink" Id="rId128" Target="https://dam.assets.ohio.gov/image/upload/aging.ohio.gov/Effective-Rate-Sheet-January-2024.pdf#:~:text=%24130,00" TargetMode="External" /><Relationship Type="http://schemas.openxmlformats.org/officeDocument/2006/relationships/hyperlink" Id="rId130" Target="https://dam.assets.ohio.gov/image/upload/aging.ohio.gov/Effective-Rate-Sheet-January-2024.pdf#:~:text=%24653.11%20PASSPORT%20,24" TargetMode="External" /><Relationship Type="http://schemas.openxmlformats.org/officeDocument/2006/relationships/hyperlink" Id="rId123" Target="https://dam.assets.ohio.gov/image/upload/aging.ohio.gov/Effective-Rate-Sheet-January-2024.pdf#:~:text=%248.80%20PASSPORT%20,61" TargetMode="External" /><Relationship Type="http://schemas.openxmlformats.org/officeDocument/2006/relationships/hyperlink" Id="rId124" Target="https://dam.assets.ohio.gov/image/upload/aging.ohio.gov/Effective-Rate-Sheet-January-2024.pdf#:~:text=Adult%20Day%20Services%20%E2%80%93%20Enhanced,25%20hour" TargetMode="External" /><Relationship Type="http://schemas.openxmlformats.org/officeDocument/2006/relationships/hyperlink" Id="rId126" Target="https://dam.assets.ohio.gov/image/upload/aging.ohio.gov/Effective-Rate-Sheet-January-2024.pdf#:~:text=Alternative%20Meals%20PASSPORT%20,35" TargetMode="External" /><Relationship Type="http://schemas.openxmlformats.org/officeDocument/2006/relationships/hyperlink" Id="rId127" Target="https://dam.assets.ohio.gov/image/upload/aging.ohio.gov/Effective-Rate-Sheet-January-2024.pdf#:~:text=Assisted%20Living%20Service%20Base%20Assisted,00" TargetMode="External" /><Relationship Type="http://schemas.openxmlformats.org/officeDocument/2006/relationships/hyperlink" Id="rId121" Target="https://dam.assets.ohio.gov/image/upload/aging.ohio.gov/Effective-Rate-Sheet-January-2024.pdf#:~:text=Home%20Care%20Attendant%20Service%20,05" TargetMode="External" /><Relationship Type="http://schemas.openxmlformats.org/officeDocument/2006/relationships/hyperlink" Id="rId28" Target="https://dam.assets.ohio.gov/image/upload/aging.ohio.gov/Effective-Rate-Sheet-January-2024.pdf#:~:text=Home%20Delivered%20Meal%20Service%20PASSPORT,61" TargetMode="External" /><Relationship Type="http://schemas.openxmlformats.org/officeDocument/2006/relationships/hyperlink" Id="rId122" Target="https://dam.assets.ohio.gov/image/upload/aging.ohio.gov/Effective-Rate-Sheet-January-2024.pdf#:~:text=Home%20Delivered%20Meal%20Service%20PASSPORT,80" TargetMode="External" /><Relationship Type="http://schemas.openxmlformats.org/officeDocument/2006/relationships/hyperlink" Id="rId32" Target="https://dam.assets.ohio.gov/image/upload/aging.ohio.gov/Effective-Rate-Sheet-January-2024.pdf#:~:text=Home%20Maintenance%20and%20Chore%20Service,00" TargetMode="External" /><Relationship Type="http://schemas.openxmlformats.org/officeDocument/2006/relationships/hyperlink" Id="rId117" Target="https://dam.assets.ohio.gov/image/upload/aging.ohio.gov/Effective-Rate-Sheet-January-2024.pdf#:~:text=ODA%20MEDICAID%20WAIVER%20RATES%20BY,GROUPS%20Effective%20January%201%2C%202024" TargetMode="External" /><Relationship Type="http://schemas.openxmlformats.org/officeDocument/2006/relationships/hyperlink" Id="rId125" Target="https://dam.assets.ohio.gov/image/upload/aging.ohio.gov/Effective-Rate-Sheet-January-2024.pdf#:~:text=PASSPORT%20,11" TargetMode="External" /><Relationship Type="http://schemas.openxmlformats.org/officeDocument/2006/relationships/hyperlink" Id="rId120" Target="https://dam.assets.ohio.gov/image/upload/aging.ohio.gov/Effective-Rate-Sheet-January-2024.pdf#:~:text=PASSPORT%20,2nd%29%2015%20Min" TargetMode="External" /><Relationship Type="http://schemas.openxmlformats.org/officeDocument/2006/relationships/hyperlink" Id="rId119" Target="https://dam.assets.ohio.gov/image/upload/aging.ohio.gov/Effective-Rate-Sheet-January-2024.pdf#:~:text=PASSPORT%20,58" TargetMode="External" /><Relationship Type="http://schemas.openxmlformats.org/officeDocument/2006/relationships/hyperlink" Id="rId118" Target="https://dam.assets.ohio.gov/image/upload/aging.ohio.gov/Effective-Rate-Sheet-January-2024.pdf#:~:text=Personal%20Care%20Service%20PASSPORT%20,44" TargetMode="External" /><Relationship Type="http://schemas.openxmlformats.org/officeDocument/2006/relationships/hyperlink" Id="rId157" Target="https://dodd.ohio.gov/providers/all-provider-resources/pnm" TargetMode="External" /><Relationship Type="http://schemas.openxmlformats.org/officeDocument/2006/relationships/hyperlink" Id="rId158" Target="https://dodd.ohio.gov/providers/all-provider-resources/pnm#:~:text=PNM%20Link" TargetMode="External" /><Relationship Type="http://schemas.openxmlformats.org/officeDocument/2006/relationships/hyperlink" Id="rId182" Target="https://dodd.ohio.gov/providers/billing/rate-increase" TargetMode="External" /><Relationship Type="http://schemas.openxmlformats.org/officeDocument/2006/relationships/hyperlink" Id="rId83" Target="https://dodd.ohio.gov/providers/billing/rate-increase#:~:text=7%2F1%2F2024%20Residential%2FHPC%2FOSL" TargetMode="External" /><Relationship Type="http://schemas.openxmlformats.org/officeDocument/2006/relationships/hyperlink" Id="rId140" Target="https://dodd.ohio.gov/providers/billing/rate-increase#:~:text=Beginning%20July%201%2C%202024%2C%20the,listed%20under%20the%20tabs%20below" TargetMode="External" /><Relationship Type="http://schemas.openxmlformats.org/officeDocument/2006/relationships/hyperlink" Id="rId139" Target="https://dodd.ohio.gov/providers/billing/rate-increase#:~:text=On" TargetMode="External" /><Relationship Type="http://schemas.openxmlformats.org/officeDocument/2006/relationships/hyperlink" Id="rId184" Target="https://dodd.ohio.gov/providers/initial-renewal-certification" TargetMode="External" /><Relationship Type="http://schemas.openxmlformats.org/officeDocument/2006/relationships/hyperlink" Id="rId133" Target="https://dodd.ohio.gov/providers/initial-renewal-certification#:~:text=Providers%20of%20services%20to%20people,supporting%20documentation%20with%20their%20application" TargetMode="External" /><Relationship Type="http://schemas.openxmlformats.org/officeDocument/2006/relationships/hyperlink" Id="rId181" Target="https://dodd.ohio.gov/providers/initial-renewal-certification/1become-an-independent-provider" TargetMode="External" /><Relationship Type="http://schemas.openxmlformats.org/officeDocument/2006/relationships/hyperlink" Id="rId72" Target="https://dodd.ohio.gov/providers/initial-renewal-certification/1become-an-independent-provider#:~:text=,does%20not%20meet%20this%20requirement" TargetMode="External" /><Relationship Type="http://schemas.openxmlformats.org/officeDocument/2006/relationships/hyperlink" Id="rId70" Target="https://dodd.ohio.gov/providers/initial-renewal-certification/1become-an-independent-provider#:~:text=,for%20each%2C%20in%20the%20following" TargetMode="External" /><Relationship Type="http://schemas.openxmlformats.org/officeDocument/2006/relationships/hyperlink" Id="rId137" Target="https://dodd.ohio.gov/providers/initial-renewal-certification/1become-an-independent-provider#:~:text=Applications%20are%20reviewed%20in%20the,application%20fee%20will%20be%20required" TargetMode="External" /><Relationship Type="http://schemas.openxmlformats.org/officeDocument/2006/relationships/hyperlink" Id="rId74" Target="https://dodd.ohio.gov/providers/initial-renewal-certification/1become-an-independent-provider#:~:text=Complete%20Application%20Packet" TargetMode="External" /><Relationship Type="http://schemas.openxmlformats.org/officeDocument/2006/relationships/hyperlink" Id="rId73" Target="https://dodd.ohio.gov/providers/initial-renewal-certification/1become-an-independent-provider#:~:text=Complete%20Required%20Training" TargetMode="External" /><Relationship Type="http://schemas.openxmlformats.org/officeDocument/2006/relationships/hyperlink" Id="rId75" Target="https://dodd.ohio.gov/providers/initial-renewal-certification/1become-an-independent-provider#:~:text=Create%20an%20Account" TargetMode="External" /><Relationship Type="http://schemas.openxmlformats.org/officeDocument/2006/relationships/hyperlink" Id="rId77" Target="https://dodd.ohio.gov/providers/initial-renewal-certification/1become-an-independent-provider#:~:text=Final%20Approval%20Letter" TargetMode="External" /><Relationship Type="http://schemas.openxmlformats.org/officeDocument/2006/relationships/hyperlink" Id="rId134" Target="https://dodd.ohio.gov/providers/initial-renewal-certification/1become-an-independent-provider#:~:text=Individuals%20interested%20in%20becoming%20an,following%20documentation%20in%20their%20application" TargetMode="External" /><Relationship Type="http://schemas.openxmlformats.org/officeDocument/2006/relationships/hyperlink" Id="rId76" Target="https://dodd.ohio.gov/providers/initial-renewal-certification/1become-an-independent-provider#:~:text=Pay%20the%20non,must%20match%20throughout%20the%20application" TargetMode="External" /><Relationship Type="http://schemas.openxmlformats.org/officeDocument/2006/relationships/hyperlink" Id="rId136" Target="https://dodd.ohio.gov/providers/initial-renewal-certification/1become-an-independent-provider#:~:text=Start%20with%20Background%20Check" TargetMode="External" /><Relationship Type="http://schemas.openxmlformats.org/officeDocument/2006/relationships/hyperlink" Id="rId71" Target="https://dodd.ohio.gov/providers/initial-renewal-certification/1become-an-independent-provider#:~:text=To%20start%20the%20background%20check,28%29%2C%20visit%20a%20WebCheck%20location" TargetMode="External" /><Relationship Type="http://schemas.openxmlformats.org/officeDocument/2006/relationships/hyperlink" Id="rId91" Target="https://dodd.ohio.gov/providers/initial-renewal-certification/1become-an-independent-provider#:~:text=to%20understand%20what%20the%20service,that%20will%20be%20required" TargetMode="External" /><Relationship Type="http://schemas.openxmlformats.org/officeDocument/2006/relationships/hyperlink" Id="rId177" Target="https://dodd.ohio.gov/waivers-and-services/services/non-medical-transportation" TargetMode="External" /><Relationship Type="http://schemas.openxmlformats.org/officeDocument/2006/relationships/hyperlink" Id="rId34" Target="https://dodd.ohio.gov/waivers-and-services/services/non-medical-transportation#:~:text=,entity%20certified%20for%20such%20testing" TargetMode="External" /><Relationship Type="http://schemas.openxmlformats.org/officeDocument/2006/relationships/hyperlink" Id="rId35" Target="https://dodd.ohio.gov/waivers-and-services/services/non-medical-transportation#:~:text=Modified%20vehicles%20,also%20meet%20the%20following%20requirements" TargetMode="External" /><Relationship Type="http://schemas.openxmlformats.org/officeDocument/2006/relationships/hyperlink" Id="rId33" Target="https://dodd.ohio.gov/waivers-and-services/services/non-medical-transportation#:~:text=Non,services%2C%20or%20places%20of%20employment" TargetMode="External" /><Relationship Type="http://schemas.openxmlformats.org/officeDocument/2006/relationships/hyperlink" Id="rId44" Target="https://dodd.ohio.gov/waivers-and-services/services/non-medical-transportation#:~:text=Providing%20this%20Service" TargetMode="External" /><Relationship Type="http://schemas.openxmlformats.org/officeDocument/2006/relationships/hyperlink" Id="rId183" Target="https://odh.ohio.gov/know-our-programs/home-health-agencies/home-health-agency-licensure/home-health-agency-licensure" TargetMode="External" /><Relationship Type="http://schemas.openxmlformats.org/officeDocument/2006/relationships/hyperlink" Id="rId99" Target="https://odh.ohio.gov/know-our-programs/home-health-agencies/home-health-agency-licensure/home-health-agency-licensure#:~:text=Applicants%20whose%20business%20was%C2%A0not%20in,do%20business%20in%20this%20state" TargetMode="External" /><Relationship Type="http://schemas.openxmlformats.org/officeDocument/2006/relationships/hyperlink" Id="rId180" Target="https://odh.ohio.gov/know-our-programs/home-health-agencies/home-health-agency-licensure/non-medical-home-health-services-license-application" TargetMode="External" /><Relationship Type="http://schemas.openxmlformats.org/officeDocument/2006/relationships/hyperlink" Id="rId53" Target="https://odh.ohio.gov/know-our-programs/home-health-agencies/home-health-agency-licensure/non-medical-home-health-services-license-application#:~:text=" TargetMode="External" /><Relationship Type="http://schemas.openxmlformats.org/officeDocument/2006/relationships/hyperlink" Id="rId51" Target="https://odh.ohio.gov/know-our-programs/home-health-agencies/home-health-agency-licensure/non-medical-home-health-services-license-application#:~:text=Fingerprints" TargetMode="External" /><Relationship Type="http://schemas.openxmlformats.org/officeDocument/2006/relationships/hyperlink" Id="rId153" Target="https://odh.ohio.gov/know-our-programs/home-health-agencies/home-health-agency-licensure/non-medical-home-health-services-license-application#:~:text=Nonmedical%2BHome%2BHealth%2BServices%2BLicense%2BApplication.pdf%20" TargetMode="External" /><Relationship Type="http://schemas.openxmlformats.org/officeDocument/2006/relationships/hyperlink" Id="rId96" Target="https://odh.ohio.gov/know-our-programs/home-health-agencies/home-health-agency-licensure/non-medical-home-health-services-license-application#:~:text=November%2017%2C%202022%20,Agency" TargetMode="External" /><Relationship Type="http://schemas.openxmlformats.org/officeDocument/2006/relationships/hyperlink" Id="rId49" Target="https://odh.ohio.gov/know-our-programs/home-health-agencies/home-health-agency-licensure/non-medical-home-health-services-license-application#:~:text=Option%201%20%E2%80%93%20Electronic%20" TargetMode="External" /><Relationship Type="http://schemas.openxmlformats.org/officeDocument/2006/relationships/hyperlink" Id="rId50" Target="https://odh.ohio.gov/know-our-programs/home-health-agencies/home-health-agency-licensure/non-medical-home-health-services-license-application#:~:text=To%20be%20considered%20for%20a,refundable%20application%20fee%20of%20%24250.00" TargetMode="External" /><Relationship Type="http://schemas.openxmlformats.org/officeDocument/2006/relationships/hyperlink" Id="rId55" Target="https://odh.ohio.gov/know-our-programs/home-health-agencies/home-health-agency-licensure/non-medical-home-health-services-license-application#:~:text=To%20mail%20the%20application%2C%20supporting,and%20mail%20all%20it%20to" TargetMode="External" /><Relationship Type="http://schemas.openxmlformats.org/officeDocument/2006/relationships/hyperlink" Id="rId171" Target="https://odh.ohio.gov/know-our-programs/home-health-agencies/homehealthagencies" TargetMode="External" /><Relationship Type="http://schemas.openxmlformats.org/officeDocument/2006/relationships/hyperlink" Id="rId25" Target="https://odh.ohio.gov/know-our-programs/home-health-agencies/homehealthagencies#:~:text=,picking%20up%20prescriptions%20and%20groceries" TargetMode="External" /><Relationship Type="http://schemas.openxmlformats.org/officeDocument/2006/relationships/hyperlink" Id="rId154" Target="https://odh.ohio.gov/know-our-programs/home-health-agencies/homehealthagencies#:~:text=For%20questions%20about%20obtaining%20a,gov" TargetMode="External" /><Relationship Type="http://schemas.openxmlformats.org/officeDocument/2006/relationships/hyperlink" Id="rId23" Target="https://odh.ohio.gov/know-our-programs/home-health-agencies/homehealthagencies#:~:text=Nonmedical%20Home%20Health%20Services" TargetMode="External" /><Relationship Type="http://schemas.openxmlformats.org/officeDocument/2006/relationships/hyperlink" Id="rId37" Target="https://odh.ohio.gov/know-our-programs/home-health-agencies/homehealthagencies#:~:text=Skilled%20Home%20Health%20Services" TargetMode="External" /><Relationship Type="http://schemas.openxmlformats.org/officeDocument/2006/relationships/hyperlink" Id="rId61" Target="https://ohid.ohio.gov" TargetMode="External" /><Relationship Type="http://schemas.openxmlformats.org/officeDocument/2006/relationships/hyperlink" Id="rId156" Target="https://ohpnm.omes.maximus.com" TargetMode="External" /><Relationship Type="http://schemas.openxmlformats.org/officeDocument/2006/relationships/hyperlink" Id="rId178" Target="https://shiftcare.com/us/blog/start-a-home-care-business-in-ohio-your-one-stop-guide" TargetMode="External" /><Relationship Type="http://schemas.openxmlformats.org/officeDocument/2006/relationships/hyperlink" Id="rId41" Target="https://shiftcare.com/us/blog/start-a-home-care-business-in-ohio-your-one-stop-guide#:~:text=Before%20You%20Do%20Anything%20Else%3A,Register%20Your%20Business%20Name" TargetMode="External" /><Relationship Type="http://schemas.openxmlformats.org/officeDocument/2006/relationships/hyperlink" Id="rId40" Target="https://shiftcare.com/us/blog/start-a-home-care-business-in-ohio-your-one-stop-guide#:~:text=Choosing%20the%20Right%20Business%20Type" TargetMode="External" /><Relationship Type="http://schemas.openxmlformats.org/officeDocument/2006/relationships/hyperlink" Id="rId81" Target="https://shiftcare.com/us/blog/start-a-home-care-business-in-ohio-your-one-stop-guide#:~:text=Figuring%20Out%20What%20Makes%20You,USP" TargetMode="External" /><Relationship Type="http://schemas.openxmlformats.org/officeDocument/2006/relationships/hyperlink" Id="rId89" Target="https://shiftcare.com/us/blog/start-a-home-care-business-in-ohio-your-one-stop-guide#:~:text=If%20you%20plan%20to%20operate,in%20the%20state%20of%20Ohio" TargetMode="External" /><Relationship Type="http://schemas.openxmlformats.org/officeDocument/2006/relationships/hyperlink" Id="rId43" Target="https://shiftcare.com/us/blog/start-a-home-care-business-in-ohio-your-one-stop-guide#:~:text=Insuring%20Your%20Home%20Care%20Business,in%20Ohio" TargetMode="External" /><Relationship Type="http://schemas.openxmlformats.org/officeDocument/2006/relationships/hyperlink" Id="rId79" Target="https://shiftcare.com/us/blog/start-a-home-care-business-in-ohio-your-one-stop-guide#:~:text=It%20will%20be%20important%20to,handle%20many%20tasks%20at%20once" TargetMode="External" /><Relationship Type="http://schemas.openxmlformats.org/officeDocument/2006/relationships/hyperlink" Id="rId42" Target="https://shiftcare.com/us/blog/start-a-home-care-business-in-ohio-your-one-stop-guide#:~:text=Obtaining%20Your%20Tax%20ID%20and,Start%20Your%20Home%20Care%20Business" TargetMode="External" /><Relationship Type="http://schemas.openxmlformats.org/officeDocument/2006/relationships/hyperlink" Id="rId84" Target="https://shiftcare.com/us/blog/start-a-home-care-business-in-ohio-your-one-stop-guide#:~:text=Paying%20Your%20Staff" TargetMode="External" /><Relationship Type="http://schemas.openxmlformats.org/officeDocument/2006/relationships/hyperlink" Id="rId45" Target="https://shiftcare.com/us/blog/start-a-home-care-business-in-ohio-your-one-stop-guide#:~:text=You%20can%20apply%20for%20your,the%20license%20every%20three%20years" TargetMode="External" /><Relationship Type="http://schemas.openxmlformats.org/officeDocument/2006/relationships/hyperlink" Id="rId170" Target="https://shiftcare.com/us/blog/understanding-non-medical-home-care-licenses-in-ohio" TargetMode="External" /><Relationship Type="http://schemas.openxmlformats.org/officeDocument/2006/relationships/hyperlink" Id="rId56" Target="https://shiftcare.com/us/blog/understanding-non-medical-home-care-licenses-in-ohio#:~:text=Bear%20in%20mind%20that%20it,sure%20to%20send%20in%20your" TargetMode="External" /><Relationship Type="http://schemas.openxmlformats.org/officeDocument/2006/relationships/hyperlink" Id="rId22" Target="https://shiftcare.com/us/blog/understanding-non-medical-home-care-licenses-in-ohio#:~:text=Does%20Your%20Home%20Care%20Business,Need%20a%20License" TargetMode="External" /><Relationship Type="http://schemas.openxmlformats.org/officeDocument/2006/relationships/hyperlink" Id="rId104" Target="https://shiftcare.com/us/blog/understanding-non-medical-home-care-licenses-in-ohio#:~:text=If%20you%20want%20to%20provide,also%20have%20to%20be%20certified" TargetMode="External" /><Relationship Type="http://schemas.openxmlformats.org/officeDocument/2006/relationships/hyperlink" Id="rId94" Target="https://shiftcare.com/us/blog/understanding-non-medical-home-care-licenses-in-ohio#:~:text=personal%20care%20services%2C%20which%20the,state%20department%20defines%20as" TargetMode="External" /><Relationship Type="http://schemas.openxmlformats.org/officeDocument/2006/relationships/hyperlink" Id="rId155" Target="https://www.ohioattorneygeneral.gov" TargetMode="External" /><Relationship Type="http://schemas.openxmlformats.org/officeDocument/2006/relationships/hyperlink" Id="rId179" Target="https://www.suretybondsdirect.com/blog/home-care-license" TargetMode="External" /><Relationship Type="http://schemas.openxmlformats.org/officeDocument/2006/relationships/hyperlink" Id="rId52" Target="https://www.suretybondsdirect.com/blog/home-care-license#:~:text=,health%20service%20provider%20will%20operate" TargetMode="External" /><Relationship Type="http://schemas.openxmlformats.org/officeDocument/2006/relationships/hyperlink" Id="rId98" Target="https://www.suretybondsdirect.com/blog/home-care-license#:~:text=,in%20which%20the%20home%20health" TargetMode="External" /><Relationship Type="http://schemas.openxmlformats.org/officeDocument/2006/relationships/hyperlink" Id="rId97" Target="https://www.suretybondsdirect.com/blog/home-care-license#:~:text=Fingerprints" TargetMode="External" /><Relationship Type="http://schemas.openxmlformats.org/officeDocument/2006/relationships/hyperlink" Id="rId103" Target="https://www.suretybondsdirect.com/blog/home-care-license#:~:text=Home%20health%20service%20bonds%20are,health%20service%20license%20in%20Ohio" TargetMode="External" /><Relationship Type="http://schemas.openxmlformats.org/officeDocument/2006/relationships/hyperlink" Id="rId48" Target="https://www.suretybondsdirect.com/blog/home-care-license#:~:text=If%20a%20home%20health%20agency,companies%20require%20their%20appropriate%20license" TargetMode="External" /><Relationship Type="http://schemas.openxmlformats.org/officeDocument/2006/relationships/hyperlink" Id="rId54" Target="https://www.suretybondsdirect.com/blog/home-care-license#:~:text=If%20the%20agency%20or%20non,steps%204%20and%205%20above" TargetMode="External" /><Relationship Type="http://schemas.openxmlformats.org/officeDocument/2006/relationships/hyperlink" Id="rId100" Target="https://www.suretybondsdirect.com/blog/home-care-license#:~:text=What%20Is%20The%20Surety%20Bond,Requirement" TargetMode="External" /><Relationship Type="http://schemas.openxmlformats.org/officeDocument/2006/relationships/hyperlink" Id="rId95" Target="https://www.suretybondsdirect.com/blog/home-care-license#:~:text=What%20Is%20a%20Skilled%20Home,Health%20Service%20Provi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2025-12-12T23:16:29Z</dcterms:created>
  <dcterms:modified xsi:type="dcterms:W3CDTF">2025-12-12T23:16:29Z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