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900" w:rsidRDefault="00675900"/>
    <w:p w:rsidR="00675900" w:rsidRDefault="00675900"/>
    <w:p w:rsidR="00675900" w:rsidRDefault="00675900"/>
    <w:p w:rsidR="00675900" w:rsidRDefault="00675900"/>
    <w:p w:rsidR="00675900" w:rsidRDefault="00675900"/>
    <w:p w:rsidR="00675900" w:rsidRDefault="00551165">
      <w:r>
        <w:rPr>
          <w:noProof/>
        </w:rPr>
        <w:pict>
          <v:roundrect id="_x0000_s1029" style="position:absolute;margin-left:165pt;margin-top:251.4pt;width:123pt;height:39pt;z-index:251661312" arcsize="10923f" fillcolor="#4f81bd [3204]" strokecolor="#f2f2f2 [3041]" strokeweight="3pt">
            <v:shadow on="t" type="perspective" color="#243f60 [1604]" opacity=".5" offset="1pt" offset2="-1pt"/>
            <v:textbox>
              <w:txbxContent>
                <w:p w:rsidR="00001FB7" w:rsidRPr="00B052DA" w:rsidRDefault="00001FB7">
                  <w:pPr>
                    <w:rPr>
                      <w:b/>
                      <w:sz w:val="44"/>
                      <w:szCs w:val="44"/>
                    </w:rPr>
                  </w:pPr>
                  <w:r w:rsidRPr="00B052DA">
                    <w:rPr>
                      <w:b/>
                      <w:sz w:val="44"/>
                      <w:szCs w:val="44"/>
                    </w:rPr>
                    <w:t>22-06-2025</w:t>
                  </w:r>
                </w:p>
              </w:txbxContent>
            </v:textbox>
          </v:roundrect>
        </w:pict>
      </w:r>
      <w:r>
        <w:rPr>
          <w:noProof/>
        </w:rPr>
        <w:pict>
          <v:roundrect id="_x0000_s1028" style="position:absolute;margin-left:175.8pt;margin-top:166.2pt;width:100.2pt;height:51pt;z-index:251660288" arcsize="10923f" fillcolor="#4f81bd [3204]" strokecolor="#f2f2f2 [3041]" strokeweight="3pt">
            <v:shadow on="t" type="perspective" color="#243f60 [1604]" opacity=".5" offset="1pt" offset2="-1pt"/>
            <v:textbox>
              <w:txbxContent>
                <w:p w:rsidR="00001FB7" w:rsidRPr="00B052DA" w:rsidRDefault="00001FB7">
                  <w:pPr>
                    <w:rPr>
                      <w:b/>
                      <w:sz w:val="44"/>
                      <w:szCs w:val="44"/>
                    </w:rPr>
                  </w:pPr>
                  <w:r w:rsidRPr="00B052DA">
                    <w:rPr>
                      <w:b/>
                      <w:sz w:val="44"/>
                      <w:szCs w:val="44"/>
                    </w:rPr>
                    <w:t>Acciojob</w:t>
                  </w:r>
                </w:p>
              </w:txbxContent>
            </v:textbox>
          </v:roundrect>
        </w:pict>
      </w:r>
      <w:r>
        <w:rPr>
          <w:noProof/>
        </w:rPr>
        <w:pict>
          <v:roundrect id="_x0000_s1027" style="position:absolute;margin-left:105.6pt;margin-top:83.4pt;width:231pt;height:44.4pt;z-index:251659264" arcsize="10923f" fillcolor="#4f81bd [3204]" strokecolor="#f2f2f2 [3041]" strokeweight="3pt">
            <v:shadow on="t" type="perspective" color="#243f60 [1604]" opacity=".5" offset="1pt" offset2="-1pt"/>
            <v:textbox>
              <w:txbxContent>
                <w:p w:rsidR="00001FB7" w:rsidRPr="00B052DA" w:rsidRDefault="00001FB7">
                  <w:pPr>
                    <w:rPr>
                      <w:b/>
                      <w:sz w:val="52"/>
                      <w:szCs w:val="52"/>
                    </w:rPr>
                  </w:pPr>
                  <w:r w:rsidRPr="00B052DA">
                    <w:rPr>
                      <w:b/>
                      <w:sz w:val="52"/>
                      <w:szCs w:val="52"/>
                    </w:rPr>
                    <w:t>Karishma Jeeragale</w:t>
                  </w:r>
                </w:p>
              </w:txbxContent>
            </v:textbox>
          </v:roundrect>
        </w:pict>
      </w:r>
      <w:r>
        <w:rPr>
          <w:noProof/>
        </w:rPr>
        <w:pict>
          <v:roundrect id="_x0000_s1026" style="position:absolute;margin-left:27.6pt;margin-top:-10.8pt;width:385.8pt;height:49.8pt;z-index:251658240" arcsize="10923f" fillcolor="#4f81bd [3204]" strokecolor="#f2f2f2 [3041]" strokeweight="3pt">
            <v:shadow on="t" type="perspective" color="#243f60 [1604]" opacity=".5" offset="1pt" offset2="-1pt"/>
            <v:textbox>
              <w:txbxContent>
                <w:p w:rsidR="00001FB7" w:rsidRPr="00B052DA" w:rsidRDefault="00001FB7">
                  <w:pPr>
                    <w:rPr>
                      <w:b/>
                      <w:sz w:val="56"/>
                      <w:szCs w:val="56"/>
                    </w:rPr>
                  </w:pPr>
                  <w:r w:rsidRPr="00B052DA">
                    <w:rPr>
                      <w:b/>
                      <w:sz w:val="56"/>
                      <w:szCs w:val="56"/>
                    </w:rPr>
                    <w:t>Sales Analysis Capstone Project</w:t>
                  </w:r>
                </w:p>
              </w:txbxContent>
            </v:textbox>
          </v:roundrect>
        </w:pict>
      </w:r>
    </w:p>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Pr="00675900" w:rsidRDefault="00675900" w:rsidP="00675900"/>
    <w:p w:rsidR="00675900" w:rsidRDefault="00675900" w:rsidP="00675900"/>
    <w:p w:rsidR="000E3390" w:rsidRDefault="00675900" w:rsidP="00675900">
      <w:pPr>
        <w:tabs>
          <w:tab w:val="left" w:pos="2976"/>
        </w:tabs>
      </w:pPr>
      <w:r>
        <w:tab/>
      </w:r>
    </w:p>
    <w:p w:rsidR="00675900" w:rsidRDefault="00675900" w:rsidP="00675900">
      <w:pPr>
        <w:tabs>
          <w:tab w:val="left" w:pos="2976"/>
        </w:tabs>
      </w:pPr>
    </w:p>
    <w:p w:rsidR="00675900" w:rsidRDefault="00675900" w:rsidP="00675900">
      <w:pPr>
        <w:tabs>
          <w:tab w:val="left" w:pos="2976"/>
        </w:tabs>
      </w:pPr>
    </w:p>
    <w:p w:rsidR="00675900" w:rsidRDefault="00675900" w:rsidP="00675900">
      <w:pPr>
        <w:tabs>
          <w:tab w:val="left" w:pos="2976"/>
        </w:tabs>
      </w:pPr>
    </w:p>
    <w:p w:rsidR="00675900" w:rsidRDefault="00551165" w:rsidP="00675900">
      <w:pPr>
        <w:tabs>
          <w:tab w:val="left" w:pos="2976"/>
        </w:tabs>
      </w:pPr>
      <w:r>
        <w:rPr>
          <w:noProof/>
        </w:rPr>
        <w:lastRenderedPageBreak/>
        <w:pict>
          <v:roundrect id="_x0000_s1030" style="position:absolute;margin-left:88.2pt;margin-top:-9.6pt;width:255pt;height:41.4pt;z-index:251662336" arcsize="10923f" fillcolor="#4f81bd [3204]" strokecolor="#f2f2f2 [3041]" strokeweight="3pt">
            <v:shadow on="t" type="perspective" color="#243f60 [1604]" opacity=".5" offset="1pt" offset2="-1pt"/>
            <v:textbox>
              <w:txbxContent>
                <w:p w:rsidR="00001FB7" w:rsidRPr="00675900" w:rsidRDefault="00001FB7">
                  <w:pPr>
                    <w:rPr>
                      <w:b/>
                      <w:sz w:val="52"/>
                      <w:szCs w:val="52"/>
                    </w:rPr>
                  </w:pPr>
                  <w:r w:rsidRPr="00675900">
                    <w:rPr>
                      <w:b/>
                      <w:sz w:val="52"/>
                      <w:szCs w:val="52"/>
                    </w:rPr>
                    <w:t>Purpose of the report</w:t>
                  </w:r>
                </w:p>
              </w:txbxContent>
            </v:textbox>
          </v:roundrect>
        </w:pict>
      </w:r>
    </w:p>
    <w:p w:rsidR="00675900" w:rsidRDefault="00675900" w:rsidP="00675900">
      <w:pPr>
        <w:tabs>
          <w:tab w:val="left" w:pos="2976"/>
        </w:tabs>
      </w:pPr>
    </w:p>
    <w:p w:rsidR="00D83F03" w:rsidRDefault="00551165" w:rsidP="00D83F03">
      <w:pPr>
        <w:tabs>
          <w:tab w:val="left" w:pos="2976"/>
        </w:tabs>
        <w:jc w:val="both"/>
      </w:pPr>
      <w:r w:rsidRPr="00551165">
        <w:rPr>
          <w:noProof/>
          <w:sz w:val="28"/>
          <w:szCs w:val="28"/>
        </w:rPr>
        <w:pict>
          <v:roundrect id="_x0000_s1031" style="position:absolute;left:0;text-align:left;margin-left:148.2pt;margin-top:149.5pt;width:124.8pt;height:51pt;z-index:251663360" arcsize="10923f" fillcolor="#4f81bd [3204]" strokecolor="#f2f2f2 [3041]" strokeweight="3pt">
            <v:shadow on="t" type="perspective" color="#243f60 [1604]" opacity=".5" offset="1pt" offset2="-1pt"/>
            <v:textbox>
              <w:txbxContent>
                <w:p w:rsidR="00001FB7" w:rsidRPr="00D83F03" w:rsidRDefault="00001FB7">
                  <w:pPr>
                    <w:rPr>
                      <w:b/>
                      <w:sz w:val="48"/>
                      <w:szCs w:val="48"/>
                    </w:rPr>
                  </w:pPr>
                  <w:r w:rsidRPr="00D83F03">
                    <w:rPr>
                      <w:b/>
                      <w:sz w:val="48"/>
                      <w:szCs w:val="48"/>
                    </w:rPr>
                    <w:t>Approach</w:t>
                  </w:r>
                </w:p>
              </w:txbxContent>
            </v:textbox>
          </v:roundrect>
        </w:pict>
      </w:r>
      <w:r w:rsidR="00D83F03" w:rsidRPr="00D83F03">
        <w:rPr>
          <w:sz w:val="28"/>
          <w:szCs w:val="28"/>
        </w:rPr>
        <w:t>This sales analysis report aims to explore historical sales data to uncover patterns, trends, and insights that can help improve decision-making in sales strategy and operations. The project leverages data visualization and modeling techniques using Power BI and Excel to analyze customer behavior, product performance, and market dynamics</w:t>
      </w:r>
      <w:r w:rsidR="00D83F03">
        <w:t>.</w:t>
      </w:r>
    </w:p>
    <w:p w:rsidR="00D83F03" w:rsidRPr="00D83F03" w:rsidRDefault="00D83F03" w:rsidP="00D83F03"/>
    <w:p w:rsidR="00D83F03" w:rsidRPr="00D83F03" w:rsidRDefault="00D83F03" w:rsidP="00D83F03"/>
    <w:p w:rsidR="00D83F03" w:rsidRPr="00D83F03" w:rsidRDefault="00D83F03" w:rsidP="00D83F03"/>
    <w:p w:rsidR="00D83F03" w:rsidRDefault="00D83F03" w:rsidP="00D83F03"/>
    <w:p w:rsidR="00D83F03" w:rsidRDefault="00551165" w:rsidP="00D83F03">
      <w:pPr>
        <w:jc w:val="both"/>
        <w:rPr>
          <w:sz w:val="28"/>
          <w:szCs w:val="28"/>
        </w:rPr>
      </w:pPr>
      <w:r>
        <w:rPr>
          <w:noProof/>
          <w:sz w:val="28"/>
          <w:szCs w:val="28"/>
        </w:rPr>
        <w:pict>
          <v:roundrect id="_x0000_s1032" style="position:absolute;left:0;text-align:left;margin-left:125.4pt;margin-top:141.7pt;width:200.4pt;height:41.4pt;z-index:251664384" arcsize="10923f" fillcolor="#4f81bd [3204]" strokecolor="#f2f2f2 [3041]" strokeweight="3pt">
            <v:shadow on="t" type="perspective" color="#243f60 [1604]" opacity=".5" offset="1pt" offset2="-1pt"/>
            <v:textbox>
              <w:txbxContent>
                <w:p w:rsidR="00001FB7" w:rsidRPr="00D83F03" w:rsidRDefault="00001FB7">
                  <w:pPr>
                    <w:rPr>
                      <w:b/>
                      <w:sz w:val="48"/>
                      <w:szCs w:val="48"/>
                    </w:rPr>
                  </w:pPr>
                  <w:r w:rsidRPr="00D83F03">
                    <w:rPr>
                      <w:b/>
                      <w:sz w:val="48"/>
                      <w:szCs w:val="48"/>
                    </w:rPr>
                    <w:t>Recommendations</w:t>
                  </w:r>
                </w:p>
              </w:txbxContent>
            </v:textbox>
          </v:roundrect>
        </w:pict>
      </w:r>
      <w:r w:rsidR="00D83F03" w:rsidRPr="00D83F03">
        <w:rPr>
          <w:sz w:val="28"/>
          <w:szCs w:val="28"/>
        </w:rPr>
        <w:t>The analysis was conducted using a dataset containing information on customers, orders, products, suppliers, employees, and shippers. A star schema data model was developed in Power BI to streamline the data, and various visualizations were created to highlight key insights.</w:t>
      </w:r>
    </w:p>
    <w:p w:rsidR="00D83F03" w:rsidRPr="00D83F03" w:rsidRDefault="00D83F03" w:rsidP="00D83F03">
      <w:pPr>
        <w:rPr>
          <w:sz w:val="28"/>
          <w:szCs w:val="28"/>
        </w:rPr>
      </w:pPr>
    </w:p>
    <w:p w:rsidR="00D83F03" w:rsidRPr="00D83F03" w:rsidRDefault="00D83F03" w:rsidP="00D83F03">
      <w:pPr>
        <w:rPr>
          <w:sz w:val="28"/>
          <w:szCs w:val="28"/>
        </w:rPr>
      </w:pPr>
    </w:p>
    <w:p w:rsidR="00D83F03" w:rsidRPr="00D83F03" w:rsidRDefault="00D83F03" w:rsidP="00D83F03">
      <w:pPr>
        <w:rPr>
          <w:sz w:val="28"/>
          <w:szCs w:val="28"/>
        </w:rPr>
      </w:pPr>
    </w:p>
    <w:p w:rsidR="00D83F03" w:rsidRDefault="00D83F03" w:rsidP="00D83F03">
      <w:pPr>
        <w:rPr>
          <w:sz w:val="28"/>
          <w:szCs w:val="28"/>
        </w:rPr>
      </w:pPr>
    </w:p>
    <w:p w:rsidR="00D83F03" w:rsidRPr="00D83F03" w:rsidRDefault="00D83F03" w:rsidP="00D83F03">
      <w:pPr>
        <w:pStyle w:val="NormalWeb"/>
        <w:numPr>
          <w:ilvl w:val="0"/>
          <w:numId w:val="1"/>
        </w:numPr>
        <w:rPr>
          <w:sz w:val="28"/>
          <w:szCs w:val="28"/>
        </w:rPr>
      </w:pPr>
      <w:r w:rsidRPr="00D83F03">
        <w:rPr>
          <w:sz w:val="28"/>
          <w:szCs w:val="28"/>
        </w:rPr>
        <w:t>Focus marketing efforts on top-performing product categories like Beverages.</w:t>
      </w:r>
    </w:p>
    <w:p w:rsidR="00D83F03" w:rsidRPr="00D83F03" w:rsidRDefault="00D83F03" w:rsidP="00D83F03">
      <w:pPr>
        <w:pStyle w:val="NormalWeb"/>
        <w:numPr>
          <w:ilvl w:val="0"/>
          <w:numId w:val="1"/>
        </w:numPr>
        <w:rPr>
          <w:sz w:val="28"/>
          <w:szCs w:val="28"/>
        </w:rPr>
      </w:pPr>
      <w:r w:rsidRPr="00D83F03">
        <w:rPr>
          <w:sz w:val="28"/>
          <w:szCs w:val="28"/>
        </w:rPr>
        <w:t>Diversify the customer base to reduce dependency on a few key clients.</w:t>
      </w:r>
    </w:p>
    <w:p w:rsidR="00D83F03" w:rsidRPr="00D83F03" w:rsidRDefault="00D83F03" w:rsidP="00D83F03">
      <w:pPr>
        <w:pStyle w:val="NormalWeb"/>
        <w:numPr>
          <w:ilvl w:val="0"/>
          <w:numId w:val="1"/>
        </w:numPr>
        <w:rPr>
          <w:sz w:val="28"/>
          <w:szCs w:val="28"/>
        </w:rPr>
      </w:pPr>
      <w:r w:rsidRPr="00D83F03">
        <w:rPr>
          <w:sz w:val="28"/>
          <w:szCs w:val="28"/>
        </w:rPr>
        <w:t>Negotiate better pricing or explore alternative suppliers for high-cost products.</w:t>
      </w:r>
    </w:p>
    <w:p w:rsidR="00D83F03" w:rsidRPr="00D83F03" w:rsidRDefault="00D83F03" w:rsidP="00D83F03">
      <w:pPr>
        <w:pStyle w:val="NormalWeb"/>
        <w:numPr>
          <w:ilvl w:val="0"/>
          <w:numId w:val="1"/>
        </w:numPr>
        <w:rPr>
          <w:sz w:val="28"/>
          <w:szCs w:val="28"/>
        </w:rPr>
      </w:pPr>
      <w:r w:rsidRPr="00D83F03">
        <w:rPr>
          <w:sz w:val="28"/>
          <w:szCs w:val="28"/>
        </w:rPr>
        <w:t>Improve delivery time by partnering with more efficient shippers.</w:t>
      </w:r>
    </w:p>
    <w:p w:rsidR="00D83F03" w:rsidRPr="00D83F03" w:rsidRDefault="00D83F03" w:rsidP="00D83F03">
      <w:pPr>
        <w:pStyle w:val="NormalWeb"/>
        <w:numPr>
          <w:ilvl w:val="0"/>
          <w:numId w:val="1"/>
        </w:numPr>
        <w:rPr>
          <w:sz w:val="28"/>
          <w:szCs w:val="28"/>
        </w:rPr>
      </w:pPr>
      <w:r w:rsidRPr="00D83F03">
        <w:rPr>
          <w:sz w:val="28"/>
          <w:szCs w:val="28"/>
        </w:rPr>
        <w:t>Launch targeted promotions during peak sales seasons to maximize revenue.</w:t>
      </w:r>
    </w:p>
    <w:p w:rsidR="00675900" w:rsidRDefault="00675900" w:rsidP="00D83F03">
      <w:pPr>
        <w:ind w:firstLine="720"/>
        <w:rPr>
          <w:sz w:val="28"/>
          <w:szCs w:val="28"/>
        </w:rPr>
      </w:pPr>
    </w:p>
    <w:p w:rsidR="008C71F6" w:rsidRDefault="008C71F6" w:rsidP="00D83F03">
      <w:pPr>
        <w:ind w:firstLine="720"/>
        <w:rPr>
          <w:sz w:val="28"/>
          <w:szCs w:val="28"/>
        </w:rPr>
      </w:pPr>
    </w:p>
    <w:p w:rsidR="008C71F6" w:rsidRDefault="00551165" w:rsidP="00D83F03">
      <w:pPr>
        <w:ind w:firstLine="720"/>
        <w:rPr>
          <w:sz w:val="28"/>
          <w:szCs w:val="28"/>
        </w:rPr>
      </w:pPr>
      <w:r>
        <w:rPr>
          <w:noProof/>
          <w:sz w:val="28"/>
          <w:szCs w:val="28"/>
        </w:rPr>
        <w:lastRenderedPageBreak/>
        <w:pict>
          <v:roundrect id="_x0000_s1033" style="position:absolute;left:0;text-align:left;margin-left:120pt;margin-top:13.2pt;width:3in;height:44.4pt;z-index:251665408" arcsize="10923f" fillcolor="#4f81bd [3204]" strokecolor="#f2f2f2 [3041]" strokeweight="3pt">
            <v:shadow on="t" type="perspective" color="#243f60 [1604]" opacity=".5" offset="1pt" offset2="-1pt"/>
            <v:textbox>
              <w:txbxContent>
                <w:p w:rsidR="00001FB7" w:rsidRPr="008C71F6" w:rsidRDefault="00001FB7">
                  <w:pPr>
                    <w:rPr>
                      <w:b/>
                      <w:sz w:val="48"/>
                      <w:szCs w:val="48"/>
                    </w:rPr>
                  </w:pPr>
                  <w:r w:rsidRPr="008C71F6">
                    <w:rPr>
                      <w:b/>
                      <w:sz w:val="48"/>
                      <w:szCs w:val="48"/>
                    </w:rPr>
                    <w:t>Executive Summary</w:t>
                  </w:r>
                </w:p>
              </w:txbxContent>
            </v:textbox>
          </v:roundrect>
        </w:pict>
      </w:r>
    </w:p>
    <w:p w:rsidR="008C71F6" w:rsidRDefault="008C71F6" w:rsidP="008C71F6">
      <w:pPr>
        <w:pStyle w:val="NormalWeb"/>
        <w:jc w:val="both"/>
        <w:rPr>
          <w:sz w:val="28"/>
          <w:szCs w:val="28"/>
        </w:rPr>
      </w:pPr>
    </w:p>
    <w:p w:rsidR="008C71F6" w:rsidRDefault="008C71F6" w:rsidP="008C71F6">
      <w:pPr>
        <w:pStyle w:val="NormalWeb"/>
        <w:jc w:val="both"/>
        <w:rPr>
          <w:sz w:val="28"/>
          <w:szCs w:val="28"/>
        </w:rPr>
      </w:pPr>
    </w:p>
    <w:p w:rsidR="008C71F6" w:rsidRPr="008C71F6" w:rsidRDefault="008C71F6" w:rsidP="008C71F6">
      <w:pPr>
        <w:pStyle w:val="NormalWeb"/>
        <w:jc w:val="both"/>
        <w:rPr>
          <w:sz w:val="28"/>
          <w:szCs w:val="28"/>
        </w:rPr>
      </w:pPr>
      <w:r w:rsidRPr="008C71F6">
        <w:rPr>
          <w:sz w:val="28"/>
          <w:szCs w:val="28"/>
        </w:rPr>
        <w:t>This capstone project focuses on analyzing historical sales data to derive insights that can enhance sales performance and inform strategic business decisions. Using Power BI and Excel, a star schema data model was created, and visualizations were developed to uncover patterns in customer behavior, product demand, supplier efficiency, and regional performance.</w:t>
      </w:r>
    </w:p>
    <w:p w:rsidR="008C71F6" w:rsidRPr="008C71F6" w:rsidRDefault="008C71F6" w:rsidP="008C71F6">
      <w:pPr>
        <w:pStyle w:val="NormalWeb"/>
        <w:jc w:val="both"/>
        <w:rPr>
          <w:sz w:val="28"/>
          <w:szCs w:val="28"/>
        </w:rPr>
      </w:pPr>
      <w:r w:rsidRPr="008C71F6">
        <w:rPr>
          <w:sz w:val="28"/>
          <w:szCs w:val="28"/>
        </w:rPr>
        <w:t>Key findings include a strong seasonal increase in sales during Q4, with Beverages and Confections leading in revenue. A small segment of customers accounted for a large portion of total sales, revealing concentration risk. High-cost suppliers were identified, and delivery performance varied greatly among shippers, impacting overall customer satisfaction.</w:t>
      </w:r>
    </w:p>
    <w:p w:rsidR="008C71F6" w:rsidRPr="008C71F6" w:rsidRDefault="008C71F6" w:rsidP="008C71F6">
      <w:pPr>
        <w:pStyle w:val="NormalWeb"/>
        <w:jc w:val="both"/>
        <w:rPr>
          <w:sz w:val="28"/>
          <w:szCs w:val="28"/>
        </w:rPr>
      </w:pPr>
      <w:r w:rsidRPr="008C71F6">
        <w:rPr>
          <w:sz w:val="28"/>
          <w:szCs w:val="28"/>
        </w:rPr>
        <w:t>Based on these insights, several recommendations are proposed: strengthen marketing for high-performing categories, expand and diversify the customer base, renegotiate supplier terms, and optimize the shipping process. Additionally, launching seasonal campaigns can further boost revenue during peak periods.</w:t>
      </w:r>
    </w:p>
    <w:p w:rsidR="008C71F6" w:rsidRPr="008C71F6" w:rsidRDefault="008C71F6" w:rsidP="008C71F6">
      <w:pPr>
        <w:pStyle w:val="NormalWeb"/>
        <w:jc w:val="both"/>
        <w:rPr>
          <w:sz w:val="28"/>
          <w:szCs w:val="28"/>
        </w:rPr>
      </w:pPr>
      <w:r w:rsidRPr="008C71F6">
        <w:rPr>
          <w:sz w:val="28"/>
          <w:szCs w:val="28"/>
        </w:rPr>
        <w:t>The sales analysis has provided a comprehensive view of the business’s current sales landscape and offers a data-driven foundation for future strategic planning.</w:t>
      </w:r>
    </w:p>
    <w:p w:rsidR="008C71F6" w:rsidRDefault="008C71F6" w:rsidP="008C71F6">
      <w:pPr>
        <w:ind w:firstLine="720"/>
        <w:rPr>
          <w:sz w:val="28"/>
          <w:szCs w:val="28"/>
        </w:rPr>
      </w:pPr>
    </w:p>
    <w:p w:rsidR="008C71F6" w:rsidRPr="008C71F6" w:rsidRDefault="008C71F6" w:rsidP="008C71F6">
      <w:pPr>
        <w:rPr>
          <w:sz w:val="28"/>
          <w:szCs w:val="28"/>
        </w:rPr>
      </w:pPr>
    </w:p>
    <w:p w:rsidR="008C71F6" w:rsidRPr="008C71F6" w:rsidRDefault="008C71F6" w:rsidP="008C71F6">
      <w:pPr>
        <w:rPr>
          <w:sz w:val="28"/>
          <w:szCs w:val="28"/>
        </w:rPr>
      </w:pPr>
    </w:p>
    <w:p w:rsidR="008C71F6" w:rsidRPr="008C71F6" w:rsidRDefault="008C71F6" w:rsidP="008C71F6">
      <w:pPr>
        <w:rPr>
          <w:sz w:val="28"/>
          <w:szCs w:val="28"/>
        </w:rPr>
      </w:pPr>
    </w:p>
    <w:p w:rsidR="008C71F6" w:rsidRPr="008C71F6" w:rsidRDefault="008C71F6" w:rsidP="008C71F6">
      <w:pPr>
        <w:rPr>
          <w:sz w:val="28"/>
          <w:szCs w:val="28"/>
        </w:rPr>
      </w:pPr>
    </w:p>
    <w:p w:rsidR="008C71F6" w:rsidRPr="008C71F6" w:rsidRDefault="008C71F6" w:rsidP="008C71F6">
      <w:pPr>
        <w:rPr>
          <w:sz w:val="28"/>
          <w:szCs w:val="28"/>
        </w:rPr>
      </w:pPr>
    </w:p>
    <w:p w:rsidR="008C71F6" w:rsidRPr="008C71F6" w:rsidRDefault="008C71F6" w:rsidP="008C71F6">
      <w:pPr>
        <w:rPr>
          <w:sz w:val="28"/>
          <w:szCs w:val="28"/>
        </w:rPr>
      </w:pPr>
    </w:p>
    <w:p w:rsidR="008C71F6" w:rsidRPr="008C71F6" w:rsidRDefault="008C71F6" w:rsidP="008C71F6">
      <w:pPr>
        <w:rPr>
          <w:sz w:val="28"/>
          <w:szCs w:val="28"/>
        </w:rPr>
      </w:pPr>
    </w:p>
    <w:p w:rsidR="008C71F6" w:rsidRDefault="008C71F6" w:rsidP="008C71F6">
      <w:pPr>
        <w:rPr>
          <w:sz w:val="28"/>
          <w:szCs w:val="28"/>
        </w:rPr>
      </w:pPr>
    </w:p>
    <w:p w:rsidR="008C71F6" w:rsidRDefault="008C71F6" w:rsidP="008C71F6">
      <w:pPr>
        <w:tabs>
          <w:tab w:val="left" w:pos="1584"/>
        </w:tabs>
        <w:rPr>
          <w:sz w:val="28"/>
          <w:szCs w:val="28"/>
        </w:rPr>
      </w:pPr>
      <w:r>
        <w:rPr>
          <w:sz w:val="28"/>
          <w:szCs w:val="28"/>
        </w:rPr>
        <w:tab/>
      </w:r>
    </w:p>
    <w:p w:rsidR="008C71F6" w:rsidRDefault="00551165" w:rsidP="008C71F6">
      <w:pPr>
        <w:tabs>
          <w:tab w:val="left" w:pos="1584"/>
        </w:tabs>
        <w:rPr>
          <w:sz w:val="28"/>
          <w:szCs w:val="28"/>
        </w:rPr>
      </w:pPr>
      <w:r>
        <w:rPr>
          <w:noProof/>
          <w:sz w:val="28"/>
          <w:szCs w:val="28"/>
        </w:rPr>
        <w:pict>
          <v:roundrect id="_x0000_s1034" style="position:absolute;margin-left:129pt;margin-top:-26.4pt;width:201.6pt;height:47.4pt;z-index:251666432" arcsize="10923f" fillcolor="#4f81bd [3204]" strokecolor="#f2f2f2 [3041]" strokeweight="3pt">
            <v:shadow on="t" type="perspective" color="#243f60 [1604]" opacity=".5" offset="1pt" offset2="-1pt"/>
            <v:textbox>
              <w:txbxContent>
                <w:p w:rsidR="00001FB7" w:rsidRPr="008C71F6" w:rsidRDefault="00001FB7">
                  <w:pPr>
                    <w:rPr>
                      <w:b/>
                      <w:sz w:val="48"/>
                      <w:szCs w:val="48"/>
                    </w:rPr>
                  </w:pPr>
                  <w:r w:rsidRPr="008C71F6">
                    <w:rPr>
                      <w:b/>
                      <w:sz w:val="48"/>
                      <w:szCs w:val="48"/>
                    </w:rPr>
                    <w:t>Dataset Overview</w:t>
                  </w:r>
                </w:p>
              </w:txbxContent>
            </v:textbox>
          </v:roundrect>
        </w:pict>
      </w:r>
    </w:p>
    <w:p w:rsidR="008C71F6" w:rsidRDefault="008C71F6" w:rsidP="008C71F6">
      <w:pPr>
        <w:rPr>
          <w:sz w:val="28"/>
          <w:szCs w:val="28"/>
        </w:rPr>
      </w:pPr>
    </w:p>
    <w:p w:rsidR="008C71F6" w:rsidRPr="008C71F6" w:rsidRDefault="008C71F6" w:rsidP="008C71F6">
      <w:pPr>
        <w:pStyle w:val="NormalWeb"/>
        <w:jc w:val="both"/>
        <w:rPr>
          <w:sz w:val="28"/>
          <w:szCs w:val="28"/>
        </w:rPr>
      </w:pPr>
      <w:r>
        <w:rPr>
          <w:sz w:val="28"/>
          <w:szCs w:val="28"/>
        </w:rPr>
        <w:tab/>
      </w:r>
      <w:r w:rsidRPr="008C71F6">
        <w:rPr>
          <w:sz w:val="28"/>
          <w:szCs w:val="28"/>
        </w:rPr>
        <w:t xml:space="preserve">The dataset used for this sales analysis consists of </w:t>
      </w:r>
      <w:r w:rsidRPr="008C71F6">
        <w:rPr>
          <w:rStyle w:val="Strong"/>
          <w:sz w:val="28"/>
          <w:szCs w:val="28"/>
        </w:rPr>
        <w:t>eight interconnected tables</w:t>
      </w:r>
      <w:r w:rsidRPr="008C71F6">
        <w:rPr>
          <w:sz w:val="28"/>
          <w:szCs w:val="28"/>
        </w:rPr>
        <w:t xml:space="preserve">, organized into a star schema for efficient modeling. The central </w:t>
      </w:r>
      <w:r w:rsidRPr="008C71F6">
        <w:rPr>
          <w:rStyle w:val="Strong"/>
          <w:sz w:val="28"/>
          <w:szCs w:val="28"/>
        </w:rPr>
        <w:t>fact table</w:t>
      </w:r>
      <w:r w:rsidRPr="008C71F6">
        <w:rPr>
          <w:sz w:val="28"/>
          <w:szCs w:val="28"/>
        </w:rPr>
        <w:t xml:space="preserve"> is </w:t>
      </w:r>
      <w:r w:rsidRPr="008C71F6">
        <w:rPr>
          <w:rStyle w:val="Strong"/>
          <w:sz w:val="28"/>
          <w:szCs w:val="28"/>
        </w:rPr>
        <w:t>Order Details</w:t>
      </w:r>
      <w:r w:rsidRPr="008C71F6">
        <w:rPr>
          <w:sz w:val="28"/>
          <w:szCs w:val="28"/>
        </w:rPr>
        <w:t xml:space="preserve">, which stores transactional-level sales data such as quantity, unit price, and discounts. This fact table connects with multiple </w:t>
      </w:r>
      <w:r w:rsidRPr="008C71F6">
        <w:rPr>
          <w:rStyle w:val="Strong"/>
          <w:sz w:val="28"/>
          <w:szCs w:val="28"/>
        </w:rPr>
        <w:t>dimension tables</w:t>
      </w:r>
      <w:r w:rsidRPr="008C71F6">
        <w:rPr>
          <w:sz w:val="28"/>
          <w:szCs w:val="28"/>
        </w:rPr>
        <w:t xml:space="preserve"> to provide contextual information, enabling comprehensive analysis across different business perspectives.</w:t>
      </w:r>
    </w:p>
    <w:p w:rsidR="008C71F6" w:rsidRPr="008C71F6" w:rsidRDefault="008C71F6" w:rsidP="008C71F6">
      <w:pPr>
        <w:pStyle w:val="NormalWeb"/>
        <w:numPr>
          <w:ilvl w:val="0"/>
          <w:numId w:val="2"/>
        </w:numPr>
        <w:jc w:val="both"/>
        <w:rPr>
          <w:sz w:val="28"/>
          <w:szCs w:val="28"/>
        </w:rPr>
      </w:pPr>
      <w:r w:rsidRPr="008C71F6">
        <w:rPr>
          <w:rStyle w:val="Strong"/>
          <w:sz w:val="28"/>
          <w:szCs w:val="28"/>
        </w:rPr>
        <w:t>Orders</w:t>
      </w:r>
      <w:r w:rsidRPr="008C71F6">
        <w:rPr>
          <w:sz w:val="28"/>
          <w:szCs w:val="28"/>
        </w:rPr>
        <w:t>: Contains metadata about each order including order date, customer, employee, and shipper details.</w:t>
      </w:r>
    </w:p>
    <w:p w:rsidR="008C71F6" w:rsidRPr="008C71F6" w:rsidRDefault="008C71F6" w:rsidP="008C71F6">
      <w:pPr>
        <w:pStyle w:val="NormalWeb"/>
        <w:numPr>
          <w:ilvl w:val="0"/>
          <w:numId w:val="2"/>
        </w:numPr>
        <w:jc w:val="both"/>
        <w:rPr>
          <w:sz w:val="28"/>
          <w:szCs w:val="28"/>
        </w:rPr>
      </w:pPr>
      <w:r w:rsidRPr="008C71F6">
        <w:rPr>
          <w:rStyle w:val="Strong"/>
          <w:sz w:val="28"/>
          <w:szCs w:val="28"/>
        </w:rPr>
        <w:t>Customers</w:t>
      </w:r>
      <w:r w:rsidRPr="008C71F6">
        <w:rPr>
          <w:sz w:val="28"/>
          <w:szCs w:val="28"/>
        </w:rPr>
        <w:t>: Stores customer demographic and contact data.</w:t>
      </w:r>
    </w:p>
    <w:p w:rsidR="008C71F6" w:rsidRPr="008C71F6" w:rsidRDefault="008C71F6" w:rsidP="008C71F6">
      <w:pPr>
        <w:pStyle w:val="NormalWeb"/>
        <w:numPr>
          <w:ilvl w:val="0"/>
          <w:numId w:val="2"/>
        </w:numPr>
        <w:jc w:val="both"/>
        <w:rPr>
          <w:sz w:val="28"/>
          <w:szCs w:val="28"/>
        </w:rPr>
      </w:pPr>
      <w:r w:rsidRPr="008C71F6">
        <w:rPr>
          <w:rStyle w:val="Strong"/>
          <w:sz w:val="28"/>
          <w:szCs w:val="28"/>
        </w:rPr>
        <w:t>Products</w:t>
      </w:r>
      <w:r w:rsidRPr="008C71F6">
        <w:rPr>
          <w:sz w:val="28"/>
          <w:szCs w:val="28"/>
        </w:rPr>
        <w:t>: Includes product-specific information such as name, unit price, and links to categories and suppliers.</w:t>
      </w:r>
    </w:p>
    <w:p w:rsidR="008C71F6" w:rsidRPr="008C71F6" w:rsidRDefault="008C71F6" w:rsidP="008C71F6">
      <w:pPr>
        <w:pStyle w:val="NormalWeb"/>
        <w:numPr>
          <w:ilvl w:val="0"/>
          <w:numId w:val="2"/>
        </w:numPr>
        <w:jc w:val="both"/>
        <w:rPr>
          <w:sz w:val="28"/>
          <w:szCs w:val="28"/>
        </w:rPr>
      </w:pPr>
      <w:r w:rsidRPr="008C71F6">
        <w:rPr>
          <w:rStyle w:val="Strong"/>
          <w:sz w:val="28"/>
          <w:szCs w:val="28"/>
        </w:rPr>
        <w:t>Categories</w:t>
      </w:r>
      <w:r w:rsidRPr="008C71F6">
        <w:rPr>
          <w:sz w:val="28"/>
          <w:szCs w:val="28"/>
        </w:rPr>
        <w:t>: Describes the classification of products.</w:t>
      </w:r>
    </w:p>
    <w:p w:rsidR="008C71F6" w:rsidRPr="008C71F6" w:rsidRDefault="008C71F6" w:rsidP="008C71F6">
      <w:pPr>
        <w:pStyle w:val="NormalWeb"/>
        <w:numPr>
          <w:ilvl w:val="0"/>
          <w:numId w:val="2"/>
        </w:numPr>
        <w:jc w:val="both"/>
        <w:rPr>
          <w:sz w:val="28"/>
          <w:szCs w:val="28"/>
        </w:rPr>
      </w:pPr>
      <w:r w:rsidRPr="008C71F6">
        <w:rPr>
          <w:rStyle w:val="Strong"/>
          <w:sz w:val="28"/>
          <w:szCs w:val="28"/>
        </w:rPr>
        <w:t>Suppliers</w:t>
      </w:r>
      <w:r w:rsidRPr="008C71F6">
        <w:rPr>
          <w:sz w:val="28"/>
          <w:szCs w:val="28"/>
        </w:rPr>
        <w:t>: Contains information about the vendors supplying the products.</w:t>
      </w:r>
    </w:p>
    <w:p w:rsidR="008C71F6" w:rsidRPr="008C71F6" w:rsidRDefault="008C71F6" w:rsidP="008C71F6">
      <w:pPr>
        <w:pStyle w:val="NormalWeb"/>
        <w:numPr>
          <w:ilvl w:val="0"/>
          <w:numId w:val="2"/>
        </w:numPr>
        <w:jc w:val="both"/>
        <w:rPr>
          <w:sz w:val="28"/>
          <w:szCs w:val="28"/>
        </w:rPr>
      </w:pPr>
      <w:r w:rsidRPr="008C71F6">
        <w:rPr>
          <w:rStyle w:val="Strong"/>
          <w:sz w:val="28"/>
          <w:szCs w:val="28"/>
        </w:rPr>
        <w:t>Employees</w:t>
      </w:r>
      <w:r w:rsidRPr="008C71F6">
        <w:rPr>
          <w:sz w:val="28"/>
          <w:szCs w:val="28"/>
        </w:rPr>
        <w:t>: Represents the sales staff or order processors.</w:t>
      </w:r>
    </w:p>
    <w:p w:rsidR="008C71F6" w:rsidRPr="008C71F6" w:rsidRDefault="008C71F6" w:rsidP="008C71F6">
      <w:pPr>
        <w:pStyle w:val="NormalWeb"/>
        <w:numPr>
          <w:ilvl w:val="0"/>
          <w:numId w:val="2"/>
        </w:numPr>
        <w:jc w:val="both"/>
        <w:rPr>
          <w:sz w:val="28"/>
          <w:szCs w:val="28"/>
        </w:rPr>
      </w:pPr>
      <w:r w:rsidRPr="008C71F6">
        <w:rPr>
          <w:rStyle w:val="Strong"/>
          <w:sz w:val="28"/>
          <w:szCs w:val="28"/>
        </w:rPr>
        <w:t>Shippers</w:t>
      </w:r>
      <w:r w:rsidRPr="008C71F6">
        <w:rPr>
          <w:sz w:val="28"/>
          <w:szCs w:val="28"/>
        </w:rPr>
        <w:t>: Lists third-party shipping companies used for order delivery.</w:t>
      </w: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8C71F6" w:rsidP="008C71F6">
      <w:pPr>
        <w:tabs>
          <w:tab w:val="left" w:pos="900"/>
        </w:tabs>
        <w:rPr>
          <w:sz w:val="28"/>
          <w:szCs w:val="28"/>
        </w:rPr>
      </w:pPr>
    </w:p>
    <w:p w:rsidR="008C71F6" w:rsidRDefault="00551165" w:rsidP="008C71F6">
      <w:pPr>
        <w:tabs>
          <w:tab w:val="left" w:pos="900"/>
        </w:tabs>
        <w:rPr>
          <w:sz w:val="28"/>
          <w:szCs w:val="28"/>
        </w:rPr>
      </w:pPr>
      <w:r>
        <w:rPr>
          <w:noProof/>
          <w:sz w:val="28"/>
          <w:szCs w:val="28"/>
        </w:rPr>
        <w:lastRenderedPageBreak/>
        <w:pict>
          <v:roundrect id="_x0000_s1035" style="position:absolute;margin-left:104.4pt;margin-top:-35.4pt;width:229.8pt;height:36.6pt;z-index:251667456" arcsize="10923f" fillcolor="#4f81bd [3204]" strokecolor="#f2f2f2 [3041]" strokeweight="3pt">
            <v:shadow on="t" type="perspective" color="#243f60 [1604]" opacity=".5" offset="1pt" offset2="-1pt"/>
            <v:textbox>
              <w:txbxContent>
                <w:p w:rsidR="00001FB7" w:rsidRPr="00A909FF" w:rsidRDefault="00001FB7">
                  <w:pPr>
                    <w:rPr>
                      <w:b/>
                      <w:sz w:val="40"/>
                      <w:szCs w:val="40"/>
                    </w:rPr>
                  </w:pPr>
                  <w:r w:rsidRPr="00A909FF">
                    <w:rPr>
                      <w:b/>
                      <w:sz w:val="40"/>
                      <w:szCs w:val="40"/>
                    </w:rPr>
                    <w:t>EDA Problem Statements</w:t>
                  </w:r>
                </w:p>
              </w:txbxContent>
            </v:textbox>
          </v:roundrect>
        </w:pict>
      </w:r>
    </w:p>
    <w:p w:rsidR="00A909FF" w:rsidRPr="00A909FF" w:rsidRDefault="00A909FF" w:rsidP="00A909FF">
      <w:pPr>
        <w:spacing w:after="0" w:line="240" w:lineRule="auto"/>
        <w:rPr>
          <w:rFonts w:ascii="Plus Jakarta Sans" w:eastAsia="Times New Roman" w:hAnsi="Plus Jakarta Sans" w:cs="Calibri"/>
          <w:b/>
          <w:bCs/>
          <w:color w:val="24292E"/>
          <w:kern w:val="0"/>
          <w:sz w:val="24"/>
          <w:szCs w:val="24"/>
        </w:rPr>
      </w:pPr>
      <w:r w:rsidRPr="00A909FF">
        <w:rPr>
          <w:rFonts w:ascii="Plus Jakarta Sans" w:eastAsia="Times New Roman" w:hAnsi="Plus Jakarta Sans" w:cs="Calibri"/>
          <w:b/>
          <w:bCs/>
          <w:color w:val="24292E"/>
          <w:kern w:val="0"/>
          <w:sz w:val="24"/>
          <w:szCs w:val="24"/>
        </w:rPr>
        <w:t>1. What are the key factors influencing customer retention or loyalty based on the dataset?</w:t>
      </w:r>
    </w:p>
    <w:p w:rsidR="008C71F6" w:rsidRDefault="008C71F6" w:rsidP="008C71F6">
      <w:pPr>
        <w:tabs>
          <w:tab w:val="left" w:pos="900"/>
        </w:tabs>
        <w:rPr>
          <w:sz w:val="28"/>
          <w:szCs w:val="28"/>
        </w:rPr>
      </w:pPr>
    </w:p>
    <w:p w:rsidR="008C71F6" w:rsidRDefault="00A909FF" w:rsidP="008C71F6">
      <w:pPr>
        <w:tabs>
          <w:tab w:val="left" w:pos="900"/>
        </w:tabs>
        <w:rPr>
          <w:sz w:val="28"/>
          <w:szCs w:val="28"/>
        </w:rPr>
      </w:pPr>
      <w:r w:rsidRPr="00A909FF">
        <w:rPr>
          <w:noProof/>
          <w:sz w:val="28"/>
          <w:szCs w:val="28"/>
        </w:rPr>
        <w:drawing>
          <wp:inline distT="0" distB="0" distL="0" distR="0">
            <wp:extent cx="4812030" cy="2392680"/>
            <wp:effectExtent l="19050" t="0" r="7620" b="0"/>
            <wp:docPr id="1" name="Chart 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53DE5F00-FB22-4FD3-98EC-D0A8E1600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A909FF" w:rsidRPr="00A909FF" w:rsidRDefault="00A909FF" w:rsidP="00A909FF">
      <w:pPr>
        <w:spacing w:before="100" w:beforeAutospacing="1" w:after="100" w:afterAutospacing="1" w:line="240" w:lineRule="auto"/>
        <w:outlineLvl w:val="1"/>
        <w:rPr>
          <w:rFonts w:ascii="Times New Roman" w:eastAsia="Times New Roman" w:hAnsi="Times New Roman" w:cs="Times New Roman"/>
          <w:b/>
          <w:bCs/>
          <w:kern w:val="0"/>
          <w:sz w:val="36"/>
          <w:szCs w:val="36"/>
        </w:rPr>
      </w:pPr>
      <w:r>
        <w:rPr>
          <w:rFonts w:ascii="Times New Roman" w:eastAsia="Times New Roman" w:hAnsi="Times New Roman" w:cs="Times New Roman"/>
          <w:b/>
          <w:bCs/>
          <w:kern w:val="0"/>
          <w:sz w:val="36"/>
          <w:szCs w:val="36"/>
        </w:rPr>
        <w:t>Insights:</w:t>
      </w:r>
    </w:p>
    <w:p w:rsidR="00A909FF" w:rsidRPr="00A909FF" w:rsidRDefault="00A909FF" w:rsidP="00A909FF">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b/>
          <w:bCs/>
          <w:kern w:val="0"/>
          <w:sz w:val="24"/>
          <w:szCs w:val="24"/>
        </w:rPr>
        <w:t>Repeat Orders by Customers</w:t>
      </w:r>
    </w:p>
    <w:p w:rsidR="00A909FF" w:rsidRPr="00A909FF" w:rsidRDefault="00A909FF" w:rsidP="00A909FF">
      <w:pPr>
        <w:numPr>
          <w:ilvl w:val="1"/>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kern w:val="0"/>
          <w:sz w:val="24"/>
          <w:szCs w:val="24"/>
        </w:rPr>
        <w:t>A significant percentage of customers placed multiple orders over time, suggesting a degree of customer loyalty.</w:t>
      </w:r>
    </w:p>
    <w:p w:rsidR="00A909FF" w:rsidRPr="00A909FF" w:rsidRDefault="00A909FF" w:rsidP="00A909FF">
      <w:pPr>
        <w:numPr>
          <w:ilvl w:val="1"/>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kern w:val="0"/>
          <w:sz w:val="24"/>
          <w:szCs w:val="24"/>
        </w:rPr>
        <w:t>Customers with more than 5 orders contributed disproportionately to overall sales, indicating high-value retention.</w:t>
      </w:r>
    </w:p>
    <w:p w:rsidR="00A909FF" w:rsidRPr="00A909FF" w:rsidRDefault="00A909FF" w:rsidP="00A909FF">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b/>
          <w:bCs/>
          <w:kern w:val="0"/>
          <w:sz w:val="24"/>
          <w:szCs w:val="24"/>
        </w:rPr>
        <w:t>Order Frequency and Recency</w:t>
      </w:r>
    </w:p>
    <w:p w:rsidR="00A909FF" w:rsidRPr="00A909FF" w:rsidRDefault="00A909FF" w:rsidP="00A909FF">
      <w:pPr>
        <w:numPr>
          <w:ilvl w:val="1"/>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kern w:val="0"/>
          <w:sz w:val="24"/>
          <w:szCs w:val="24"/>
        </w:rPr>
        <w:t>Customers who ordered more frequently or recently were more likely to place additional orders.</w:t>
      </w:r>
    </w:p>
    <w:p w:rsidR="00A909FF" w:rsidRPr="00A909FF" w:rsidRDefault="00A909FF" w:rsidP="00A909FF">
      <w:pPr>
        <w:numPr>
          <w:ilvl w:val="1"/>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kern w:val="0"/>
          <w:sz w:val="24"/>
          <w:szCs w:val="24"/>
        </w:rPr>
        <w:t>A clear drop-off in order activity was observed beyond a 3-month gap, implying the importance of regular engagement.</w:t>
      </w:r>
    </w:p>
    <w:p w:rsidR="00A909FF" w:rsidRPr="00A909FF" w:rsidRDefault="00A909FF" w:rsidP="00A909FF">
      <w:pPr>
        <w:numPr>
          <w:ilvl w:val="0"/>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b/>
          <w:bCs/>
          <w:kern w:val="0"/>
          <w:sz w:val="24"/>
          <w:szCs w:val="24"/>
        </w:rPr>
        <w:t>Product and Category Preferences</w:t>
      </w:r>
    </w:p>
    <w:p w:rsidR="00A909FF" w:rsidRPr="00A909FF" w:rsidRDefault="00A909FF" w:rsidP="00A909FF">
      <w:pPr>
        <w:numPr>
          <w:ilvl w:val="1"/>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kern w:val="0"/>
          <w:sz w:val="24"/>
          <w:szCs w:val="24"/>
        </w:rPr>
        <w:t>Customers tend to reorder from the same product categories (e.g., Beverages, Confections), showing strong brand or category loyalty.</w:t>
      </w:r>
    </w:p>
    <w:p w:rsidR="00A909FF" w:rsidRPr="00A909FF" w:rsidRDefault="00A909FF" w:rsidP="00A909FF">
      <w:pPr>
        <w:numPr>
          <w:ilvl w:val="1"/>
          <w:numId w:val="3"/>
        </w:numPr>
        <w:spacing w:before="100" w:beforeAutospacing="1" w:after="100" w:afterAutospacing="1" w:line="240" w:lineRule="auto"/>
        <w:rPr>
          <w:rFonts w:ascii="Times New Roman" w:eastAsia="Times New Roman" w:hAnsi="Times New Roman" w:cs="Times New Roman"/>
          <w:kern w:val="0"/>
          <w:sz w:val="24"/>
          <w:szCs w:val="24"/>
        </w:rPr>
      </w:pPr>
      <w:r w:rsidRPr="00A909FF">
        <w:rPr>
          <w:rFonts w:ascii="Times New Roman" w:eastAsia="Times New Roman" w:hAnsi="Times New Roman" w:cs="Times New Roman"/>
          <w:kern w:val="0"/>
          <w:sz w:val="24"/>
          <w:szCs w:val="24"/>
        </w:rPr>
        <w:t>Promotions or discounts within favored categories appeared to increase retention.</w:t>
      </w:r>
    </w:p>
    <w:p w:rsidR="00265110" w:rsidRDefault="00265110" w:rsidP="00265110">
      <w:pPr>
        <w:pStyle w:val="Heading2"/>
      </w:pPr>
      <w:r>
        <w:rPr>
          <w:rStyle w:val="Strong"/>
          <w:b/>
          <w:bCs/>
        </w:rPr>
        <w:t>Conclusion</w:t>
      </w:r>
    </w:p>
    <w:p w:rsidR="00265110" w:rsidRDefault="00265110" w:rsidP="00265110">
      <w:pPr>
        <w:pStyle w:val="NormalWeb"/>
      </w:pPr>
      <w:r>
        <w:t xml:space="preserve">The analysis reveals that </w:t>
      </w:r>
      <w:r>
        <w:rPr>
          <w:rStyle w:val="Strong"/>
        </w:rPr>
        <w:t>repeat purchase behavior</w:t>
      </w:r>
      <w:r>
        <w:t xml:space="preserve">, </w:t>
      </w:r>
      <w:r>
        <w:rPr>
          <w:rStyle w:val="Strong"/>
        </w:rPr>
        <w:t>product preference consistency</w:t>
      </w:r>
      <w:r>
        <w:t xml:space="preserve">, </w:t>
      </w:r>
      <w:r>
        <w:rPr>
          <w:rStyle w:val="Strong"/>
        </w:rPr>
        <w:t>timely delivery</w:t>
      </w:r>
      <w:r>
        <w:t xml:space="preserve">, and </w:t>
      </w:r>
      <w:r>
        <w:rPr>
          <w:rStyle w:val="Strong"/>
        </w:rPr>
        <w:t>order frequency</w:t>
      </w:r>
      <w:r>
        <w:t xml:space="preserve"> are strong indicators of customer retention. Factors like </w:t>
      </w:r>
      <w:r>
        <w:rPr>
          <w:rStyle w:val="Strong"/>
        </w:rPr>
        <w:t>geographical accessibility</w:t>
      </w:r>
      <w:r>
        <w:t xml:space="preserve">, </w:t>
      </w:r>
      <w:r>
        <w:rPr>
          <w:rStyle w:val="Strong"/>
        </w:rPr>
        <w:t>engagement through promotions</w:t>
      </w:r>
      <w:r>
        <w:t xml:space="preserve">, and </w:t>
      </w:r>
      <w:r>
        <w:rPr>
          <w:rStyle w:val="Strong"/>
        </w:rPr>
        <w:t>quality customer service</w:t>
      </w:r>
      <w:r>
        <w:t xml:space="preserve"> also positively influence loyalty. To enhance retention, the business should focus on maintaining regular customer interaction, offering tailored product recommendations, and ensuring smooth order fulfillment through reliable employees and shippers.</w:t>
      </w:r>
    </w:p>
    <w:p w:rsidR="00366B83" w:rsidRDefault="00265110" w:rsidP="00265110">
      <w:pPr>
        <w:pStyle w:val="ListParagraph"/>
        <w:shd w:val="clear" w:color="auto" w:fill="FAFAFA"/>
        <w:spacing w:before="60" w:after="0" w:line="240" w:lineRule="auto"/>
        <w:rPr>
          <w:rFonts w:ascii="Plus Jakarta Sans" w:eastAsia="Times New Roman" w:hAnsi="Plus Jakarta Sans" w:cs="Times New Roman"/>
          <w:b/>
          <w:color w:val="24292E"/>
          <w:kern w:val="0"/>
          <w:sz w:val="24"/>
          <w:szCs w:val="24"/>
        </w:rPr>
      </w:pPr>
      <w:r>
        <w:rPr>
          <w:rFonts w:ascii="Plus Jakarta Sans" w:eastAsia="Times New Roman" w:hAnsi="Plus Jakarta Sans" w:cs="Times New Roman"/>
          <w:b/>
          <w:color w:val="24292E"/>
          <w:kern w:val="0"/>
          <w:sz w:val="24"/>
          <w:szCs w:val="24"/>
        </w:rPr>
        <w:lastRenderedPageBreak/>
        <w:t>2.</w:t>
      </w:r>
      <w:r w:rsidR="00366B83">
        <w:rPr>
          <w:rFonts w:ascii="Plus Jakarta Sans" w:eastAsia="Times New Roman" w:hAnsi="Plus Jakarta Sans" w:cs="Times New Roman"/>
          <w:b/>
          <w:color w:val="24292E"/>
          <w:kern w:val="0"/>
          <w:sz w:val="24"/>
          <w:szCs w:val="24"/>
        </w:rPr>
        <w:t xml:space="preserve"> </w:t>
      </w:r>
      <w:r w:rsidRPr="00265110">
        <w:rPr>
          <w:rFonts w:ascii="Plus Jakarta Sans" w:eastAsia="Times New Roman" w:hAnsi="Plus Jakarta Sans" w:cs="Times New Roman"/>
          <w:b/>
          <w:color w:val="24292E"/>
          <w:kern w:val="0"/>
          <w:sz w:val="24"/>
          <w:szCs w:val="24"/>
        </w:rPr>
        <w:t>How do customer order patterns vary by city or country?</w:t>
      </w:r>
    </w:p>
    <w:p w:rsidR="00366B83" w:rsidRPr="00366B83" w:rsidRDefault="00366B83" w:rsidP="00366B83">
      <w:pPr>
        <w:tabs>
          <w:tab w:val="left" w:pos="6024"/>
        </w:tabs>
      </w:pPr>
      <w:r>
        <w:rPr>
          <w:noProof/>
        </w:rPr>
        <w:drawing>
          <wp:anchor distT="0" distB="0" distL="114300" distR="114300" simplePos="0" relativeHeight="251668480" behindDoc="0" locked="0" layoutInCell="1" allowOverlap="1">
            <wp:simplePos x="0" y="0"/>
            <wp:positionH relativeFrom="column">
              <wp:posOffset>758190</wp:posOffset>
            </wp:positionH>
            <wp:positionV relativeFrom="paragraph">
              <wp:posOffset>144780</wp:posOffset>
            </wp:positionV>
            <wp:extent cx="3813810" cy="259080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13810" cy="2590800"/>
                    </a:xfrm>
                    <a:prstGeom prst="rect">
                      <a:avLst/>
                    </a:prstGeom>
                    <a:noFill/>
                    <a:ln w="9525">
                      <a:noFill/>
                      <a:miter lim="800000"/>
                      <a:headEnd/>
                      <a:tailEnd/>
                    </a:ln>
                  </pic:spPr>
                </pic:pic>
              </a:graphicData>
            </a:graphic>
          </wp:anchor>
        </w:drawing>
      </w:r>
      <w:r>
        <w:tab/>
      </w:r>
    </w:p>
    <w:p w:rsidR="00265110" w:rsidRPr="00366B83" w:rsidRDefault="00366B83" w:rsidP="00366B83">
      <w:pPr>
        <w:tabs>
          <w:tab w:val="left" w:pos="5796"/>
        </w:tabs>
      </w:pPr>
      <w:r>
        <w:tab/>
      </w:r>
      <w:r>
        <w:rPr>
          <w:noProof/>
        </w:rPr>
        <w:drawing>
          <wp:inline distT="0" distB="0" distL="0" distR="0">
            <wp:extent cx="2133600" cy="24765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133600" cy="2476500"/>
                    </a:xfrm>
                    <a:prstGeom prst="rect">
                      <a:avLst/>
                    </a:prstGeom>
                    <a:noFill/>
                  </pic:spPr>
                </pic:pic>
              </a:graphicData>
            </a:graphic>
          </wp:inline>
        </w:drawing>
      </w:r>
    </w:p>
    <w:p w:rsidR="00366B83" w:rsidRPr="00366B83" w:rsidRDefault="00366B83" w:rsidP="00366B83">
      <w:pPr>
        <w:spacing w:before="100" w:beforeAutospacing="1" w:after="100" w:afterAutospacing="1" w:line="240" w:lineRule="auto"/>
        <w:outlineLvl w:val="1"/>
        <w:rPr>
          <w:rFonts w:ascii="Times New Roman" w:eastAsia="Times New Roman" w:hAnsi="Times New Roman" w:cs="Times New Roman"/>
          <w:b/>
          <w:bCs/>
          <w:kern w:val="0"/>
          <w:sz w:val="36"/>
          <w:szCs w:val="36"/>
        </w:rPr>
      </w:pPr>
      <w:r>
        <w:rPr>
          <w:rFonts w:ascii="Times New Roman" w:eastAsia="Times New Roman" w:hAnsi="Times New Roman" w:cs="Times New Roman"/>
          <w:b/>
          <w:bCs/>
          <w:kern w:val="0"/>
          <w:sz w:val="36"/>
          <w:szCs w:val="36"/>
        </w:rPr>
        <w:t xml:space="preserve">Insights: </w:t>
      </w:r>
    </w:p>
    <w:p w:rsidR="00366B83" w:rsidRPr="00366B83" w:rsidRDefault="00366B83" w:rsidP="00732655">
      <w:pPr>
        <w:numPr>
          <w:ilvl w:val="0"/>
          <w:numId w:val="4"/>
        </w:numPr>
        <w:spacing w:before="100" w:beforeAutospacing="1" w:after="100" w:afterAutospacing="1" w:line="240" w:lineRule="auto"/>
        <w:rPr>
          <w:rFonts w:ascii="Times New Roman" w:eastAsia="Times New Roman" w:hAnsi="Times New Roman" w:cs="Times New Roman"/>
          <w:kern w:val="0"/>
          <w:sz w:val="24"/>
          <w:szCs w:val="24"/>
        </w:rPr>
      </w:pPr>
      <w:r w:rsidRPr="00366B83">
        <w:rPr>
          <w:rFonts w:ascii="Times New Roman" w:eastAsia="Times New Roman" w:hAnsi="Times New Roman" w:cs="Times New Roman"/>
          <w:b/>
          <w:bCs/>
          <w:kern w:val="0"/>
          <w:sz w:val="24"/>
          <w:szCs w:val="24"/>
        </w:rPr>
        <w:t>Product Preferences by Region/Country</w:t>
      </w:r>
    </w:p>
    <w:p w:rsidR="00366B83" w:rsidRPr="00366B83" w:rsidRDefault="00366B83" w:rsidP="00732655">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366B83">
        <w:rPr>
          <w:rFonts w:ascii="Times New Roman" w:eastAsia="Times New Roman" w:hAnsi="Times New Roman" w:cs="Times New Roman"/>
          <w:kern w:val="0"/>
          <w:sz w:val="24"/>
          <w:szCs w:val="24"/>
        </w:rPr>
        <w:t xml:space="preserve">Customers in </w:t>
      </w:r>
      <w:r w:rsidRPr="00366B83">
        <w:rPr>
          <w:rFonts w:ascii="Times New Roman" w:eastAsia="Times New Roman" w:hAnsi="Times New Roman" w:cs="Times New Roman"/>
          <w:b/>
          <w:bCs/>
          <w:kern w:val="0"/>
          <w:sz w:val="24"/>
          <w:szCs w:val="24"/>
        </w:rPr>
        <w:t>North America and Europe</w:t>
      </w:r>
      <w:r w:rsidRPr="00366B83">
        <w:rPr>
          <w:rFonts w:ascii="Times New Roman" w:eastAsia="Times New Roman" w:hAnsi="Times New Roman" w:cs="Times New Roman"/>
          <w:kern w:val="0"/>
          <w:sz w:val="24"/>
          <w:szCs w:val="24"/>
        </w:rPr>
        <w:t xml:space="preserve"> showed a strong preference for </w:t>
      </w:r>
      <w:r w:rsidRPr="00366B83">
        <w:rPr>
          <w:rFonts w:ascii="Times New Roman" w:eastAsia="Times New Roman" w:hAnsi="Times New Roman" w:cs="Times New Roman"/>
          <w:b/>
          <w:bCs/>
          <w:kern w:val="0"/>
          <w:sz w:val="24"/>
          <w:szCs w:val="24"/>
        </w:rPr>
        <w:t>Beverages</w:t>
      </w:r>
      <w:r w:rsidRPr="00366B83">
        <w:rPr>
          <w:rFonts w:ascii="Times New Roman" w:eastAsia="Times New Roman" w:hAnsi="Times New Roman" w:cs="Times New Roman"/>
          <w:kern w:val="0"/>
          <w:sz w:val="24"/>
          <w:szCs w:val="24"/>
        </w:rPr>
        <w:t xml:space="preserve"> and </w:t>
      </w:r>
      <w:r w:rsidRPr="00366B83">
        <w:rPr>
          <w:rFonts w:ascii="Times New Roman" w:eastAsia="Times New Roman" w:hAnsi="Times New Roman" w:cs="Times New Roman"/>
          <w:b/>
          <w:bCs/>
          <w:kern w:val="0"/>
          <w:sz w:val="24"/>
          <w:szCs w:val="24"/>
        </w:rPr>
        <w:t>Confections</w:t>
      </w:r>
      <w:r w:rsidRPr="00366B83">
        <w:rPr>
          <w:rFonts w:ascii="Times New Roman" w:eastAsia="Times New Roman" w:hAnsi="Times New Roman" w:cs="Times New Roman"/>
          <w:kern w:val="0"/>
          <w:sz w:val="24"/>
          <w:szCs w:val="24"/>
        </w:rPr>
        <w:t>, contributing to over 60% of regional sales.</w:t>
      </w:r>
    </w:p>
    <w:p w:rsidR="00366B83" w:rsidRPr="00366B83" w:rsidRDefault="00366B83" w:rsidP="00732655">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366B83">
        <w:rPr>
          <w:rFonts w:ascii="Times New Roman" w:eastAsia="Times New Roman" w:hAnsi="Times New Roman" w:cs="Times New Roman"/>
          <w:kern w:val="0"/>
          <w:sz w:val="24"/>
          <w:szCs w:val="24"/>
        </w:rPr>
        <w:t xml:space="preserve">In contrast, </w:t>
      </w:r>
      <w:r w:rsidRPr="00366B83">
        <w:rPr>
          <w:rFonts w:ascii="Times New Roman" w:eastAsia="Times New Roman" w:hAnsi="Times New Roman" w:cs="Times New Roman"/>
          <w:b/>
          <w:bCs/>
          <w:kern w:val="0"/>
          <w:sz w:val="24"/>
          <w:szCs w:val="24"/>
        </w:rPr>
        <w:t>Asian and South American customers</w:t>
      </w:r>
      <w:r w:rsidRPr="00366B83">
        <w:rPr>
          <w:rFonts w:ascii="Times New Roman" w:eastAsia="Times New Roman" w:hAnsi="Times New Roman" w:cs="Times New Roman"/>
          <w:kern w:val="0"/>
          <w:sz w:val="24"/>
          <w:szCs w:val="24"/>
        </w:rPr>
        <w:t xml:space="preserve"> leaned more toward </w:t>
      </w:r>
      <w:r w:rsidRPr="00366B83">
        <w:rPr>
          <w:rFonts w:ascii="Times New Roman" w:eastAsia="Times New Roman" w:hAnsi="Times New Roman" w:cs="Times New Roman"/>
          <w:b/>
          <w:bCs/>
          <w:kern w:val="0"/>
          <w:sz w:val="24"/>
          <w:szCs w:val="24"/>
        </w:rPr>
        <w:t>Grains/Cereals</w:t>
      </w:r>
      <w:r w:rsidRPr="00366B83">
        <w:rPr>
          <w:rFonts w:ascii="Times New Roman" w:eastAsia="Times New Roman" w:hAnsi="Times New Roman" w:cs="Times New Roman"/>
          <w:kern w:val="0"/>
          <w:sz w:val="24"/>
          <w:szCs w:val="24"/>
        </w:rPr>
        <w:t xml:space="preserve"> and </w:t>
      </w:r>
      <w:r w:rsidRPr="00366B83">
        <w:rPr>
          <w:rFonts w:ascii="Times New Roman" w:eastAsia="Times New Roman" w:hAnsi="Times New Roman" w:cs="Times New Roman"/>
          <w:b/>
          <w:bCs/>
          <w:kern w:val="0"/>
          <w:sz w:val="24"/>
          <w:szCs w:val="24"/>
        </w:rPr>
        <w:t>Produce</w:t>
      </w:r>
      <w:r w:rsidRPr="00366B83">
        <w:rPr>
          <w:rFonts w:ascii="Times New Roman" w:eastAsia="Times New Roman" w:hAnsi="Times New Roman" w:cs="Times New Roman"/>
          <w:kern w:val="0"/>
          <w:sz w:val="24"/>
          <w:szCs w:val="24"/>
        </w:rPr>
        <w:t>, highlighting cultural consumption differences.</w:t>
      </w:r>
    </w:p>
    <w:p w:rsidR="00366B83" w:rsidRPr="00366B83" w:rsidRDefault="00366B83" w:rsidP="00732655">
      <w:pPr>
        <w:numPr>
          <w:ilvl w:val="0"/>
          <w:numId w:val="4"/>
        </w:numPr>
        <w:spacing w:before="100" w:beforeAutospacing="1" w:after="100" w:afterAutospacing="1" w:line="240" w:lineRule="auto"/>
        <w:rPr>
          <w:rFonts w:ascii="Times New Roman" w:eastAsia="Times New Roman" w:hAnsi="Times New Roman" w:cs="Times New Roman"/>
          <w:kern w:val="0"/>
          <w:sz w:val="24"/>
          <w:szCs w:val="24"/>
        </w:rPr>
      </w:pPr>
      <w:r w:rsidRPr="00366B83">
        <w:rPr>
          <w:rFonts w:ascii="Times New Roman" w:eastAsia="Times New Roman" w:hAnsi="Times New Roman" w:cs="Times New Roman"/>
          <w:b/>
          <w:bCs/>
          <w:kern w:val="0"/>
          <w:sz w:val="24"/>
          <w:szCs w:val="24"/>
        </w:rPr>
        <w:t>Revenue Contribution by Region</w:t>
      </w:r>
    </w:p>
    <w:p w:rsidR="00366B83" w:rsidRPr="00366B83" w:rsidRDefault="00366B83" w:rsidP="00732655">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366B83">
        <w:rPr>
          <w:rFonts w:ascii="Times New Roman" w:eastAsia="Times New Roman" w:hAnsi="Times New Roman" w:cs="Times New Roman"/>
          <w:kern w:val="0"/>
          <w:sz w:val="24"/>
          <w:szCs w:val="24"/>
        </w:rPr>
        <w:t xml:space="preserve">Urban regions such as </w:t>
      </w:r>
      <w:r w:rsidRPr="00366B83">
        <w:rPr>
          <w:rFonts w:ascii="Times New Roman" w:eastAsia="Times New Roman" w:hAnsi="Times New Roman" w:cs="Times New Roman"/>
          <w:b/>
          <w:bCs/>
          <w:kern w:val="0"/>
          <w:sz w:val="24"/>
          <w:szCs w:val="24"/>
        </w:rPr>
        <w:t>London, Berlin, and São Paulo</w:t>
      </w:r>
      <w:r w:rsidRPr="00366B83">
        <w:rPr>
          <w:rFonts w:ascii="Times New Roman" w:eastAsia="Times New Roman" w:hAnsi="Times New Roman" w:cs="Times New Roman"/>
          <w:kern w:val="0"/>
          <w:sz w:val="24"/>
          <w:szCs w:val="24"/>
        </w:rPr>
        <w:t xml:space="preserve"> generated higher order volumes and revenue, likely due to better product availability and distribution networks.</w:t>
      </w:r>
    </w:p>
    <w:p w:rsidR="00366B83" w:rsidRPr="00366B83" w:rsidRDefault="00366B83" w:rsidP="00732655">
      <w:pPr>
        <w:numPr>
          <w:ilvl w:val="0"/>
          <w:numId w:val="4"/>
        </w:numPr>
        <w:spacing w:before="100" w:beforeAutospacing="1" w:after="100" w:afterAutospacing="1" w:line="240" w:lineRule="auto"/>
        <w:rPr>
          <w:rFonts w:ascii="Times New Roman" w:eastAsia="Times New Roman" w:hAnsi="Times New Roman" w:cs="Times New Roman"/>
          <w:kern w:val="0"/>
          <w:sz w:val="24"/>
          <w:szCs w:val="24"/>
        </w:rPr>
      </w:pPr>
      <w:r w:rsidRPr="00366B83">
        <w:rPr>
          <w:rFonts w:ascii="Times New Roman" w:eastAsia="Times New Roman" w:hAnsi="Times New Roman" w:cs="Times New Roman"/>
          <w:b/>
          <w:bCs/>
          <w:kern w:val="0"/>
          <w:sz w:val="24"/>
          <w:szCs w:val="24"/>
        </w:rPr>
        <w:t>Repeat Purchase Behavior by Region</w:t>
      </w:r>
    </w:p>
    <w:p w:rsidR="00366B83" w:rsidRPr="00366B83" w:rsidRDefault="00366B83" w:rsidP="00732655">
      <w:pPr>
        <w:numPr>
          <w:ilvl w:val="1"/>
          <w:numId w:val="4"/>
        </w:numPr>
        <w:spacing w:before="100" w:beforeAutospacing="1" w:after="100" w:afterAutospacing="1" w:line="240" w:lineRule="auto"/>
        <w:rPr>
          <w:rFonts w:ascii="Times New Roman" w:eastAsia="Times New Roman" w:hAnsi="Times New Roman" w:cs="Times New Roman"/>
          <w:kern w:val="0"/>
          <w:sz w:val="24"/>
          <w:szCs w:val="24"/>
        </w:rPr>
      </w:pPr>
      <w:r w:rsidRPr="00366B83">
        <w:rPr>
          <w:rFonts w:ascii="Times New Roman" w:eastAsia="Times New Roman" w:hAnsi="Times New Roman" w:cs="Times New Roman"/>
          <w:kern w:val="0"/>
          <w:sz w:val="24"/>
          <w:szCs w:val="24"/>
        </w:rPr>
        <w:t>Repeat purchases were more frequent in countries with faster shipping and better service (e.g., USA, Germany), indicating that infrastructure affects customer satisfaction and retention.</w:t>
      </w:r>
    </w:p>
    <w:p w:rsidR="00366B83" w:rsidRDefault="00366B83" w:rsidP="00366B83">
      <w:pPr>
        <w:pStyle w:val="Heading2"/>
      </w:pPr>
      <w:r>
        <w:rPr>
          <w:rStyle w:val="Strong"/>
          <w:b/>
          <w:bCs/>
        </w:rPr>
        <w:t>Conclusion</w:t>
      </w:r>
    </w:p>
    <w:p w:rsidR="00366B83" w:rsidRDefault="00366B83" w:rsidP="00366B83">
      <w:pPr>
        <w:pStyle w:val="NormalWeb"/>
      </w:pPr>
      <w:r>
        <w:t xml:space="preserve">Customer preferences vary significantly across </w:t>
      </w:r>
      <w:r>
        <w:rPr>
          <w:rStyle w:val="Strong"/>
        </w:rPr>
        <w:t>geographies and demographics</w:t>
      </w:r>
      <w:r>
        <w:t xml:space="preserve">. Regional trends suggest that product category interest is influenced by cultural preferences and delivery efficiency. Urban areas demonstrate stronger purchasing power and repeat order behavior. By leveraging interactive visuals such as </w:t>
      </w:r>
      <w:r>
        <w:rPr>
          <w:rStyle w:val="Strong"/>
        </w:rPr>
        <w:t>map charts</w:t>
      </w:r>
      <w:r>
        <w:t xml:space="preserve">, </w:t>
      </w:r>
      <w:r>
        <w:rPr>
          <w:rStyle w:val="Strong"/>
        </w:rPr>
        <w:t>slicers</w:t>
      </w:r>
      <w:r>
        <w:t xml:space="preserve">, and </w:t>
      </w:r>
      <w:r>
        <w:rPr>
          <w:rStyle w:val="Strong"/>
        </w:rPr>
        <w:t>category-wise breakdowns</w:t>
      </w:r>
      <w:r>
        <w:t>, businesses can tailor marketing efforts, product availability, and shipping strategies to cater to the unique needs of different customer segments.</w:t>
      </w:r>
    </w:p>
    <w:p w:rsidR="00366B83" w:rsidRPr="00366B83" w:rsidRDefault="00366B83" w:rsidP="00366B83">
      <w:pPr>
        <w:spacing w:beforeAutospacing="1" w:after="0" w:afterAutospacing="1" w:line="240" w:lineRule="auto"/>
        <w:ind w:left="720"/>
        <w:rPr>
          <w:rFonts w:ascii="Times New Roman" w:eastAsia="Times New Roman" w:hAnsi="Times New Roman" w:cs="Times New Roman"/>
          <w:kern w:val="0"/>
          <w:sz w:val="24"/>
          <w:szCs w:val="24"/>
        </w:rPr>
      </w:pPr>
    </w:p>
    <w:p w:rsidR="00366B83" w:rsidRPr="00366B83" w:rsidRDefault="00366B83" w:rsidP="00366B83">
      <w:pPr>
        <w:shd w:val="clear" w:color="auto" w:fill="FAFAFA"/>
        <w:spacing w:before="60" w:after="0" w:line="240" w:lineRule="auto"/>
        <w:rPr>
          <w:rFonts w:ascii="Plus Jakarta Sans" w:eastAsia="Times New Roman" w:hAnsi="Plus Jakarta Sans" w:cs="Times New Roman"/>
          <w:b/>
          <w:color w:val="24292E"/>
          <w:kern w:val="0"/>
        </w:rPr>
      </w:pPr>
      <w:r w:rsidRPr="00366B83">
        <w:rPr>
          <w:rFonts w:ascii="Plus Jakarta Sans" w:eastAsia="Times New Roman" w:hAnsi="Plus Jakarta Sans" w:cs="Times New Roman"/>
          <w:b/>
          <w:color w:val="24292E"/>
          <w:kern w:val="0"/>
        </w:rPr>
        <w:lastRenderedPageBreak/>
        <w:t xml:space="preserve">3. </w:t>
      </w:r>
      <w:r>
        <w:rPr>
          <w:rFonts w:ascii="Plus Jakarta Sans" w:eastAsia="Times New Roman" w:hAnsi="Plus Jakarta Sans" w:cs="Times New Roman"/>
          <w:b/>
          <w:color w:val="24292E"/>
          <w:kern w:val="0"/>
        </w:rPr>
        <w:t xml:space="preserve"> </w:t>
      </w:r>
      <w:r w:rsidRPr="00366B83">
        <w:rPr>
          <w:rFonts w:ascii="Plus Jakarta Sans" w:eastAsia="Times New Roman" w:hAnsi="Plus Jakarta Sans" w:cs="Times New Roman"/>
          <w:b/>
          <w:color w:val="24292E"/>
          <w:kern w:val="0"/>
        </w:rPr>
        <w:t>Can we cluster customers based on total spend, order count, and preferred categories?</w:t>
      </w:r>
    </w:p>
    <w:p w:rsidR="00A909FF" w:rsidRPr="00265110" w:rsidRDefault="00366B83" w:rsidP="00265110">
      <w:pPr>
        <w:spacing w:before="100" w:beforeAutospacing="1" w:after="100" w:afterAutospacing="1" w:line="240" w:lineRule="auto"/>
        <w:ind w:left="720"/>
        <w:jc w:val="both"/>
        <w:rPr>
          <w:rFonts w:ascii="Times New Roman" w:eastAsia="Times New Roman" w:hAnsi="Times New Roman" w:cs="Times New Roman"/>
          <w:b/>
          <w:kern w:val="0"/>
          <w:sz w:val="24"/>
          <w:szCs w:val="24"/>
        </w:rPr>
      </w:pPr>
      <w:r>
        <w:rPr>
          <w:rFonts w:ascii="Times New Roman" w:eastAsia="Times New Roman" w:hAnsi="Times New Roman" w:cs="Times New Roman"/>
          <w:b/>
          <w:kern w:val="0"/>
          <w:sz w:val="24"/>
          <w:szCs w:val="24"/>
        </w:rPr>
        <w:br w:type="textWrapping" w:clear="all"/>
      </w:r>
      <w:r>
        <w:rPr>
          <w:rFonts w:ascii="Times New Roman" w:eastAsia="Times New Roman" w:hAnsi="Times New Roman" w:cs="Times New Roman"/>
          <w:b/>
          <w:noProof/>
          <w:kern w:val="0"/>
          <w:sz w:val="24"/>
          <w:szCs w:val="24"/>
        </w:rPr>
        <w:drawing>
          <wp:inline distT="0" distB="0" distL="0" distR="0">
            <wp:extent cx="3760470" cy="13944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760470" cy="1394460"/>
                    </a:xfrm>
                    <a:prstGeom prst="rect">
                      <a:avLst/>
                    </a:prstGeom>
                    <a:noFill/>
                    <a:ln w="9525">
                      <a:noFill/>
                      <a:miter lim="800000"/>
                      <a:headEnd/>
                      <a:tailEnd/>
                    </a:ln>
                  </pic:spPr>
                </pic:pic>
              </a:graphicData>
            </a:graphic>
          </wp:inline>
        </w:drawing>
      </w:r>
    </w:p>
    <w:p w:rsidR="00366B83" w:rsidRDefault="00366B83" w:rsidP="00366B83">
      <w:pPr>
        <w:pStyle w:val="Heading2"/>
      </w:pPr>
      <w:r>
        <w:rPr>
          <w:rStyle w:val="Strong"/>
          <w:b/>
          <w:bCs/>
        </w:rPr>
        <w:t xml:space="preserve">Insights: </w:t>
      </w:r>
    </w:p>
    <w:p w:rsidR="00366B83" w:rsidRDefault="00366B83" w:rsidP="00732655">
      <w:pPr>
        <w:pStyle w:val="NormalWeb"/>
        <w:numPr>
          <w:ilvl w:val="0"/>
          <w:numId w:val="5"/>
        </w:numPr>
      </w:pPr>
      <w:r>
        <w:rPr>
          <w:rStyle w:val="Strong"/>
        </w:rPr>
        <w:t>Cluster 1 – High Spenders, Frequent Buyers</w:t>
      </w:r>
    </w:p>
    <w:p w:rsidR="00366B83" w:rsidRDefault="00366B83" w:rsidP="00732655">
      <w:pPr>
        <w:pStyle w:val="NormalWeb"/>
        <w:numPr>
          <w:ilvl w:val="1"/>
          <w:numId w:val="5"/>
        </w:numPr>
      </w:pPr>
      <w:r>
        <w:t xml:space="preserve">These customers had the </w:t>
      </w:r>
      <w:r>
        <w:rPr>
          <w:rStyle w:val="Strong"/>
        </w:rPr>
        <w:t>highest total spend</w:t>
      </w:r>
      <w:r>
        <w:t xml:space="preserve"> and </w:t>
      </w:r>
      <w:r>
        <w:rPr>
          <w:rStyle w:val="Strong"/>
        </w:rPr>
        <w:t>placed frequent orders</w:t>
      </w:r>
      <w:r>
        <w:t>, often across multiple product categories.</w:t>
      </w:r>
    </w:p>
    <w:p w:rsidR="00366B83" w:rsidRDefault="00366B83" w:rsidP="00732655">
      <w:pPr>
        <w:pStyle w:val="NormalWeb"/>
        <w:numPr>
          <w:ilvl w:val="1"/>
          <w:numId w:val="5"/>
        </w:numPr>
      </w:pPr>
      <w:r>
        <w:t xml:space="preserve">Represented about </w:t>
      </w:r>
      <w:r>
        <w:rPr>
          <w:rStyle w:val="Strong"/>
        </w:rPr>
        <w:t>15–20%</w:t>
      </w:r>
      <w:r>
        <w:t xml:space="preserve"> of all customers but contributed to </w:t>
      </w:r>
      <w:r>
        <w:rPr>
          <w:rStyle w:val="Strong"/>
        </w:rPr>
        <w:t>over 50%</w:t>
      </w:r>
      <w:r>
        <w:t xml:space="preserve"> of total revenue.</w:t>
      </w:r>
    </w:p>
    <w:p w:rsidR="00366B83" w:rsidRDefault="00366B83" w:rsidP="00732655">
      <w:pPr>
        <w:pStyle w:val="NormalWeb"/>
        <w:numPr>
          <w:ilvl w:val="1"/>
          <w:numId w:val="5"/>
        </w:numPr>
      </w:pPr>
      <w:r>
        <w:t xml:space="preserve">Showed a strong preference for </w:t>
      </w:r>
      <w:r>
        <w:rPr>
          <w:rStyle w:val="Strong"/>
        </w:rPr>
        <w:t>premium categories</w:t>
      </w:r>
      <w:r>
        <w:t xml:space="preserve"> like Beverages and Confections.</w:t>
      </w:r>
    </w:p>
    <w:p w:rsidR="00366B83" w:rsidRDefault="00366B83" w:rsidP="00732655">
      <w:pPr>
        <w:pStyle w:val="NormalWeb"/>
        <w:numPr>
          <w:ilvl w:val="1"/>
          <w:numId w:val="5"/>
        </w:numPr>
      </w:pPr>
      <w:r>
        <w:t>Ideal for loyalty programs, premium offers, or exclusive promotions.</w:t>
      </w:r>
    </w:p>
    <w:p w:rsidR="00366B83" w:rsidRDefault="00366B83" w:rsidP="00732655">
      <w:pPr>
        <w:pStyle w:val="NormalWeb"/>
        <w:numPr>
          <w:ilvl w:val="0"/>
          <w:numId w:val="5"/>
        </w:numPr>
      </w:pPr>
      <w:r>
        <w:rPr>
          <w:rStyle w:val="Strong"/>
        </w:rPr>
        <w:t>Cluster 2 – Moderate Spenders, Category Loyal</w:t>
      </w:r>
    </w:p>
    <w:p w:rsidR="00366B83" w:rsidRDefault="00366B83" w:rsidP="00732655">
      <w:pPr>
        <w:pStyle w:val="NormalWeb"/>
        <w:numPr>
          <w:ilvl w:val="1"/>
          <w:numId w:val="5"/>
        </w:numPr>
      </w:pPr>
      <w:r>
        <w:t xml:space="preserve">These customers made </w:t>
      </w:r>
      <w:r>
        <w:rPr>
          <w:rStyle w:val="Strong"/>
        </w:rPr>
        <w:t>fewer orders</w:t>
      </w:r>
      <w:r>
        <w:t xml:space="preserve"> but consistently bought from the </w:t>
      </w:r>
      <w:r>
        <w:rPr>
          <w:rStyle w:val="Strong"/>
        </w:rPr>
        <w:t>same category</w:t>
      </w:r>
      <w:r>
        <w:t>, indicating strong brand or product loyalty.</w:t>
      </w:r>
    </w:p>
    <w:p w:rsidR="00366B83" w:rsidRDefault="00366B83" w:rsidP="00732655">
      <w:pPr>
        <w:pStyle w:val="NormalWeb"/>
        <w:numPr>
          <w:ilvl w:val="1"/>
          <w:numId w:val="5"/>
        </w:numPr>
      </w:pPr>
      <w:r>
        <w:t>Typically focused on specific needs (e.g., only ordering Produce or Grains).</w:t>
      </w:r>
    </w:p>
    <w:p w:rsidR="00366B83" w:rsidRDefault="00366B83" w:rsidP="00732655">
      <w:pPr>
        <w:pStyle w:val="NormalWeb"/>
        <w:numPr>
          <w:ilvl w:val="1"/>
          <w:numId w:val="5"/>
        </w:numPr>
      </w:pPr>
      <w:r>
        <w:t xml:space="preserve">Great candidates for </w:t>
      </w:r>
      <w:r>
        <w:rPr>
          <w:rStyle w:val="Strong"/>
        </w:rPr>
        <w:t>personalized recommendations</w:t>
      </w:r>
      <w:r>
        <w:t xml:space="preserve"> and </w:t>
      </w:r>
      <w:r>
        <w:rPr>
          <w:rStyle w:val="Strong"/>
        </w:rPr>
        <w:t>category-specific marketing</w:t>
      </w:r>
      <w:r>
        <w:t>.</w:t>
      </w:r>
    </w:p>
    <w:p w:rsidR="00366B83" w:rsidRDefault="00366B83" w:rsidP="00732655">
      <w:pPr>
        <w:pStyle w:val="NormalWeb"/>
        <w:numPr>
          <w:ilvl w:val="0"/>
          <w:numId w:val="5"/>
        </w:numPr>
      </w:pPr>
      <w:r>
        <w:rPr>
          <w:rStyle w:val="Strong"/>
        </w:rPr>
        <w:t>Cluster 3 – Low Spenders, Infrequent Buyers</w:t>
      </w:r>
    </w:p>
    <w:p w:rsidR="00366B83" w:rsidRDefault="00366B83" w:rsidP="00732655">
      <w:pPr>
        <w:pStyle w:val="NormalWeb"/>
        <w:numPr>
          <w:ilvl w:val="1"/>
          <w:numId w:val="5"/>
        </w:numPr>
      </w:pPr>
      <w:r>
        <w:t xml:space="preserve">Placed only </w:t>
      </w:r>
      <w:r>
        <w:rPr>
          <w:rStyle w:val="Strong"/>
        </w:rPr>
        <w:t>1–2 orders</w:t>
      </w:r>
      <w:r>
        <w:t xml:space="preserve">, had </w:t>
      </w:r>
      <w:r>
        <w:rPr>
          <w:rStyle w:val="Strong"/>
        </w:rPr>
        <w:t>low total spend</w:t>
      </w:r>
      <w:r>
        <w:t>, and no clear product preference.</w:t>
      </w:r>
    </w:p>
    <w:p w:rsidR="00366B83" w:rsidRDefault="00366B83" w:rsidP="00732655">
      <w:pPr>
        <w:pStyle w:val="NormalWeb"/>
        <w:numPr>
          <w:ilvl w:val="1"/>
          <w:numId w:val="5"/>
        </w:numPr>
      </w:pPr>
      <w:r>
        <w:t>Often new customers or one-time buyers.</w:t>
      </w:r>
    </w:p>
    <w:p w:rsidR="00366B83" w:rsidRDefault="00366B83" w:rsidP="00732655">
      <w:pPr>
        <w:pStyle w:val="NormalWeb"/>
        <w:numPr>
          <w:ilvl w:val="1"/>
          <w:numId w:val="5"/>
        </w:numPr>
      </w:pPr>
      <w:r>
        <w:t xml:space="preserve">Need </w:t>
      </w:r>
      <w:r>
        <w:rPr>
          <w:rStyle w:val="Strong"/>
        </w:rPr>
        <w:t>re-engagement strategies</w:t>
      </w:r>
      <w:r>
        <w:t xml:space="preserve"> like discounts or follow-up emails to increase activity.</w:t>
      </w:r>
    </w:p>
    <w:p w:rsidR="00366B83" w:rsidRDefault="00366B83" w:rsidP="00732655">
      <w:pPr>
        <w:pStyle w:val="NormalWeb"/>
        <w:numPr>
          <w:ilvl w:val="0"/>
          <w:numId w:val="5"/>
        </w:numPr>
      </w:pPr>
      <w:r>
        <w:rPr>
          <w:rStyle w:val="Strong"/>
        </w:rPr>
        <w:t>Cluster 4 – Niche Shoppers</w:t>
      </w:r>
    </w:p>
    <w:p w:rsidR="00366B83" w:rsidRDefault="00366B83" w:rsidP="00732655">
      <w:pPr>
        <w:pStyle w:val="NormalWeb"/>
        <w:numPr>
          <w:ilvl w:val="1"/>
          <w:numId w:val="5"/>
        </w:numPr>
      </w:pPr>
      <w:r>
        <w:t xml:space="preserve">Bought rarely but focused on </w:t>
      </w:r>
      <w:r>
        <w:rPr>
          <w:rStyle w:val="Strong"/>
        </w:rPr>
        <w:t>low-volume, high-margin items</w:t>
      </w:r>
      <w:r>
        <w:t xml:space="preserve"> (e.g., specialty categories).</w:t>
      </w:r>
    </w:p>
    <w:p w:rsidR="00366B83" w:rsidRDefault="00366B83" w:rsidP="00732655">
      <w:pPr>
        <w:pStyle w:val="NormalWeb"/>
        <w:numPr>
          <w:ilvl w:val="1"/>
          <w:numId w:val="5"/>
        </w:numPr>
      </w:pPr>
      <w:r>
        <w:t xml:space="preserve">May respond well to </w:t>
      </w:r>
      <w:r>
        <w:rPr>
          <w:rStyle w:val="Strong"/>
        </w:rPr>
        <w:t>seasonal offers</w:t>
      </w:r>
      <w:r>
        <w:t xml:space="preserve"> or </w:t>
      </w:r>
      <w:r>
        <w:rPr>
          <w:rStyle w:val="Strong"/>
        </w:rPr>
        <w:t>exclusive deals</w:t>
      </w:r>
      <w:r>
        <w:t>.</w:t>
      </w:r>
    </w:p>
    <w:p w:rsidR="00366B83" w:rsidRDefault="00366B83" w:rsidP="00366B83">
      <w:pPr>
        <w:pStyle w:val="Heading2"/>
      </w:pPr>
      <w:r>
        <w:rPr>
          <w:rStyle w:val="Strong"/>
          <w:b/>
          <w:bCs/>
        </w:rPr>
        <w:t>Conclusion</w:t>
      </w:r>
    </w:p>
    <w:p w:rsidR="00366B83" w:rsidRDefault="00366B83" w:rsidP="00366B83">
      <w:pPr>
        <w:pStyle w:val="NormalWeb"/>
      </w:pPr>
      <w:r>
        <w:t xml:space="preserve">Clustering customers based on </w:t>
      </w:r>
      <w:r>
        <w:rPr>
          <w:rStyle w:val="Strong"/>
        </w:rPr>
        <w:t>total spend</w:t>
      </w:r>
      <w:r>
        <w:t xml:space="preserve">, </w:t>
      </w:r>
      <w:r>
        <w:rPr>
          <w:rStyle w:val="Strong"/>
        </w:rPr>
        <w:t>purchase frequency</w:t>
      </w:r>
      <w:r>
        <w:t xml:space="preserve">, and </w:t>
      </w:r>
      <w:r>
        <w:rPr>
          <w:rStyle w:val="Strong"/>
        </w:rPr>
        <w:t>preferred categories</w:t>
      </w:r>
      <w:r>
        <w:t xml:space="preserve"> reveals distinct behavioral segments. These insights enable businesses to design </w:t>
      </w:r>
      <w:r>
        <w:rPr>
          <w:rStyle w:val="Strong"/>
        </w:rPr>
        <w:t>targeted retention strategies</w:t>
      </w:r>
      <w:r>
        <w:t xml:space="preserve">, such as rewarding high-value customers, re-engaging low-frequency buyers, and offering tailored promotions. By visualizing clusters using scatter plots and filters in Power BI, decision-makers can better understand their customer base and make </w:t>
      </w:r>
      <w:r>
        <w:rPr>
          <w:rStyle w:val="Strong"/>
        </w:rPr>
        <w:t>data-driven marketing and sales decisions</w:t>
      </w:r>
      <w:r>
        <w:t>.</w:t>
      </w:r>
    </w:p>
    <w:p w:rsidR="00366B83" w:rsidRPr="00E3052C" w:rsidRDefault="00E3052C" w:rsidP="00E3052C">
      <w:pPr>
        <w:pStyle w:val="NormalWeb"/>
        <w:ind w:left="720"/>
        <w:rPr>
          <w:b/>
          <w:sz w:val="22"/>
          <w:szCs w:val="22"/>
        </w:rPr>
      </w:pPr>
      <w:r w:rsidRPr="00E3052C">
        <w:rPr>
          <w:rFonts w:ascii="Plus Jakarta Sans" w:hAnsi="Plus Jakarta Sans"/>
          <w:b/>
          <w:color w:val="24292E"/>
          <w:sz w:val="22"/>
          <w:szCs w:val="22"/>
          <w:shd w:val="clear" w:color="auto" w:fill="FAFAFA"/>
        </w:rPr>
        <w:lastRenderedPageBreak/>
        <w:t>4.</w:t>
      </w:r>
      <w:r w:rsidR="00366B83" w:rsidRPr="00E3052C">
        <w:rPr>
          <w:rFonts w:ascii="Plus Jakarta Sans" w:hAnsi="Plus Jakarta Sans"/>
          <w:b/>
          <w:color w:val="24292E"/>
          <w:sz w:val="22"/>
          <w:szCs w:val="22"/>
          <w:shd w:val="clear" w:color="auto" w:fill="FAFAFA"/>
        </w:rPr>
        <w:t>Are there any correlations between orders and customer location or product category?</w:t>
      </w:r>
    </w:p>
    <w:p w:rsidR="00A909FF" w:rsidRPr="00A909FF" w:rsidRDefault="00E3052C" w:rsidP="00A909FF">
      <w:pPr>
        <w:spacing w:before="100" w:beforeAutospacing="1" w:after="100" w:afterAutospacing="1" w:line="240" w:lineRule="auto"/>
        <w:ind w:left="720"/>
        <w:rPr>
          <w:rFonts w:ascii="Times New Roman" w:eastAsia="Times New Roman" w:hAnsi="Times New Roman" w:cs="Times New Roman"/>
          <w:kern w:val="0"/>
        </w:rPr>
      </w:pPr>
      <w:r>
        <w:rPr>
          <w:rFonts w:ascii="Times New Roman" w:eastAsia="Times New Roman" w:hAnsi="Times New Roman" w:cs="Times New Roman"/>
          <w:noProof/>
          <w:kern w:val="0"/>
        </w:rPr>
        <w:drawing>
          <wp:inline distT="0" distB="0" distL="0" distR="0">
            <wp:extent cx="4347210" cy="1234440"/>
            <wp:effectExtent l="1905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347210" cy="1234440"/>
                    </a:xfrm>
                    <a:prstGeom prst="rect">
                      <a:avLst/>
                    </a:prstGeom>
                    <a:noFill/>
                    <a:ln w="9525">
                      <a:noFill/>
                      <a:miter lim="800000"/>
                      <a:headEnd/>
                      <a:tailEnd/>
                    </a:ln>
                  </pic:spPr>
                </pic:pic>
              </a:graphicData>
            </a:graphic>
          </wp:inline>
        </w:drawing>
      </w:r>
    </w:p>
    <w:p w:rsidR="00E3052C" w:rsidRDefault="00E3052C" w:rsidP="00E3052C">
      <w:pPr>
        <w:pStyle w:val="Heading2"/>
      </w:pPr>
      <w:r>
        <w:rPr>
          <w:rStyle w:val="Strong"/>
          <w:b/>
          <w:bCs/>
        </w:rPr>
        <w:t xml:space="preserve">Insights: </w:t>
      </w:r>
    </w:p>
    <w:p w:rsidR="00E3052C" w:rsidRDefault="00E3052C" w:rsidP="00732655">
      <w:pPr>
        <w:pStyle w:val="NormalWeb"/>
        <w:numPr>
          <w:ilvl w:val="0"/>
          <w:numId w:val="6"/>
        </w:numPr>
      </w:pPr>
      <w:r>
        <w:rPr>
          <w:rStyle w:val="Strong"/>
        </w:rPr>
        <w:t>Regional Category Demand</w:t>
      </w:r>
    </w:p>
    <w:p w:rsidR="00E3052C" w:rsidRDefault="00E3052C" w:rsidP="00732655">
      <w:pPr>
        <w:pStyle w:val="NormalWeb"/>
        <w:numPr>
          <w:ilvl w:val="1"/>
          <w:numId w:val="6"/>
        </w:numPr>
      </w:pPr>
      <w:r>
        <w:rPr>
          <w:rStyle w:val="Strong"/>
        </w:rPr>
        <w:t>North America and Western Europe</w:t>
      </w:r>
      <w:r>
        <w:t xml:space="preserve"> showed strong correlations with high order volumes in </w:t>
      </w:r>
      <w:r>
        <w:rPr>
          <w:rStyle w:val="Strong"/>
        </w:rPr>
        <w:t>Beverages</w:t>
      </w:r>
      <w:r>
        <w:t xml:space="preserve">, </w:t>
      </w:r>
      <w:r>
        <w:rPr>
          <w:rStyle w:val="Strong"/>
        </w:rPr>
        <w:t>Confections</w:t>
      </w:r>
      <w:r>
        <w:t xml:space="preserve">, and </w:t>
      </w:r>
      <w:r>
        <w:rPr>
          <w:rStyle w:val="Strong"/>
        </w:rPr>
        <w:t>Dairy Products</w:t>
      </w:r>
      <w:r>
        <w:t>.</w:t>
      </w:r>
    </w:p>
    <w:p w:rsidR="00E3052C" w:rsidRDefault="00E3052C" w:rsidP="00732655">
      <w:pPr>
        <w:pStyle w:val="NormalWeb"/>
        <w:numPr>
          <w:ilvl w:val="1"/>
          <w:numId w:val="6"/>
        </w:numPr>
      </w:pPr>
      <w:r>
        <w:rPr>
          <w:rStyle w:val="Strong"/>
        </w:rPr>
        <w:t>Asia-Pacific regions</w:t>
      </w:r>
      <w:r>
        <w:t xml:space="preserve"> had a higher order frequency for </w:t>
      </w:r>
      <w:r>
        <w:rPr>
          <w:rStyle w:val="Strong"/>
        </w:rPr>
        <w:t>Grains/Cereals</w:t>
      </w:r>
      <w:r>
        <w:t xml:space="preserve"> and </w:t>
      </w:r>
      <w:r>
        <w:rPr>
          <w:rStyle w:val="Strong"/>
        </w:rPr>
        <w:t>Produce</w:t>
      </w:r>
      <w:r>
        <w:t>, indicating regional consumption habits.</w:t>
      </w:r>
    </w:p>
    <w:p w:rsidR="00E3052C" w:rsidRDefault="00E3052C" w:rsidP="00732655">
      <w:pPr>
        <w:pStyle w:val="NormalWeb"/>
        <w:numPr>
          <w:ilvl w:val="0"/>
          <w:numId w:val="6"/>
        </w:numPr>
      </w:pPr>
      <w:r>
        <w:rPr>
          <w:rStyle w:val="Strong"/>
        </w:rPr>
        <w:t>Urban vs. Rural Demand</w:t>
      </w:r>
    </w:p>
    <w:p w:rsidR="00E3052C" w:rsidRDefault="00E3052C" w:rsidP="00732655">
      <w:pPr>
        <w:pStyle w:val="NormalWeb"/>
        <w:numPr>
          <w:ilvl w:val="1"/>
          <w:numId w:val="6"/>
        </w:numPr>
      </w:pPr>
      <w:r>
        <w:t xml:space="preserve">Customers from </w:t>
      </w:r>
      <w:r>
        <w:rPr>
          <w:rStyle w:val="Strong"/>
        </w:rPr>
        <w:t>urban cities</w:t>
      </w:r>
      <w:r>
        <w:t xml:space="preserve"> (e.g., London, Berlin, São Paulo) placed more frequent and diverse orders, especially for fast-moving consumer goods.</w:t>
      </w:r>
    </w:p>
    <w:p w:rsidR="00E3052C" w:rsidRDefault="00E3052C" w:rsidP="00732655">
      <w:pPr>
        <w:pStyle w:val="NormalWeb"/>
        <w:numPr>
          <w:ilvl w:val="1"/>
          <w:numId w:val="6"/>
        </w:numPr>
      </w:pPr>
      <w:r>
        <w:rPr>
          <w:rStyle w:val="Strong"/>
        </w:rPr>
        <w:t>Rural locations</w:t>
      </w:r>
      <w:r>
        <w:t xml:space="preserve"> showed fewer but bulkier orders, often focused on essential categories like Grains and Meat/Poultry.</w:t>
      </w:r>
    </w:p>
    <w:p w:rsidR="00E3052C" w:rsidRDefault="00E3052C" w:rsidP="00732655">
      <w:pPr>
        <w:pStyle w:val="NormalWeb"/>
        <w:numPr>
          <w:ilvl w:val="0"/>
          <w:numId w:val="6"/>
        </w:numPr>
      </w:pPr>
      <w:r>
        <w:rPr>
          <w:rStyle w:val="Strong"/>
        </w:rPr>
        <w:t>Category Loyalty by Region</w:t>
      </w:r>
    </w:p>
    <w:p w:rsidR="00E3052C" w:rsidRDefault="00E3052C" w:rsidP="00732655">
      <w:pPr>
        <w:pStyle w:val="NormalWeb"/>
        <w:numPr>
          <w:ilvl w:val="1"/>
          <w:numId w:val="6"/>
        </w:numPr>
      </w:pPr>
      <w:r>
        <w:t xml:space="preserve">Certain countries showed a clear </w:t>
      </w:r>
      <w:r>
        <w:rPr>
          <w:rStyle w:val="Strong"/>
        </w:rPr>
        <w:t>loyalty to specific product categories</w:t>
      </w:r>
      <w:r>
        <w:t>—e.g., customers in Germany mostly ordered Beverages and Condiments.</w:t>
      </w:r>
    </w:p>
    <w:p w:rsidR="00E3052C" w:rsidRDefault="00E3052C" w:rsidP="00732655">
      <w:pPr>
        <w:pStyle w:val="NormalWeb"/>
        <w:numPr>
          <w:ilvl w:val="1"/>
          <w:numId w:val="6"/>
        </w:numPr>
      </w:pPr>
      <w:r>
        <w:t xml:space="preserve">These trends suggest cultural or market-specific preferences that can be leveraged for </w:t>
      </w:r>
      <w:r>
        <w:rPr>
          <w:rStyle w:val="Strong"/>
        </w:rPr>
        <w:t>targeted inventory planning</w:t>
      </w:r>
      <w:r>
        <w:t>.</w:t>
      </w:r>
    </w:p>
    <w:p w:rsidR="00E3052C" w:rsidRDefault="00E3052C" w:rsidP="00E3052C">
      <w:pPr>
        <w:pStyle w:val="Heading2"/>
      </w:pPr>
      <w:r>
        <w:rPr>
          <w:rStyle w:val="Strong"/>
          <w:b/>
          <w:bCs/>
        </w:rPr>
        <w:t>Conclusion</w:t>
      </w:r>
    </w:p>
    <w:p w:rsidR="00E3052C" w:rsidRDefault="00E3052C" w:rsidP="00E3052C">
      <w:pPr>
        <w:pStyle w:val="NormalWeb"/>
      </w:pPr>
      <w:r>
        <w:t xml:space="preserve">There is a clear correlation between </w:t>
      </w:r>
      <w:r>
        <w:rPr>
          <w:rStyle w:val="Strong"/>
        </w:rPr>
        <w:t>customer location and preferred product categories</w:t>
      </w:r>
      <w:r>
        <w:t xml:space="preserve">. Regional preferences and logistical constraints play a major role in shaping order behavior. Urban regions show higher frequency and category diversity, while rural and remote areas display focused, bulk orders. These findings suggest that understanding </w:t>
      </w:r>
      <w:r>
        <w:rPr>
          <w:rStyle w:val="Strong"/>
        </w:rPr>
        <w:t>location-based demand patterns</w:t>
      </w:r>
      <w:r>
        <w:t xml:space="preserve"> is critical for effective inventory management, marketing strategies, and supply chain planning.</w:t>
      </w:r>
    </w:p>
    <w:p w:rsidR="008C71F6" w:rsidRDefault="008C71F6" w:rsidP="008C71F6">
      <w:pPr>
        <w:tabs>
          <w:tab w:val="left" w:pos="900"/>
        </w:tabs>
        <w:rPr>
          <w:sz w:val="28"/>
          <w:szCs w:val="28"/>
        </w:rPr>
      </w:pPr>
    </w:p>
    <w:tbl>
      <w:tblPr>
        <w:tblW w:w="9468" w:type="dxa"/>
        <w:tblInd w:w="108" w:type="dxa"/>
        <w:tblLook w:val="04A0"/>
      </w:tblPr>
      <w:tblGrid>
        <w:gridCol w:w="8313"/>
        <w:gridCol w:w="385"/>
        <w:gridCol w:w="385"/>
        <w:gridCol w:w="385"/>
      </w:tblGrid>
      <w:tr w:rsidR="00A909FF" w:rsidRPr="00A909FF" w:rsidTr="00E3052C">
        <w:trPr>
          <w:trHeight w:val="360"/>
        </w:trPr>
        <w:tc>
          <w:tcPr>
            <w:tcW w:w="778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gridAfter w:val="1"/>
          <w:wAfter w:w="562" w:type="dxa"/>
          <w:trHeight w:val="288"/>
        </w:trPr>
        <w:tc>
          <w:tcPr>
            <w:tcW w:w="778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trHeight w:val="288"/>
        </w:trPr>
        <w:tc>
          <w:tcPr>
            <w:tcW w:w="778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trHeight w:val="288"/>
        </w:trPr>
        <w:tc>
          <w:tcPr>
            <w:tcW w:w="778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trHeight w:val="288"/>
        </w:trPr>
        <w:tc>
          <w:tcPr>
            <w:tcW w:w="778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trHeight w:val="360"/>
        </w:trPr>
        <w:tc>
          <w:tcPr>
            <w:tcW w:w="7782" w:type="dxa"/>
            <w:tcBorders>
              <w:top w:val="nil"/>
              <w:left w:val="nil"/>
              <w:bottom w:val="nil"/>
              <w:right w:val="nil"/>
            </w:tcBorders>
            <w:shd w:val="clear" w:color="auto" w:fill="auto"/>
            <w:noWrap/>
            <w:vAlign w:val="bottom"/>
            <w:hideMark/>
          </w:tcPr>
          <w:tbl>
            <w:tblPr>
              <w:tblW w:w="16080" w:type="dxa"/>
              <w:tblLook w:val="04A0"/>
            </w:tblPr>
            <w:tblGrid>
              <w:gridCol w:w="1070"/>
              <w:gridCol w:w="7027"/>
            </w:tblGrid>
            <w:tr w:rsidR="00E3052C" w:rsidRPr="00E3052C" w:rsidTr="00E3052C">
              <w:trPr>
                <w:trHeight w:val="312"/>
              </w:trPr>
              <w:tc>
                <w:tcPr>
                  <w:tcW w:w="1960" w:type="dxa"/>
                  <w:tcBorders>
                    <w:top w:val="nil"/>
                    <w:left w:val="nil"/>
                    <w:bottom w:val="nil"/>
                    <w:right w:val="nil"/>
                  </w:tcBorders>
                  <w:shd w:val="clear" w:color="auto" w:fill="auto"/>
                  <w:noWrap/>
                  <w:vAlign w:val="bottom"/>
                  <w:hideMark/>
                </w:tcPr>
                <w:p w:rsidR="00E3052C" w:rsidRPr="00E3052C" w:rsidRDefault="00E3052C" w:rsidP="00E3052C">
                  <w:pPr>
                    <w:spacing w:after="0" w:line="240" w:lineRule="auto"/>
                    <w:jc w:val="right"/>
                    <w:rPr>
                      <w:rFonts w:ascii="Calibri" w:eastAsia="Times New Roman" w:hAnsi="Calibri" w:cs="Calibri"/>
                      <w:b/>
                      <w:bCs/>
                      <w:color w:val="000000"/>
                      <w:kern w:val="0"/>
                      <w:sz w:val="24"/>
                      <w:szCs w:val="24"/>
                    </w:rPr>
                  </w:pPr>
                </w:p>
              </w:tc>
              <w:tc>
                <w:tcPr>
                  <w:tcW w:w="14120" w:type="dxa"/>
                  <w:tcBorders>
                    <w:top w:val="nil"/>
                    <w:left w:val="nil"/>
                    <w:bottom w:val="nil"/>
                    <w:right w:val="nil"/>
                  </w:tcBorders>
                  <w:shd w:val="clear" w:color="auto" w:fill="auto"/>
                  <w:noWrap/>
                  <w:vAlign w:val="center"/>
                  <w:hideMark/>
                </w:tcPr>
                <w:p w:rsidR="00E3052C" w:rsidRPr="00E3052C" w:rsidRDefault="00E3052C" w:rsidP="00E3052C">
                  <w:pPr>
                    <w:pStyle w:val="ListParagraph"/>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6.</w:t>
                  </w:r>
                  <w:r w:rsidRPr="00E3052C">
                    <w:rPr>
                      <w:rFonts w:ascii="Plus Jakarta Sans" w:eastAsia="Times New Roman" w:hAnsi="Plus Jakarta Sans" w:cs="Calibri"/>
                      <w:b/>
                      <w:bCs/>
                      <w:color w:val="24292E"/>
                      <w:kern w:val="0"/>
                      <w:sz w:val="24"/>
                      <w:szCs w:val="24"/>
                    </w:rPr>
                    <w:t>How does order frequency vary across different customer segments? Can we visualize this using bar charts or treemaps?</w:t>
                  </w:r>
                </w:p>
              </w:tc>
            </w:tr>
          </w:tbl>
          <w:p w:rsidR="00A909FF" w:rsidRPr="00A909FF" w:rsidRDefault="00A909FF" w:rsidP="00732655">
            <w:pPr>
              <w:numPr>
                <w:ilvl w:val="0"/>
                <w:numId w:val="7"/>
              </w:numPr>
              <w:shd w:val="clear" w:color="auto" w:fill="FAFAFA"/>
              <w:spacing w:before="60" w:after="0" w:line="240" w:lineRule="auto"/>
              <w:ind w:left="0"/>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trHeight w:val="288"/>
        </w:trPr>
        <w:tc>
          <w:tcPr>
            <w:tcW w:w="7782" w:type="dxa"/>
            <w:tcBorders>
              <w:top w:val="nil"/>
              <w:left w:val="nil"/>
              <w:bottom w:val="nil"/>
              <w:right w:val="nil"/>
            </w:tcBorders>
            <w:shd w:val="clear" w:color="auto" w:fill="auto"/>
            <w:noWrap/>
            <w:vAlign w:val="bottom"/>
            <w:hideMark/>
          </w:tcPr>
          <w:p w:rsidR="00A909FF" w:rsidRPr="00A909FF" w:rsidRDefault="00E3052C" w:rsidP="00A909FF">
            <w:pPr>
              <w:spacing w:after="0" w:line="240" w:lineRule="auto"/>
              <w:rPr>
                <w:rFonts w:ascii="Calibri" w:eastAsia="Times New Roman" w:hAnsi="Calibri" w:cs="Calibri"/>
                <w:color w:val="000000"/>
                <w:kern w:val="0"/>
              </w:rPr>
            </w:pPr>
            <w:r>
              <w:rPr>
                <w:rFonts w:ascii="Calibri" w:eastAsia="Times New Roman" w:hAnsi="Calibri" w:cs="Calibri"/>
                <w:noProof/>
                <w:color w:val="000000"/>
                <w:kern w:val="0"/>
              </w:rPr>
              <w:drawing>
                <wp:inline distT="0" distB="0" distL="0" distR="0">
                  <wp:extent cx="4568191" cy="1478280"/>
                  <wp:effectExtent l="19050" t="0" r="3809"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4571206" cy="1479256"/>
                          </a:xfrm>
                          <a:prstGeom prst="rect">
                            <a:avLst/>
                          </a:prstGeom>
                          <a:noFill/>
                          <a:ln w="9525">
                            <a:noFill/>
                            <a:miter lim="800000"/>
                            <a:headEnd/>
                            <a:tailEnd/>
                          </a:ln>
                        </pic:spPr>
                      </pic:pic>
                    </a:graphicData>
                  </a:graphic>
                </wp:inline>
              </w:drawing>
            </w: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trHeight w:val="288"/>
        </w:trPr>
        <w:tc>
          <w:tcPr>
            <w:tcW w:w="778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r w:rsidR="00A909FF" w:rsidRPr="00A909FF" w:rsidTr="00E3052C">
        <w:trPr>
          <w:trHeight w:val="288"/>
        </w:trPr>
        <w:tc>
          <w:tcPr>
            <w:tcW w:w="778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c>
          <w:tcPr>
            <w:tcW w:w="562" w:type="dxa"/>
            <w:tcBorders>
              <w:top w:val="nil"/>
              <w:left w:val="nil"/>
              <w:bottom w:val="nil"/>
              <w:right w:val="nil"/>
            </w:tcBorders>
            <w:shd w:val="clear" w:color="auto" w:fill="auto"/>
            <w:noWrap/>
            <w:vAlign w:val="bottom"/>
            <w:hideMark/>
          </w:tcPr>
          <w:p w:rsidR="00A909FF" w:rsidRPr="00A909FF" w:rsidRDefault="00A909FF" w:rsidP="00A909FF">
            <w:pPr>
              <w:spacing w:after="0" w:line="240" w:lineRule="auto"/>
              <w:rPr>
                <w:rFonts w:ascii="Calibri" w:eastAsia="Times New Roman" w:hAnsi="Calibri" w:cs="Calibri"/>
                <w:color w:val="000000"/>
                <w:kern w:val="0"/>
              </w:rPr>
            </w:pPr>
          </w:p>
        </w:tc>
      </w:tr>
    </w:tbl>
    <w:p w:rsidR="00E3052C" w:rsidRDefault="00E3052C" w:rsidP="00E3052C">
      <w:pPr>
        <w:pStyle w:val="Heading2"/>
      </w:pPr>
      <w:r>
        <w:rPr>
          <w:rStyle w:val="Strong"/>
          <w:b/>
          <w:bCs/>
        </w:rPr>
        <w:t>Insights: Order Frequency Across Customer Segments</w:t>
      </w:r>
    </w:p>
    <w:p w:rsidR="00E3052C" w:rsidRDefault="00E3052C" w:rsidP="00732655">
      <w:pPr>
        <w:pStyle w:val="NormalWeb"/>
        <w:numPr>
          <w:ilvl w:val="0"/>
          <w:numId w:val="8"/>
        </w:numPr>
      </w:pPr>
      <w:r>
        <w:rPr>
          <w:rStyle w:val="Strong"/>
        </w:rPr>
        <w:t>High-Frequency Segment</w:t>
      </w:r>
    </w:p>
    <w:p w:rsidR="00E3052C" w:rsidRDefault="00E3052C" w:rsidP="00732655">
      <w:pPr>
        <w:pStyle w:val="NormalWeb"/>
        <w:numPr>
          <w:ilvl w:val="1"/>
          <w:numId w:val="8"/>
        </w:numPr>
      </w:pPr>
      <w:r>
        <w:t xml:space="preserve">A small segment of customers placed </w:t>
      </w:r>
      <w:r>
        <w:rPr>
          <w:rStyle w:val="Strong"/>
        </w:rPr>
        <w:t>more than 10 orders</w:t>
      </w:r>
      <w:r>
        <w:t xml:space="preserve"> over the observed period.</w:t>
      </w:r>
    </w:p>
    <w:p w:rsidR="00E3052C" w:rsidRDefault="00E3052C" w:rsidP="00732655">
      <w:pPr>
        <w:pStyle w:val="NormalWeb"/>
        <w:numPr>
          <w:ilvl w:val="1"/>
          <w:numId w:val="8"/>
        </w:numPr>
      </w:pPr>
      <w:r>
        <w:t xml:space="preserve">These customers often belonged to </w:t>
      </w:r>
      <w:r>
        <w:rPr>
          <w:rStyle w:val="Strong"/>
        </w:rPr>
        <w:t>urban regions</w:t>
      </w:r>
      <w:r>
        <w:t xml:space="preserve"> and had a long relationship with the company.</w:t>
      </w:r>
    </w:p>
    <w:p w:rsidR="00E3052C" w:rsidRDefault="00E3052C" w:rsidP="00732655">
      <w:pPr>
        <w:pStyle w:val="NormalWeb"/>
        <w:numPr>
          <w:ilvl w:val="1"/>
          <w:numId w:val="8"/>
        </w:numPr>
      </w:pPr>
      <w:r>
        <w:t xml:space="preserve">They frequently ordered across </w:t>
      </w:r>
      <w:r>
        <w:rPr>
          <w:rStyle w:val="Strong"/>
        </w:rPr>
        <w:t>multiple product categories</w:t>
      </w:r>
      <w:r>
        <w:t>, showing high engagement and loyalty.</w:t>
      </w:r>
    </w:p>
    <w:p w:rsidR="00E3052C" w:rsidRDefault="00E3052C" w:rsidP="00732655">
      <w:pPr>
        <w:pStyle w:val="NormalWeb"/>
        <w:numPr>
          <w:ilvl w:val="0"/>
          <w:numId w:val="8"/>
        </w:numPr>
      </w:pPr>
      <w:r>
        <w:rPr>
          <w:rStyle w:val="Strong"/>
        </w:rPr>
        <w:t>Mid-Tier Segment</w:t>
      </w:r>
    </w:p>
    <w:p w:rsidR="00E3052C" w:rsidRDefault="00E3052C" w:rsidP="00732655">
      <w:pPr>
        <w:pStyle w:val="NormalWeb"/>
        <w:numPr>
          <w:ilvl w:val="1"/>
          <w:numId w:val="8"/>
        </w:numPr>
      </w:pPr>
      <w:r>
        <w:t xml:space="preserve">This segment placed </w:t>
      </w:r>
      <w:r>
        <w:rPr>
          <w:rStyle w:val="Strong"/>
        </w:rPr>
        <w:t>3 to 9 orders</w:t>
      </w:r>
      <w:r>
        <w:t>.</w:t>
      </w:r>
    </w:p>
    <w:p w:rsidR="00E3052C" w:rsidRDefault="00E3052C" w:rsidP="00732655">
      <w:pPr>
        <w:pStyle w:val="NormalWeb"/>
        <w:numPr>
          <w:ilvl w:val="1"/>
          <w:numId w:val="8"/>
        </w:numPr>
      </w:pPr>
      <w:r>
        <w:t xml:space="preserve">They typically ordered from a </w:t>
      </w:r>
      <w:r>
        <w:rPr>
          <w:rStyle w:val="Strong"/>
        </w:rPr>
        <w:t>few specific categories</w:t>
      </w:r>
      <w:r>
        <w:t xml:space="preserve"> (e.g., Beverages or Grains) and showed some consistency in buying behavior.</w:t>
      </w:r>
    </w:p>
    <w:p w:rsidR="00E3052C" w:rsidRDefault="00E3052C" w:rsidP="00732655">
      <w:pPr>
        <w:pStyle w:val="NormalWeb"/>
        <w:numPr>
          <w:ilvl w:val="1"/>
          <w:numId w:val="8"/>
        </w:numPr>
      </w:pPr>
      <w:r>
        <w:t>Represented a stable group that could be encouraged to move into the high-frequency segment through loyalty programs or targeted promotions.</w:t>
      </w:r>
    </w:p>
    <w:p w:rsidR="00E3052C" w:rsidRDefault="00E3052C" w:rsidP="00732655">
      <w:pPr>
        <w:pStyle w:val="NormalWeb"/>
        <w:numPr>
          <w:ilvl w:val="0"/>
          <w:numId w:val="8"/>
        </w:numPr>
      </w:pPr>
      <w:r>
        <w:rPr>
          <w:rStyle w:val="Strong"/>
        </w:rPr>
        <w:t>Low-Frequency Segment</w:t>
      </w:r>
    </w:p>
    <w:p w:rsidR="00E3052C" w:rsidRDefault="00E3052C" w:rsidP="00732655">
      <w:pPr>
        <w:pStyle w:val="NormalWeb"/>
        <w:numPr>
          <w:ilvl w:val="1"/>
          <w:numId w:val="8"/>
        </w:numPr>
      </w:pPr>
      <w:r>
        <w:t xml:space="preserve">Made </w:t>
      </w:r>
      <w:r>
        <w:rPr>
          <w:rStyle w:val="Strong"/>
        </w:rPr>
        <w:t>only 1 or 2 orders</w:t>
      </w:r>
      <w:r>
        <w:t>.</w:t>
      </w:r>
    </w:p>
    <w:p w:rsidR="00E3052C" w:rsidRDefault="00E3052C" w:rsidP="00732655">
      <w:pPr>
        <w:pStyle w:val="NormalWeb"/>
        <w:numPr>
          <w:ilvl w:val="1"/>
          <w:numId w:val="8"/>
        </w:numPr>
      </w:pPr>
      <w:r>
        <w:t xml:space="preserve">Many belonged to </w:t>
      </w:r>
      <w:r>
        <w:rPr>
          <w:rStyle w:val="Strong"/>
        </w:rPr>
        <w:t>new customers</w:t>
      </w:r>
      <w:r>
        <w:t xml:space="preserve"> or those from remote regions with limited access or slow shipping.</w:t>
      </w:r>
    </w:p>
    <w:p w:rsidR="00E3052C" w:rsidRDefault="00E3052C" w:rsidP="00732655">
      <w:pPr>
        <w:pStyle w:val="NormalWeb"/>
        <w:numPr>
          <w:ilvl w:val="1"/>
          <w:numId w:val="8"/>
        </w:numPr>
      </w:pPr>
      <w:r>
        <w:t>Some customers in this group may have ordered as a trial and never returned, indicating a potential need for follow-up or onboarding communication.</w:t>
      </w:r>
    </w:p>
    <w:p w:rsidR="00E3052C" w:rsidRDefault="00E3052C" w:rsidP="00E3052C">
      <w:pPr>
        <w:pStyle w:val="Heading2"/>
      </w:pPr>
      <w:r>
        <w:rPr>
          <w:rStyle w:val="Strong"/>
          <w:b/>
          <w:bCs/>
        </w:rPr>
        <w:t>Conclusion</w:t>
      </w:r>
    </w:p>
    <w:p w:rsidR="00E3052C" w:rsidRDefault="00E3052C" w:rsidP="00E3052C">
      <w:pPr>
        <w:pStyle w:val="NormalWeb"/>
      </w:pPr>
      <w:r>
        <w:t xml:space="preserve">Order frequency varies significantly across different customer segments. A </w:t>
      </w:r>
      <w:r>
        <w:rPr>
          <w:rStyle w:val="Strong"/>
        </w:rPr>
        <w:t>small group of high-frequency buyers</w:t>
      </w:r>
      <w:r>
        <w:t xml:space="preserve"> contributes disproportionately to total orders and revenue, while a </w:t>
      </w:r>
      <w:r>
        <w:rPr>
          <w:rStyle w:val="Strong"/>
        </w:rPr>
        <w:t>large number of low-frequency buyers</w:t>
      </w:r>
      <w:r>
        <w:t xml:space="preserve"> show limited engagement. By identifying and visualizing these segments using bar charts and treemaps, businesses can take targeted actions—such as nurturing mid-tier customers into loyal repeat buyers and reactivating low-frequency ones through personalized offers or reminders.</w:t>
      </w:r>
    </w:p>
    <w:tbl>
      <w:tblPr>
        <w:tblW w:w="11560" w:type="dxa"/>
        <w:tblInd w:w="96" w:type="dxa"/>
        <w:tblLook w:val="04A0"/>
      </w:tblPr>
      <w:tblGrid>
        <w:gridCol w:w="1420"/>
        <w:gridCol w:w="10140"/>
      </w:tblGrid>
      <w:tr w:rsidR="00E3052C" w:rsidRPr="00E3052C" w:rsidTr="00E3052C">
        <w:trPr>
          <w:trHeight w:val="288"/>
        </w:trPr>
        <w:tc>
          <w:tcPr>
            <w:tcW w:w="1420" w:type="dxa"/>
            <w:tcBorders>
              <w:top w:val="nil"/>
              <w:left w:val="nil"/>
              <w:bottom w:val="nil"/>
              <w:right w:val="nil"/>
            </w:tcBorders>
            <w:shd w:val="clear" w:color="auto" w:fill="auto"/>
            <w:noWrap/>
            <w:vAlign w:val="bottom"/>
            <w:hideMark/>
          </w:tcPr>
          <w:p w:rsidR="00E3052C" w:rsidRPr="00E3052C" w:rsidRDefault="00E3052C" w:rsidP="00E3052C">
            <w:pPr>
              <w:spacing w:after="0" w:line="240" w:lineRule="auto"/>
              <w:jc w:val="right"/>
              <w:rPr>
                <w:rFonts w:ascii="Calibri" w:eastAsia="Times New Roman" w:hAnsi="Calibri" w:cs="Calibri"/>
                <w:b/>
                <w:bCs/>
                <w:color w:val="000000"/>
                <w:kern w:val="0"/>
              </w:rPr>
            </w:pPr>
          </w:p>
        </w:tc>
        <w:tc>
          <w:tcPr>
            <w:tcW w:w="10140" w:type="dxa"/>
            <w:tcBorders>
              <w:top w:val="nil"/>
              <w:left w:val="nil"/>
              <w:bottom w:val="nil"/>
              <w:right w:val="nil"/>
            </w:tcBorders>
            <w:shd w:val="clear" w:color="auto" w:fill="auto"/>
            <w:noWrap/>
            <w:vAlign w:val="center"/>
            <w:hideMark/>
          </w:tcPr>
          <w:p w:rsidR="00E3052C" w:rsidRPr="00E3052C" w:rsidRDefault="00EB5CD1" w:rsidP="00E3052C">
            <w:pPr>
              <w:spacing w:after="0" w:line="240" w:lineRule="auto"/>
              <w:rPr>
                <w:rFonts w:ascii="Plus Jakarta Sans" w:eastAsia="Times New Roman" w:hAnsi="Plus Jakarta Sans" w:cs="Calibri"/>
                <w:b/>
                <w:bCs/>
                <w:color w:val="24292E"/>
                <w:kern w:val="0"/>
              </w:rPr>
            </w:pPr>
            <w:r>
              <w:rPr>
                <w:rFonts w:ascii="Plus Jakarta Sans" w:eastAsia="Times New Roman" w:hAnsi="Plus Jakarta Sans" w:cs="Calibri"/>
                <w:b/>
                <w:bCs/>
                <w:color w:val="24292E"/>
                <w:kern w:val="0"/>
              </w:rPr>
              <w:t>7.</w:t>
            </w:r>
            <w:r w:rsidR="00E3052C" w:rsidRPr="00E3052C">
              <w:rPr>
                <w:rFonts w:ascii="Plus Jakarta Sans" w:eastAsia="Times New Roman" w:hAnsi="Plus Jakarta Sans" w:cs="Calibri"/>
                <w:b/>
                <w:bCs/>
                <w:color w:val="24292E"/>
                <w:kern w:val="0"/>
              </w:rPr>
              <w:t>Are there any correlations between employee satisfaction levels a</w:t>
            </w:r>
            <w:r w:rsidR="00E3052C">
              <w:rPr>
                <w:rFonts w:ascii="Plus Jakarta Sans" w:eastAsia="Times New Roman" w:hAnsi="Plus Jakarta Sans" w:cs="Calibri"/>
                <w:b/>
                <w:bCs/>
                <w:color w:val="24292E"/>
                <w:kern w:val="0"/>
              </w:rPr>
              <w:t xml:space="preserve">nd key performance indicators? </w:t>
            </w:r>
            <w:r w:rsidR="00E3052C" w:rsidRPr="00E3052C">
              <w:rPr>
                <w:rFonts w:ascii="Plus Jakarta Sans" w:eastAsia="Times New Roman" w:hAnsi="Plus Jakarta Sans" w:cs="Calibri"/>
                <w:b/>
                <w:bCs/>
                <w:color w:val="24292E"/>
                <w:kern w:val="0"/>
              </w:rPr>
              <w:t xml:space="preserve"> </w:t>
            </w:r>
          </w:p>
        </w:tc>
      </w:tr>
    </w:tbl>
    <w:p w:rsidR="008C71F6" w:rsidRDefault="008C71F6" w:rsidP="008C71F6">
      <w:pPr>
        <w:tabs>
          <w:tab w:val="left" w:pos="900"/>
        </w:tabs>
        <w:rPr>
          <w:sz w:val="28"/>
          <w:szCs w:val="28"/>
        </w:rPr>
      </w:pPr>
    </w:p>
    <w:p w:rsidR="008C71F6" w:rsidRDefault="00EB5CD1" w:rsidP="008C71F6">
      <w:pPr>
        <w:tabs>
          <w:tab w:val="left" w:pos="900"/>
        </w:tabs>
        <w:rPr>
          <w:sz w:val="28"/>
          <w:szCs w:val="28"/>
        </w:rPr>
      </w:pPr>
      <w:r>
        <w:rPr>
          <w:noProof/>
          <w:sz w:val="28"/>
          <w:szCs w:val="28"/>
        </w:rPr>
        <w:drawing>
          <wp:inline distT="0" distB="0" distL="0" distR="0">
            <wp:extent cx="4461510" cy="208026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4461510" cy="2080260"/>
                    </a:xfrm>
                    <a:prstGeom prst="rect">
                      <a:avLst/>
                    </a:prstGeom>
                    <a:noFill/>
                    <a:ln w="9525">
                      <a:noFill/>
                      <a:miter lim="800000"/>
                      <a:headEnd/>
                      <a:tailEnd/>
                    </a:ln>
                  </pic:spPr>
                </pic:pic>
              </a:graphicData>
            </a:graphic>
          </wp:inline>
        </w:drawing>
      </w:r>
    </w:p>
    <w:p w:rsidR="00EB5CD1" w:rsidRDefault="00EB5CD1" w:rsidP="00EB5CD1">
      <w:pPr>
        <w:pStyle w:val="Heading2"/>
      </w:pPr>
      <w:r>
        <w:rPr>
          <w:rStyle w:val="Strong"/>
          <w:b/>
          <w:bCs/>
        </w:rPr>
        <w:t xml:space="preserve">Insights: </w:t>
      </w:r>
    </w:p>
    <w:p w:rsidR="00EB5CD1" w:rsidRDefault="00EB5CD1" w:rsidP="00732655">
      <w:pPr>
        <w:pStyle w:val="NormalWeb"/>
        <w:numPr>
          <w:ilvl w:val="0"/>
          <w:numId w:val="9"/>
        </w:numPr>
      </w:pPr>
      <w:r>
        <w:rPr>
          <w:rStyle w:val="Strong"/>
        </w:rPr>
        <w:t>Positive Correlation with Productivity</w:t>
      </w:r>
    </w:p>
    <w:p w:rsidR="00EB5CD1" w:rsidRDefault="00EB5CD1" w:rsidP="00732655">
      <w:pPr>
        <w:pStyle w:val="NormalWeb"/>
        <w:numPr>
          <w:ilvl w:val="1"/>
          <w:numId w:val="9"/>
        </w:numPr>
      </w:pPr>
      <w:r>
        <w:t xml:space="preserve">Employees with </w:t>
      </w:r>
      <w:r>
        <w:rPr>
          <w:rStyle w:val="Strong"/>
        </w:rPr>
        <w:t>higher satisfaction scores consistently handled more orders</w:t>
      </w:r>
      <w:r>
        <w:t>, suggesting that engaged employees are more productive.</w:t>
      </w:r>
    </w:p>
    <w:p w:rsidR="00EB5CD1" w:rsidRDefault="00EB5CD1" w:rsidP="00732655">
      <w:pPr>
        <w:pStyle w:val="NormalWeb"/>
        <w:numPr>
          <w:ilvl w:val="1"/>
          <w:numId w:val="9"/>
        </w:numPr>
      </w:pPr>
      <w:r>
        <w:t xml:space="preserve">A moderate positive correlation was observed (e.g., correlation coefficient around </w:t>
      </w:r>
      <w:r>
        <w:rPr>
          <w:rStyle w:val="Strong"/>
        </w:rPr>
        <w:t>0.6</w:t>
      </w:r>
      <w:r>
        <w:t xml:space="preserve"> in visual analysis).</w:t>
      </w:r>
    </w:p>
    <w:p w:rsidR="00EB5CD1" w:rsidRDefault="00EB5CD1" w:rsidP="00732655">
      <w:pPr>
        <w:pStyle w:val="NormalWeb"/>
        <w:numPr>
          <w:ilvl w:val="0"/>
          <w:numId w:val="9"/>
        </w:numPr>
      </w:pPr>
      <w:r>
        <w:rPr>
          <w:rStyle w:val="Strong"/>
        </w:rPr>
        <w:t>Higher Satisfaction = Better Customer Experience</w:t>
      </w:r>
    </w:p>
    <w:p w:rsidR="00EB5CD1" w:rsidRDefault="00EB5CD1" w:rsidP="00732655">
      <w:pPr>
        <w:pStyle w:val="NormalWeb"/>
        <w:numPr>
          <w:ilvl w:val="1"/>
          <w:numId w:val="9"/>
        </w:numPr>
      </w:pPr>
      <w:r>
        <w:t xml:space="preserve">Employees with high satisfaction ratings also had </w:t>
      </w:r>
      <w:r>
        <w:rPr>
          <w:rStyle w:val="Strong"/>
        </w:rPr>
        <w:t>better customer feedback scores</w:t>
      </w:r>
      <w:r>
        <w:t xml:space="preserve"> and fewer complaints.</w:t>
      </w:r>
    </w:p>
    <w:p w:rsidR="00EB5CD1" w:rsidRDefault="00EB5CD1" w:rsidP="00732655">
      <w:pPr>
        <w:pStyle w:val="NormalWeb"/>
        <w:numPr>
          <w:ilvl w:val="1"/>
          <w:numId w:val="9"/>
        </w:numPr>
      </w:pPr>
      <w:r>
        <w:t>Indicates that happier employees create better customer experiences.</w:t>
      </w:r>
    </w:p>
    <w:p w:rsidR="00EB5CD1" w:rsidRDefault="00EB5CD1" w:rsidP="00732655">
      <w:pPr>
        <w:pStyle w:val="NormalWeb"/>
        <w:numPr>
          <w:ilvl w:val="0"/>
          <w:numId w:val="9"/>
        </w:numPr>
      </w:pPr>
      <w:r>
        <w:rPr>
          <w:rStyle w:val="Strong"/>
        </w:rPr>
        <w:t>On-Time Delivery and Satisfaction</w:t>
      </w:r>
    </w:p>
    <w:p w:rsidR="00EB5CD1" w:rsidRDefault="00EB5CD1" w:rsidP="00732655">
      <w:pPr>
        <w:pStyle w:val="NormalWeb"/>
        <w:numPr>
          <w:ilvl w:val="1"/>
          <w:numId w:val="9"/>
        </w:numPr>
      </w:pPr>
      <w:r>
        <w:t xml:space="preserve">In roles involving logistics or shipping, those with </w:t>
      </w:r>
      <w:r>
        <w:rPr>
          <w:rStyle w:val="Strong"/>
        </w:rPr>
        <w:t>higher satisfaction</w:t>
      </w:r>
      <w:r>
        <w:t xml:space="preserve"> had </w:t>
      </w:r>
      <w:r>
        <w:rPr>
          <w:rStyle w:val="Strong"/>
        </w:rPr>
        <w:t>higher on-time delivery rates</w:t>
      </w:r>
      <w:r>
        <w:t>, possibly due to better morale and process adherence.</w:t>
      </w:r>
    </w:p>
    <w:p w:rsidR="008C71F6" w:rsidRDefault="008C71F6" w:rsidP="008C71F6">
      <w:pPr>
        <w:tabs>
          <w:tab w:val="left" w:pos="900"/>
        </w:tabs>
        <w:rPr>
          <w:sz w:val="28"/>
          <w:szCs w:val="28"/>
        </w:rPr>
      </w:pPr>
    </w:p>
    <w:p w:rsidR="00EB5CD1" w:rsidRDefault="00EB5CD1" w:rsidP="00EB5CD1">
      <w:pPr>
        <w:pStyle w:val="Heading2"/>
      </w:pPr>
      <w:r>
        <w:rPr>
          <w:rStyle w:val="Strong"/>
          <w:b/>
          <w:bCs/>
        </w:rPr>
        <w:t>Conclusion</w:t>
      </w:r>
    </w:p>
    <w:p w:rsidR="00EB5CD1" w:rsidRDefault="00EB5CD1" w:rsidP="00EB5CD1">
      <w:pPr>
        <w:pStyle w:val="NormalWeb"/>
      </w:pPr>
      <w:r>
        <w:t xml:space="preserve">There is a clear correlation between </w:t>
      </w:r>
      <w:r>
        <w:rPr>
          <w:rStyle w:val="Strong"/>
        </w:rPr>
        <w:t>employee satisfaction</w:t>
      </w:r>
      <w:r>
        <w:t xml:space="preserve"> and </w:t>
      </w:r>
      <w:r>
        <w:rPr>
          <w:rStyle w:val="Strong"/>
        </w:rPr>
        <w:t>key performance indicators</w:t>
      </w:r>
      <w:r>
        <w:t xml:space="preserve"> such as order handling efficiency, customer satisfaction, and timely delivery. Employees who are more satisfied tend to perform better, provide better customer experiences, and contribute more consistently to business goals. Using </w:t>
      </w:r>
      <w:r>
        <w:rPr>
          <w:rStyle w:val="Strong"/>
        </w:rPr>
        <w:t>scatter plots and line charts</w:t>
      </w:r>
      <w:r>
        <w:t>, these correlations can be visualized to guide HR and operations in fostering employee engagement for better performance outcomes.</w:t>
      </w:r>
    </w:p>
    <w:p w:rsidR="008C71F6" w:rsidRDefault="008C71F6" w:rsidP="008C71F6">
      <w:pPr>
        <w:tabs>
          <w:tab w:val="left" w:pos="900"/>
        </w:tabs>
        <w:rPr>
          <w:sz w:val="28"/>
          <w:szCs w:val="28"/>
        </w:rPr>
      </w:pPr>
    </w:p>
    <w:tbl>
      <w:tblPr>
        <w:tblW w:w="10940" w:type="dxa"/>
        <w:tblInd w:w="96" w:type="dxa"/>
        <w:tblLook w:val="04A0"/>
      </w:tblPr>
      <w:tblGrid>
        <w:gridCol w:w="2260"/>
        <w:gridCol w:w="8680"/>
      </w:tblGrid>
      <w:tr w:rsidR="00EB5CD1" w:rsidRPr="00EB5CD1" w:rsidTr="00EB5CD1">
        <w:trPr>
          <w:trHeight w:val="312"/>
        </w:trPr>
        <w:tc>
          <w:tcPr>
            <w:tcW w:w="2260" w:type="dxa"/>
            <w:tcBorders>
              <w:top w:val="nil"/>
              <w:left w:val="nil"/>
              <w:bottom w:val="nil"/>
              <w:right w:val="nil"/>
            </w:tcBorders>
            <w:shd w:val="clear" w:color="auto" w:fill="auto"/>
            <w:noWrap/>
            <w:vAlign w:val="bottom"/>
            <w:hideMark/>
          </w:tcPr>
          <w:p w:rsidR="00EB5CD1" w:rsidRPr="00EB5CD1" w:rsidRDefault="00EB5CD1" w:rsidP="00EB5CD1">
            <w:pPr>
              <w:spacing w:after="0" w:line="240" w:lineRule="auto"/>
              <w:jc w:val="right"/>
              <w:rPr>
                <w:rFonts w:ascii="Calibri" w:eastAsia="Times New Roman" w:hAnsi="Calibri" w:cs="Calibri"/>
                <w:b/>
                <w:bCs/>
                <w:color w:val="000000"/>
                <w:kern w:val="0"/>
                <w:sz w:val="24"/>
                <w:szCs w:val="24"/>
              </w:rPr>
            </w:pPr>
          </w:p>
        </w:tc>
        <w:tc>
          <w:tcPr>
            <w:tcW w:w="8680" w:type="dxa"/>
            <w:tcBorders>
              <w:top w:val="nil"/>
              <w:left w:val="nil"/>
              <w:bottom w:val="nil"/>
              <w:right w:val="nil"/>
            </w:tcBorders>
            <w:shd w:val="clear" w:color="auto" w:fill="auto"/>
            <w:noWrap/>
            <w:vAlign w:val="center"/>
            <w:hideMark/>
          </w:tcPr>
          <w:p w:rsidR="00EB5CD1" w:rsidRPr="00EB5CD1" w:rsidRDefault="00EB5CD1" w:rsidP="00EB5CD1">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8.</w:t>
            </w:r>
            <w:r w:rsidRPr="00EB5CD1">
              <w:rPr>
                <w:rFonts w:ascii="Plus Jakarta Sans" w:eastAsia="Times New Roman" w:hAnsi="Plus Jakarta Sans" w:cs="Calibri"/>
                <w:b/>
                <w:bCs/>
                <w:color w:val="24292E"/>
                <w:kern w:val="0"/>
                <w:sz w:val="24"/>
                <w:szCs w:val="24"/>
              </w:rPr>
              <w:t xml:space="preserve">How does employee turnover vary across different departments or job roles? </w:t>
            </w:r>
          </w:p>
        </w:tc>
      </w:tr>
    </w:tbl>
    <w:p w:rsidR="008C71F6" w:rsidRDefault="008C71F6" w:rsidP="008C71F6">
      <w:pPr>
        <w:tabs>
          <w:tab w:val="left" w:pos="900"/>
        </w:tabs>
        <w:rPr>
          <w:sz w:val="28"/>
          <w:szCs w:val="28"/>
        </w:rPr>
      </w:pPr>
    </w:p>
    <w:p w:rsidR="00EB5CD1" w:rsidRDefault="00EB5CD1" w:rsidP="008C71F6">
      <w:pPr>
        <w:tabs>
          <w:tab w:val="left" w:pos="900"/>
        </w:tabs>
        <w:rPr>
          <w:sz w:val="28"/>
          <w:szCs w:val="28"/>
        </w:rPr>
      </w:pPr>
      <w:r>
        <w:rPr>
          <w:noProof/>
          <w:sz w:val="28"/>
          <w:szCs w:val="28"/>
        </w:rPr>
        <w:drawing>
          <wp:inline distT="0" distB="0" distL="0" distR="0">
            <wp:extent cx="5185410" cy="19888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185410" cy="1988820"/>
                    </a:xfrm>
                    <a:prstGeom prst="rect">
                      <a:avLst/>
                    </a:prstGeom>
                    <a:noFill/>
                    <a:ln w="9525">
                      <a:noFill/>
                      <a:miter lim="800000"/>
                      <a:headEnd/>
                      <a:tailEnd/>
                    </a:ln>
                  </pic:spPr>
                </pic:pic>
              </a:graphicData>
            </a:graphic>
          </wp:inline>
        </w:drawing>
      </w:r>
    </w:p>
    <w:p w:rsidR="00EB5CD1" w:rsidRDefault="00EB5CD1" w:rsidP="00EB5CD1">
      <w:pPr>
        <w:pStyle w:val="Heading2"/>
      </w:pPr>
      <w:r>
        <w:rPr>
          <w:rStyle w:val="Strong"/>
          <w:b/>
          <w:bCs/>
        </w:rPr>
        <w:t xml:space="preserve">Insights: </w:t>
      </w:r>
    </w:p>
    <w:p w:rsidR="00EB5CD1" w:rsidRDefault="00EB5CD1" w:rsidP="00732655">
      <w:pPr>
        <w:pStyle w:val="NormalWeb"/>
        <w:numPr>
          <w:ilvl w:val="0"/>
          <w:numId w:val="10"/>
        </w:numPr>
      </w:pPr>
      <w:r>
        <w:rPr>
          <w:rStyle w:val="Strong"/>
        </w:rPr>
        <w:t>High Turnover in Sales Representatives</w:t>
      </w:r>
    </w:p>
    <w:p w:rsidR="00EB5CD1" w:rsidRDefault="00EB5CD1" w:rsidP="00732655">
      <w:pPr>
        <w:pStyle w:val="NormalWeb"/>
        <w:numPr>
          <w:ilvl w:val="1"/>
          <w:numId w:val="10"/>
        </w:numPr>
      </w:pPr>
      <w:r>
        <w:t xml:space="preserve">The </w:t>
      </w:r>
      <w:r>
        <w:rPr>
          <w:rStyle w:val="Strong"/>
        </w:rPr>
        <w:t>Sales Representative</w:t>
      </w:r>
      <w:r>
        <w:t xml:space="preserve"> position experienced the </w:t>
      </w:r>
      <w:r>
        <w:rPr>
          <w:rStyle w:val="Strong"/>
        </w:rPr>
        <w:t>most turnover</w:t>
      </w:r>
      <w:r>
        <w:t xml:space="preserve">, accounting for </w:t>
      </w:r>
      <w:r>
        <w:rPr>
          <w:rStyle w:val="Strong"/>
        </w:rPr>
        <w:t>60%+ of total turnovers</w:t>
      </w:r>
      <w:r>
        <w:t>.</w:t>
      </w:r>
    </w:p>
    <w:p w:rsidR="00EB5CD1" w:rsidRDefault="00EB5CD1" w:rsidP="00732655">
      <w:pPr>
        <w:pStyle w:val="NormalWeb"/>
        <w:numPr>
          <w:ilvl w:val="1"/>
          <w:numId w:val="10"/>
        </w:numPr>
      </w:pPr>
      <w:r>
        <w:t xml:space="preserve">This could indicate </w:t>
      </w:r>
      <w:r>
        <w:rPr>
          <w:rStyle w:val="Strong"/>
        </w:rPr>
        <w:t>job pressure</w:t>
      </w:r>
      <w:r>
        <w:t xml:space="preserve">, </w:t>
      </w:r>
      <w:r>
        <w:rPr>
          <w:rStyle w:val="Strong"/>
        </w:rPr>
        <w:t>lack of motivation</w:t>
      </w:r>
      <w:r>
        <w:t xml:space="preserve">, or </w:t>
      </w:r>
      <w:r>
        <w:rPr>
          <w:rStyle w:val="Strong"/>
        </w:rPr>
        <w:t>poor job fit</w:t>
      </w:r>
      <w:r>
        <w:t xml:space="preserve"> in that role.</w:t>
      </w:r>
    </w:p>
    <w:p w:rsidR="00EB5CD1" w:rsidRDefault="00EB5CD1" w:rsidP="00732655">
      <w:pPr>
        <w:pStyle w:val="NormalWeb"/>
        <w:numPr>
          <w:ilvl w:val="0"/>
          <w:numId w:val="10"/>
        </w:numPr>
      </w:pPr>
      <w:r>
        <w:rPr>
          <w:rStyle w:val="Strong"/>
        </w:rPr>
        <w:t>Stability in Senior Positions</w:t>
      </w:r>
    </w:p>
    <w:p w:rsidR="00EB5CD1" w:rsidRDefault="00EB5CD1" w:rsidP="00732655">
      <w:pPr>
        <w:pStyle w:val="NormalWeb"/>
        <w:numPr>
          <w:ilvl w:val="1"/>
          <w:numId w:val="10"/>
        </w:numPr>
      </w:pPr>
      <w:r>
        <w:t xml:space="preserve">Higher-level roles like </w:t>
      </w:r>
      <w:r>
        <w:rPr>
          <w:rStyle w:val="Strong"/>
        </w:rPr>
        <w:t>Vice President Sales</w:t>
      </w:r>
      <w:r>
        <w:t xml:space="preserve"> and </w:t>
      </w:r>
      <w:r>
        <w:rPr>
          <w:rStyle w:val="Strong"/>
        </w:rPr>
        <w:t>Sales Manager</w:t>
      </w:r>
      <w:r>
        <w:t xml:space="preserve"> showed </w:t>
      </w:r>
      <w:r>
        <w:rPr>
          <w:rStyle w:val="Strong"/>
        </w:rPr>
        <w:t>very low turnover</w:t>
      </w:r>
      <w:r>
        <w:t>, suggesting better retention and possibly higher job satisfaction or compensation.</w:t>
      </w:r>
    </w:p>
    <w:p w:rsidR="00EB5CD1" w:rsidRDefault="00EB5CD1" w:rsidP="00732655">
      <w:pPr>
        <w:pStyle w:val="NormalWeb"/>
        <w:numPr>
          <w:ilvl w:val="0"/>
          <w:numId w:val="10"/>
        </w:numPr>
      </w:pPr>
      <w:r>
        <w:rPr>
          <w:rStyle w:val="Strong"/>
        </w:rPr>
        <w:t>Potential Causes</w:t>
      </w:r>
    </w:p>
    <w:p w:rsidR="00EB5CD1" w:rsidRDefault="00EB5CD1" w:rsidP="00732655">
      <w:pPr>
        <w:pStyle w:val="NormalWeb"/>
        <w:numPr>
          <w:ilvl w:val="1"/>
          <w:numId w:val="10"/>
        </w:numPr>
      </w:pPr>
      <w:r>
        <w:t xml:space="preserve">Roles with </w:t>
      </w:r>
      <w:r>
        <w:rPr>
          <w:rStyle w:val="Strong"/>
        </w:rPr>
        <w:t>high client interaction</w:t>
      </w:r>
      <w:r>
        <w:t xml:space="preserve"> or </w:t>
      </w:r>
      <w:r>
        <w:rPr>
          <w:rStyle w:val="Strong"/>
        </w:rPr>
        <w:t>target pressure</w:t>
      </w:r>
      <w:r>
        <w:t xml:space="preserve"> (like Sales Representatives) often face burnout, leading to higher attrition.</w:t>
      </w:r>
    </w:p>
    <w:p w:rsidR="00EB5CD1" w:rsidRDefault="00EB5CD1" w:rsidP="00732655">
      <w:pPr>
        <w:pStyle w:val="NormalWeb"/>
        <w:numPr>
          <w:ilvl w:val="1"/>
          <w:numId w:val="10"/>
        </w:numPr>
      </w:pPr>
      <w:r>
        <w:t>Limited growth opportunities or training could also contribute to early exits in these positions.</w:t>
      </w:r>
    </w:p>
    <w:p w:rsidR="00EB5CD1" w:rsidRDefault="00EB5CD1" w:rsidP="00EB5CD1">
      <w:pPr>
        <w:pStyle w:val="Heading2"/>
      </w:pPr>
      <w:r>
        <w:rPr>
          <w:rStyle w:val="Strong"/>
          <w:b/>
          <w:bCs/>
        </w:rPr>
        <w:t>Conclusion</w:t>
      </w:r>
    </w:p>
    <w:p w:rsidR="00EB5CD1" w:rsidRDefault="00EB5CD1" w:rsidP="00EB5CD1">
      <w:pPr>
        <w:pStyle w:val="NormalWeb"/>
      </w:pPr>
      <w:r>
        <w:t xml:space="preserve">The turnover analysis reveals that </w:t>
      </w:r>
      <w:r>
        <w:rPr>
          <w:rStyle w:val="Strong"/>
        </w:rPr>
        <w:t>Sales Representative</w:t>
      </w:r>
      <w:r>
        <w:t xml:space="preserve"> roles are most vulnerable to employee attrition, while </w:t>
      </w:r>
      <w:r>
        <w:rPr>
          <w:rStyle w:val="Strong"/>
        </w:rPr>
        <w:t>managerial and senior positions</w:t>
      </w:r>
      <w:r>
        <w:t xml:space="preserve"> show greater stability. This indicates a need to </w:t>
      </w:r>
      <w:r>
        <w:rPr>
          <w:rStyle w:val="Strong"/>
        </w:rPr>
        <w:t>review job expectations, training, and retention strategies</w:t>
      </w:r>
      <w:r>
        <w:t xml:space="preserve"> for sales staff. Addressing the causes behind high turnover can help improve employee satisfaction, reduce hiring costs, and boost team performance.</w:t>
      </w:r>
    </w:p>
    <w:p w:rsidR="008C71F6" w:rsidRDefault="008C71F6" w:rsidP="00EB5CD1">
      <w:pPr>
        <w:rPr>
          <w:sz w:val="28"/>
          <w:szCs w:val="28"/>
        </w:rPr>
      </w:pPr>
    </w:p>
    <w:p w:rsidR="00EB5CD1" w:rsidRDefault="00EB5CD1" w:rsidP="00EB5CD1">
      <w:pPr>
        <w:rPr>
          <w:sz w:val="28"/>
          <w:szCs w:val="28"/>
        </w:rPr>
      </w:pPr>
    </w:p>
    <w:p w:rsidR="00EB5CD1" w:rsidRDefault="00EB5CD1" w:rsidP="00EB5CD1">
      <w:pPr>
        <w:rPr>
          <w:sz w:val="28"/>
          <w:szCs w:val="28"/>
        </w:rPr>
      </w:pPr>
    </w:p>
    <w:tbl>
      <w:tblPr>
        <w:tblW w:w="13180" w:type="dxa"/>
        <w:tblInd w:w="96" w:type="dxa"/>
        <w:tblLook w:val="04A0"/>
      </w:tblPr>
      <w:tblGrid>
        <w:gridCol w:w="2260"/>
        <w:gridCol w:w="10920"/>
      </w:tblGrid>
      <w:tr w:rsidR="00EB5CD1" w:rsidRPr="00EB5CD1" w:rsidTr="00EB5CD1">
        <w:trPr>
          <w:trHeight w:val="288"/>
        </w:trPr>
        <w:tc>
          <w:tcPr>
            <w:tcW w:w="2260" w:type="dxa"/>
            <w:tcBorders>
              <w:top w:val="nil"/>
              <w:left w:val="nil"/>
              <w:bottom w:val="nil"/>
              <w:right w:val="nil"/>
            </w:tcBorders>
            <w:shd w:val="clear" w:color="auto" w:fill="auto"/>
            <w:noWrap/>
            <w:vAlign w:val="bottom"/>
            <w:hideMark/>
          </w:tcPr>
          <w:p w:rsidR="00EB5CD1" w:rsidRPr="00EB5CD1" w:rsidRDefault="00EB5CD1" w:rsidP="00EB5CD1">
            <w:pPr>
              <w:spacing w:after="0" w:line="240" w:lineRule="auto"/>
              <w:jc w:val="right"/>
              <w:rPr>
                <w:rFonts w:ascii="Calibri" w:eastAsia="Times New Roman" w:hAnsi="Calibri" w:cs="Calibri"/>
                <w:b/>
                <w:bCs/>
                <w:color w:val="000000"/>
                <w:kern w:val="0"/>
              </w:rPr>
            </w:pPr>
          </w:p>
        </w:tc>
        <w:tc>
          <w:tcPr>
            <w:tcW w:w="10920" w:type="dxa"/>
            <w:tcBorders>
              <w:top w:val="nil"/>
              <w:left w:val="nil"/>
              <w:bottom w:val="nil"/>
              <w:right w:val="nil"/>
            </w:tcBorders>
            <w:shd w:val="clear" w:color="auto" w:fill="auto"/>
            <w:noWrap/>
            <w:vAlign w:val="center"/>
            <w:hideMark/>
          </w:tcPr>
          <w:p w:rsidR="00EB5CD1" w:rsidRDefault="00EB5CD1" w:rsidP="00EB5CD1">
            <w:pPr>
              <w:spacing w:after="0" w:line="240" w:lineRule="auto"/>
              <w:rPr>
                <w:rFonts w:ascii="Plus Jakarta Sans" w:eastAsia="Times New Roman" w:hAnsi="Plus Jakarta Sans" w:cs="Calibri"/>
                <w:b/>
                <w:bCs/>
                <w:color w:val="24292E"/>
                <w:kern w:val="0"/>
              </w:rPr>
            </w:pPr>
            <w:r>
              <w:rPr>
                <w:rFonts w:ascii="Plus Jakarta Sans" w:eastAsia="Times New Roman" w:hAnsi="Plus Jakarta Sans" w:cs="Calibri"/>
                <w:b/>
                <w:bCs/>
                <w:color w:val="24292E"/>
                <w:kern w:val="0"/>
              </w:rPr>
              <w:t>9.</w:t>
            </w:r>
            <w:r w:rsidRPr="00EB5CD1">
              <w:rPr>
                <w:rFonts w:ascii="Plus Jakarta Sans" w:eastAsia="Times New Roman" w:hAnsi="Plus Jakarta Sans" w:cs="Calibri"/>
                <w:b/>
                <w:bCs/>
                <w:color w:val="24292E"/>
                <w:kern w:val="0"/>
              </w:rPr>
              <w:t xml:space="preserve">Can we identify any patterns or clusters in employee skill sets or qualifications </w:t>
            </w:r>
            <w:r>
              <w:rPr>
                <w:rFonts w:ascii="Plus Jakarta Sans" w:eastAsia="Times New Roman" w:hAnsi="Plus Jakarta Sans" w:cs="Calibri"/>
                <w:b/>
                <w:bCs/>
                <w:color w:val="24292E"/>
                <w:kern w:val="0"/>
              </w:rPr>
              <w:t>through</w:t>
            </w:r>
          </w:p>
          <w:p w:rsidR="00EB5CD1" w:rsidRPr="00EB5CD1" w:rsidRDefault="00EB5CD1" w:rsidP="00EB5CD1">
            <w:pPr>
              <w:spacing w:after="0" w:line="240" w:lineRule="auto"/>
              <w:rPr>
                <w:rFonts w:ascii="Plus Jakarta Sans" w:eastAsia="Times New Roman" w:hAnsi="Plus Jakarta Sans" w:cs="Calibri"/>
                <w:b/>
                <w:bCs/>
                <w:color w:val="24292E"/>
                <w:kern w:val="0"/>
              </w:rPr>
            </w:pPr>
            <w:r>
              <w:rPr>
                <w:rFonts w:ascii="Plus Jakarta Sans" w:eastAsia="Times New Roman" w:hAnsi="Plus Jakarta Sans" w:cs="Calibri"/>
                <w:b/>
                <w:bCs/>
                <w:color w:val="24292E"/>
                <w:kern w:val="0"/>
              </w:rPr>
              <w:t>Visualizations?</w:t>
            </w:r>
          </w:p>
        </w:tc>
      </w:tr>
    </w:tbl>
    <w:p w:rsidR="00EB5CD1" w:rsidRDefault="00EB5CD1" w:rsidP="00EB5CD1">
      <w:pPr>
        <w:rPr>
          <w:sz w:val="28"/>
          <w:szCs w:val="28"/>
        </w:rPr>
      </w:pPr>
    </w:p>
    <w:p w:rsidR="00EB5CD1" w:rsidRDefault="00EB5CD1" w:rsidP="00EB5CD1">
      <w:pPr>
        <w:rPr>
          <w:sz w:val="28"/>
          <w:szCs w:val="28"/>
        </w:rPr>
      </w:pPr>
      <w:r>
        <w:rPr>
          <w:noProof/>
          <w:sz w:val="28"/>
          <w:szCs w:val="28"/>
        </w:rPr>
        <w:drawing>
          <wp:inline distT="0" distB="0" distL="0" distR="0">
            <wp:extent cx="5185410" cy="214122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5185410" cy="2141220"/>
                    </a:xfrm>
                    <a:prstGeom prst="rect">
                      <a:avLst/>
                    </a:prstGeom>
                    <a:noFill/>
                    <a:ln w="9525">
                      <a:noFill/>
                      <a:miter lim="800000"/>
                      <a:headEnd/>
                      <a:tailEnd/>
                    </a:ln>
                  </pic:spPr>
                </pic:pic>
              </a:graphicData>
            </a:graphic>
          </wp:inline>
        </w:drawing>
      </w:r>
    </w:p>
    <w:p w:rsidR="00EB5CD1" w:rsidRPr="00EB5CD1" w:rsidRDefault="00EB5CD1" w:rsidP="00EB5CD1">
      <w:pPr>
        <w:pStyle w:val="Heading3"/>
        <w:rPr>
          <w:color w:val="auto"/>
          <w:sz w:val="32"/>
          <w:szCs w:val="32"/>
        </w:rPr>
      </w:pPr>
      <w:r w:rsidRPr="00EB5CD1">
        <w:rPr>
          <w:rStyle w:val="Strong"/>
          <w:b/>
          <w:bCs/>
          <w:color w:val="auto"/>
          <w:sz w:val="32"/>
          <w:szCs w:val="32"/>
        </w:rPr>
        <w:t>Insights</w:t>
      </w:r>
    </w:p>
    <w:p w:rsidR="00EB5CD1" w:rsidRDefault="00EB5CD1" w:rsidP="00732655">
      <w:pPr>
        <w:pStyle w:val="NormalWeb"/>
        <w:numPr>
          <w:ilvl w:val="0"/>
          <w:numId w:val="11"/>
        </w:numPr>
      </w:pPr>
      <w:r>
        <w:rPr>
          <w:rStyle w:val="Strong"/>
        </w:rPr>
        <w:t>Most Turnovers Among BA Degree Holders</w:t>
      </w:r>
    </w:p>
    <w:p w:rsidR="00EB5CD1" w:rsidRDefault="00EB5CD1" w:rsidP="00732655">
      <w:pPr>
        <w:pStyle w:val="NormalWeb"/>
        <w:numPr>
          <w:ilvl w:val="1"/>
          <w:numId w:val="11"/>
        </w:numPr>
      </w:pPr>
      <w:r>
        <w:t xml:space="preserve">A total of </w:t>
      </w:r>
      <w:r>
        <w:rPr>
          <w:rStyle w:val="Strong"/>
        </w:rPr>
        <w:t>4 turnovers</w:t>
      </w:r>
      <w:r>
        <w:t xml:space="preserve"> occurred among employees with a </w:t>
      </w:r>
      <w:r>
        <w:rPr>
          <w:rStyle w:val="Strong"/>
        </w:rPr>
        <w:t>BA (Bachelor of Arts)</w:t>
      </w:r>
      <w:r>
        <w:t xml:space="preserve"> degree.</w:t>
      </w:r>
    </w:p>
    <w:p w:rsidR="00EB5CD1" w:rsidRDefault="00EB5CD1" w:rsidP="00732655">
      <w:pPr>
        <w:pStyle w:val="NormalWeb"/>
        <w:numPr>
          <w:ilvl w:val="1"/>
          <w:numId w:val="11"/>
        </w:numPr>
      </w:pPr>
      <w:r>
        <w:t xml:space="preserve">These individuals were mainly in </w:t>
      </w:r>
      <w:r>
        <w:rPr>
          <w:rStyle w:val="Strong"/>
        </w:rPr>
        <w:t>Sales Representative</w:t>
      </w:r>
      <w:r>
        <w:t xml:space="preserve"> roles, which aligns with the earlier chart showing high turnover in that position.</w:t>
      </w:r>
    </w:p>
    <w:p w:rsidR="00EB5CD1" w:rsidRDefault="00EB5CD1" w:rsidP="00732655">
      <w:pPr>
        <w:pStyle w:val="NormalWeb"/>
        <w:numPr>
          <w:ilvl w:val="0"/>
          <w:numId w:val="11"/>
        </w:numPr>
      </w:pPr>
      <w:r>
        <w:rPr>
          <w:rStyle w:val="Strong"/>
        </w:rPr>
        <w:t>Turnover Occurred Across All Degree Types</w:t>
      </w:r>
    </w:p>
    <w:p w:rsidR="00EB5CD1" w:rsidRDefault="00EB5CD1" w:rsidP="00732655">
      <w:pPr>
        <w:pStyle w:val="NormalWeb"/>
        <w:numPr>
          <w:ilvl w:val="1"/>
          <w:numId w:val="11"/>
        </w:numPr>
      </w:pPr>
      <w:r>
        <w:t xml:space="preserve">Other degrees like </w:t>
      </w:r>
      <w:r>
        <w:rPr>
          <w:rStyle w:val="Strong"/>
        </w:rPr>
        <w:t>BS (Bachelor of Science)</w:t>
      </w:r>
      <w:r>
        <w:t xml:space="preserve">, </w:t>
      </w:r>
      <w:r>
        <w:rPr>
          <w:rStyle w:val="Strong"/>
        </w:rPr>
        <w:t>Other Degree</w:t>
      </w:r>
      <w:r>
        <w:t xml:space="preserve">, and </w:t>
      </w:r>
      <w:r>
        <w:rPr>
          <w:rStyle w:val="Strong"/>
        </w:rPr>
        <w:t>Unknown</w:t>
      </w:r>
      <w:r>
        <w:t xml:space="preserve"> each had </w:t>
      </w:r>
      <w:r>
        <w:rPr>
          <w:rStyle w:val="Strong"/>
        </w:rPr>
        <w:t>1 turnover</w:t>
      </w:r>
      <w:r>
        <w:t>.</w:t>
      </w:r>
    </w:p>
    <w:p w:rsidR="00EB5CD1" w:rsidRDefault="00EB5CD1" w:rsidP="00732655">
      <w:pPr>
        <w:pStyle w:val="NormalWeb"/>
        <w:numPr>
          <w:ilvl w:val="1"/>
          <w:numId w:val="11"/>
        </w:numPr>
      </w:pPr>
      <w:r>
        <w:t>Suggests that turnover is not limited to one educational background, but BA holders are the most affected.</w:t>
      </w:r>
    </w:p>
    <w:p w:rsidR="00EB5CD1" w:rsidRDefault="00EB5CD1" w:rsidP="00732655">
      <w:pPr>
        <w:pStyle w:val="NormalWeb"/>
        <w:numPr>
          <w:ilvl w:val="0"/>
          <w:numId w:val="11"/>
        </w:numPr>
      </w:pPr>
      <w:r>
        <w:rPr>
          <w:rStyle w:val="Strong"/>
        </w:rPr>
        <w:t>No Clear Correlation Between Degree Type and Job Stability</w:t>
      </w:r>
    </w:p>
    <w:p w:rsidR="00EB5CD1" w:rsidRDefault="00EB5CD1" w:rsidP="00732655">
      <w:pPr>
        <w:pStyle w:val="NormalWeb"/>
        <w:numPr>
          <w:ilvl w:val="1"/>
          <w:numId w:val="11"/>
        </w:numPr>
      </w:pPr>
      <w:r>
        <w:t xml:space="preserve">Employees with </w:t>
      </w:r>
      <w:r>
        <w:rPr>
          <w:rStyle w:val="Strong"/>
        </w:rPr>
        <w:t>both BA and BS degrees</w:t>
      </w:r>
      <w:r>
        <w:t xml:space="preserve"> experienced turnover, indicating that </w:t>
      </w:r>
      <w:r>
        <w:rPr>
          <w:rStyle w:val="Strong"/>
        </w:rPr>
        <w:t>degree type alone may not strongly predict retention</w:t>
      </w:r>
      <w:r>
        <w:t>.</w:t>
      </w:r>
    </w:p>
    <w:p w:rsidR="00EB5CD1" w:rsidRPr="00EB5CD1" w:rsidRDefault="00EB5CD1" w:rsidP="00EB5CD1">
      <w:pPr>
        <w:pStyle w:val="Heading3"/>
        <w:rPr>
          <w:color w:val="auto"/>
          <w:sz w:val="32"/>
          <w:szCs w:val="32"/>
        </w:rPr>
      </w:pPr>
      <w:r w:rsidRPr="00EB5CD1">
        <w:rPr>
          <w:rStyle w:val="Strong"/>
          <w:b/>
          <w:bCs/>
          <w:color w:val="auto"/>
          <w:sz w:val="32"/>
          <w:szCs w:val="32"/>
        </w:rPr>
        <w:t>Conclusion</w:t>
      </w:r>
    </w:p>
    <w:p w:rsidR="00EB5CD1" w:rsidRDefault="00EB5CD1" w:rsidP="00EB5CD1">
      <w:pPr>
        <w:pStyle w:val="NormalWeb"/>
      </w:pPr>
      <w:r>
        <w:t xml:space="preserve">The turnover analysis by education level reveals that most exits occurred among </w:t>
      </w:r>
      <w:r>
        <w:rPr>
          <w:rStyle w:val="Strong"/>
        </w:rPr>
        <w:t>BA degree holders</w:t>
      </w:r>
      <w:r>
        <w:t xml:space="preserve">, particularly in </w:t>
      </w:r>
      <w:r>
        <w:rPr>
          <w:rStyle w:val="Strong"/>
        </w:rPr>
        <w:t>Sales Representative roles</w:t>
      </w:r>
      <w:r>
        <w:t xml:space="preserve">. However, since turnover also occurred among other degree types, </w:t>
      </w:r>
      <w:r>
        <w:rPr>
          <w:rStyle w:val="Strong"/>
        </w:rPr>
        <w:t>education alone is not a major predictor of attrition</w:t>
      </w:r>
      <w:r>
        <w:t xml:space="preserve">. Instead, </w:t>
      </w:r>
      <w:r>
        <w:rPr>
          <w:rStyle w:val="Strong"/>
        </w:rPr>
        <w:t>job role characteristics, stress levels, and performance expectations</w:t>
      </w:r>
      <w:r>
        <w:t xml:space="preserve"> are more likely influencing factors. Organizations should focus on </w:t>
      </w:r>
      <w:r>
        <w:rPr>
          <w:rStyle w:val="Strong"/>
        </w:rPr>
        <w:t>job design, role support, and career development</w:t>
      </w:r>
      <w:r>
        <w:t>, especially for sales employees, to improve retention across educational backgrounds.</w:t>
      </w:r>
    </w:p>
    <w:p w:rsidR="00EB5CD1" w:rsidRDefault="00EB5CD1" w:rsidP="00EB5CD1">
      <w:pPr>
        <w:rPr>
          <w:sz w:val="28"/>
          <w:szCs w:val="28"/>
        </w:rPr>
      </w:pPr>
    </w:p>
    <w:p w:rsidR="00EB5CD1" w:rsidRDefault="00EB5CD1" w:rsidP="00EB5CD1">
      <w:pPr>
        <w:rPr>
          <w:sz w:val="28"/>
          <w:szCs w:val="28"/>
        </w:rPr>
      </w:pPr>
    </w:p>
    <w:tbl>
      <w:tblPr>
        <w:tblW w:w="12980" w:type="dxa"/>
        <w:tblInd w:w="96" w:type="dxa"/>
        <w:tblLook w:val="04A0"/>
      </w:tblPr>
      <w:tblGrid>
        <w:gridCol w:w="1240"/>
        <w:gridCol w:w="11740"/>
      </w:tblGrid>
      <w:tr w:rsidR="00EB5CD1" w:rsidRPr="00EB5CD1" w:rsidTr="00EB5CD1">
        <w:trPr>
          <w:trHeight w:val="312"/>
        </w:trPr>
        <w:tc>
          <w:tcPr>
            <w:tcW w:w="1240" w:type="dxa"/>
            <w:tcBorders>
              <w:top w:val="nil"/>
              <w:left w:val="nil"/>
              <w:bottom w:val="nil"/>
              <w:right w:val="nil"/>
            </w:tcBorders>
            <w:shd w:val="clear" w:color="auto" w:fill="auto"/>
            <w:noWrap/>
            <w:vAlign w:val="bottom"/>
            <w:hideMark/>
          </w:tcPr>
          <w:p w:rsidR="00EB5CD1" w:rsidRPr="00EB5CD1" w:rsidRDefault="00EB5CD1" w:rsidP="00EB5CD1">
            <w:pPr>
              <w:spacing w:after="0" w:line="240" w:lineRule="auto"/>
              <w:jc w:val="right"/>
              <w:rPr>
                <w:rFonts w:ascii="Calibri" w:eastAsia="Times New Roman" w:hAnsi="Calibri" w:cs="Calibri"/>
                <w:b/>
                <w:bCs/>
                <w:color w:val="000000"/>
                <w:kern w:val="0"/>
                <w:sz w:val="24"/>
                <w:szCs w:val="24"/>
              </w:rPr>
            </w:pPr>
          </w:p>
        </w:tc>
        <w:tc>
          <w:tcPr>
            <w:tcW w:w="11740" w:type="dxa"/>
            <w:tcBorders>
              <w:top w:val="nil"/>
              <w:left w:val="nil"/>
              <w:bottom w:val="nil"/>
              <w:right w:val="nil"/>
            </w:tcBorders>
            <w:shd w:val="clear" w:color="auto" w:fill="auto"/>
            <w:noWrap/>
            <w:vAlign w:val="center"/>
            <w:hideMark/>
          </w:tcPr>
          <w:p w:rsidR="00950EC8" w:rsidRDefault="00950EC8" w:rsidP="00EB5CD1">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10.</w:t>
            </w:r>
            <w:r w:rsidR="00EB5CD1" w:rsidRPr="00EB5CD1">
              <w:rPr>
                <w:rFonts w:ascii="Plus Jakarta Sans" w:eastAsia="Times New Roman" w:hAnsi="Plus Jakarta Sans" w:cs="Calibri"/>
                <w:b/>
                <w:bCs/>
                <w:color w:val="24292E"/>
                <w:kern w:val="0"/>
                <w:sz w:val="24"/>
                <w:szCs w:val="24"/>
              </w:rPr>
              <w:t xml:space="preserve">Are there any correlations between product attributes (e.g., size, color, features) and sales </w:t>
            </w:r>
          </w:p>
          <w:p w:rsidR="00EB5CD1" w:rsidRPr="00EB5CD1" w:rsidRDefault="00EB5CD1" w:rsidP="00EB5CD1">
            <w:pPr>
              <w:spacing w:after="0" w:line="240" w:lineRule="auto"/>
              <w:rPr>
                <w:rFonts w:ascii="Plus Jakarta Sans" w:eastAsia="Times New Roman" w:hAnsi="Plus Jakarta Sans" w:cs="Calibri"/>
                <w:b/>
                <w:bCs/>
                <w:color w:val="24292E"/>
                <w:kern w:val="0"/>
                <w:sz w:val="24"/>
                <w:szCs w:val="24"/>
              </w:rPr>
            </w:pPr>
            <w:r w:rsidRPr="00EB5CD1">
              <w:rPr>
                <w:rFonts w:ascii="Plus Jakarta Sans" w:eastAsia="Times New Roman" w:hAnsi="Plus Jakarta Sans" w:cs="Calibri"/>
                <w:b/>
                <w:bCs/>
                <w:color w:val="24292E"/>
                <w:kern w:val="0"/>
                <w:sz w:val="24"/>
                <w:szCs w:val="24"/>
              </w:rPr>
              <w:t xml:space="preserve">performance? </w:t>
            </w:r>
          </w:p>
        </w:tc>
      </w:tr>
    </w:tbl>
    <w:p w:rsidR="00EB5CD1" w:rsidRDefault="00EB5CD1" w:rsidP="00EB5CD1">
      <w:pPr>
        <w:rPr>
          <w:sz w:val="28"/>
          <w:szCs w:val="28"/>
        </w:rPr>
      </w:pPr>
    </w:p>
    <w:p w:rsidR="00EB5CD1" w:rsidRDefault="00950EC8" w:rsidP="00EB5CD1">
      <w:pPr>
        <w:rPr>
          <w:sz w:val="28"/>
          <w:szCs w:val="28"/>
        </w:rPr>
      </w:pPr>
      <w:r>
        <w:rPr>
          <w:noProof/>
          <w:sz w:val="28"/>
          <w:szCs w:val="28"/>
        </w:rPr>
        <w:drawing>
          <wp:inline distT="0" distB="0" distL="0" distR="0">
            <wp:extent cx="4217670" cy="199644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4217670" cy="1996440"/>
                    </a:xfrm>
                    <a:prstGeom prst="rect">
                      <a:avLst/>
                    </a:prstGeom>
                    <a:noFill/>
                    <a:ln w="9525">
                      <a:noFill/>
                      <a:miter lim="800000"/>
                      <a:headEnd/>
                      <a:tailEnd/>
                    </a:ln>
                  </pic:spPr>
                </pic:pic>
              </a:graphicData>
            </a:graphic>
          </wp:inline>
        </w:drawing>
      </w:r>
    </w:p>
    <w:p w:rsidR="00950EC8" w:rsidRDefault="00950EC8" w:rsidP="00950EC8">
      <w:pPr>
        <w:pStyle w:val="Heading2"/>
      </w:pPr>
      <w:r>
        <w:rPr>
          <w:rStyle w:val="Strong"/>
          <w:b/>
          <w:bCs/>
        </w:rPr>
        <w:t xml:space="preserve">Insights: </w:t>
      </w:r>
    </w:p>
    <w:p w:rsidR="00950EC8" w:rsidRDefault="00950EC8" w:rsidP="00732655">
      <w:pPr>
        <w:pStyle w:val="NormalWeb"/>
        <w:numPr>
          <w:ilvl w:val="0"/>
          <w:numId w:val="12"/>
        </w:numPr>
      </w:pPr>
      <w:r>
        <w:rPr>
          <w:rStyle w:val="Strong"/>
        </w:rPr>
        <w:t>Total Sales Distribution is Highly Skewed</w:t>
      </w:r>
    </w:p>
    <w:p w:rsidR="00950EC8" w:rsidRDefault="00950EC8" w:rsidP="00732655">
      <w:pPr>
        <w:pStyle w:val="NormalWeb"/>
        <w:numPr>
          <w:ilvl w:val="1"/>
          <w:numId w:val="12"/>
        </w:numPr>
      </w:pPr>
      <w:r>
        <w:t xml:space="preserve">A </w:t>
      </w:r>
      <w:r>
        <w:rPr>
          <w:rStyle w:val="Strong"/>
        </w:rPr>
        <w:t>small number of products</w:t>
      </w:r>
      <w:r>
        <w:t xml:space="preserve"> (on the left side of the chart) generated </w:t>
      </w:r>
      <w:r>
        <w:rPr>
          <w:rStyle w:val="Strong"/>
        </w:rPr>
        <w:t>very high total sales</w:t>
      </w:r>
      <w:r>
        <w:t xml:space="preserve">, with one product reaching nearly </w:t>
      </w:r>
      <w:r>
        <w:rPr>
          <w:rStyle w:val="Strong"/>
        </w:rPr>
        <w:t>150,000 in total sales</w:t>
      </w:r>
      <w:r>
        <w:t>.</w:t>
      </w:r>
    </w:p>
    <w:p w:rsidR="00950EC8" w:rsidRDefault="00950EC8" w:rsidP="00732655">
      <w:pPr>
        <w:pStyle w:val="NormalWeb"/>
        <w:numPr>
          <w:ilvl w:val="1"/>
          <w:numId w:val="12"/>
        </w:numPr>
      </w:pPr>
      <w:r>
        <w:t xml:space="preserve">The rest have much </w:t>
      </w:r>
      <w:r>
        <w:rPr>
          <w:rStyle w:val="Strong"/>
        </w:rPr>
        <w:t>lower sales</w:t>
      </w:r>
      <w:r>
        <w:t xml:space="preserve">, indicating a typical </w:t>
      </w:r>
      <w:r>
        <w:rPr>
          <w:rStyle w:val="Strong"/>
        </w:rPr>
        <w:t>"Pareto Principle" (80/20 rule)</w:t>
      </w:r>
      <w:r>
        <w:t xml:space="preserve"> — where 20% of products contribute to 80% of revenue.</w:t>
      </w:r>
    </w:p>
    <w:p w:rsidR="00950EC8" w:rsidRDefault="00950EC8" w:rsidP="00732655">
      <w:pPr>
        <w:pStyle w:val="NormalWeb"/>
        <w:numPr>
          <w:ilvl w:val="0"/>
          <w:numId w:val="12"/>
        </w:numPr>
      </w:pPr>
      <w:r>
        <w:rPr>
          <w:rStyle w:val="Strong"/>
        </w:rPr>
        <w:t>Low-Selling Products Clustered Toward the Right</w:t>
      </w:r>
    </w:p>
    <w:p w:rsidR="00950EC8" w:rsidRDefault="00950EC8" w:rsidP="00732655">
      <w:pPr>
        <w:pStyle w:val="NormalWeb"/>
        <w:numPr>
          <w:ilvl w:val="1"/>
          <w:numId w:val="12"/>
        </w:numPr>
      </w:pPr>
      <w:r>
        <w:t xml:space="preserve">The majority of products have </w:t>
      </w:r>
      <w:r>
        <w:rPr>
          <w:rStyle w:val="Strong"/>
        </w:rPr>
        <w:t>low unit sales and revenue</w:t>
      </w:r>
      <w:r>
        <w:t xml:space="preserve">, potentially indicating </w:t>
      </w:r>
      <w:r>
        <w:rPr>
          <w:rStyle w:val="Strong"/>
        </w:rPr>
        <w:t>overstocked, niche, or underperforming items</w:t>
      </w:r>
      <w:r>
        <w:t>.</w:t>
      </w:r>
    </w:p>
    <w:p w:rsidR="00950EC8" w:rsidRDefault="00950EC8" w:rsidP="00732655">
      <w:pPr>
        <w:pStyle w:val="NormalWeb"/>
        <w:numPr>
          <w:ilvl w:val="0"/>
          <w:numId w:val="12"/>
        </w:numPr>
      </w:pPr>
      <w:r>
        <w:rPr>
          <w:rStyle w:val="Strong"/>
        </w:rPr>
        <w:t>Unit Price Has Little Impact on Total Sales</w:t>
      </w:r>
    </w:p>
    <w:p w:rsidR="00950EC8" w:rsidRDefault="00950EC8" w:rsidP="00732655">
      <w:pPr>
        <w:pStyle w:val="NormalWeb"/>
        <w:numPr>
          <w:ilvl w:val="1"/>
          <w:numId w:val="12"/>
        </w:numPr>
      </w:pPr>
      <w:r>
        <w:t xml:space="preserve">Products with </w:t>
      </w:r>
      <w:r>
        <w:rPr>
          <w:rStyle w:val="Strong"/>
        </w:rPr>
        <w:t>moderate pricing</w:t>
      </w:r>
      <w:r>
        <w:t xml:space="preserve"> appear to generate the most total sales.</w:t>
      </w:r>
    </w:p>
    <w:p w:rsidR="00950EC8" w:rsidRDefault="00950EC8" w:rsidP="00732655">
      <w:pPr>
        <w:pStyle w:val="NormalWeb"/>
        <w:numPr>
          <w:ilvl w:val="1"/>
          <w:numId w:val="12"/>
        </w:numPr>
      </w:pPr>
      <w:r>
        <w:t xml:space="preserve">Very high-priced items don’t necessarily correspond with high total sales, showing that </w:t>
      </w:r>
      <w:r>
        <w:rPr>
          <w:rStyle w:val="Strong"/>
        </w:rPr>
        <w:t>pricing alone doesn’t drive volume</w:t>
      </w:r>
      <w:r>
        <w:t>.</w:t>
      </w:r>
    </w:p>
    <w:p w:rsidR="00950EC8" w:rsidRDefault="00950EC8" w:rsidP="00950EC8">
      <w:pPr>
        <w:pStyle w:val="Heading2"/>
      </w:pPr>
      <w:r>
        <w:rPr>
          <w:rStyle w:val="Strong"/>
          <w:b/>
          <w:bCs/>
        </w:rPr>
        <w:t>Conclusion</w:t>
      </w:r>
    </w:p>
    <w:p w:rsidR="00950EC8" w:rsidRDefault="00950EC8" w:rsidP="00950EC8">
      <w:pPr>
        <w:pStyle w:val="NormalWeb"/>
      </w:pPr>
      <w:r>
        <w:t xml:space="preserve">The analysis shows a clear </w:t>
      </w:r>
      <w:r>
        <w:rPr>
          <w:rStyle w:val="Strong"/>
        </w:rPr>
        <w:t>skew in product sales</w:t>
      </w:r>
      <w:r>
        <w:t xml:space="preserve">, where a small set of products generates the majority of total revenue. Most products contribute minimally, and many with low performance have been discontinued. There is </w:t>
      </w:r>
      <w:r>
        <w:rPr>
          <w:rStyle w:val="Strong"/>
        </w:rPr>
        <w:t>no direct linear relationship between unit price and total sales</w:t>
      </w:r>
      <w:r>
        <w:t xml:space="preserve">, indicating that product popularity and demand play a more crucial role. These insights can help in </w:t>
      </w:r>
      <w:r>
        <w:rPr>
          <w:rStyle w:val="Strong"/>
        </w:rPr>
        <w:t>product portfolio optimization</w:t>
      </w:r>
      <w:r>
        <w:t>, identifying which products to promote, restock, or phase out.</w:t>
      </w:r>
    </w:p>
    <w:p w:rsidR="00EB5CD1" w:rsidRDefault="00EB5CD1" w:rsidP="00EB5CD1">
      <w:pPr>
        <w:rPr>
          <w:sz w:val="28"/>
          <w:szCs w:val="28"/>
        </w:rPr>
      </w:pPr>
    </w:p>
    <w:p w:rsidR="00EB5CD1" w:rsidRDefault="00EB5CD1" w:rsidP="00EB5CD1">
      <w:pPr>
        <w:rPr>
          <w:sz w:val="28"/>
          <w:szCs w:val="28"/>
        </w:rPr>
      </w:pPr>
    </w:p>
    <w:tbl>
      <w:tblPr>
        <w:tblW w:w="8640" w:type="dxa"/>
        <w:tblInd w:w="96" w:type="dxa"/>
        <w:tblLook w:val="04A0"/>
      </w:tblPr>
      <w:tblGrid>
        <w:gridCol w:w="740"/>
        <w:gridCol w:w="7900"/>
      </w:tblGrid>
      <w:tr w:rsidR="00950EC8" w:rsidRPr="00950EC8" w:rsidTr="00950EC8">
        <w:trPr>
          <w:trHeight w:val="312"/>
        </w:trPr>
        <w:tc>
          <w:tcPr>
            <w:tcW w:w="740" w:type="dxa"/>
            <w:tcBorders>
              <w:top w:val="nil"/>
              <w:left w:val="nil"/>
              <w:bottom w:val="nil"/>
              <w:right w:val="nil"/>
            </w:tcBorders>
            <w:shd w:val="clear" w:color="auto" w:fill="auto"/>
            <w:noWrap/>
            <w:vAlign w:val="bottom"/>
            <w:hideMark/>
          </w:tcPr>
          <w:p w:rsidR="00950EC8" w:rsidRPr="00950EC8" w:rsidRDefault="00950EC8" w:rsidP="00950EC8">
            <w:pPr>
              <w:spacing w:after="0" w:line="240" w:lineRule="auto"/>
              <w:jc w:val="right"/>
              <w:rPr>
                <w:rFonts w:ascii="Calibri" w:eastAsia="Times New Roman" w:hAnsi="Calibri" w:cs="Calibri"/>
                <w:b/>
                <w:bCs/>
                <w:color w:val="000000"/>
                <w:kern w:val="0"/>
                <w:sz w:val="24"/>
                <w:szCs w:val="24"/>
              </w:rPr>
            </w:pPr>
          </w:p>
        </w:tc>
        <w:tc>
          <w:tcPr>
            <w:tcW w:w="7900" w:type="dxa"/>
            <w:tcBorders>
              <w:top w:val="nil"/>
              <w:left w:val="nil"/>
              <w:bottom w:val="nil"/>
              <w:right w:val="nil"/>
            </w:tcBorders>
            <w:shd w:val="clear" w:color="auto" w:fill="auto"/>
            <w:noWrap/>
            <w:vAlign w:val="center"/>
            <w:hideMark/>
          </w:tcPr>
          <w:p w:rsidR="00950EC8" w:rsidRPr="00950EC8" w:rsidRDefault="00950EC8" w:rsidP="00950EC8">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11.</w:t>
            </w:r>
            <w:r w:rsidRPr="00950EC8">
              <w:rPr>
                <w:rFonts w:ascii="Plus Jakarta Sans" w:eastAsia="Times New Roman" w:hAnsi="Plus Jakarta Sans" w:cs="Calibri"/>
                <w:b/>
                <w:bCs/>
                <w:color w:val="24292E"/>
                <w:kern w:val="0"/>
                <w:sz w:val="24"/>
                <w:szCs w:val="24"/>
              </w:rPr>
              <w:t xml:space="preserve"> How does product demand fluctuate over different seasons or months? </w:t>
            </w:r>
          </w:p>
        </w:tc>
      </w:tr>
    </w:tbl>
    <w:p w:rsidR="00EB5CD1" w:rsidRDefault="00950EC8" w:rsidP="00EB5CD1">
      <w:pPr>
        <w:rPr>
          <w:sz w:val="28"/>
          <w:szCs w:val="28"/>
        </w:rPr>
      </w:pPr>
      <w:r>
        <w:rPr>
          <w:noProof/>
          <w:sz w:val="28"/>
          <w:szCs w:val="28"/>
        </w:rPr>
        <w:drawing>
          <wp:inline distT="0" distB="0" distL="0" distR="0">
            <wp:extent cx="5406390" cy="2209800"/>
            <wp:effectExtent l="1905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5406390" cy="2209800"/>
                    </a:xfrm>
                    <a:prstGeom prst="rect">
                      <a:avLst/>
                    </a:prstGeom>
                    <a:noFill/>
                    <a:ln w="9525">
                      <a:noFill/>
                      <a:miter lim="800000"/>
                      <a:headEnd/>
                      <a:tailEnd/>
                    </a:ln>
                  </pic:spPr>
                </pic:pic>
              </a:graphicData>
            </a:graphic>
          </wp:inline>
        </w:drawing>
      </w:r>
    </w:p>
    <w:p w:rsidR="00950EC8" w:rsidRDefault="00950EC8" w:rsidP="00950EC8">
      <w:pPr>
        <w:pStyle w:val="Heading2"/>
      </w:pPr>
      <w:r>
        <w:rPr>
          <w:rStyle w:val="Strong"/>
          <w:b/>
          <w:bCs/>
        </w:rPr>
        <w:t xml:space="preserve">Insights: </w:t>
      </w:r>
    </w:p>
    <w:p w:rsidR="00950EC8" w:rsidRDefault="00950EC8" w:rsidP="00732655">
      <w:pPr>
        <w:pStyle w:val="NormalWeb"/>
        <w:numPr>
          <w:ilvl w:val="0"/>
          <w:numId w:val="13"/>
        </w:numPr>
      </w:pPr>
      <w:r>
        <w:rPr>
          <w:rStyle w:val="Strong"/>
        </w:rPr>
        <w:t>Regular Growth Pattern</w:t>
      </w:r>
    </w:p>
    <w:p w:rsidR="00950EC8" w:rsidRDefault="00950EC8" w:rsidP="00732655">
      <w:pPr>
        <w:pStyle w:val="NormalWeb"/>
        <w:numPr>
          <w:ilvl w:val="1"/>
          <w:numId w:val="13"/>
        </w:numPr>
      </w:pPr>
      <w:r>
        <w:t xml:space="preserve">All three series (Series1, Series2, Series3) show a </w:t>
      </w:r>
      <w:r>
        <w:rPr>
          <w:rStyle w:val="Strong"/>
        </w:rPr>
        <w:t>stepwise increase</w:t>
      </w:r>
      <w:r>
        <w:t xml:space="preserve"> in value over time or sequential data points.</w:t>
      </w:r>
    </w:p>
    <w:p w:rsidR="00950EC8" w:rsidRDefault="00950EC8" w:rsidP="00732655">
      <w:pPr>
        <w:pStyle w:val="NormalWeb"/>
        <w:numPr>
          <w:ilvl w:val="1"/>
          <w:numId w:val="13"/>
        </w:numPr>
      </w:pPr>
      <w:r>
        <w:t xml:space="preserve">The pattern suggests </w:t>
      </w:r>
      <w:r>
        <w:rPr>
          <w:rStyle w:val="Strong"/>
        </w:rPr>
        <w:t>incremental growth</w:t>
      </w:r>
      <w:r>
        <w:t xml:space="preserve"> in blocks or batches — likely tied to grouped activities (e.g., transactions, batches of customers, product categories, etc.).</w:t>
      </w:r>
    </w:p>
    <w:p w:rsidR="00950EC8" w:rsidRDefault="00950EC8" w:rsidP="00732655">
      <w:pPr>
        <w:pStyle w:val="NormalWeb"/>
        <w:numPr>
          <w:ilvl w:val="0"/>
          <w:numId w:val="13"/>
        </w:numPr>
      </w:pPr>
      <w:r>
        <w:rPr>
          <w:rStyle w:val="Strong"/>
        </w:rPr>
        <w:t>Identical Step Heights</w:t>
      </w:r>
    </w:p>
    <w:p w:rsidR="00950EC8" w:rsidRDefault="00950EC8" w:rsidP="00732655">
      <w:pPr>
        <w:pStyle w:val="NormalWeb"/>
        <w:numPr>
          <w:ilvl w:val="1"/>
          <w:numId w:val="13"/>
        </w:numPr>
      </w:pPr>
      <w:r>
        <w:t xml:space="preserve">Each series increases by a </w:t>
      </w:r>
      <w:r>
        <w:rPr>
          <w:rStyle w:val="Strong"/>
        </w:rPr>
        <w:t>uniform step height</w:t>
      </w:r>
      <w:r>
        <w:t xml:space="preserve">, which indicates </w:t>
      </w:r>
      <w:r>
        <w:rPr>
          <w:rStyle w:val="Strong"/>
        </w:rPr>
        <w:t>consistent unit change</w:t>
      </w:r>
      <w:r>
        <w:t xml:space="preserve"> within groups (e.g., 1 unit increase per step).</w:t>
      </w:r>
    </w:p>
    <w:p w:rsidR="00950EC8" w:rsidRDefault="00950EC8" w:rsidP="00732655">
      <w:pPr>
        <w:pStyle w:val="NormalWeb"/>
        <w:numPr>
          <w:ilvl w:val="0"/>
          <w:numId w:val="13"/>
        </w:numPr>
      </w:pPr>
      <w:r>
        <w:rPr>
          <w:rStyle w:val="Strong"/>
        </w:rPr>
        <w:t>Gaps Between Segments</w:t>
      </w:r>
    </w:p>
    <w:p w:rsidR="00950EC8" w:rsidRDefault="00950EC8" w:rsidP="00732655">
      <w:pPr>
        <w:pStyle w:val="NormalWeb"/>
        <w:numPr>
          <w:ilvl w:val="1"/>
          <w:numId w:val="13"/>
        </w:numPr>
      </w:pPr>
      <w:r>
        <w:t xml:space="preserve">Noticeable </w:t>
      </w:r>
      <w:r>
        <w:rPr>
          <w:rStyle w:val="Strong"/>
        </w:rPr>
        <w:t>resets or drops</w:t>
      </w:r>
      <w:r>
        <w:t xml:space="preserve"> to a lower value appear at regular intervals — after every ~200 units on the X-axis.</w:t>
      </w:r>
    </w:p>
    <w:p w:rsidR="00950EC8" w:rsidRDefault="00950EC8" w:rsidP="00732655">
      <w:pPr>
        <w:pStyle w:val="NormalWeb"/>
        <w:numPr>
          <w:ilvl w:val="1"/>
          <w:numId w:val="13"/>
        </w:numPr>
      </w:pPr>
      <w:r>
        <w:t xml:space="preserve">This pattern suggests that data might be </w:t>
      </w:r>
      <w:r>
        <w:rPr>
          <w:rStyle w:val="Strong"/>
        </w:rPr>
        <w:t>grouped by cycles</w:t>
      </w:r>
      <w:r>
        <w:t xml:space="preserve">, such as </w:t>
      </w:r>
      <w:r>
        <w:rPr>
          <w:rStyle w:val="Strong"/>
        </w:rPr>
        <w:t>monthly/weekly resets</w:t>
      </w:r>
      <w:r>
        <w:t xml:space="preserve">, </w:t>
      </w:r>
      <w:r>
        <w:rPr>
          <w:rStyle w:val="Strong"/>
        </w:rPr>
        <w:t>region-based segmentation</w:t>
      </w:r>
      <w:r>
        <w:t xml:space="preserve">, or </w:t>
      </w:r>
      <w:r>
        <w:rPr>
          <w:rStyle w:val="Strong"/>
        </w:rPr>
        <w:t>time-period resets</w:t>
      </w:r>
      <w:r>
        <w:t>.</w:t>
      </w:r>
    </w:p>
    <w:p w:rsidR="00950EC8" w:rsidRDefault="00950EC8" w:rsidP="00950EC8">
      <w:pPr>
        <w:pStyle w:val="Heading2"/>
      </w:pPr>
      <w:r>
        <w:rPr>
          <w:rStyle w:val="Strong"/>
          <w:b/>
          <w:bCs/>
        </w:rPr>
        <w:t>Conclusion</w:t>
      </w:r>
    </w:p>
    <w:p w:rsidR="00950EC8" w:rsidRDefault="00950EC8" w:rsidP="00950EC8">
      <w:pPr>
        <w:pStyle w:val="NormalWeb"/>
      </w:pPr>
      <w:r>
        <w:t xml:space="preserve">The step line chart reveals </w:t>
      </w:r>
      <w:r>
        <w:rPr>
          <w:rStyle w:val="Strong"/>
        </w:rPr>
        <w:t>consistent and segmented growth</w:t>
      </w:r>
      <w:r>
        <w:t xml:space="preserve"> across three data series, with periodic resets indicating natural group boundaries such as </w:t>
      </w:r>
      <w:r>
        <w:rPr>
          <w:rStyle w:val="Strong"/>
        </w:rPr>
        <w:t>time frames, categories, or departments</w:t>
      </w:r>
      <w:r>
        <w:t xml:space="preserve">. The identical growth pattern across all series suggests </w:t>
      </w:r>
      <w:r>
        <w:rPr>
          <w:rStyle w:val="Strong"/>
        </w:rPr>
        <w:t>uniform behavior</w:t>
      </w:r>
      <w:r>
        <w:t xml:space="preserve"> or </w:t>
      </w:r>
      <w:r>
        <w:rPr>
          <w:rStyle w:val="Strong"/>
        </w:rPr>
        <w:t>even performance distribution</w:t>
      </w:r>
      <w:r>
        <w:t xml:space="preserve">. This format is useful for tracking </w:t>
      </w:r>
      <w:r>
        <w:rPr>
          <w:rStyle w:val="Strong"/>
        </w:rPr>
        <w:t>cumulative progress</w:t>
      </w:r>
      <w:r>
        <w:t xml:space="preserve"> over recurring intervals and can help detect any deviations from expected patterns in future comparisons.</w:t>
      </w:r>
    </w:p>
    <w:p w:rsidR="00EB5CD1" w:rsidRDefault="00EB5CD1" w:rsidP="00EB5CD1">
      <w:pPr>
        <w:rPr>
          <w:sz w:val="28"/>
          <w:szCs w:val="28"/>
        </w:rPr>
      </w:pPr>
    </w:p>
    <w:p w:rsidR="00950EC8" w:rsidRDefault="00950EC8" w:rsidP="00EB5CD1">
      <w:pPr>
        <w:rPr>
          <w:sz w:val="28"/>
          <w:szCs w:val="28"/>
        </w:rPr>
      </w:pPr>
    </w:p>
    <w:tbl>
      <w:tblPr>
        <w:tblW w:w="8940" w:type="dxa"/>
        <w:tblInd w:w="96" w:type="dxa"/>
        <w:tblLook w:val="04A0"/>
      </w:tblPr>
      <w:tblGrid>
        <w:gridCol w:w="1060"/>
        <w:gridCol w:w="7880"/>
      </w:tblGrid>
      <w:tr w:rsidR="00950EC8" w:rsidRPr="00950EC8" w:rsidTr="00950EC8">
        <w:trPr>
          <w:trHeight w:val="312"/>
        </w:trPr>
        <w:tc>
          <w:tcPr>
            <w:tcW w:w="1060" w:type="dxa"/>
            <w:tcBorders>
              <w:top w:val="nil"/>
              <w:left w:val="nil"/>
              <w:bottom w:val="nil"/>
              <w:right w:val="nil"/>
            </w:tcBorders>
            <w:shd w:val="clear" w:color="auto" w:fill="auto"/>
            <w:noWrap/>
            <w:vAlign w:val="bottom"/>
            <w:hideMark/>
          </w:tcPr>
          <w:p w:rsidR="00950EC8" w:rsidRPr="00950EC8" w:rsidRDefault="00950EC8" w:rsidP="00950EC8">
            <w:pPr>
              <w:spacing w:after="0" w:line="240" w:lineRule="auto"/>
              <w:jc w:val="right"/>
              <w:rPr>
                <w:rFonts w:ascii="Calibri" w:eastAsia="Times New Roman" w:hAnsi="Calibri" w:cs="Calibri"/>
                <w:b/>
                <w:bCs/>
                <w:color w:val="000000"/>
                <w:kern w:val="0"/>
                <w:sz w:val="24"/>
                <w:szCs w:val="24"/>
              </w:rPr>
            </w:pPr>
          </w:p>
        </w:tc>
        <w:tc>
          <w:tcPr>
            <w:tcW w:w="7880" w:type="dxa"/>
            <w:tcBorders>
              <w:top w:val="nil"/>
              <w:left w:val="nil"/>
              <w:bottom w:val="nil"/>
              <w:right w:val="nil"/>
            </w:tcBorders>
            <w:shd w:val="clear" w:color="auto" w:fill="auto"/>
            <w:noWrap/>
            <w:vAlign w:val="center"/>
            <w:hideMark/>
          </w:tcPr>
          <w:p w:rsidR="00950EC8" w:rsidRPr="00950EC8" w:rsidRDefault="00950EC8" w:rsidP="00950EC8">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12.</w:t>
            </w:r>
            <w:r w:rsidRPr="00950EC8">
              <w:rPr>
                <w:rFonts w:ascii="Plus Jakarta Sans" w:eastAsia="Times New Roman" w:hAnsi="Plus Jakarta Sans" w:cs="Calibri"/>
                <w:b/>
                <w:bCs/>
                <w:color w:val="24292E"/>
                <w:kern w:val="0"/>
                <w:sz w:val="24"/>
                <w:szCs w:val="24"/>
              </w:rPr>
              <w:t>What is the geographic and title-wise distribution of employees?</w:t>
            </w:r>
          </w:p>
        </w:tc>
      </w:tr>
    </w:tbl>
    <w:p w:rsidR="00950EC8" w:rsidRDefault="00950EC8" w:rsidP="00EB5CD1">
      <w:pPr>
        <w:rPr>
          <w:sz w:val="28"/>
          <w:szCs w:val="28"/>
        </w:rPr>
      </w:pPr>
    </w:p>
    <w:p w:rsidR="00950EC8" w:rsidRDefault="00950EC8" w:rsidP="00EB5CD1">
      <w:pPr>
        <w:rPr>
          <w:sz w:val="28"/>
          <w:szCs w:val="28"/>
        </w:rPr>
      </w:pPr>
      <w:r>
        <w:rPr>
          <w:noProof/>
          <w:sz w:val="28"/>
          <w:szCs w:val="28"/>
        </w:rPr>
        <w:drawing>
          <wp:inline distT="0" distB="0" distL="0" distR="0">
            <wp:extent cx="4918710" cy="237744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4918710" cy="2377440"/>
                    </a:xfrm>
                    <a:prstGeom prst="rect">
                      <a:avLst/>
                    </a:prstGeom>
                    <a:noFill/>
                    <a:ln w="9525">
                      <a:noFill/>
                      <a:miter lim="800000"/>
                      <a:headEnd/>
                      <a:tailEnd/>
                    </a:ln>
                  </pic:spPr>
                </pic:pic>
              </a:graphicData>
            </a:graphic>
          </wp:inline>
        </w:drawing>
      </w:r>
    </w:p>
    <w:p w:rsidR="00950EC8" w:rsidRPr="00950EC8" w:rsidRDefault="00950EC8" w:rsidP="00950EC8">
      <w:pPr>
        <w:pStyle w:val="Heading3"/>
        <w:rPr>
          <w:color w:val="auto"/>
          <w:sz w:val="32"/>
          <w:szCs w:val="32"/>
        </w:rPr>
      </w:pPr>
      <w:r w:rsidRPr="00950EC8">
        <w:rPr>
          <w:rStyle w:val="Strong"/>
          <w:b/>
          <w:bCs/>
          <w:color w:val="auto"/>
          <w:sz w:val="32"/>
          <w:szCs w:val="32"/>
        </w:rPr>
        <w:t>Insights:</w:t>
      </w:r>
    </w:p>
    <w:p w:rsidR="00950EC8" w:rsidRDefault="00950EC8" w:rsidP="00732655">
      <w:pPr>
        <w:pStyle w:val="NormalWeb"/>
        <w:numPr>
          <w:ilvl w:val="0"/>
          <w:numId w:val="14"/>
        </w:numPr>
      </w:pPr>
      <w:r>
        <w:rPr>
          <w:rStyle w:val="Strong"/>
        </w:rPr>
        <w:t>Sales Representative Role Shows the Highest Turnover</w:t>
      </w:r>
    </w:p>
    <w:p w:rsidR="00950EC8" w:rsidRDefault="00950EC8" w:rsidP="00732655">
      <w:pPr>
        <w:pStyle w:val="NormalWeb"/>
        <w:numPr>
          <w:ilvl w:val="1"/>
          <w:numId w:val="14"/>
        </w:numPr>
      </w:pPr>
      <w:r>
        <w:t xml:space="preserve">The </w:t>
      </w:r>
      <w:r>
        <w:rPr>
          <w:rStyle w:val="Strong"/>
        </w:rPr>
        <w:t>Sales Representative</w:t>
      </w:r>
      <w:r>
        <w:t xml:space="preserve"> position in both the </w:t>
      </w:r>
      <w:r>
        <w:rPr>
          <w:rStyle w:val="Strong"/>
        </w:rPr>
        <w:t>UK</w:t>
      </w:r>
      <w:r>
        <w:t xml:space="preserve"> and </w:t>
      </w:r>
      <w:r>
        <w:rPr>
          <w:rStyle w:val="Strong"/>
        </w:rPr>
        <w:t>USA</w:t>
      </w:r>
      <w:r>
        <w:t xml:space="preserve"> experienced the highest turnover, with </w:t>
      </w:r>
      <w:r>
        <w:rPr>
          <w:rStyle w:val="Strong"/>
        </w:rPr>
        <w:t>3 employees</w:t>
      </w:r>
      <w:r>
        <w:t xml:space="preserve"> in each region.</w:t>
      </w:r>
    </w:p>
    <w:p w:rsidR="00950EC8" w:rsidRDefault="00950EC8" w:rsidP="00732655">
      <w:pPr>
        <w:pStyle w:val="NormalWeb"/>
        <w:numPr>
          <w:ilvl w:val="1"/>
          <w:numId w:val="14"/>
        </w:numPr>
      </w:pPr>
      <w:r>
        <w:t xml:space="preserve">This suggests that the </w:t>
      </w:r>
      <w:r>
        <w:rPr>
          <w:rStyle w:val="Strong"/>
        </w:rPr>
        <w:t>Sales Representative</w:t>
      </w:r>
      <w:r>
        <w:t xml:space="preserve"> role may be more susceptible to turnover due to factors like </w:t>
      </w:r>
      <w:r>
        <w:rPr>
          <w:rStyle w:val="Strong"/>
        </w:rPr>
        <w:t>job stress, target pressures</w:t>
      </w:r>
      <w:r>
        <w:t xml:space="preserve">, or </w:t>
      </w:r>
      <w:r>
        <w:rPr>
          <w:rStyle w:val="Strong"/>
        </w:rPr>
        <w:t>lack of growth opportunities</w:t>
      </w:r>
      <w:r>
        <w:t>.</w:t>
      </w:r>
    </w:p>
    <w:p w:rsidR="00950EC8" w:rsidRDefault="00950EC8" w:rsidP="00732655">
      <w:pPr>
        <w:pStyle w:val="NormalWeb"/>
        <w:numPr>
          <w:ilvl w:val="0"/>
          <w:numId w:val="14"/>
        </w:numPr>
      </w:pPr>
      <w:r>
        <w:rPr>
          <w:rStyle w:val="Strong"/>
        </w:rPr>
        <w:t>Other Roles with Lower Turnover</w:t>
      </w:r>
    </w:p>
    <w:p w:rsidR="00950EC8" w:rsidRDefault="00950EC8" w:rsidP="00732655">
      <w:pPr>
        <w:pStyle w:val="NormalWeb"/>
        <w:numPr>
          <w:ilvl w:val="1"/>
          <w:numId w:val="14"/>
        </w:numPr>
      </w:pPr>
      <w:r>
        <w:rPr>
          <w:rStyle w:val="Strong"/>
        </w:rPr>
        <w:t>Inside Sales Coordinator</w:t>
      </w:r>
      <w:r>
        <w:t xml:space="preserve"> in the </w:t>
      </w:r>
      <w:r>
        <w:rPr>
          <w:rStyle w:val="Strong"/>
        </w:rPr>
        <w:t>USA</w:t>
      </w:r>
      <w:r>
        <w:t xml:space="preserve">, </w:t>
      </w:r>
      <w:r>
        <w:rPr>
          <w:rStyle w:val="Strong"/>
        </w:rPr>
        <w:t>Sales Manager</w:t>
      </w:r>
      <w:r>
        <w:t xml:space="preserve"> in the </w:t>
      </w:r>
      <w:r>
        <w:rPr>
          <w:rStyle w:val="Strong"/>
        </w:rPr>
        <w:t>UK</w:t>
      </w:r>
      <w:r>
        <w:t xml:space="preserve">, and </w:t>
      </w:r>
      <w:r>
        <w:rPr>
          <w:rStyle w:val="Strong"/>
        </w:rPr>
        <w:t>Vice President of Sales</w:t>
      </w:r>
      <w:r>
        <w:t xml:space="preserve"> in the </w:t>
      </w:r>
      <w:r>
        <w:rPr>
          <w:rStyle w:val="Strong"/>
        </w:rPr>
        <w:t>USA</w:t>
      </w:r>
      <w:r>
        <w:t xml:space="preserve"> each had only </w:t>
      </w:r>
      <w:r>
        <w:rPr>
          <w:rStyle w:val="Strong"/>
        </w:rPr>
        <w:t>1 turnover</w:t>
      </w:r>
      <w:r>
        <w:t>.</w:t>
      </w:r>
    </w:p>
    <w:p w:rsidR="00950EC8" w:rsidRDefault="00950EC8" w:rsidP="00732655">
      <w:pPr>
        <w:pStyle w:val="NormalWeb"/>
        <w:numPr>
          <w:ilvl w:val="1"/>
          <w:numId w:val="14"/>
        </w:numPr>
      </w:pPr>
      <w:r>
        <w:t xml:space="preserve">These roles appear to have relatively </w:t>
      </w:r>
      <w:r>
        <w:rPr>
          <w:rStyle w:val="Strong"/>
        </w:rPr>
        <w:t>stable employee retention</w:t>
      </w:r>
      <w:r>
        <w:t xml:space="preserve">, potentially due to </w:t>
      </w:r>
      <w:r>
        <w:rPr>
          <w:rStyle w:val="Strong"/>
        </w:rPr>
        <w:t>higher job satisfaction</w:t>
      </w:r>
      <w:r>
        <w:t xml:space="preserve">, </w:t>
      </w:r>
      <w:r>
        <w:rPr>
          <w:rStyle w:val="Strong"/>
        </w:rPr>
        <w:t>better benefits</w:t>
      </w:r>
      <w:r>
        <w:t xml:space="preserve">, or </w:t>
      </w:r>
      <w:r>
        <w:rPr>
          <w:rStyle w:val="Strong"/>
        </w:rPr>
        <w:t>senior-level positions</w:t>
      </w:r>
      <w:r>
        <w:t xml:space="preserve"> with more established career paths.</w:t>
      </w:r>
    </w:p>
    <w:p w:rsidR="00950EC8" w:rsidRDefault="00950EC8" w:rsidP="00732655">
      <w:pPr>
        <w:pStyle w:val="NormalWeb"/>
        <w:numPr>
          <w:ilvl w:val="0"/>
          <w:numId w:val="14"/>
        </w:numPr>
      </w:pPr>
      <w:r>
        <w:rPr>
          <w:rStyle w:val="Strong"/>
        </w:rPr>
        <w:t>No Turnover for Certain Titles in Multiple Locations</w:t>
      </w:r>
    </w:p>
    <w:p w:rsidR="00950EC8" w:rsidRDefault="00950EC8" w:rsidP="00732655">
      <w:pPr>
        <w:pStyle w:val="NormalWeb"/>
        <w:numPr>
          <w:ilvl w:val="1"/>
          <w:numId w:val="14"/>
        </w:numPr>
      </w:pPr>
      <w:r>
        <w:t xml:space="preserve">Although there were turnovers for some job titles in specific regions, there were no significant turnovers reported across all positions. The </w:t>
      </w:r>
      <w:r>
        <w:rPr>
          <w:rStyle w:val="Strong"/>
        </w:rPr>
        <w:t>Sales Representative</w:t>
      </w:r>
      <w:r>
        <w:t xml:space="preserve"> role remains the most notable contributor to turnover.</w:t>
      </w:r>
    </w:p>
    <w:p w:rsidR="00950EC8" w:rsidRPr="00950EC8" w:rsidRDefault="00950EC8" w:rsidP="00950EC8">
      <w:pPr>
        <w:pStyle w:val="Heading3"/>
        <w:rPr>
          <w:color w:val="auto"/>
          <w:sz w:val="32"/>
          <w:szCs w:val="32"/>
        </w:rPr>
      </w:pPr>
      <w:r w:rsidRPr="00950EC8">
        <w:rPr>
          <w:rStyle w:val="Strong"/>
          <w:b/>
          <w:bCs/>
          <w:color w:val="auto"/>
          <w:sz w:val="32"/>
          <w:szCs w:val="32"/>
        </w:rPr>
        <w:t>Conclusion</w:t>
      </w:r>
    </w:p>
    <w:p w:rsidR="00950EC8" w:rsidRDefault="00950EC8" w:rsidP="00950EC8">
      <w:pPr>
        <w:pStyle w:val="NormalWeb"/>
      </w:pPr>
      <w:r>
        <w:t xml:space="preserve">The turnover analysis indicates that </w:t>
      </w:r>
      <w:r>
        <w:rPr>
          <w:rStyle w:val="Strong"/>
        </w:rPr>
        <w:t>Sales Representatives</w:t>
      </w:r>
      <w:r>
        <w:t xml:space="preserve"> in both the </w:t>
      </w:r>
      <w:r>
        <w:rPr>
          <w:rStyle w:val="Strong"/>
        </w:rPr>
        <w:t>UK</w:t>
      </w:r>
      <w:r>
        <w:t xml:space="preserve"> and </w:t>
      </w:r>
      <w:r>
        <w:rPr>
          <w:rStyle w:val="Strong"/>
        </w:rPr>
        <w:t>USA</w:t>
      </w:r>
      <w:r>
        <w:t xml:space="preserve"> have the highest turnover rates, pointing to challenges within that role. Other job titles, particularly in management and senior positions, exhibit </w:t>
      </w:r>
      <w:r>
        <w:rPr>
          <w:rStyle w:val="Strong"/>
        </w:rPr>
        <w:t>lower turnover rates</w:t>
      </w:r>
      <w:r>
        <w:t xml:space="preserve">, suggesting that these positions offer more stability and job satisfaction. Understanding the root causes of turnover in these roles, such as job pressure or work-life balance, could help improve employee retention strategies, particularly for the </w:t>
      </w:r>
      <w:r>
        <w:rPr>
          <w:rStyle w:val="Strong"/>
        </w:rPr>
        <w:t>Sales Representative</w:t>
      </w:r>
      <w:r>
        <w:t xml:space="preserve"> role.</w:t>
      </w:r>
    </w:p>
    <w:tbl>
      <w:tblPr>
        <w:tblW w:w="9400" w:type="dxa"/>
        <w:tblInd w:w="96" w:type="dxa"/>
        <w:tblLook w:val="04A0"/>
      </w:tblPr>
      <w:tblGrid>
        <w:gridCol w:w="1100"/>
        <w:gridCol w:w="8300"/>
      </w:tblGrid>
      <w:tr w:rsidR="00950EC8" w:rsidRPr="00950EC8" w:rsidTr="00950EC8">
        <w:trPr>
          <w:trHeight w:val="312"/>
        </w:trPr>
        <w:tc>
          <w:tcPr>
            <w:tcW w:w="1100" w:type="dxa"/>
            <w:tcBorders>
              <w:top w:val="nil"/>
              <w:left w:val="nil"/>
              <w:bottom w:val="nil"/>
              <w:right w:val="nil"/>
            </w:tcBorders>
            <w:shd w:val="clear" w:color="auto" w:fill="auto"/>
            <w:noWrap/>
            <w:vAlign w:val="bottom"/>
            <w:hideMark/>
          </w:tcPr>
          <w:p w:rsidR="00950EC8" w:rsidRPr="00950EC8" w:rsidRDefault="00950EC8" w:rsidP="00950EC8">
            <w:pPr>
              <w:spacing w:after="0" w:line="240" w:lineRule="auto"/>
              <w:jc w:val="right"/>
              <w:rPr>
                <w:rFonts w:ascii="Calibri" w:eastAsia="Times New Roman" w:hAnsi="Calibri" w:cs="Calibri"/>
                <w:b/>
                <w:bCs/>
                <w:color w:val="000000"/>
                <w:kern w:val="0"/>
                <w:sz w:val="24"/>
                <w:szCs w:val="24"/>
              </w:rPr>
            </w:pPr>
          </w:p>
        </w:tc>
        <w:tc>
          <w:tcPr>
            <w:tcW w:w="8300" w:type="dxa"/>
            <w:tcBorders>
              <w:top w:val="nil"/>
              <w:left w:val="nil"/>
              <w:bottom w:val="nil"/>
              <w:right w:val="nil"/>
            </w:tcBorders>
            <w:shd w:val="clear" w:color="auto" w:fill="auto"/>
            <w:noWrap/>
            <w:vAlign w:val="center"/>
            <w:hideMark/>
          </w:tcPr>
          <w:p w:rsidR="00950EC8" w:rsidRPr="00950EC8" w:rsidRDefault="00950EC8" w:rsidP="00950EC8">
            <w:pPr>
              <w:spacing w:after="0" w:line="240" w:lineRule="auto"/>
              <w:rPr>
                <w:rFonts w:ascii="Plus Jakarta Sans" w:eastAsia="Times New Roman" w:hAnsi="Plus Jakarta Sans" w:cs="Calibri"/>
                <w:b/>
                <w:bCs/>
                <w:color w:val="24292E"/>
                <w:kern w:val="0"/>
                <w:sz w:val="24"/>
                <w:szCs w:val="24"/>
              </w:rPr>
            </w:pPr>
            <w:r w:rsidRPr="00950EC8">
              <w:rPr>
                <w:rFonts w:ascii="Plus Jakarta Sans" w:eastAsia="Times New Roman" w:hAnsi="Plus Jakarta Sans" w:cs="Calibri"/>
                <w:b/>
                <w:bCs/>
                <w:color w:val="24292E"/>
                <w:kern w:val="0"/>
                <w:sz w:val="24"/>
                <w:szCs w:val="24"/>
              </w:rPr>
              <w:t xml:space="preserve"> </w:t>
            </w:r>
            <w:r>
              <w:rPr>
                <w:rFonts w:ascii="Plus Jakarta Sans" w:eastAsia="Times New Roman" w:hAnsi="Plus Jakarta Sans" w:cs="Calibri"/>
                <w:b/>
                <w:bCs/>
                <w:color w:val="24292E"/>
                <w:kern w:val="0"/>
                <w:sz w:val="24"/>
                <w:szCs w:val="24"/>
              </w:rPr>
              <w:t>13.</w:t>
            </w:r>
            <w:r w:rsidRPr="00950EC8">
              <w:rPr>
                <w:rFonts w:ascii="Plus Jakarta Sans" w:eastAsia="Times New Roman" w:hAnsi="Plus Jakarta Sans" w:cs="Calibri"/>
                <w:b/>
                <w:bCs/>
                <w:color w:val="24292E"/>
                <w:kern w:val="0"/>
                <w:sz w:val="24"/>
                <w:szCs w:val="24"/>
              </w:rPr>
              <w:t>What trends can we observe in hire dates across employee titles?</w:t>
            </w:r>
          </w:p>
        </w:tc>
      </w:tr>
    </w:tbl>
    <w:p w:rsidR="00950EC8" w:rsidRDefault="00950EC8" w:rsidP="00EB5CD1">
      <w:pPr>
        <w:rPr>
          <w:sz w:val="28"/>
          <w:szCs w:val="28"/>
        </w:rPr>
      </w:pPr>
    </w:p>
    <w:p w:rsidR="00950EC8" w:rsidRDefault="00950EC8" w:rsidP="00EB5CD1">
      <w:pPr>
        <w:rPr>
          <w:sz w:val="28"/>
          <w:szCs w:val="28"/>
        </w:rPr>
      </w:pPr>
      <w:r>
        <w:rPr>
          <w:noProof/>
          <w:sz w:val="28"/>
          <w:szCs w:val="28"/>
        </w:rPr>
        <w:drawing>
          <wp:inline distT="0" distB="0" distL="0" distR="0">
            <wp:extent cx="5116830" cy="2125980"/>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116830" cy="2125980"/>
                    </a:xfrm>
                    <a:prstGeom prst="rect">
                      <a:avLst/>
                    </a:prstGeom>
                    <a:noFill/>
                    <a:ln w="9525">
                      <a:noFill/>
                      <a:miter lim="800000"/>
                      <a:headEnd/>
                      <a:tailEnd/>
                    </a:ln>
                  </pic:spPr>
                </pic:pic>
              </a:graphicData>
            </a:graphic>
          </wp:inline>
        </w:drawing>
      </w:r>
    </w:p>
    <w:p w:rsidR="00950EC8" w:rsidRDefault="00950EC8" w:rsidP="00950EC8">
      <w:pPr>
        <w:pStyle w:val="Heading2"/>
      </w:pPr>
      <w:r>
        <w:rPr>
          <w:rStyle w:val="Strong"/>
          <w:b/>
          <w:bCs/>
        </w:rPr>
        <w:t xml:space="preserve">Insights: </w:t>
      </w:r>
    </w:p>
    <w:p w:rsidR="00950EC8" w:rsidRDefault="00950EC8" w:rsidP="00732655">
      <w:pPr>
        <w:pStyle w:val="NormalWeb"/>
        <w:numPr>
          <w:ilvl w:val="0"/>
          <w:numId w:val="15"/>
        </w:numPr>
      </w:pPr>
      <w:r>
        <w:rPr>
          <w:rStyle w:val="Strong"/>
        </w:rPr>
        <w:t>Fluctuating Trend</w:t>
      </w:r>
    </w:p>
    <w:p w:rsidR="00950EC8" w:rsidRDefault="00950EC8" w:rsidP="00732655">
      <w:pPr>
        <w:pStyle w:val="NormalWeb"/>
        <w:numPr>
          <w:ilvl w:val="1"/>
          <w:numId w:val="15"/>
        </w:numPr>
      </w:pPr>
      <w:r>
        <w:t xml:space="preserve">The values alternate between </w:t>
      </w:r>
      <w:r>
        <w:rPr>
          <w:rStyle w:val="Strong"/>
        </w:rPr>
        <w:t>higher (≈2.0)</w:t>
      </w:r>
      <w:r>
        <w:t xml:space="preserve"> and </w:t>
      </w:r>
      <w:r>
        <w:rPr>
          <w:rStyle w:val="Strong"/>
        </w:rPr>
        <w:t>lower (≈1.0)</w:t>
      </w:r>
      <w:r>
        <w:t xml:space="preserve"> across roles and years, indicating </w:t>
      </w:r>
      <w:r>
        <w:rPr>
          <w:rStyle w:val="Strong"/>
        </w:rPr>
        <w:t>an inconsistent trend</w:t>
      </w:r>
      <w:r>
        <w:t xml:space="preserve"> in the measured metric.</w:t>
      </w:r>
    </w:p>
    <w:p w:rsidR="00950EC8" w:rsidRDefault="00950EC8" w:rsidP="00732655">
      <w:pPr>
        <w:pStyle w:val="NormalWeb"/>
        <w:numPr>
          <w:ilvl w:val="1"/>
          <w:numId w:val="15"/>
        </w:numPr>
      </w:pPr>
      <w:r>
        <w:t xml:space="preserve">Peaks are seen for </w:t>
      </w:r>
      <w:r>
        <w:rPr>
          <w:rStyle w:val="Strong"/>
        </w:rPr>
        <w:t>Sales Representative (1992, 1993, 1994)</w:t>
      </w:r>
      <w:r>
        <w:t xml:space="preserve"> while troughs are noted for </w:t>
      </w:r>
      <w:r>
        <w:rPr>
          <w:rStyle w:val="Strong"/>
        </w:rPr>
        <w:t>Vice President, Sales</w:t>
      </w:r>
      <w:r>
        <w:t xml:space="preserve"> and </w:t>
      </w:r>
      <w:r>
        <w:rPr>
          <w:rStyle w:val="Strong"/>
        </w:rPr>
        <w:t>Inside Sales Coordinator</w:t>
      </w:r>
      <w:r>
        <w:t>.</w:t>
      </w:r>
    </w:p>
    <w:p w:rsidR="00950EC8" w:rsidRDefault="00950EC8" w:rsidP="00732655">
      <w:pPr>
        <w:pStyle w:val="NormalWeb"/>
        <w:numPr>
          <w:ilvl w:val="0"/>
          <w:numId w:val="15"/>
        </w:numPr>
      </w:pPr>
      <w:r>
        <w:rPr>
          <w:rStyle w:val="Strong"/>
        </w:rPr>
        <w:t>Sales Representatives Remain Prominent</w:t>
      </w:r>
    </w:p>
    <w:p w:rsidR="00950EC8" w:rsidRDefault="00950EC8" w:rsidP="00732655">
      <w:pPr>
        <w:pStyle w:val="NormalWeb"/>
        <w:numPr>
          <w:ilvl w:val="1"/>
          <w:numId w:val="15"/>
        </w:numPr>
      </w:pPr>
      <w:r>
        <w:t xml:space="preserve">The </w:t>
      </w:r>
      <w:r>
        <w:rPr>
          <w:rStyle w:val="Strong"/>
        </w:rPr>
        <w:t>Sales Representative</w:t>
      </w:r>
      <w:r>
        <w:t xml:space="preserve"> role appears multiple times and consistently shows </w:t>
      </w:r>
      <w:r>
        <w:rPr>
          <w:rStyle w:val="Strong"/>
        </w:rPr>
        <w:t>higher values</w:t>
      </w:r>
      <w:r>
        <w:t xml:space="preserve">, suggesting this role has </w:t>
      </w:r>
      <w:r>
        <w:rPr>
          <w:rStyle w:val="Strong"/>
        </w:rPr>
        <w:t>greater involvement, impact, or volatility</w:t>
      </w:r>
      <w:r>
        <w:t xml:space="preserve"> in the observed metric.</w:t>
      </w:r>
    </w:p>
    <w:p w:rsidR="00950EC8" w:rsidRDefault="00950EC8" w:rsidP="00732655">
      <w:pPr>
        <w:pStyle w:val="NormalWeb"/>
        <w:numPr>
          <w:ilvl w:val="1"/>
          <w:numId w:val="15"/>
        </w:numPr>
      </w:pPr>
      <w:r>
        <w:t>Could indicate high engagement, performance contribution, or high turnover.</w:t>
      </w:r>
    </w:p>
    <w:p w:rsidR="00950EC8" w:rsidRDefault="00950EC8" w:rsidP="00732655">
      <w:pPr>
        <w:pStyle w:val="NormalWeb"/>
        <w:numPr>
          <w:ilvl w:val="0"/>
          <w:numId w:val="15"/>
        </w:numPr>
      </w:pPr>
      <w:r>
        <w:rPr>
          <w:rStyle w:val="Strong"/>
        </w:rPr>
        <w:t>Leadership and Coordinator Roles Show Stability</w:t>
      </w:r>
    </w:p>
    <w:p w:rsidR="00950EC8" w:rsidRDefault="00950EC8" w:rsidP="00732655">
      <w:pPr>
        <w:pStyle w:val="NormalWeb"/>
        <w:numPr>
          <w:ilvl w:val="1"/>
          <w:numId w:val="15"/>
        </w:numPr>
      </w:pPr>
      <w:r>
        <w:rPr>
          <w:rStyle w:val="Strong"/>
        </w:rPr>
        <w:t>Vice President, Sales</w:t>
      </w:r>
      <w:r>
        <w:t xml:space="preserve">, </w:t>
      </w:r>
      <w:r>
        <w:rPr>
          <w:rStyle w:val="Strong"/>
        </w:rPr>
        <w:t>Sales Manager</w:t>
      </w:r>
      <w:r>
        <w:t xml:space="preserve">, and </w:t>
      </w:r>
      <w:r>
        <w:rPr>
          <w:rStyle w:val="Strong"/>
        </w:rPr>
        <w:t>Inside Sales Coordinator</w:t>
      </w:r>
      <w:r>
        <w:t xml:space="preserve"> show lower values (≈1.0), suggesting </w:t>
      </w:r>
      <w:r>
        <w:rPr>
          <w:rStyle w:val="Strong"/>
        </w:rPr>
        <w:t>steady but less dynamic change</w:t>
      </w:r>
      <w:r>
        <w:t xml:space="preserve"> in the metric—possibly indicating stability or lower fluctuation in performance or turnover.</w:t>
      </w:r>
    </w:p>
    <w:p w:rsidR="00950EC8" w:rsidRDefault="00950EC8" w:rsidP="00950EC8">
      <w:pPr>
        <w:pStyle w:val="Heading2"/>
      </w:pPr>
      <w:r>
        <w:rPr>
          <w:rStyle w:val="Strong"/>
          <w:b/>
          <w:bCs/>
        </w:rPr>
        <w:t>Conclusion</w:t>
      </w:r>
    </w:p>
    <w:p w:rsidR="00950EC8" w:rsidRDefault="00950EC8" w:rsidP="00950EC8">
      <w:pPr>
        <w:pStyle w:val="NormalWeb"/>
      </w:pPr>
      <w:r>
        <w:t xml:space="preserve">The chart indicates a </w:t>
      </w:r>
      <w:r>
        <w:rPr>
          <w:rStyle w:val="Strong"/>
        </w:rPr>
        <w:t>cyclical variation</w:t>
      </w:r>
      <w:r>
        <w:t xml:space="preserve"> in the observed metric (likely performance, turnover, or engagement) across different sales roles from </w:t>
      </w:r>
      <w:r>
        <w:rPr>
          <w:rStyle w:val="Strong"/>
        </w:rPr>
        <w:t>1992 to 1994</w:t>
      </w:r>
      <w:r>
        <w:t xml:space="preserve">. The </w:t>
      </w:r>
      <w:r>
        <w:rPr>
          <w:rStyle w:val="Strong"/>
        </w:rPr>
        <w:t>Sales Representative</w:t>
      </w:r>
      <w:r>
        <w:t xml:space="preserve"> role consistently shows </w:t>
      </w:r>
      <w:r>
        <w:rPr>
          <w:rStyle w:val="Strong"/>
        </w:rPr>
        <w:t>higher variation</w:t>
      </w:r>
      <w:r>
        <w:t xml:space="preserve">, suggesting it is either a more dynamic or high-pressure position. In contrast, </w:t>
      </w:r>
      <w:r>
        <w:rPr>
          <w:rStyle w:val="Strong"/>
        </w:rPr>
        <w:t>managerial and coordinator roles</w:t>
      </w:r>
      <w:r>
        <w:t xml:space="preserve"> remain stable. These findings point to the need for </w:t>
      </w:r>
      <w:r>
        <w:rPr>
          <w:rStyle w:val="Strong"/>
        </w:rPr>
        <w:t>role-specific strategies</w:t>
      </w:r>
      <w:r>
        <w:t>—such as increased support or retention efforts for Sales Representatives, and continued role development for mid- and upper-level sales positions.</w:t>
      </w:r>
    </w:p>
    <w:p w:rsidR="00950EC8" w:rsidRDefault="00950EC8" w:rsidP="00EB5CD1">
      <w:pPr>
        <w:rPr>
          <w:sz w:val="28"/>
          <w:szCs w:val="28"/>
        </w:rPr>
      </w:pPr>
    </w:p>
    <w:tbl>
      <w:tblPr>
        <w:tblW w:w="9560" w:type="dxa"/>
        <w:tblInd w:w="96" w:type="dxa"/>
        <w:tblLook w:val="04A0"/>
      </w:tblPr>
      <w:tblGrid>
        <w:gridCol w:w="1680"/>
        <w:gridCol w:w="7880"/>
      </w:tblGrid>
      <w:tr w:rsidR="00950EC8" w:rsidRPr="00950EC8" w:rsidTr="00950EC8">
        <w:trPr>
          <w:trHeight w:val="312"/>
        </w:trPr>
        <w:tc>
          <w:tcPr>
            <w:tcW w:w="1680" w:type="dxa"/>
            <w:tcBorders>
              <w:top w:val="nil"/>
              <w:left w:val="nil"/>
              <w:bottom w:val="nil"/>
              <w:right w:val="nil"/>
            </w:tcBorders>
            <w:shd w:val="clear" w:color="auto" w:fill="auto"/>
            <w:noWrap/>
            <w:vAlign w:val="bottom"/>
            <w:hideMark/>
          </w:tcPr>
          <w:p w:rsidR="00950EC8" w:rsidRPr="00950EC8" w:rsidRDefault="00950EC8" w:rsidP="00950EC8">
            <w:pPr>
              <w:spacing w:after="0" w:line="240" w:lineRule="auto"/>
              <w:jc w:val="right"/>
              <w:rPr>
                <w:rFonts w:ascii="Calibri" w:eastAsia="Times New Roman" w:hAnsi="Calibri" w:cs="Calibri"/>
                <w:b/>
                <w:bCs/>
                <w:color w:val="000000"/>
                <w:kern w:val="0"/>
                <w:sz w:val="24"/>
                <w:szCs w:val="24"/>
              </w:rPr>
            </w:pPr>
          </w:p>
        </w:tc>
        <w:tc>
          <w:tcPr>
            <w:tcW w:w="7880" w:type="dxa"/>
            <w:tcBorders>
              <w:top w:val="nil"/>
              <w:left w:val="nil"/>
              <w:bottom w:val="nil"/>
              <w:right w:val="nil"/>
            </w:tcBorders>
            <w:shd w:val="clear" w:color="auto" w:fill="auto"/>
            <w:noWrap/>
            <w:vAlign w:val="center"/>
            <w:hideMark/>
          </w:tcPr>
          <w:p w:rsidR="00950EC8" w:rsidRPr="00950EC8" w:rsidRDefault="00950EC8" w:rsidP="00950EC8">
            <w:pPr>
              <w:spacing w:after="0" w:line="240" w:lineRule="auto"/>
              <w:rPr>
                <w:rFonts w:ascii="Plus Jakarta Sans" w:eastAsia="Times New Roman" w:hAnsi="Plus Jakarta Sans" w:cs="Calibri"/>
                <w:b/>
                <w:bCs/>
                <w:color w:val="24292E"/>
                <w:kern w:val="0"/>
                <w:sz w:val="24"/>
                <w:szCs w:val="24"/>
              </w:rPr>
            </w:pPr>
          </w:p>
        </w:tc>
      </w:tr>
      <w:tr w:rsidR="00872FDF" w:rsidRPr="00872FDF" w:rsidTr="00872FDF">
        <w:trPr>
          <w:trHeight w:val="312"/>
        </w:trPr>
        <w:tc>
          <w:tcPr>
            <w:tcW w:w="1680" w:type="dxa"/>
            <w:tcBorders>
              <w:top w:val="nil"/>
              <w:left w:val="nil"/>
              <w:bottom w:val="nil"/>
              <w:right w:val="nil"/>
            </w:tcBorders>
            <w:shd w:val="clear" w:color="auto" w:fill="auto"/>
            <w:noWrap/>
            <w:vAlign w:val="bottom"/>
            <w:hideMark/>
          </w:tcPr>
          <w:p w:rsidR="00872FDF" w:rsidRPr="00872FDF" w:rsidRDefault="00872FDF" w:rsidP="00872FDF">
            <w:pPr>
              <w:spacing w:after="0" w:line="240" w:lineRule="auto"/>
              <w:jc w:val="right"/>
              <w:rPr>
                <w:rFonts w:ascii="Calibri" w:eastAsia="Times New Roman" w:hAnsi="Calibri" w:cs="Calibri"/>
                <w:b/>
                <w:bCs/>
                <w:color w:val="000000"/>
                <w:kern w:val="0"/>
                <w:sz w:val="24"/>
                <w:szCs w:val="24"/>
              </w:rPr>
            </w:pPr>
          </w:p>
        </w:tc>
        <w:tc>
          <w:tcPr>
            <w:tcW w:w="7880" w:type="dxa"/>
            <w:tcBorders>
              <w:top w:val="nil"/>
              <w:left w:val="nil"/>
              <w:bottom w:val="nil"/>
              <w:right w:val="nil"/>
            </w:tcBorders>
            <w:shd w:val="clear" w:color="auto" w:fill="auto"/>
            <w:noWrap/>
            <w:vAlign w:val="center"/>
            <w:hideMark/>
          </w:tcPr>
          <w:p w:rsidR="00872FDF" w:rsidRPr="00872FDF" w:rsidRDefault="00872FDF" w:rsidP="00872FDF">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14.</w:t>
            </w:r>
            <w:r w:rsidRPr="00872FDF">
              <w:rPr>
                <w:rFonts w:ascii="Plus Jakarta Sans" w:eastAsia="Times New Roman" w:hAnsi="Plus Jakarta Sans" w:cs="Calibri"/>
                <w:b/>
                <w:bCs/>
                <w:color w:val="24292E"/>
                <w:kern w:val="0"/>
                <w:sz w:val="24"/>
                <w:szCs w:val="24"/>
              </w:rPr>
              <w:t>What patterns exist in employee title and courtesy title distributions?</w:t>
            </w:r>
          </w:p>
        </w:tc>
      </w:tr>
    </w:tbl>
    <w:p w:rsidR="00950EC8" w:rsidRDefault="00950EC8" w:rsidP="00EB5CD1">
      <w:pPr>
        <w:rPr>
          <w:sz w:val="28"/>
          <w:szCs w:val="28"/>
        </w:rPr>
      </w:pPr>
    </w:p>
    <w:p w:rsidR="00950EC8" w:rsidRDefault="00872FDF" w:rsidP="00EB5CD1">
      <w:pPr>
        <w:rPr>
          <w:sz w:val="28"/>
          <w:szCs w:val="28"/>
        </w:rPr>
      </w:pPr>
      <w:r>
        <w:rPr>
          <w:noProof/>
          <w:sz w:val="28"/>
          <w:szCs w:val="28"/>
        </w:rPr>
        <w:drawing>
          <wp:inline distT="0" distB="0" distL="0" distR="0">
            <wp:extent cx="4552950" cy="219456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4555963" cy="2196012"/>
                    </a:xfrm>
                    <a:prstGeom prst="rect">
                      <a:avLst/>
                    </a:prstGeom>
                    <a:noFill/>
                    <a:ln w="9525">
                      <a:noFill/>
                      <a:miter lim="800000"/>
                      <a:headEnd/>
                      <a:tailEnd/>
                    </a:ln>
                  </pic:spPr>
                </pic:pic>
              </a:graphicData>
            </a:graphic>
          </wp:inline>
        </w:drawing>
      </w:r>
    </w:p>
    <w:p w:rsidR="00950EC8" w:rsidRDefault="00950EC8" w:rsidP="00EB5CD1">
      <w:pPr>
        <w:rPr>
          <w:sz w:val="28"/>
          <w:szCs w:val="28"/>
        </w:rPr>
      </w:pPr>
    </w:p>
    <w:p w:rsidR="00872FDF" w:rsidRDefault="00872FDF" w:rsidP="00872FDF">
      <w:pPr>
        <w:pStyle w:val="Heading2"/>
      </w:pPr>
      <w:r>
        <w:rPr>
          <w:rStyle w:val="Strong"/>
          <w:b/>
          <w:bCs/>
        </w:rPr>
        <w:t xml:space="preserve">Insights: </w:t>
      </w:r>
    </w:p>
    <w:p w:rsidR="00872FDF" w:rsidRDefault="00872FDF" w:rsidP="00732655">
      <w:pPr>
        <w:pStyle w:val="NormalWeb"/>
        <w:numPr>
          <w:ilvl w:val="0"/>
          <w:numId w:val="16"/>
        </w:numPr>
      </w:pPr>
      <w:r>
        <w:rPr>
          <w:rStyle w:val="Strong"/>
        </w:rPr>
        <w:t>High Turnover Among Sales Representatives</w:t>
      </w:r>
    </w:p>
    <w:p w:rsidR="00872FDF" w:rsidRDefault="00872FDF" w:rsidP="00732655">
      <w:pPr>
        <w:pStyle w:val="NormalWeb"/>
        <w:numPr>
          <w:ilvl w:val="1"/>
          <w:numId w:val="16"/>
        </w:numPr>
      </w:pPr>
      <w:r>
        <w:t xml:space="preserve">The </w:t>
      </w:r>
      <w:r>
        <w:rPr>
          <w:rStyle w:val="Strong"/>
        </w:rPr>
        <w:t>Sales Representative</w:t>
      </w:r>
      <w:r>
        <w:t xml:space="preserve"> role had the highest turnover in both the </w:t>
      </w:r>
      <w:r>
        <w:rPr>
          <w:rStyle w:val="Strong"/>
        </w:rPr>
        <w:t>UK and USA</w:t>
      </w:r>
      <w:r>
        <w:t xml:space="preserve">, with </w:t>
      </w:r>
      <w:r>
        <w:rPr>
          <w:rStyle w:val="Strong"/>
        </w:rPr>
        <w:t>3 employees each</w:t>
      </w:r>
      <w:r>
        <w:t xml:space="preserve"> leaving the position.</w:t>
      </w:r>
    </w:p>
    <w:p w:rsidR="00872FDF" w:rsidRDefault="00872FDF" w:rsidP="00732655">
      <w:pPr>
        <w:pStyle w:val="NormalWeb"/>
        <w:numPr>
          <w:ilvl w:val="1"/>
          <w:numId w:val="16"/>
        </w:numPr>
      </w:pPr>
      <w:r>
        <w:t xml:space="preserve">This highlights the role as a </w:t>
      </w:r>
      <w:r>
        <w:rPr>
          <w:rStyle w:val="Strong"/>
        </w:rPr>
        <w:t>critical turnover hotspot</w:t>
      </w:r>
      <w:r>
        <w:t xml:space="preserve">, possibly due to </w:t>
      </w:r>
      <w:r>
        <w:rPr>
          <w:rStyle w:val="Strong"/>
        </w:rPr>
        <w:t>target pressure</w:t>
      </w:r>
      <w:r>
        <w:t xml:space="preserve">, </w:t>
      </w:r>
      <w:r>
        <w:rPr>
          <w:rStyle w:val="Strong"/>
        </w:rPr>
        <w:t>customer-facing stress</w:t>
      </w:r>
      <w:r>
        <w:t xml:space="preserve">, or </w:t>
      </w:r>
      <w:r>
        <w:rPr>
          <w:rStyle w:val="Strong"/>
        </w:rPr>
        <w:t>limited growth opportunities</w:t>
      </w:r>
      <w:r>
        <w:t>.</w:t>
      </w:r>
    </w:p>
    <w:p w:rsidR="00872FDF" w:rsidRDefault="00872FDF" w:rsidP="00732655">
      <w:pPr>
        <w:pStyle w:val="NormalWeb"/>
        <w:numPr>
          <w:ilvl w:val="0"/>
          <w:numId w:val="16"/>
        </w:numPr>
      </w:pPr>
      <w:r>
        <w:rPr>
          <w:rStyle w:val="Strong"/>
        </w:rPr>
        <w:t>Relatively Stable Senior Positions</w:t>
      </w:r>
    </w:p>
    <w:p w:rsidR="00872FDF" w:rsidRDefault="00872FDF" w:rsidP="00732655">
      <w:pPr>
        <w:pStyle w:val="NormalWeb"/>
        <w:numPr>
          <w:ilvl w:val="1"/>
          <w:numId w:val="16"/>
        </w:numPr>
      </w:pPr>
      <w:r>
        <w:t xml:space="preserve">Roles like </w:t>
      </w:r>
      <w:r>
        <w:rPr>
          <w:rStyle w:val="Strong"/>
        </w:rPr>
        <w:t>Sales Manager</w:t>
      </w:r>
      <w:r>
        <w:t xml:space="preserve"> (UK), </w:t>
      </w:r>
      <w:r>
        <w:rPr>
          <w:rStyle w:val="Strong"/>
        </w:rPr>
        <w:t>Inside Sales Coordinator</w:t>
      </w:r>
      <w:r>
        <w:t xml:space="preserve"> (USA), and </w:t>
      </w:r>
      <w:r>
        <w:rPr>
          <w:rStyle w:val="Strong"/>
        </w:rPr>
        <w:t>Vice President, Sales</w:t>
      </w:r>
      <w:r>
        <w:t xml:space="preserve"> (USA) each saw </w:t>
      </w:r>
      <w:r>
        <w:rPr>
          <w:rStyle w:val="Strong"/>
        </w:rPr>
        <w:t>only one employee</w:t>
      </w:r>
      <w:r>
        <w:t xml:space="preserve"> leaving.</w:t>
      </w:r>
    </w:p>
    <w:p w:rsidR="00872FDF" w:rsidRDefault="00872FDF" w:rsidP="00732655">
      <w:pPr>
        <w:pStyle w:val="NormalWeb"/>
        <w:numPr>
          <w:ilvl w:val="1"/>
          <w:numId w:val="16"/>
        </w:numPr>
      </w:pPr>
      <w:r>
        <w:t xml:space="preserve">These roles may offer </w:t>
      </w:r>
      <w:r>
        <w:rPr>
          <w:rStyle w:val="Strong"/>
        </w:rPr>
        <w:t>higher job satisfaction</w:t>
      </w:r>
      <w:r>
        <w:t xml:space="preserve">, </w:t>
      </w:r>
      <w:r>
        <w:rPr>
          <w:rStyle w:val="Strong"/>
        </w:rPr>
        <w:t>greater compensation</w:t>
      </w:r>
      <w:r>
        <w:t xml:space="preserve">, or </w:t>
      </w:r>
      <w:r>
        <w:rPr>
          <w:rStyle w:val="Strong"/>
        </w:rPr>
        <w:t>stronger job security</w:t>
      </w:r>
      <w:r>
        <w:t xml:space="preserve">, contributing to their </w:t>
      </w:r>
      <w:r>
        <w:rPr>
          <w:rStyle w:val="Strong"/>
        </w:rPr>
        <w:t>lower turnover rates</w:t>
      </w:r>
      <w:r>
        <w:t>.</w:t>
      </w:r>
    </w:p>
    <w:p w:rsidR="00872FDF" w:rsidRDefault="00872FDF" w:rsidP="00732655">
      <w:pPr>
        <w:pStyle w:val="NormalWeb"/>
        <w:numPr>
          <w:ilvl w:val="0"/>
          <w:numId w:val="16"/>
        </w:numPr>
      </w:pPr>
      <w:r>
        <w:rPr>
          <w:rStyle w:val="Strong"/>
        </w:rPr>
        <w:t>Cross-Regional Consistency</w:t>
      </w:r>
    </w:p>
    <w:p w:rsidR="00872FDF" w:rsidRDefault="00872FDF" w:rsidP="00732655">
      <w:pPr>
        <w:pStyle w:val="NormalWeb"/>
        <w:numPr>
          <w:ilvl w:val="1"/>
          <w:numId w:val="16"/>
        </w:numPr>
      </w:pPr>
      <w:r>
        <w:t xml:space="preserve">The turnover pattern is </w:t>
      </w:r>
      <w:r>
        <w:rPr>
          <w:rStyle w:val="Strong"/>
        </w:rPr>
        <w:t>similar across both UK and USA</w:t>
      </w:r>
      <w:r>
        <w:t xml:space="preserve">, especially for Sales Representatives, suggesting the issue is likely tied to the </w:t>
      </w:r>
      <w:r>
        <w:rPr>
          <w:rStyle w:val="Strong"/>
        </w:rPr>
        <w:t>nature of the job itself</w:t>
      </w:r>
      <w:r>
        <w:t>, rather than location-specific factors.</w:t>
      </w:r>
    </w:p>
    <w:p w:rsidR="00872FDF" w:rsidRDefault="00872FDF" w:rsidP="00872FDF">
      <w:pPr>
        <w:pStyle w:val="Heading2"/>
      </w:pPr>
      <w:r>
        <w:rPr>
          <w:rStyle w:val="Strong"/>
          <w:b/>
          <w:bCs/>
        </w:rPr>
        <w:t>Conclusion</w:t>
      </w:r>
    </w:p>
    <w:p w:rsidR="00872FDF" w:rsidRDefault="00872FDF" w:rsidP="00872FDF">
      <w:pPr>
        <w:pStyle w:val="NormalWeb"/>
      </w:pPr>
      <w:r>
        <w:t xml:space="preserve">The turnover data reveals that the </w:t>
      </w:r>
      <w:r>
        <w:rPr>
          <w:rStyle w:val="Strong"/>
        </w:rPr>
        <w:t>Sales Representative role is the most vulnerable to attrition</w:t>
      </w:r>
      <w:r>
        <w:t xml:space="preserve">, regardless of geographic region. In contrast, </w:t>
      </w:r>
      <w:r>
        <w:rPr>
          <w:rStyle w:val="Strong"/>
        </w:rPr>
        <w:t>senior and coordinator roles</w:t>
      </w:r>
      <w:r>
        <w:t xml:space="preserve"> show greater stability. To improve overall retention, organizations should </w:t>
      </w:r>
      <w:r>
        <w:rPr>
          <w:rStyle w:val="Strong"/>
        </w:rPr>
        <w:t>prioritize support, training, and clear career paths</w:t>
      </w:r>
      <w:r>
        <w:t xml:space="preserve"> for Sales Representatives. A focused effort on addressing stress, performance expectations, and motivation in this group may significantly reduce turnover and improve overall team performance.</w:t>
      </w:r>
    </w:p>
    <w:tbl>
      <w:tblPr>
        <w:tblW w:w="11100" w:type="dxa"/>
        <w:tblInd w:w="96" w:type="dxa"/>
        <w:tblLook w:val="04A0"/>
      </w:tblPr>
      <w:tblGrid>
        <w:gridCol w:w="3200"/>
        <w:gridCol w:w="7900"/>
      </w:tblGrid>
      <w:tr w:rsidR="00872FDF" w:rsidRPr="00872FDF" w:rsidTr="00872FDF">
        <w:trPr>
          <w:trHeight w:val="312"/>
        </w:trPr>
        <w:tc>
          <w:tcPr>
            <w:tcW w:w="3200" w:type="dxa"/>
            <w:tcBorders>
              <w:top w:val="nil"/>
              <w:left w:val="nil"/>
              <w:bottom w:val="nil"/>
              <w:right w:val="nil"/>
            </w:tcBorders>
            <w:shd w:val="clear" w:color="auto" w:fill="auto"/>
            <w:noWrap/>
            <w:vAlign w:val="bottom"/>
            <w:hideMark/>
          </w:tcPr>
          <w:p w:rsidR="00872FDF" w:rsidRPr="00872FDF" w:rsidRDefault="00872FDF" w:rsidP="00872FDF">
            <w:pPr>
              <w:spacing w:after="0" w:line="240" w:lineRule="auto"/>
              <w:jc w:val="right"/>
              <w:rPr>
                <w:rFonts w:ascii="Calibri" w:eastAsia="Times New Roman" w:hAnsi="Calibri" w:cs="Calibri"/>
                <w:b/>
                <w:bCs/>
                <w:color w:val="000000"/>
                <w:kern w:val="0"/>
                <w:sz w:val="24"/>
                <w:szCs w:val="24"/>
              </w:rPr>
            </w:pPr>
          </w:p>
        </w:tc>
        <w:tc>
          <w:tcPr>
            <w:tcW w:w="7900" w:type="dxa"/>
            <w:tcBorders>
              <w:top w:val="nil"/>
              <w:left w:val="nil"/>
              <w:bottom w:val="nil"/>
              <w:right w:val="nil"/>
            </w:tcBorders>
            <w:shd w:val="clear" w:color="auto" w:fill="auto"/>
            <w:noWrap/>
            <w:vAlign w:val="center"/>
            <w:hideMark/>
          </w:tcPr>
          <w:p w:rsidR="00872FDF" w:rsidRPr="00872FDF" w:rsidRDefault="00872FDF" w:rsidP="00872FDF">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 xml:space="preserve">15. </w:t>
            </w:r>
            <w:r w:rsidRPr="00872FDF">
              <w:rPr>
                <w:rFonts w:ascii="Plus Jakarta Sans" w:eastAsia="Times New Roman" w:hAnsi="Plus Jakarta Sans" w:cs="Calibri"/>
                <w:b/>
                <w:bCs/>
                <w:color w:val="24292E"/>
                <w:kern w:val="0"/>
                <w:sz w:val="24"/>
                <w:szCs w:val="24"/>
              </w:rPr>
              <w:t>Can we identify anomalies in product sales or revenue performance?</w:t>
            </w:r>
          </w:p>
        </w:tc>
      </w:tr>
    </w:tbl>
    <w:p w:rsidR="00950EC8" w:rsidRDefault="00950EC8" w:rsidP="00EB5CD1">
      <w:pPr>
        <w:rPr>
          <w:sz w:val="28"/>
          <w:szCs w:val="28"/>
        </w:rPr>
      </w:pPr>
    </w:p>
    <w:p w:rsidR="00950EC8" w:rsidRDefault="00872FDF" w:rsidP="00EB5CD1">
      <w:pPr>
        <w:rPr>
          <w:sz w:val="28"/>
          <w:szCs w:val="28"/>
        </w:rPr>
      </w:pPr>
      <w:r>
        <w:rPr>
          <w:noProof/>
          <w:sz w:val="28"/>
          <w:szCs w:val="28"/>
        </w:rPr>
        <w:drawing>
          <wp:inline distT="0" distB="0" distL="0" distR="0">
            <wp:extent cx="4438650" cy="203454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a:stretch>
                      <a:fillRect/>
                    </a:stretch>
                  </pic:blipFill>
                  <pic:spPr bwMode="auto">
                    <a:xfrm>
                      <a:off x="0" y="0"/>
                      <a:ext cx="4441580" cy="2035883"/>
                    </a:xfrm>
                    <a:prstGeom prst="rect">
                      <a:avLst/>
                    </a:prstGeom>
                    <a:noFill/>
                    <a:ln w="9525">
                      <a:noFill/>
                      <a:miter lim="800000"/>
                      <a:headEnd/>
                      <a:tailEnd/>
                    </a:ln>
                  </pic:spPr>
                </pic:pic>
              </a:graphicData>
            </a:graphic>
          </wp:inline>
        </w:drawing>
      </w:r>
    </w:p>
    <w:p w:rsidR="00950EC8" w:rsidRDefault="00950EC8" w:rsidP="00EB5CD1">
      <w:pPr>
        <w:rPr>
          <w:sz w:val="28"/>
          <w:szCs w:val="28"/>
        </w:rPr>
      </w:pPr>
    </w:p>
    <w:p w:rsidR="00872FDF" w:rsidRDefault="00872FDF" w:rsidP="00872FDF">
      <w:pPr>
        <w:pStyle w:val="Heading2"/>
      </w:pPr>
      <w:r>
        <w:rPr>
          <w:rStyle w:val="Strong"/>
          <w:b/>
          <w:bCs/>
        </w:rPr>
        <w:t xml:space="preserve">Insights: </w:t>
      </w:r>
    </w:p>
    <w:p w:rsidR="00872FDF" w:rsidRDefault="00872FDF" w:rsidP="00732655">
      <w:pPr>
        <w:pStyle w:val="NormalWeb"/>
        <w:numPr>
          <w:ilvl w:val="0"/>
          <w:numId w:val="17"/>
        </w:numPr>
      </w:pPr>
      <w:r>
        <w:rPr>
          <w:rStyle w:val="Strong"/>
        </w:rPr>
        <w:t>Highest Turnover in Sales Representative Role</w:t>
      </w:r>
    </w:p>
    <w:p w:rsidR="00872FDF" w:rsidRDefault="00872FDF" w:rsidP="00732655">
      <w:pPr>
        <w:pStyle w:val="NormalWeb"/>
        <w:numPr>
          <w:ilvl w:val="1"/>
          <w:numId w:val="17"/>
        </w:numPr>
      </w:pPr>
      <w:r>
        <w:t xml:space="preserve">Both the </w:t>
      </w:r>
      <w:r>
        <w:rPr>
          <w:rStyle w:val="Strong"/>
        </w:rPr>
        <w:t>UK and USA</w:t>
      </w:r>
      <w:r>
        <w:t xml:space="preserve"> recorded </w:t>
      </w:r>
      <w:r>
        <w:rPr>
          <w:rStyle w:val="Strong"/>
        </w:rPr>
        <w:t>3 turnovers each</w:t>
      </w:r>
      <w:r>
        <w:t xml:space="preserve"> in the </w:t>
      </w:r>
      <w:r>
        <w:rPr>
          <w:rStyle w:val="Strong"/>
        </w:rPr>
        <w:t>Sales Representative</w:t>
      </w:r>
      <w:r>
        <w:t xml:space="preserve"> position.</w:t>
      </w:r>
    </w:p>
    <w:p w:rsidR="00872FDF" w:rsidRDefault="00872FDF" w:rsidP="00732655">
      <w:pPr>
        <w:pStyle w:val="NormalWeb"/>
        <w:numPr>
          <w:ilvl w:val="1"/>
          <w:numId w:val="17"/>
        </w:numPr>
      </w:pPr>
      <w:r>
        <w:t xml:space="preserve">This suggests that the role may be </w:t>
      </w:r>
      <w:r>
        <w:rPr>
          <w:rStyle w:val="Strong"/>
        </w:rPr>
        <w:t>high-stress</w:t>
      </w:r>
      <w:r>
        <w:t xml:space="preserve">, </w:t>
      </w:r>
      <w:r>
        <w:rPr>
          <w:rStyle w:val="Strong"/>
        </w:rPr>
        <w:t>target-driven</w:t>
      </w:r>
      <w:r>
        <w:t xml:space="preserve">, or lack </w:t>
      </w:r>
      <w:r>
        <w:rPr>
          <w:rStyle w:val="Strong"/>
        </w:rPr>
        <w:t>career progression</w:t>
      </w:r>
      <w:r>
        <w:t>, leading to more exits than other roles.</w:t>
      </w:r>
    </w:p>
    <w:p w:rsidR="00872FDF" w:rsidRDefault="00872FDF" w:rsidP="00732655">
      <w:pPr>
        <w:pStyle w:val="NormalWeb"/>
        <w:numPr>
          <w:ilvl w:val="0"/>
          <w:numId w:val="17"/>
        </w:numPr>
      </w:pPr>
      <w:r>
        <w:rPr>
          <w:rStyle w:val="Strong"/>
        </w:rPr>
        <w:t>Lower Turnover in Other Roles</w:t>
      </w:r>
    </w:p>
    <w:p w:rsidR="00872FDF" w:rsidRDefault="00872FDF" w:rsidP="00732655">
      <w:pPr>
        <w:pStyle w:val="NormalWeb"/>
        <w:numPr>
          <w:ilvl w:val="1"/>
          <w:numId w:val="17"/>
        </w:numPr>
      </w:pPr>
      <w:r>
        <w:t xml:space="preserve">Roles such as </w:t>
      </w:r>
      <w:r>
        <w:rPr>
          <w:rStyle w:val="Strong"/>
        </w:rPr>
        <w:t>Sales Manager (UK)</w:t>
      </w:r>
      <w:r>
        <w:t xml:space="preserve">, </w:t>
      </w:r>
      <w:r>
        <w:rPr>
          <w:rStyle w:val="Strong"/>
        </w:rPr>
        <w:t>Inside Sales Coordinator (USA)</w:t>
      </w:r>
      <w:r>
        <w:t xml:space="preserve">, and </w:t>
      </w:r>
      <w:r>
        <w:rPr>
          <w:rStyle w:val="Strong"/>
        </w:rPr>
        <w:t>Vice President, Sales (USA)</w:t>
      </w:r>
      <w:r>
        <w:t xml:space="preserve"> had only </w:t>
      </w:r>
      <w:r>
        <w:rPr>
          <w:rStyle w:val="Strong"/>
        </w:rPr>
        <w:t>1 turnover each</w:t>
      </w:r>
      <w:r>
        <w:t>.</w:t>
      </w:r>
    </w:p>
    <w:p w:rsidR="00872FDF" w:rsidRDefault="00872FDF" w:rsidP="00732655">
      <w:pPr>
        <w:pStyle w:val="NormalWeb"/>
        <w:numPr>
          <w:ilvl w:val="1"/>
          <w:numId w:val="17"/>
        </w:numPr>
      </w:pPr>
      <w:r>
        <w:t xml:space="preserve">These roles may provide better </w:t>
      </w:r>
      <w:r>
        <w:rPr>
          <w:rStyle w:val="Strong"/>
        </w:rPr>
        <w:t>job stability</w:t>
      </w:r>
      <w:r>
        <w:t xml:space="preserve">, </w:t>
      </w:r>
      <w:r>
        <w:rPr>
          <w:rStyle w:val="Strong"/>
        </w:rPr>
        <w:t>compensation</w:t>
      </w:r>
      <w:r>
        <w:t xml:space="preserve">, or </w:t>
      </w:r>
      <w:r>
        <w:rPr>
          <w:rStyle w:val="Strong"/>
        </w:rPr>
        <w:t>management support</w:t>
      </w:r>
      <w:r>
        <w:t>, contributing to better retention.</w:t>
      </w:r>
    </w:p>
    <w:p w:rsidR="00872FDF" w:rsidRDefault="00872FDF" w:rsidP="00732655">
      <w:pPr>
        <w:pStyle w:val="NormalWeb"/>
        <w:numPr>
          <w:ilvl w:val="0"/>
          <w:numId w:val="17"/>
        </w:numPr>
      </w:pPr>
      <w:r>
        <w:rPr>
          <w:rStyle w:val="Strong"/>
        </w:rPr>
        <w:t>Turnover Trend is Role-Specific, Not Region-Specific</w:t>
      </w:r>
    </w:p>
    <w:p w:rsidR="00872FDF" w:rsidRDefault="00872FDF" w:rsidP="00732655">
      <w:pPr>
        <w:pStyle w:val="NormalWeb"/>
        <w:numPr>
          <w:ilvl w:val="1"/>
          <w:numId w:val="17"/>
        </w:numPr>
      </w:pPr>
      <w:r>
        <w:t xml:space="preserve">The consistent turnover in </w:t>
      </w:r>
      <w:r>
        <w:rPr>
          <w:rStyle w:val="Strong"/>
        </w:rPr>
        <w:t>Sales Representative</w:t>
      </w:r>
      <w:r>
        <w:t xml:space="preserve"> roles across </w:t>
      </w:r>
      <w:r>
        <w:rPr>
          <w:rStyle w:val="Strong"/>
        </w:rPr>
        <w:t>both regions</w:t>
      </w:r>
      <w:r>
        <w:t xml:space="preserve"> indicates that </w:t>
      </w:r>
      <w:r>
        <w:rPr>
          <w:rStyle w:val="Strong"/>
        </w:rPr>
        <w:t>job nature</w:t>
      </w:r>
      <w:r>
        <w:t>, not location, is the primary driver of employee exits.</w:t>
      </w:r>
    </w:p>
    <w:p w:rsidR="00872FDF" w:rsidRDefault="00872FDF" w:rsidP="00872FDF">
      <w:pPr>
        <w:pStyle w:val="Heading2"/>
      </w:pPr>
      <w:r>
        <w:rPr>
          <w:rStyle w:val="Strong"/>
          <w:b/>
          <w:bCs/>
        </w:rPr>
        <w:t>Conclusion</w:t>
      </w:r>
    </w:p>
    <w:p w:rsidR="00872FDF" w:rsidRDefault="00872FDF" w:rsidP="00872FDF">
      <w:pPr>
        <w:pStyle w:val="NormalWeb"/>
      </w:pPr>
      <w:r>
        <w:t xml:space="preserve">The turnover analysis reveals that the </w:t>
      </w:r>
      <w:r>
        <w:rPr>
          <w:rStyle w:val="Strong"/>
        </w:rPr>
        <w:t>Sales Representative</w:t>
      </w:r>
      <w:r>
        <w:t xml:space="preserve"> role is consistently at high risk for attrition in both the </w:t>
      </w:r>
      <w:r>
        <w:rPr>
          <w:rStyle w:val="Strong"/>
        </w:rPr>
        <w:t>UK and USA</w:t>
      </w:r>
      <w:r>
        <w:t xml:space="preserve">, while senior and support roles experience much </w:t>
      </w:r>
      <w:r>
        <w:rPr>
          <w:rStyle w:val="Strong"/>
        </w:rPr>
        <w:t>lower turnover</w:t>
      </w:r>
      <w:r>
        <w:t xml:space="preserve">. This points to the need for </w:t>
      </w:r>
      <w:r>
        <w:rPr>
          <w:rStyle w:val="Strong"/>
        </w:rPr>
        <w:t>role-specific strategies</w:t>
      </w:r>
      <w:r>
        <w:t>, such as improving onboarding, providing mentorship, offering incentives, and creating clear growth paths for Sales Representatives. Addressing these factors can enhance retention, reduce recruitment costs, and maintain a more stable and effective sales team.</w:t>
      </w:r>
    </w:p>
    <w:p w:rsidR="00950EC8" w:rsidRDefault="00950EC8" w:rsidP="00EB5CD1">
      <w:pPr>
        <w:rPr>
          <w:sz w:val="28"/>
          <w:szCs w:val="28"/>
        </w:rPr>
      </w:pPr>
    </w:p>
    <w:tbl>
      <w:tblPr>
        <w:tblW w:w="8720" w:type="dxa"/>
        <w:tblInd w:w="96" w:type="dxa"/>
        <w:tblLook w:val="04A0"/>
      </w:tblPr>
      <w:tblGrid>
        <w:gridCol w:w="1180"/>
        <w:gridCol w:w="7540"/>
      </w:tblGrid>
      <w:tr w:rsidR="00872FDF" w:rsidRPr="00872FDF" w:rsidTr="00872FDF">
        <w:trPr>
          <w:trHeight w:val="312"/>
        </w:trPr>
        <w:tc>
          <w:tcPr>
            <w:tcW w:w="1180" w:type="dxa"/>
            <w:tcBorders>
              <w:top w:val="nil"/>
              <w:left w:val="nil"/>
              <w:bottom w:val="nil"/>
              <w:right w:val="nil"/>
            </w:tcBorders>
            <w:shd w:val="clear" w:color="auto" w:fill="auto"/>
            <w:noWrap/>
            <w:vAlign w:val="bottom"/>
            <w:hideMark/>
          </w:tcPr>
          <w:p w:rsidR="00872FDF" w:rsidRPr="00872FDF" w:rsidRDefault="00872FDF" w:rsidP="00872FDF">
            <w:pPr>
              <w:spacing w:after="0" w:line="240" w:lineRule="auto"/>
              <w:jc w:val="right"/>
              <w:rPr>
                <w:rFonts w:ascii="Calibri" w:eastAsia="Times New Roman" w:hAnsi="Calibri" w:cs="Calibri"/>
                <w:b/>
                <w:bCs/>
                <w:color w:val="000000"/>
                <w:kern w:val="0"/>
                <w:sz w:val="24"/>
                <w:szCs w:val="24"/>
              </w:rPr>
            </w:pPr>
          </w:p>
        </w:tc>
        <w:tc>
          <w:tcPr>
            <w:tcW w:w="7540" w:type="dxa"/>
            <w:tcBorders>
              <w:top w:val="nil"/>
              <w:left w:val="nil"/>
              <w:bottom w:val="nil"/>
              <w:right w:val="nil"/>
            </w:tcBorders>
            <w:shd w:val="clear" w:color="auto" w:fill="auto"/>
            <w:noWrap/>
            <w:vAlign w:val="center"/>
            <w:hideMark/>
          </w:tcPr>
          <w:p w:rsidR="00872FDF" w:rsidRPr="00872FDF" w:rsidRDefault="00872FDF" w:rsidP="00872FDF">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16.</w:t>
            </w:r>
            <w:r w:rsidRPr="00872FDF">
              <w:rPr>
                <w:rFonts w:ascii="Plus Jakarta Sans" w:eastAsia="Times New Roman" w:hAnsi="Plus Jakarta Sans" w:cs="Calibri"/>
                <w:b/>
                <w:bCs/>
                <w:color w:val="24292E"/>
                <w:kern w:val="0"/>
                <w:sz w:val="24"/>
                <w:szCs w:val="24"/>
              </w:rPr>
              <w:t>Are there any regional trends in supplier distribution and pricing?</w:t>
            </w:r>
          </w:p>
        </w:tc>
      </w:tr>
    </w:tbl>
    <w:p w:rsidR="00872FDF" w:rsidRDefault="00872FDF" w:rsidP="00EB5CD1">
      <w:pPr>
        <w:rPr>
          <w:sz w:val="28"/>
          <w:szCs w:val="28"/>
        </w:rPr>
      </w:pPr>
    </w:p>
    <w:p w:rsidR="00872FDF" w:rsidRDefault="00872FDF" w:rsidP="00EB5CD1">
      <w:pPr>
        <w:rPr>
          <w:sz w:val="28"/>
          <w:szCs w:val="28"/>
        </w:rPr>
      </w:pPr>
      <w:r>
        <w:rPr>
          <w:noProof/>
          <w:sz w:val="28"/>
          <w:szCs w:val="28"/>
        </w:rPr>
        <w:drawing>
          <wp:inline distT="0" distB="0" distL="0" distR="0">
            <wp:extent cx="5238750" cy="23241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5242185" cy="2325624"/>
                    </a:xfrm>
                    <a:prstGeom prst="rect">
                      <a:avLst/>
                    </a:prstGeom>
                    <a:noFill/>
                    <a:ln w="9525">
                      <a:noFill/>
                      <a:miter lim="800000"/>
                      <a:headEnd/>
                      <a:tailEnd/>
                    </a:ln>
                  </pic:spPr>
                </pic:pic>
              </a:graphicData>
            </a:graphic>
          </wp:inline>
        </w:drawing>
      </w:r>
    </w:p>
    <w:p w:rsidR="00872FDF" w:rsidRDefault="00872FDF" w:rsidP="00EB5CD1">
      <w:pPr>
        <w:rPr>
          <w:sz w:val="28"/>
          <w:szCs w:val="28"/>
        </w:rPr>
      </w:pPr>
    </w:p>
    <w:p w:rsidR="00872FDF" w:rsidRDefault="00872FDF" w:rsidP="00872FDF">
      <w:pPr>
        <w:pStyle w:val="Heading2"/>
      </w:pPr>
      <w:r>
        <w:rPr>
          <w:rStyle w:val="Strong"/>
          <w:b/>
          <w:bCs/>
        </w:rPr>
        <w:t xml:space="preserve">Insights: </w:t>
      </w:r>
    </w:p>
    <w:p w:rsidR="00872FDF" w:rsidRDefault="00872FDF" w:rsidP="00732655">
      <w:pPr>
        <w:pStyle w:val="NormalWeb"/>
        <w:numPr>
          <w:ilvl w:val="0"/>
          <w:numId w:val="18"/>
        </w:numPr>
      </w:pPr>
      <w:r>
        <w:rPr>
          <w:rStyle w:val="Strong"/>
        </w:rPr>
        <w:t>Sales Representatives Have the Highest Turnover</w:t>
      </w:r>
    </w:p>
    <w:p w:rsidR="00872FDF" w:rsidRDefault="00872FDF" w:rsidP="00732655">
      <w:pPr>
        <w:pStyle w:val="NormalWeb"/>
        <w:numPr>
          <w:ilvl w:val="1"/>
          <w:numId w:val="18"/>
        </w:numPr>
      </w:pPr>
      <w:r>
        <w:t xml:space="preserve">Both in the </w:t>
      </w:r>
      <w:r>
        <w:rPr>
          <w:rStyle w:val="Strong"/>
        </w:rPr>
        <w:t>UK</w:t>
      </w:r>
      <w:r>
        <w:t xml:space="preserve"> and the </w:t>
      </w:r>
      <w:r>
        <w:rPr>
          <w:rStyle w:val="Strong"/>
        </w:rPr>
        <w:t>USA</w:t>
      </w:r>
      <w:r>
        <w:t xml:space="preserve">, the </w:t>
      </w:r>
      <w:r>
        <w:rPr>
          <w:rStyle w:val="Strong"/>
        </w:rPr>
        <w:t>Sales Representative</w:t>
      </w:r>
      <w:r>
        <w:t xml:space="preserve"> role shows the highest turnover count (</w:t>
      </w:r>
      <w:r>
        <w:rPr>
          <w:rStyle w:val="Strong"/>
        </w:rPr>
        <w:t>3 employees in each region</w:t>
      </w:r>
      <w:r>
        <w:t>).</w:t>
      </w:r>
    </w:p>
    <w:p w:rsidR="00872FDF" w:rsidRDefault="00872FDF" w:rsidP="00732655">
      <w:pPr>
        <w:pStyle w:val="NormalWeb"/>
        <w:numPr>
          <w:ilvl w:val="1"/>
          <w:numId w:val="18"/>
        </w:numPr>
      </w:pPr>
      <w:r>
        <w:t xml:space="preserve">This indicates that the role may involve </w:t>
      </w:r>
      <w:r>
        <w:rPr>
          <w:rStyle w:val="Strong"/>
        </w:rPr>
        <w:t>high stress, demanding targets, or limited job satisfaction</w:t>
      </w:r>
      <w:r>
        <w:t>, contributing to frequent exits.</w:t>
      </w:r>
    </w:p>
    <w:p w:rsidR="00872FDF" w:rsidRDefault="00872FDF" w:rsidP="00732655">
      <w:pPr>
        <w:pStyle w:val="NormalWeb"/>
        <w:numPr>
          <w:ilvl w:val="0"/>
          <w:numId w:val="18"/>
        </w:numPr>
      </w:pPr>
      <w:r>
        <w:rPr>
          <w:rStyle w:val="Strong"/>
        </w:rPr>
        <w:t>Stable Turnover in Other Roles</w:t>
      </w:r>
    </w:p>
    <w:p w:rsidR="00872FDF" w:rsidRDefault="00872FDF" w:rsidP="00732655">
      <w:pPr>
        <w:pStyle w:val="NormalWeb"/>
        <w:numPr>
          <w:ilvl w:val="1"/>
          <w:numId w:val="18"/>
        </w:numPr>
      </w:pPr>
      <w:r>
        <w:t xml:space="preserve">Positions like </w:t>
      </w:r>
      <w:r>
        <w:rPr>
          <w:rStyle w:val="Strong"/>
        </w:rPr>
        <w:t>Sales Manager (UK)</w:t>
      </w:r>
      <w:r>
        <w:t xml:space="preserve">, </w:t>
      </w:r>
      <w:r>
        <w:rPr>
          <w:rStyle w:val="Strong"/>
        </w:rPr>
        <w:t>Inside Sales Coordinator (USA)</w:t>
      </w:r>
      <w:r>
        <w:t xml:space="preserve">, and </w:t>
      </w:r>
      <w:r>
        <w:rPr>
          <w:rStyle w:val="Strong"/>
        </w:rPr>
        <w:t>Vice President, Sales (USA)</w:t>
      </w:r>
      <w:r>
        <w:t xml:space="preserve"> each had only </w:t>
      </w:r>
      <w:r>
        <w:rPr>
          <w:rStyle w:val="Strong"/>
        </w:rPr>
        <w:t>1 turnover</w:t>
      </w:r>
      <w:r>
        <w:t>.</w:t>
      </w:r>
    </w:p>
    <w:p w:rsidR="00872FDF" w:rsidRDefault="00872FDF" w:rsidP="00732655">
      <w:pPr>
        <w:pStyle w:val="NormalWeb"/>
        <w:numPr>
          <w:ilvl w:val="1"/>
          <w:numId w:val="18"/>
        </w:numPr>
      </w:pPr>
      <w:r>
        <w:t xml:space="preserve">These roles are likely to offer better </w:t>
      </w:r>
      <w:r>
        <w:rPr>
          <w:rStyle w:val="Strong"/>
        </w:rPr>
        <w:t>job security</w:t>
      </w:r>
      <w:r>
        <w:t xml:space="preserve">, </w:t>
      </w:r>
      <w:r>
        <w:rPr>
          <w:rStyle w:val="Strong"/>
        </w:rPr>
        <w:t>compensation</w:t>
      </w:r>
      <w:r>
        <w:t xml:space="preserve">, or </w:t>
      </w:r>
      <w:r>
        <w:rPr>
          <w:rStyle w:val="Strong"/>
        </w:rPr>
        <w:t>career growth</w:t>
      </w:r>
      <w:r>
        <w:t>, resulting in more consistent retention.</w:t>
      </w:r>
    </w:p>
    <w:p w:rsidR="00872FDF" w:rsidRDefault="00872FDF" w:rsidP="00732655">
      <w:pPr>
        <w:pStyle w:val="NormalWeb"/>
        <w:numPr>
          <w:ilvl w:val="0"/>
          <w:numId w:val="18"/>
        </w:numPr>
      </w:pPr>
      <w:r>
        <w:rPr>
          <w:rStyle w:val="Strong"/>
        </w:rPr>
        <w:t>Cross-Region Similarity</w:t>
      </w:r>
    </w:p>
    <w:p w:rsidR="00872FDF" w:rsidRDefault="00872FDF" w:rsidP="00732655">
      <w:pPr>
        <w:pStyle w:val="NormalWeb"/>
        <w:numPr>
          <w:ilvl w:val="1"/>
          <w:numId w:val="18"/>
        </w:numPr>
      </w:pPr>
      <w:r>
        <w:t xml:space="preserve">The similar turnover trend across both regions suggests that the </w:t>
      </w:r>
      <w:r>
        <w:rPr>
          <w:rStyle w:val="Strong"/>
        </w:rPr>
        <w:t>issue is more related to job function than geography</w:t>
      </w:r>
      <w:r>
        <w:t>.</w:t>
      </w:r>
    </w:p>
    <w:p w:rsidR="00872FDF" w:rsidRDefault="00872FDF" w:rsidP="00872FDF">
      <w:pPr>
        <w:pStyle w:val="Heading2"/>
      </w:pPr>
      <w:r>
        <w:rPr>
          <w:rStyle w:val="Strong"/>
          <w:b/>
          <w:bCs/>
        </w:rPr>
        <w:t>Conclusion</w:t>
      </w:r>
    </w:p>
    <w:p w:rsidR="00872FDF" w:rsidRDefault="00872FDF" w:rsidP="00872FDF">
      <w:pPr>
        <w:pStyle w:val="NormalWeb"/>
      </w:pPr>
      <w:r>
        <w:t xml:space="preserve">The analysis indicates that the </w:t>
      </w:r>
      <w:r>
        <w:rPr>
          <w:rStyle w:val="Strong"/>
        </w:rPr>
        <w:t>Sales Representative</w:t>
      </w:r>
      <w:r>
        <w:t xml:space="preserve"> role experiences the </w:t>
      </w:r>
      <w:r>
        <w:rPr>
          <w:rStyle w:val="Strong"/>
        </w:rPr>
        <w:t>highest turnover across regions</w:t>
      </w:r>
      <w:r>
        <w:t xml:space="preserve">, signaling a need for focused intervention. Improving </w:t>
      </w:r>
      <w:r>
        <w:rPr>
          <w:rStyle w:val="Strong"/>
        </w:rPr>
        <w:t>working conditions</w:t>
      </w:r>
      <w:r>
        <w:t xml:space="preserve">, offering </w:t>
      </w:r>
      <w:r>
        <w:rPr>
          <w:rStyle w:val="Strong"/>
        </w:rPr>
        <w:t>clear advancement paths</w:t>
      </w:r>
      <w:r>
        <w:t xml:space="preserve">, and providing </w:t>
      </w:r>
      <w:r>
        <w:rPr>
          <w:rStyle w:val="Strong"/>
        </w:rPr>
        <w:t>performance-based incentives</w:t>
      </w:r>
      <w:r>
        <w:t xml:space="preserve"> could help reduce attrition in this role. Meanwhile, </w:t>
      </w:r>
      <w:r>
        <w:rPr>
          <w:rStyle w:val="Strong"/>
        </w:rPr>
        <w:t>higher-level positions</w:t>
      </w:r>
      <w:r>
        <w:t xml:space="preserve"> show greater stability, emphasizing the value of </w:t>
      </w:r>
      <w:r>
        <w:rPr>
          <w:rStyle w:val="Strong"/>
        </w:rPr>
        <w:t>supportive management structures and long-term career opportunities</w:t>
      </w:r>
      <w:r>
        <w:t xml:space="preserve"> in employee retention strategies.</w:t>
      </w:r>
    </w:p>
    <w:tbl>
      <w:tblPr>
        <w:tblW w:w="9980" w:type="dxa"/>
        <w:tblInd w:w="96" w:type="dxa"/>
        <w:tblLook w:val="04A0"/>
      </w:tblPr>
      <w:tblGrid>
        <w:gridCol w:w="1660"/>
        <w:gridCol w:w="8320"/>
      </w:tblGrid>
      <w:tr w:rsidR="00872FDF" w:rsidRPr="00872FDF" w:rsidTr="00872FDF">
        <w:trPr>
          <w:trHeight w:val="312"/>
        </w:trPr>
        <w:tc>
          <w:tcPr>
            <w:tcW w:w="1660" w:type="dxa"/>
            <w:tcBorders>
              <w:top w:val="nil"/>
              <w:left w:val="nil"/>
              <w:bottom w:val="nil"/>
              <w:right w:val="nil"/>
            </w:tcBorders>
            <w:shd w:val="clear" w:color="auto" w:fill="auto"/>
            <w:noWrap/>
            <w:vAlign w:val="bottom"/>
            <w:hideMark/>
          </w:tcPr>
          <w:p w:rsidR="00872FDF" w:rsidRPr="00872FDF" w:rsidRDefault="00872FDF" w:rsidP="00872FDF">
            <w:pPr>
              <w:spacing w:after="0" w:line="240" w:lineRule="auto"/>
              <w:jc w:val="right"/>
              <w:rPr>
                <w:rFonts w:ascii="Calibri" w:eastAsia="Times New Roman" w:hAnsi="Calibri" w:cs="Calibri"/>
                <w:b/>
                <w:bCs/>
                <w:color w:val="000000"/>
                <w:kern w:val="0"/>
                <w:sz w:val="24"/>
                <w:szCs w:val="24"/>
              </w:rPr>
            </w:pPr>
          </w:p>
        </w:tc>
        <w:tc>
          <w:tcPr>
            <w:tcW w:w="8320" w:type="dxa"/>
            <w:tcBorders>
              <w:top w:val="nil"/>
              <w:left w:val="nil"/>
              <w:bottom w:val="nil"/>
              <w:right w:val="nil"/>
            </w:tcBorders>
            <w:shd w:val="clear" w:color="auto" w:fill="auto"/>
            <w:noWrap/>
            <w:vAlign w:val="center"/>
            <w:hideMark/>
          </w:tcPr>
          <w:p w:rsidR="00872FDF" w:rsidRPr="00872FDF" w:rsidRDefault="00872FDF" w:rsidP="00872FDF">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 xml:space="preserve">17. </w:t>
            </w:r>
            <w:r w:rsidRPr="00872FDF">
              <w:rPr>
                <w:rFonts w:ascii="Plus Jakarta Sans" w:eastAsia="Times New Roman" w:hAnsi="Plus Jakarta Sans" w:cs="Calibri"/>
                <w:b/>
                <w:bCs/>
                <w:color w:val="24292E"/>
                <w:kern w:val="0"/>
                <w:sz w:val="24"/>
                <w:szCs w:val="24"/>
              </w:rPr>
              <w:t>How are suppliers distributed across different product categories?</w:t>
            </w:r>
          </w:p>
        </w:tc>
      </w:tr>
    </w:tbl>
    <w:p w:rsidR="00872FDF" w:rsidRDefault="00872FDF" w:rsidP="00EB5CD1">
      <w:pPr>
        <w:rPr>
          <w:sz w:val="28"/>
          <w:szCs w:val="28"/>
        </w:rPr>
      </w:pPr>
    </w:p>
    <w:p w:rsidR="00872FDF" w:rsidRDefault="00872FDF" w:rsidP="00EB5CD1">
      <w:pPr>
        <w:rPr>
          <w:sz w:val="28"/>
          <w:szCs w:val="28"/>
        </w:rPr>
      </w:pPr>
      <w:r>
        <w:rPr>
          <w:noProof/>
          <w:sz w:val="28"/>
          <w:szCs w:val="28"/>
        </w:rPr>
        <w:drawing>
          <wp:inline distT="0" distB="0" distL="0" distR="0">
            <wp:extent cx="4499610" cy="22098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4499610" cy="2209800"/>
                    </a:xfrm>
                    <a:prstGeom prst="rect">
                      <a:avLst/>
                    </a:prstGeom>
                    <a:noFill/>
                    <a:ln w="9525">
                      <a:noFill/>
                      <a:miter lim="800000"/>
                      <a:headEnd/>
                      <a:tailEnd/>
                    </a:ln>
                  </pic:spPr>
                </pic:pic>
              </a:graphicData>
            </a:graphic>
          </wp:inline>
        </w:drawing>
      </w:r>
    </w:p>
    <w:p w:rsidR="00872FDF" w:rsidRDefault="00872FDF" w:rsidP="00EB5CD1">
      <w:pPr>
        <w:rPr>
          <w:sz w:val="28"/>
          <w:szCs w:val="28"/>
        </w:rPr>
      </w:pPr>
    </w:p>
    <w:p w:rsidR="00872FDF" w:rsidRDefault="00872FDF" w:rsidP="00872FDF">
      <w:pPr>
        <w:pStyle w:val="Heading2"/>
      </w:pPr>
      <w:r>
        <w:rPr>
          <w:rStyle w:val="Strong"/>
          <w:b/>
          <w:bCs/>
        </w:rPr>
        <w:t>Insights</w:t>
      </w:r>
    </w:p>
    <w:p w:rsidR="00872FDF" w:rsidRDefault="00872FDF" w:rsidP="00732655">
      <w:pPr>
        <w:pStyle w:val="NormalWeb"/>
        <w:numPr>
          <w:ilvl w:val="0"/>
          <w:numId w:val="19"/>
        </w:numPr>
      </w:pPr>
      <w:r>
        <w:rPr>
          <w:rStyle w:val="Strong"/>
        </w:rPr>
        <w:t>Sales Representative Role Has Highest Turnover</w:t>
      </w:r>
    </w:p>
    <w:p w:rsidR="00872FDF" w:rsidRDefault="00872FDF" w:rsidP="00732655">
      <w:pPr>
        <w:pStyle w:val="NormalWeb"/>
        <w:numPr>
          <w:ilvl w:val="1"/>
          <w:numId w:val="19"/>
        </w:numPr>
      </w:pPr>
      <w:r>
        <w:t xml:space="preserve">The </w:t>
      </w:r>
      <w:r>
        <w:rPr>
          <w:rStyle w:val="Strong"/>
        </w:rPr>
        <w:t>Sales Representative</w:t>
      </w:r>
      <w:r>
        <w:t xml:space="preserve"> position experienced the most exits, with </w:t>
      </w:r>
      <w:r>
        <w:rPr>
          <w:rStyle w:val="Strong"/>
        </w:rPr>
        <w:t>3 turnovers each in the UK and USA</w:t>
      </w:r>
      <w:r>
        <w:t>.</w:t>
      </w:r>
    </w:p>
    <w:p w:rsidR="00872FDF" w:rsidRDefault="00872FDF" w:rsidP="00732655">
      <w:pPr>
        <w:pStyle w:val="NormalWeb"/>
        <w:numPr>
          <w:ilvl w:val="1"/>
          <w:numId w:val="19"/>
        </w:numPr>
      </w:pPr>
      <w:r>
        <w:t xml:space="preserve">This suggests the role is prone to </w:t>
      </w:r>
      <w:r>
        <w:rPr>
          <w:rStyle w:val="Strong"/>
        </w:rPr>
        <w:t>high pressure, burnout, or limited job satisfaction</w:t>
      </w:r>
      <w:r>
        <w:t>.</w:t>
      </w:r>
    </w:p>
    <w:p w:rsidR="00872FDF" w:rsidRDefault="00872FDF" w:rsidP="00732655">
      <w:pPr>
        <w:pStyle w:val="NormalWeb"/>
        <w:numPr>
          <w:ilvl w:val="0"/>
          <w:numId w:val="19"/>
        </w:numPr>
      </w:pPr>
      <w:r>
        <w:rPr>
          <w:rStyle w:val="Strong"/>
        </w:rPr>
        <w:t>Senior and Support Roles Show Low Turnover</w:t>
      </w:r>
    </w:p>
    <w:p w:rsidR="00872FDF" w:rsidRDefault="00872FDF" w:rsidP="00732655">
      <w:pPr>
        <w:pStyle w:val="NormalWeb"/>
        <w:numPr>
          <w:ilvl w:val="1"/>
          <w:numId w:val="19"/>
        </w:numPr>
      </w:pPr>
      <w:r>
        <w:rPr>
          <w:rStyle w:val="Strong"/>
        </w:rPr>
        <w:t>Sales Manager (UK)</w:t>
      </w:r>
      <w:r>
        <w:t xml:space="preserve">, </w:t>
      </w:r>
      <w:r>
        <w:rPr>
          <w:rStyle w:val="Strong"/>
        </w:rPr>
        <w:t>Inside Sales Coordinator (USA)</w:t>
      </w:r>
      <w:r>
        <w:t xml:space="preserve">, and </w:t>
      </w:r>
      <w:r>
        <w:rPr>
          <w:rStyle w:val="Strong"/>
        </w:rPr>
        <w:t>Vice President, Sales (USA)</w:t>
      </w:r>
      <w:r>
        <w:t xml:space="preserve"> each had </w:t>
      </w:r>
      <w:r>
        <w:rPr>
          <w:rStyle w:val="Strong"/>
        </w:rPr>
        <w:t>only 1 turnover</w:t>
      </w:r>
      <w:r>
        <w:t>.</w:t>
      </w:r>
    </w:p>
    <w:p w:rsidR="00872FDF" w:rsidRDefault="00872FDF" w:rsidP="00732655">
      <w:pPr>
        <w:pStyle w:val="NormalWeb"/>
        <w:numPr>
          <w:ilvl w:val="1"/>
          <w:numId w:val="19"/>
        </w:numPr>
      </w:pPr>
      <w:r>
        <w:t xml:space="preserve">These roles likely benefit from </w:t>
      </w:r>
      <w:r>
        <w:rPr>
          <w:rStyle w:val="Strong"/>
        </w:rPr>
        <w:t>better support systems</w:t>
      </w:r>
      <w:r>
        <w:t xml:space="preserve">, </w:t>
      </w:r>
      <w:r>
        <w:rPr>
          <w:rStyle w:val="Strong"/>
        </w:rPr>
        <w:t>higher compensation</w:t>
      </w:r>
      <w:r>
        <w:t xml:space="preserve">, or </w:t>
      </w:r>
      <w:r>
        <w:rPr>
          <w:rStyle w:val="Strong"/>
        </w:rPr>
        <w:t>stronger job stability</w:t>
      </w:r>
      <w:r>
        <w:t>.</w:t>
      </w:r>
    </w:p>
    <w:p w:rsidR="00872FDF" w:rsidRDefault="00872FDF" w:rsidP="00732655">
      <w:pPr>
        <w:pStyle w:val="NormalWeb"/>
        <w:numPr>
          <w:ilvl w:val="0"/>
          <w:numId w:val="19"/>
        </w:numPr>
      </w:pPr>
      <w:r>
        <w:rPr>
          <w:rStyle w:val="Strong"/>
        </w:rPr>
        <w:t>Turnover Pattern is Consistent Across Regions</w:t>
      </w:r>
    </w:p>
    <w:p w:rsidR="00872FDF" w:rsidRDefault="00872FDF" w:rsidP="00732655">
      <w:pPr>
        <w:pStyle w:val="NormalWeb"/>
        <w:numPr>
          <w:ilvl w:val="1"/>
          <w:numId w:val="19"/>
        </w:numPr>
      </w:pPr>
      <w:r>
        <w:t xml:space="preserve">The </w:t>
      </w:r>
      <w:r>
        <w:rPr>
          <w:rStyle w:val="Strong"/>
        </w:rPr>
        <w:t>high turnover in Sales Representatives</w:t>
      </w:r>
      <w:r>
        <w:t xml:space="preserve"> is seen in both regions, indicating the issue is </w:t>
      </w:r>
      <w:r>
        <w:rPr>
          <w:rStyle w:val="Strong"/>
        </w:rPr>
        <w:t>role-specific rather than location-dependent</w:t>
      </w:r>
      <w:r>
        <w:t>.</w:t>
      </w:r>
    </w:p>
    <w:p w:rsidR="00872FDF" w:rsidRDefault="00872FDF" w:rsidP="00872FDF">
      <w:pPr>
        <w:pStyle w:val="Heading2"/>
      </w:pPr>
      <w:r>
        <w:rPr>
          <w:rStyle w:val="Strong"/>
          <w:b/>
          <w:bCs/>
        </w:rPr>
        <w:t>Conclusion</w:t>
      </w:r>
    </w:p>
    <w:p w:rsidR="00872FDF" w:rsidRDefault="00872FDF" w:rsidP="00872FDF">
      <w:pPr>
        <w:pStyle w:val="NormalWeb"/>
      </w:pPr>
      <w:r>
        <w:t xml:space="preserve">The turnover data highlights that the </w:t>
      </w:r>
      <w:r>
        <w:rPr>
          <w:rStyle w:val="Strong"/>
        </w:rPr>
        <w:t>Sales Representative role is consistently the most unstable</w:t>
      </w:r>
      <w:r>
        <w:t xml:space="preserve">, with the highest attrition in both the UK and USA. This calls for targeted strategies such as </w:t>
      </w:r>
      <w:r>
        <w:rPr>
          <w:rStyle w:val="Strong"/>
        </w:rPr>
        <w:t>enhanced training</w:t>
      </w:r>
      <w:r>
        <w:t xml:space="preserve">, </w:t>
      </w:r>
      <w:r>
        <w:rPr>
          <w:rStyle w:val="Strong"/>
        </w:rPr>
        <w:t>clear growth paths</w:t>
      </w:r>
      <w:r>
        <w:t xml:space="preserve">, and </w:t>
      </w:r>
      <w:r>
        <w:rPr>
          <w:rStyle w:val="Strong"/>
        </w:rPr>
        <w:t>incentive programs</w:t>
      </w:r>
      <w:r>
        <w:t xml:space="preserve"> to boost retention in this position. Meanwhile, leadership and support roles demonstrate greater </w:t>
      </w:r>
      <w:r>
        <w:rPr>
          <w:rStyle w:val="Strong"/>
        </w:rPr>
        <w:t>employee stability</w:t>
      </w:r>
      <w:r>
        <w:t>, reinforcing the need to replicate successful retention practices across all job levels.</w:t>
      </w:r>
    </w:p>
    <w:p w:rsidR="00872FDF" w:rsidRDefault="00872FDF" w:rsidP="00EB5CD1">
      <w:pPr>
        <w:rPr>
          <w:sz w:val="28"/>
          <w:szCs w:val="28"/>
        </w:rPr>
      </w:pPr>
    </w:p>
    <w:tbl>
      <w:tblPr>
        <w:tblW w:w="9760" w:type="dxa"/>
        <w:tblInd w:w="96" w:type="dxa"/>
        <w:tblLook w:val="04A0"/>
      </w:tblPr>
      <w:tblGrid>
        <w:gridCol w:w="1180"/>
        <w:gridCol w:w="8580"/>
      </w:tblGrid>
      <w:tr w:rsidR="00872FDF" w:rsidRPr="00872FDF" w:rsidTr="00872FDF">
        <w:trPr>
          <w:trHeight w:val="312"/>
        </w:trPr>
        <w:tc>
          <w:tcPr>
            <w:tcW w:w="1180" w:type="dxa"/>
            <w:tcBorders>
              <w:top w:val="nil"/>
              <w:left w:val="nil"/>
              <w:bottom w:val="nil"/>
              <w:right w:val="nil"/>
            </w:tcBorders>
            <w:shd w:val="clear" w:color="auto" w:fill="auto"/>
            <w:noWrap/>
            <w:vAlign w:val="bottom"/>
            <w:hideMark/>
          </w:tcPr>
          <w:p w:rsidR="00872FDF" w:rsidRPr="00872FDF" w:rsidRDefault="00872FDF" w:rsidP="00872FDF">
            <w:pPr>
              <w:spacing w:after="0" w:line="240" w:lineRule="auto"/>
              <w:jc w:val="right"/>
              <w:rPr>
                <w:rFonts w:ascii="Calibri" w:eastAsia="Times New Roman" w:hAnsi="Calibri" w:cs="Calibri"/>
                <w:b/>
                <w:bCs/>
                <w:color w:val="000000"/>
                <w:kern w:val="0"/>
                <w:sz w:val="24"/>
                <w:szCs w:val="24"/>
              </w:rPr>
            </w:pPr>
          </w:p>
        </w:tc>
        <w:tc>
          <w:tcPr>
            <w:tcW w:w="8580" w:type="dxa"/>
            <w:tcBorders>
              <w:top w:val="nil"/>
              <w:left w:val="nil"/>
              <w:bottom w:val="nil"/>
              <w:right w:val="nil"/>
            </w:tcBorders>
            <w:shd w:val="clear" w:color="auto" w:fill="auto"/>
            <w:noWrap/>
            <w:vAlign w:val="center"/>
            <w:hideMark/>
          </w:tcPr>
          <w:p w:rsidR="00872FDF" w:rsidRPr="00872FDF" w:rsidRDefault="00872FDF" w:rsidP="00872FDF">
            <w:pPr>
              <w:spacing w:after="0" w:line="240" w:lineRule="auto"/>
              <w:rPr>
                <w:rFonts w:ascii="Plus Jakarta Sans" w:eastAsia="Times New Roman" w:hAnsi="Plus Jakarta Sans" w:cs="Calibri"/>
                <w:b/>
                <w:bCs/>
                <w:color w:val="24292E"/>
                <w:kern w:val="0"/>
                <w:sz w:val="24"/>
                <w:szCs w:val="24"/>
              </w:rPr>
            </w:pPr>
            <w:r w:rsidRPr="00872FDF">
              <w:rPr>
                <w:rFonts w:ascii="Plus Jakarta Sans" w:eastAsia="Times New Roman" w:hAnsi="Plus Jakarta Sans" w:cs="Calibri"/>
                <w:b/>
                <w:bCs/>
                <w:color w:val="24292E"/>
                <w:kern w:val="0"/>
                <w:sz w:val="24"/>
                <w:szCs w:val="24"/>
              </w:rPr>
              <w:t xml:space="preserve"> </w:t>
            </w:r>
            <w:r>
              <w:rPr>
                <w:rFonts w:ascii="Plus Jakarta Sans" w:eastAsia="Times New Roman" w:hAnsi="Plus Jakarta Sans" w:cs="Calibri"/>
                <w:b/>
                <w:bCs/>
                <w:color w:val="24292E"/>
                <w:kern w:val="0"/>
                <w:sz w:val="24"/>
                <w:szCs w:val="24"/>
              </w:rPr>
              <w:t>18.</w:t>
            </w:r>
            <w:r w:rsidRPr="00872FDF">
              <w:rPr>
                <w:rFonts w:ascii="Plus Jakarta Sans" w:eastAsia="Times New Roman" w:hAnsi="Plus Jakarta Sans" w:cs="Calibri"/>
                <w:b/>
                <w:bCs/>
                <w:color w:val="24292E"/>
                <w:kern w:val="0"/>
                <w:sz w:val="24"/>
                <w:szCs w:val="24"/>
              </w:rPr>
              <w:t>How do supplier pricing and categories relate across different regions?</w:t>
            </w:r>
          </w:p>
        </w:tc>
      </w:tr>
    </w:tbl>
    <w:p w:rsidR="00872FDF" w:rsidRDefault="00872FDF" w:rsidP="00EB5CD1">
      <w:pPr>
        <w:rPr>
          <w:sz w:val="28"/>
          <w:szCs w:val="28"/>
        </w:rPr>
      </w:pPr>
    </w:p>
    <w:p w:rsidR="00872FDF" w:rsidRDefault="00872FDF" w:rsidP="00EB5CD1">
      <w:pPr>
        <w:rPr>
          <w:sz w:val="28"/>
          <w:szCs w:val="28"/>
        </w:rPr>
      </w:pPr>
      <w:r>
        <w:rPr>
          <w:noProof/>
          <w:sz w:val="28"/>
          <w:szCs w:val="28"/>
        </w:rPr>
        <w:drawing>
          <wp:inline distT="0" distB="0" distL="0" distR="0">
            <wp:extent cx="4263390" cy="192786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4266223" cy="1929141"/>
                    </a:xfrm>
                    <a:prstGeom prst="rect">
                      <a:avLst/>
                    </a:prstGeom>
                    <a:noFill/>
                    <a:ln w="9525">
                      <a:noFill/>
                      <a:miter lim="800000"/>
                      <a:headEnd/>
                      <a:tailEnd/>
                    </a:ln>
                  </pic:spPr>
                </pic:pic>
              </a:graphicData>
            </a:graphic>
          </wp:inline>
        </w:drawing>
      </w:r>
    </w:p>
    <w:p w:rsidR="00872FDF" w:rsidRDefault="00872FDF" w:rsidP="00EB5CD1">
      <w:pPr>
        <w:rPr>
          <w:sz w:val="28"/>
          <w:szCs w:val="28"/>
        </w:rPr>
      </w:pPr>
    </w:p>
    <w:p w:rsidR="00872FDF" w:rsidRPr="000555C3" w:rsidRDefault="00872FDF" w:rsidP="00872FDF">
      <w:pPr>
        <w:pStyle w:val="Heading3"/>
        <w:rPr>
          <w:color w:val="auto"/>
          <w:sz w:val="32"/>
          <w:szCs w:val="32"/>
        </w:rPr>
      </w:pPr>
      <w:r w:rsidRPr="000555C3">
        <w:rPr>
          <w:rStyle w:val="Strong"/>
          <w:b/>
          <w:bCs/>
          <w:color w:val="auto"/>
          <w:sz w:val="32"/>
          <w:szCs w:val="32"/>
        </w:rPr>
        <w:t>Insights</w:t>
      </w:r>
    </w:p>
    <w:p w:rsidR="00872FDF" w:rsidRDefault="00872FDF" w:rsidP="00732655">
      <w:pPr>
        <w:pStyle w:val="NormalWeb"/>
        <w:numPr>
          <w:ilvl w:val="0"/>
          <w:numId w:val="20"/>
        </w:numPr>
      </w:pPr>
      <w:r>
        <w:rPr>
          <w:rStyle w:val="Strong"/>
        </w:rPr>
        <w:t>Category Distribution Varies by Region</w:t>
      </w:r>
    </w:p>
    <w:p w:rsidR="00872FDF" w:rsidRDefault="00872FDF" w:rsidP="00732655">
      <w:pPr>
        <w:pStyle w:val="NormalWeb"/>
        <w:numPr>
          <w:ilvl w:val="1"/>
          <w:numId w:val="20"/>
        </w:numPr>
      </w:pPr>
      <w:r>
        <w:t>Different regions show distinct preferences for product categories supplied.</w:t>
      </w:r>
    </w:p>
    <w:p w:rsidR="00872FDF" w:rsidRDefault="00872FDF" w:rsidP="00732655">
      <w:pPr>
        <w:pStyle w:val="NormalWeb"/>
        <w:numPr>
          <w:ilvl w:val="1"/>
          <w:numId w:val="20"/>
        </w:numPr>
      </w:pPr>
      <w:r>
        <w:t xml:space="preserve">For example, </w:t>
      </w:r>
      <w:r>
        <w:rPr>
          <w:rStyle w:val="Strong"/>
        </w:rPr>
        <w:t>European suppliers</w:t>
      </w:r>
      <w:r>
        <w:t xml:space="preserve"> are more concentrated in categories like </w:t>
      </w:r>
      <w:r>
        <w:rPr>
          <w:rStyle w:val="Strong"/>
        </w:rPr>
        <w:t>Dairy Products, Beverages</w:t>
      </w:r>
      <w:r>
        <w:t xml:space="preserve">, and </w:t>
      </w:r>
      <w:r>
        <w:rPr>
          <w:rStyle w:val="Strong"/>
        </w:rPr>
        <w:t>Confections</w:t>
      </w:r>
      <w:r>
        <w:t xml:space="preserve">, while </w:t>
      </w:r>
      <w:r>
        <w:rPr>
          <w:rStyle w:val="Strong"/>
        </w:rPr>
        <w:t>Asian suppliers</w:t>
      </w:r>
      <w:r>
        <w:t xml:space="preserve"> are more active in </w:t>
      </w:r>
      <w:r>
        <w:rPr>
          <w:rStyle w:val="Strong"/>
        </w:rPr>
        <w:t>Produce, Grains/Cereals</w:t>
      </w:r>
      <w:r>
        <w:t xml:space="preserve">, and </w:t>
      </w:r>
      <w:r>
        <w:rPr>
          <w:rStyle w:val="Strong"/>
        </w:rPr>
        <w:t>Meat/Poultry</w:t>
      </w:r>
      <w:r>
        <w:t>.</w:t>
      </w:r>
    </w:p>
    <w:p w:rsidR="00872FDF" w:rsidRDefault="00872FDF" w:rsidP="00732655">
      <w:pPr>
        <w:pStyle w:val="NormalWeb"/>
        <w:numPr>
          <w:ilvl w:val="0"/>
          <w:numId w:val="20"/>
        </w:numPr>
      </w:pPr>
      <w:r>
        <w:rPr>
          <w:rStyle w:val="Strong"/>
        </w:rPr>
        <w:t>Pricing Differences Based on Region</w:t>
      </w:r>
    </w:p>
    <w:p w:rsidR="00872FDF" w:rsidRDefault="00872FDF" w:rsidP="00732655">
      <w:pPr>
        <w:pStyle w:val="NormalWeb"/>
        <w:numPr>
          <w:ilvl w:val="1"/>
          <w:numId w:val="20"/>
        </w:numPr>
      </w:pPr>
      <w:r>
        <w:t xml:space="preserve">Suppliers from </w:t>
      </w:r>
      <w:r>
        <w:rPr>
          <w:rStyle w:val="Strong"/>
        </w:rPr>
        <w:t>North America and Europe</w:t>
      </w:r>
      <w:r>
        <w:t xml:space="preserve"> generally offer products with </w:t>
      </w:r>
      <w:r>
        <w:rPr>
          <w:rStyle w:val="Strong"/>
        </w:rPr>
        <w:t>higher unit prices</w:t>
      </w:r>
      <w:r>
        <w:t>, especially in processed or packaged goods.</w:t>
      </w:r>
    </w:p>
    <w:p w:rsidR="00872FDF" w:rsidRDefault="00872FDF" w:rsidP="00732655">
      <w:pPr>
        <w:pStyle w:val="NormalWeb"/>
        <w:numPr>
          <w:ilvl w:val="1"/>
          <w:numId w:val="20"/>
        </w:numPr>
      </w:pPr>
      <w:r>
        <w:rPr>
          <w:rStyle w:val="Strong"/>
        </w:rPr>
        <w:t>Asian and South American suppliers</w:t>
      </w:r>
      <w:r>
        <w:t xml:space="preserve"> tend to provide </w:t>
      </w:r>
      <w:r>
        <w:rPr>
          <w:rStyle w:val="Strong"/>
        </w:rPr>
        <w:t>lower-cost raw or bulk items</w:t>
      </w:r>
      <w:r>
        <w:t>, indicating potential for cost-efficient sourcing in specific categories.</w:t>
      </w:r>
    </w:p>
    <w:p w:rsidR="00872FDF" w:rsidRDefault="00872FDF" w:rsidP="00732655">
      <w:pPr>
        <w:pStyle w:val="NormalWeb"/>
        <w:numPr>
          <w:ilvl w:val="0"/>
          <w:numId w:val="20"/>
        </w:numPr>
      </w:pPr>
      <w:r>
        <w:rPr>
          <w:rStyle w:val="Strong"/>
        </w:rPr>
        <w:t>Supplier Pricing Is Closely Tied to Product Category</w:t>
      </w:r>
    </w:p>
    <w:p w:rsidR="00872FDF" w:rsidRDefault="00872FDF" w:rsidP="00732655">
      <w:pPr>
        <w:pStyle w:val="NormalWeb"/>
        <w:numPr>
          <w:ilvl w:val="1"/>
          <w:numId w:val="20"/>
        </w:numPr>
      </w:pPr>
      <w:r>
        <w:t xml:space="preserve">Categories like </w:t>
      </w:r>
      <w:r>
        <w:rPr>
          <w:rStyle w:val="Strong"/>
        </w:rPr>
        <w:t>Seafood, Meat, and Confections</w:t>
      </w:r>
      <w:r>
        <w:t xml:space="preserve"> often carry </w:t>
      </w:r>
      <w:r>
        <w:rPr>
          <w:rStyle w:val="Strong"/>
        </w:rPr>
        <w:t>higher average prices</w:t>
      </w:r>
      <w:r>
        <w:t>, regardless of region, due to handling and preservation needs.</w:t>
      </w:r>
    </w:p>
    <w:p w:rsidR="00872FDF" w:rsidRDefault="00872FDF" w:rsidP="00732655">
      <w:pPr>
        <w:pStyle w:val="NormalWeb"/>
        <w:numPr>
          <w:ilvl w:val="1"/>
          <w:numId w:val="20"/>
        </w:numPr>
      </w:pPr>
      <w:r>
        <w:rPr>
          <w:rStyle w:val="Strong"/>
        </w:rPr>
        <w:t>Produce and Grains</w:t>
      </w:r>
      <w:r>
        <w:t xml:space="preserve"> usually have </w:t>
      </w:r>
      <w:r>
        <w:rPr>
          <w:rStyle w:val="Strong"/>
        </w:rPr>
        <w:t>lower pricing</w:t>
      </w:r>
      <w:r>
        <w:t>, with regional cost variation depending on local agricultural conditions.</w:t>
      </w:r>
    </w:p>
    <w:p w:rsidR="000555C3" w:rsidRPr="000555C3" w:rsidRDefault="000555C3" w:rsidP="000555C3">
      <w:pPr>
        <w:pStyle w:val="Heading3"/>
        <w:rPr>
          <w:color w:val="auto"/>
          <w:sz w:val="32"/>
          <w:szCs w:val="32"/>
        </w:rPr>
      </w:pPr>
      <w:r w:rsidRPr="000555C3">
        <w:rPr>
          <w:rStyle w:val="Strong"/>
          <w:b/>
          <w:bCs/>
          <w:color w:val="auto"/>
          <w:sz w:val="32"/>
          <w:szCs w:val="32"/>
        </w:rPr>
        <w:t>Conclusion</w:t>
      </w:r>
    </w:p>
    <w:p w:rsidR="000555C3" w:rsidRDefault="000555C3" w:rsidP="000555C3">
      <w:pPr>
        <w:pStyle w:val="NormalWeb"/>
      </w:pPr>
      <w:r>
        <w:t xml:space="preserve">Supplier pricing and product categories are </w:t>
      </w:r>
      <w:r>
        <w:rPr>
          <w:rStyle w:val="Strong"/>
        </w:rPr>
        <w:t>strongly influenced by geographic region</w:t>
      </w:r>
      <w:r>
        <w:t xml:space="preserve">. Certain regions specialize in </w:t>
      </w:r>
      <w:r>
        <w:rPr>
          <w:rStyle w:val="Strong"/>
        </w:rPr>
        <w:t>specific categories</w:t>
      </w:r>
      <w:r>
        <w:t xml:space="preserve"> due to local production strengths, and pricing patterns reflect both </w:t>
      </w:r>
      <w:r>
        <w:rPr>
          <w:rStyle w:val="Strong"/>
        </w:rPr>
        <w:t>category complexity</w:t>
      </w:r>
      <w:r>
        <w:t xml:space="preserve"> and </w:t>
      </w:r>
      <w:r>
        <w:rPr>
          <w:rStyle w:val="Strong"/>
        </w:rPr>
        <w:t>regional economic factors</w:t>
      </w:r>
      <w:r>
        <w:t xml:space="preserve">. Businesses can leverage this insight to </w:t>
      </w:r>
      <w:r>
        <w:rPr>
          <w:rStyle w:val="Strong"/>
        </w:rPr>
        <w:t>optimize procurement</w:t>
      </w:r>
      <w:r>
        <w:t xml:space="preserve">—sourcing low-cost items from cost-effective regions and premium items from specialized suppliers. Visual exploration of this data helps inform </w:t>
      </w:r>
      <w:r>
        <w:rPr>
          <w:rStyle w:val="Strong"/>
        </w:rPr>
        <w:t>strategic supplier partnerships</w:t>
      </w:r>
      <w:r>
        <w:t xml:space="preserve"> and </w:t>
      </w:r>
      <w:r>
        <w:rPr>
          <w:rStyle w:val="Strong"/>
        </w:rPr>
        <w:t>cost-control decisions</w:t>
      </w:r>
      <w:r>
        <w:t>.</w:t>
      </w:r>
    </w:p>
    <w:p w:rsidR="00872FDF" w:rsidRDefault="00872FDF" w:rsidP="00EB5CD1">
      <w:pPr>
        <w:rPr>
          <w:sz w:val="28"/>
          <w:szCs w:val="28"/>
        </w:rPr>
      </w:pPr>
    </w:p>
    <w:p w:rsidR="000555C3" w:rsidRDefault="000555C3" w:rsidP="00EB5CD1">
      <w:pPr>
        <w:rPr>
          <w:sz w:val="28"/>
          <w:szCs w:val="28"/>
        </w:rPr>
      </w:pPr>
    </w:p>
    <w:p w:rsidR="000555C3" w:rsidRDefault="00551165" w:rsidP="00EB5CD1">
      <w:pPr>
        <w:rPr>
          <w:sz w:val="28"/>
          <w:szCs w:val="28"/>
        </w:rPr>
      </w:pPr>
      <w:r>
        <w:rPr>
          <w:noProof/>
          <w:sz w:val="28"/>
          <w:szCs w:val="28"/>
        </w:rPr>
        <w:pict>
          <v:roundrect id="_x0000_s1037" style="position:absolute;margin-left:94.2pt;margin-top:-32.4pt;width:271.2pt;height:45.6pt;z-index:251669504" arcsize="10923f" fillcolor="#4f81bd [3204]" strokecolor="#f2f2f2 [3041]" strokeweight="3pt">
            <v:shadow on="t" type="perspective" color="#243f60 [1604]" opacity=".5" offset="1pt" offset2="-1pt"/>
            <v:textbox style="mso-next-textbox:#_x0000_s1037">
              <w:txbxContent>
                <w:p w:rsidR="00001FB7" w:rsidRPr="000555C3" w:rsidRDefault="00001FB7">
                  <w:pPr>
                    <w:rPr>
                      <w:b/>
                      <w:sz w:val="40"/>
                      <w:szCs w:val="40"/>
                    </w:rPr>
                  </w:pPr>
                  <w:r w:rsidRPr="000555C3">
                    <w:rPr>
                      <w:b/>
                      <w:sz w:val="40"/>
                      <w:szCs w:val="40"/>
                    </w:rPr>
                    <w:t>Power BI Problem Statements</w:t>
                  </w:r>
                </w:p>
              </w:txbxContent>
            </v:textbox>
          </v:roundrect>
        </w:pict>
      </w:r>
    </w:p>
    <w:p w:rsidR="000555C3" w:rsidRPr="000555C3" w:rsidRDefault="000555C3" w:rsidP="00EB5CD1">
      <w:pPr>
        <w:rPr>
          <w:b/>
          <w:sz w:val="32"/>
          <w:szCs w:val="32"/>
        </w:rPr>
      </w:pPr>
      <w:r w:rsidRPr="000555C3">
        <w:rPr>
          <w:b/>
          <w:sz w:val="32"/>
          <w:szCs w:val="32"/>
        </w:rPr>
        <w:t>ER Daigram:</w:t>
      </w:r>
    </w:p>
    <w:p w:rsidR="000555C3" w:rsidRDefault="000555C3" w:rsidP="00EB5CD1">
      <w:pPr>
        <w:rPr>
          <w:sz w:val="28"/>
          <w:szCs w:val="28"/>
        </w:rPr>
      </w:pPr>
      <w:r w:rsidRPr="000555C3">
        <w:rPr>
          <w:noProof/>
          <w:sz w:val="28"/>
          <w:szCs w:val="28"/>
        </w:rPr>
        <w:drawing>
          <wp:inline distT="0" distB="0" distL="0" distR="0">
            <wp:extent cx="6457950" cy="4564380"/>
            <wp:effectExtent l="19050" t="0" r="0" b="0"/>
            <wp:docPr id="5"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B542CA5-AF52-43E4-AD3E-38560EB5938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B542CA5-AF52-43E4-AD3E-38560EB59387}"/>
                        </a:ext>
                      </a:extLst>
                    </pic:cNvPr>
                    <pic:cNvPicPr>
                      <a:picLocks noChangeAspect="1"/>
                    </pic:cNvPicPr>
                  </pic:nvPicPr>
                  <pic:blipFill>
                    <a:blip r:embed="rId25"/>
                    <a:stretch>
                      <a:fillRect/>
                    </a:stretch>
                  </pic:blipFill>
                  <pic:spPr>
                    <a:xfrm>
                      <a:off x="0" y="0"/>
                      <a:ext cx="6455252" cy="4562473"/>
                    </a:xfrm>
                    <a:prstGeom prst="rect">
                      <a:avLst/>
                    </a:prstGeom>
                  </pic:spPr>
                </pic:pic>
              </a:graphicData>
            </a:graphic>
          </wp:inline>
        </w:drawing>
      </w:r>
    </w:p>
    <w:p w:rsidR="00052C57" w:rsidRDefault="00052C57" w:rsidP="00052C57">
      <w:pPr>
        <w:pStyle w:val="Heading3"/>
        <w:rPr>
          <w:rStyle w:val="Strong"/>
          <w:b/>
          <w:bCs/>
          <w:color w:val="auto"/>
          <w:sz w:val="32"/>
          <w:szCs w:val="32"/>
        </w:rPr>
      </w:pPr>
    </w:p>
    <w:p w:rsidR="00052C57" w:rsidRDefault="00052C57" w:rsidP="00052C57">
      <w:pPr>
        <w:pStyle w:val="Heading3"/>
        <w:rPr>
          <w:rStyle w:val="Strong"/>
          <w:b/>
          <w:bCs/>
          <w:color w:val="auto"/>
          <w:sz w:val="32"/>
          <w:szCs w:val="32"/>
        </w:rPr>
      </w:pPr>
    </w:p>
    <w:p w:rsidR="00052C57" w:rsidRPr="00052C57" w:rsidRDefault="00052C57" w:rsidP="00052C57">
      <w:pPr>
        <w:pStyle w:val="Heading3"/>
        <w:rPr>
          <w:color w:val="auto"/>
          <w:sz w:val="32"/>
          <w:szCs w:val="32"/>
        </w:rPr>
      </w:pPr>
      <w:r w:rsidRPr="00052C57">
        <w:rPr>
          <w:rStyle w:val="Strong"/>
          <w:b/>
          <w:bCs/>
          <w:color w:val="auto"/>
          <w:sz w:val="32"/>
          <w:szCs w:val="32"/>
        </w:rPr>
        <w:t>Fact Table:</w:t>
      </w:r>
    </w:p>
    <w:p w:rsidR="00052C57" w:rsidRDefault="00052C57" w:rsidP="00732655">
      <w:pPr>
        <w:pStyle w:val="NormalWeb"/>
        <w:numPr>
          <w:ilvl w:val="0"/>
          <w:numId w:val="52"/>
        </w:numPr>
      </w:pPr>
      <w:r>
        <w:rPr>
          <w:rStyle w:val="HTMLCode"/>
          <w:b/>
          <w:bCs/>
        </w:rPr>
        <w:t>salesanalysis order details</w:t>
      </w:r>
    </w:p>
    <w:p w:rsidR="00052C57" w:rsidRDefault="00052C57" w:rsidP="00732655">
      <w:pPr>
        <w:pStyle w:val="NormalWeb"/>
        <w:numPr>
          <w:ilvl w:val="1"/>
          <w:numId w:val="52"/>
        </w:numPr>
      </w:pPr>
      <w:r>
        <w:t>Core transactional fact table.</w:t>
      </w:r>
    </w:p>
    <w:p w:rsidR="00052C57" w:rsidRDefault="00052C57" w:rsidP="00732655">
      <w:pPr>
        <w:pStyle w:val="NormalWeb"/>
        <w:numPr>
          <w:ilvl w:val="1"/>
          <w:numId w:val="52"/>
        </w:numPr>
      </w:pPr>
      <w:r>
        <w:t>Contains granular data for each order line:</w:t>
      </w:r>
    </w:p>
    <w:p w:rsidR="00052C57" w:rsidRDefault="00052C57" w:rsidP="00732655">
      <w:pPr>
        <w:pStyle w:val="NormalWeb"/>
        <w:numPr>
          <w:ilvl w:val="2"/>
          <w:numId w:val="52"/>
        </w:numPr>
      </w:pPr>
      <w:r>
        <w:rPr>
          <w:rStyle w:val="HTMLCode"/>
        </w:rPr>
        <w:t>OrderID</w:t>
      </w:r>
      <w:r>
        <w:t xml:space="preserve">, </w:t>
      </w:r>
      <w:r>
        <w:rPr>
          <w:rStyle w:val="HTMLCode"/>
        </w:rPr>
        <w:t>ProductID</w:t>
      </w:r>
      <w:r>
        <w:t xml:space="preserve">, </w:t>
      </w:r>
      <w:r>
        <w:rPr>
          <w:rStyle w:val="HTMLCode"/>
        </w:rPr>
        <w:t>Quantity</w:t>
      </w:r>
      <w:r>
        <w:t xml:space="preserve">, </w:t>
      </w:r>
      <w:r>
        <w:rPr>
          <w:rStyle w:val="HTMLCode"/>
        </w:rPr>
        <w:t>OrderValue</w:t>
      </w:r>
      <w:r>
        <w:t xml:space="preserve">, </w:t>
      </w:r>
      <w:r>
        <w:rPr>
          <w:rStyle w:val="HTMLCode"/>
        </w:rPr>
        <w:t>Discount</w:t>
      </w:r>
      <w:r>
        <w:t>.</w:t>
      </w:r>
    </w:p>
    <w:p w:rsidR="00052C57" w:rsidRDefault="00052C57" w:rsidP="00732655">
      <w:pPr>
        <w:pStyle w:val="NormalWeb"/>
        <w:numPr>
          <w:ilvl w:val="2"/>
          <w:numId w:val="52"/>
        </w:numPr>
      </w:pPr>
    </w:p>
    <w:p w:rsidR="00052C57" w:rsidRPr="00052C57" w:rsidRDefault="00052C57" w:rsidP="00052C57">
      <w:pPr>
        <w:pStyle w:val="NormalWeb"/>
      </w:pPr>
      <w:r w:rsidRPr="00052C57">
        <w:rPr>
          <w:rStyle w:val="Strong"/>
          <w:sz w:val="32"/>
          <w:szCs w:val="32"/>
        </w:rPr>
        <w:lastRenderedPageBreak/>
        <w:t>Dimension Tables:</w:t>
      </w:r>
    </w:p>
    <w:p w:rsidR="00052C57" w:rsidRDefault="00052C57" w:rsidP="00732655">
      <w:pPr>
        <w:pStyle w:val="NormalWeb"/>
        <w:numPr>
          <w:ilvl w:val="0"/>
          <w:numId w:val="53"/>
        </w:numPr>
      </w:pPr>
      <w:r>
        <w:rPr>
          <w:rStyle w:val="HTMLCode"/>
          <w:b/>
          <w:bCs/>
        </w:rPr>
        <w:t>salesanalysis orders</w:t>
      </w:r>
    </w:p>
    <w:p w:rsidR="00052C57" w:rsidRDefault="00052C57" w:rsidP="00732655">
      <w:pPr>
        <w:pStyle w:val="NormalWeb"/>
        <w:numPr>
          <w:ilvl w:val="1"/>
          <w:numId w:val="53"/>
        </w:numPr>
      </w:pPr>
      <w:r>
        <w:t>Header-level order details.</w:t>
      </w:r>
    </w:p>
    <w:p w:rsidR="00052C57" w:rsidRDefault="00052C57" w:rsidP="00732655">
      <w:pPr>
        <w:pStyle w:val="NormalWeb"/>
        <w:numPr>
          <w:ilvl w:val="1"/>
          <w:numId w:val="53"/>
        </w:numPr>
      </w:pPr>
      <w:r>
        <w:t>Includes:</w:t>
      </w:r>
    </w:p>
    <w:p w:rsidR="00052C57" w:rsidRDefault="00052C57" w:rsidP="00732655">
      <w:pPr>
        <w:pStyle w:val="NormalWeb"/>
        <w:numPr>
          <w:ilvl w:val="2"/>
          <w:numId w:val="53"/>
        </w:numPr>
      </w:pPr>
      <w:r>
        <w:rPr>
          <w:rStyle w:val="HTMLCode"/>
        </w:rPr>
        <w:t>CustomerID</w:t>
      </w:r>
      <w:r>
        <w:t xml:space="preserve">, </w:t>
      </w:r>
      <w:r>
        <w:rPr>
          <w:rStyle w:val="HTMLCode"/>
        </w:rPr>
        <w:t>EmployeeID</w:t>
      </w:r>
      <w:r>
        <w:t xml:space="preserve">, </w:t>
      </w:r>
      <w:r>
        <w:rPr>
          <w:rStyle w:val="HTMLCode"/>
        </w:rPr>
        <w:t>ShipCity</w:t>
      </w:r>
      <w:r>
        <w:t xml:space="preserve">, </w:t>
      </w:r>
      <w:r>
        <w:rPr>
          <w:rStyle w:val="HTMLCode"/>
        </w:rPr>
        <w:t>OrderDate</w:t>
      </w:r>
      <w:r>
        <w:t xml:space="preserve">, </w:t>
      </w:r>
      <w:r>
        <w:rPr>
          <w:rStyle w:val="HTMLCode"/>
        </w:rPr>
        <w:t>RequiredDate</w:t>
      </w:r>
      <w:r>
        <w:t xml:space="preserve">, </w:t>
      </w:r>
      <w:r>
        <w:rPr>
          <w:rStyle w:val="HTMLCode"/>
        </w:rPr>
        <w:t>ShipAddress</w:t>
      </w:r>
      <w:r>
        <w:t>.</w:t>
      </w:r>
    </w:p>
    <w:p w:rsidR="00052C57" w:rsidRDefault="00052C57" w:rsidP="00732655">
      <w:pPr>
        <w:pStyle w:val="NormalWeb"/>
        <w:numPr>
          <w:ilvl w:val="0"/>
          <w:numId w:val="53"/>
        </w:numPr>
      </w:pPr>
      <w:r>
        <w:rPr>
          <w:rStyle w:val="HTMLCode"/>
          <w:b/>
          <w:bCs/>
        </w:rPr>
        <w:t>salesanalysis products</w:t>
      </w:r>
    </w:p>
    <w:p w:rsidR="00052C57" w:rsidRDefault="00052C57" w:rsidP="00732655">
      <w:pPr>
        <w:pStyle w:val="NormalWeb"/>
        <w:numPr>
          <w:ilvl w:val="1"/>
          <w:numId w:val="53"/>
        </w:numPr>
      </w:pPr>
      <w:r>
        <w:t>Product metadata and inventory attributes.</w:t>
      </w:r>
    </w:p>
    <w:p w:rsidR="00052C57" w:rsidRDefault="00052C57" w:rsidP="00732655">
      <w:pPr>
        <w:pStyle w:val="NormalWeb"/>
        <w:numPr>
          <w:ilvl w:val="1"/>
          <w:numId w:val="53"/>
        </w:numPr>
      </w:pPr>
      <w:r>
        <w:t>Includes:</w:t>
      </w:r>
    </w:p>
    <w:p w:rsidR="00052C57" w:rsidRDefault="00052C57" w:rsidP="00732655">
      <w:pPr>
        <w:pStyle w:val="NormalWeb"/>
        <w:numPr>
          <w:ilvl w:val="2"/>
          <w:numId w:val="53"/>
        </w:numPr>
      </w:pPr>
      <w:r>
        <w:rPr>
          <w:rStyle w:val="HTMLCode"/>
        </w:rPr>
        <w:t>ProductID</w:t>
      </w:r>
      <w:r>
        <w:t xml:space="preserve">, </w:t>
      </w:r>
      <w:r>
        <w:rPr>
          <w:rStyle w:val="HTMLCode"/>
        </w:rPr>
        <w:t>ProductName</w:t>
      </w:r>
      <w:r>
        <w:t xml:space="preserve">, </w:t>
      </w:r>
      <w:r>
        <w:rPr>
          <w:rStyle w:val="HTMLCode"/>
        </w:rPr>
        <w:t>UnitPrice</w:t>
      </w:r>
      <w:r>
        <w:t xml:space="preserve">, </w:t>
      </w:r>
      <w:r>
        <w:rPr>
          <w:rStyle w:val="HTMLCode"/>
        </w:rPr>
        <w:t>SupplierID</w:t>
      </w:r>
      <w:r>
        <w:t xml:space="preserve">, </w:t>
      </w:r>
      <w:r>
        <w:rPr>
          <w:rStyle w:val="HTMLCode"/>
        </w:rPr>
        <w:t>CategoryID</w:t>
      </w:r>
      <w:r>
        <w:t xml:space="preserve">, </w:t>
      </w:r>
      <w:r>
        <w:rPr>
          <w:rStyle w:val="HTMLCode"/>
        </w:rPr>
        <w:t>UnitsInStock</w:t>
      </w:r>
      <w:r>
        <w:t>.</w:t>
      </w:r>
    </w:p>
    <w:p w:rsidR="00052C57" w:rsidRDefault="00052C57" w:rsidP="00732655">
      <w:pPr>
        <w:pStyle w:val="NormalWeb"/>
        <w:numPr>
          <w:ilvl w:val="0"/>
          <w:numId w:val="53"/>
        </w:numPr>
      </w:pPr>
      <w:r>
        <w:rPr>
          <w:rStyle w:val="HTMLCode"/>
          <w:b/>
          <w:bCs/>
        </w:rPr>
        <w:t>salesanalysis categories</w:t>
      </w:r>
    </w:p>
    <w:p w:rsidR="00052C57" w:rsidRDefault="00052C57" w:rsidP="00732655">
      <w:pPr>
        <w:pStyle w:val="NormalWeb"/>
        <w:numPr>
          <w:ilvl w:val="1"/>
          <w:numId w:val="53"/>
        </w:numPr>
      </w:pPr>
      <w:r>
        <w:t>Describes product categories.</w:t>
      </w:r>
    </w:p>
    <w:p w:rsidR="00052C57" w:rsidRDefault="00052C57" w:rsidP="00732655">
      <w:pPr>
        <w:pStyle w:val="NormalWeb"/>
        <w:numPr>
          <w:ilvl w:val="1"/>
          <w:numId w:val="53"/>
        </w:numPr>
      </w:pPr>
      <w:r>
        <w:t>Includes:</w:t>
      </w:r>
    </w:p>
    <w:p w:rsidR="00052C57" w:rsidRDefault="00052C57" w:rsidP="00732655">
      <w:pPr>
        <w:pStyle w:val="NormalWeb"/>
        <w:numPr>
          <w:ilvl w:val="2"/>
          <w:numId w:val="53"/>
        </w:numPr>
      </w:pPr>
      <w:r>
        <w:rPr>
          <w:rStyle w:val="HTMLCode"/>
        </w:rPr>
        <w:t>CategoryID</w:t>
      </w:r>
      <w:r>
        <w:t xml:space="preserve">, </w:t>
      </w:r>
      <w:r>
        <w:rPr>
          <w:rStyle w:val="HTMLCode"/>
        </w:rPr>
        <w:t>CategoryName</w:t>
      </w:r>
      <w:r>
        <w:t xml:space="preserve">, </w:t>
      </w:r>
      <w:r>
        <w:rPr>
          <w:rStyle w:val="HTMLCode"/>
        </w:rPr>
        <w:t>Description</w:t>
      </w:r>
      <w:r>
        <w:t>.</w:t>
      </w:r>
    </w:p>
    <w:p w:rsidR="00052C57" w:rsidRDefault="00052C57" w:rsidP="00732655">
      <w:pPr>
        <w:pStyle w:val="NormalWeb"/>
        <w:numPr>
          <w:ilvl w:val="0"/>
          <w:numId w:val="53"/>
        </w:numPr>
      </w:pPr>
      <w:r>
        <w:rPr>
          <w:rStyle w:val="HTMLCode"/>
          <w:b/>
          <w:bCs/>
        </w:rPr>
        <w:t>salesanalysis suppliers</w:t>
      </w:r>
    </w:p>
    <w:p w:rsidR="00052C57" w:rsidRDefault="00052C57" w:rsidP="00732655">
      <w:pPr>
        <w:pStyle w:val="NormalWeb"/>
        <w:numPr>
          <w:ilvl w:val="1"/>
          <w:numId w:val="53"/>
        </w:numPr>
      </w:pPr>
      <w:r>
        <w:t>Information about each product supplier.</w:t>
      </w:r>
    </w:p>
    <w:p w:rsidR="00052C57" w:rsidRDefault="00052C57" w:rsidP="00732655">
      <w:pPr>
        <w:pStyle w:val="NormalWeb"/>
        <w:numPr>
          <w:ilvl w:val="1"/>
          <w:numId w:val="53"/>
        </w:numPr>
      </w:pPr>
      <w:r>
        <w:t>Includes:</w:t>
      </w:r>
    </w:p>
    <w:p w:rsidR="00052C57" w:rsidRDefault="00052C57" w:rsidP="00732655">
      <w:pPr>
        <w:pStyle w:val="NormalWeb"/>
        <w:numPr>
          <w:ilvl w:val="2"/>
          <w:numId w:val="53"/>
        </w:numPr>
      </w:pPr>
      <w:r>
        <w:rPr>
          <w:rStyle w:val="HTMLCode"/>
        </w:rPr>
        <w:t>SupplierID</w:t>
      </w:r>
      <w:r>
        <w:t xml:space="preserve">, </w:t>
      </w:r>
      <w:r>
        <w:rPr>
          <w:rStyle w:val="HTMLCode"/>
        </w:rPr>
        <w:t>CompanyName</w:t>
      </w:r>
      <w:r>
        <w:t xml:space="preserve">, </w:t>
      </w:r>
      <w:r>
        <w:rPr>
          <w:rStyle w:val="HTMLCode"/>
        </w:rPr>
        <w:t>ContactName</w:t>
      </w:r>
      <w:r>
        <w:t xml:space="preserve">, </w:t>
      </w:r>
      <w:r>
        <w:rPr>
          <w:rStyle w:val="HTMLCode"/>
        </w:rPr>
        <w:t>City</w:t>
      </w:r>
      <w:r>
        <w:t xml:space="preserve">, </w:t>
      </w:r>
      <w:r>
        <w:rPr>
          <w:rStyle w:val="HTMLCode"/>
        </w:rPr>
        <w:t>Country</w:t>
      </w:r>
      <w:r>
        <w:t>.</w:t>
      </w:r>
    </w:p>
    <w:p w:rsidR="00052C57" w:rsidRDefault="00052C57" w:rsidP="00732655">
      <w:pPr>
        <w:pStyle w:val="NormalWeb"/>
        <w:numPr>
          <w:ilvl w:val="0"/>
          <w:numId w:val="53"/>
        </w:numPr>
      </w:pPr>
      <w:r>
        <w:rPr>
          <w:rStyle w:val="HTMLCode"/>
          <w:b/>
          <w:bCs/>
        </w:rPr>
        <w:t>salesanalysis customers</w:t>
      </w:r>
    </w:p>
    <w:p w:rsidR="00052C57" w:rsidRDefault="00052C57" w:rsidP="00732655">
      <w:pPr>
        <w:pStyle w:val="NormalWeb"/>
        <w:numPr>
          <w:ilvl w:val="1"/>
          <w:numId w:val="53"/>
        </w:numPr>
      </w:pPr>
      <w:r>
        <w:t>Customer master data.</w:t>
      </w:r>
    </w:p>
    <w:p w:rsidR="00052C57" w:rsidRDefault="00052C57" w:rsidP="00732655">
      <w:pPr>
        <w:pStyle w:val="NormalWeb"/>
        <w:numPr>
          <w:ilvl w:val="1"/>
          <w:numId w:val="53"/>
        </w:numPr>
      </w:pPr>
      <w:r>
        <w:t>Includes:</w:t>
      </w:r>
    </w:p>
    <w:p w:rsidR="00052C57" w:rsidRDefault="00052C57" w:rsidP="00732655">
      <w:pPr>
        <w:pStyle w:val="NormalWeb"/>
        <w:numPr>
          <w:ilvl w:val="2"/>
          <w:numId w:val="53"/>
        </w:numPr>
      </w:pPr>
      <w:r>
        <w:rPr>
          <w:rStyle w:val="HTMLCode"/>
        </w:rPr>
        <w:t>CustomerID</w:t>
      </w:r>
      <w:r>
        <w:t xml:space="preserve">, </w:t>
      </w:r>
      <w:r>
        <w:rPr>
          <w:rStyle w:val="HTMLCode"/>
        </w:rPr>
        <w:t>CompanyName</w:t>
      </w:r>
      <w:r>
        <w:t xml:space="preserve">, </w:t>
      </w:r>
      <w:r>
        <w:rPr>
          <w:rStyle w:val="HTMLCode"/>
        </w:rPr>
        <w:t>ContactName</w:t>
      </w:r>
      <w:r>
        <w:t xml:space="preserve">, </w:t>
      </w:r>
      <w:r>
        <w:rPr>
          <w:rStyle w:val="HTMLCode"/>
        </w:rPr>
        <w:t>City</w:t>
      </w:r>
      <w:r>
        <w:t xml:space="preserve">, </w:t>
      </w:r>
      <w:r>
        <w:rPr>
          <w:rStyle w:val="HTMLCode"/>
        </w:rPr>
        <w:t>Country</w:t>
      </w:r>
      <w:r>
        <w:t>.</w:t>
      </w:r>
    </w:p>
    <w:p w:rsidR="00052C57" w:rsidRDefault="00052C57" w:rsidP="00732655">
      <w:pPr>
        <w:pStyle w:val="NormalWeb"/>
        <w:numPr>
          <w:ilvl w:val="0"/>
          <w:numId w:val="53"/>
        </w:numPr>
      </w:pPr>
      <w:r>
        <w:rPr>
          <w:rStyle w:val="HTMLCode"/>
          <w:b/>
          <w:bCs/>
        </w:rPr>
        <w:t>salesanalysis employees</w:t>
      </w:r>
    </w:p>
    <w:p w:rsidR="00052C57" w:rsidRDefault="00052C57" w:rsidP="00732655">
      <w:pPr>
        <w:pStyle w:val="NormalWeb"/>
        <w:numPr>
          <w:ilvl w:val="1"/>
          <w:numId w:val="53"/>
        </w:numPr>
      </w:pPr>
      <w:r>
        <w:t>Employee details responsible for handling orders.</w:t>
      </w:r>
    </w:p>
    <w:p w:rsidR="00052C57" w:rsidRDefault="00052C57" w:rsidP="00732655">
      <w:pPr>
        <w:pStyle w:val="NormalWeb"/>
        <w:numPr>
          <w:ilvl w:val="1"/>
          <w:numId w:val="53"/>
        </w:numPr>
      </w:pPr>
      <w:r>
        <w:t>Includes:</w:t>
      </w:r>
    </w:p>
    <w:p w:rsidR="00052C57" w:rsidRDefault="00052C57" w:rsidP="00732655">
      <w:pPr>
        <w:pStyle w:val="NormalWeb"/>
        <w:numPr>
          <w:ilvl w:val="2"/>
          <w:numId w:val="53"/>
        </w:numPr>
      </w:pPr>
      <w:r>
        <w:rPr>
          <w:rStyle w:val="HTMLCode"/>
        </w:rPr>
        <w:t>EmployeeID</w:t>
      </w:r>
      <w:r>
        <w:t xml:space="preserve">, </w:t>
      </w:r>
      <w:r>
        <w:rPr>
          <w:rStyle w:val="HTMLCode"/>
        </w:rPr>
        <w:t>FullName</w:t>
      </w:r>
      <w:r>
        <w:t xml:space="preserve">, </w:t>
      </w:r>
      <w:r>
        <w:rPr>
          <w:rStyle w:val="HTMLCode"/>
        </w:rPr>
        <w:t>Title</w:t>
      </w:r>
      <w:r>
        <w:t xml:space="preserve">, </w:t>
      </w:r>
      <w:r>
        <w:rPr>
          <w:rStyle w:val="HTMLCode"/>
        </w:rPr>
        <w:t>HireDate</w:t>
      </w:r>
      <w:r>
        <w:t xml:space="preserve">, </w:t>
      </w:r>
      <w:r>
        <w:rPr>
          <w:rStyle w:val="HTMLCode"/>
        </w:rPr>
        <w:t>Country</w:t>
      </w:r>
      <w:r>
        <w:t>.</w:t>
      </w:r>
    </w:p>
    <w:p w:rsidR="00052C57" w:rsidRDefault="00052C57" w:rsidP="00732655">
      <w:pPr>
        <w:pStyle w:val="NormalWeb"/>
        <w:numPr>
          <w:ilvl w:val="0"/>
          <w:numId w:val="53"/>
        </w:numPr>
      </w:pPr>
      <w:r>
        <w:rPr>
          <w:rStyle w:val="HTMLCode"/>
          <w:b/>
          <w:bCs/>
        </w:rPr>
        <w:t>salesanalysis shippers</w:t>
      </w:r>
    </w:p>
    <w:p w:rsidR="00052C57" w:rsidRDefault="00052C57" w:rsidP="00732655">
      <w:pPr>
        <w:pStyle w:val="NormalWeb"/>
        <w:numPr>
          <w:ilvl w:val="1"/>
          <w:numId w:val="53"/>
        </w:numPr>
      </w:pPr>
      <w:r>
        <w:t>Shipping providers used in orders.</w:t>
      </w:r>
    </w:p>
    <w:p w:rsidR="00052C57" w:rsidRDefault="00052C57" w:rsidP="00732655">
      <w:pPr>
        <w:pStyle w:val="NormalWeb"/>
        <w:numPr>
          <w:ilvl w:val="1"/>
          <w:numId w:val="53"/>
        </w:numPr>
      </w:pPr>
      <w:r>
        <w:t>Includes:</w:t>
      </w:r>
    </w:p>
    <w:p w:rsidR="00052C57" w:rsidRDefault="00052C57" w:rsidP="00732655">
      <w:pPr>
        <w:pStyle w:val="NormalWeb"/>
        <w:numPr>
          <w:ilvl w:val="2"/>
          <w:numId w:val="53"/>
        </w:numPr>
      </w:pPr>
      <w:r>
        <w:rPr>
          <w:rStyle w:val="HTMLCode"/>
        </w:rPr>
        <w:t>ShipperID</w:t>
      </w:r>
      <w:r>
        <w:t xml:space="preserve">, </w:t>
      </w:r>
      <w:r>
        <w:rPr>
          <w:rStyle w:val="HTMLCode"/>
        </w:rPr>
        <w:t>CompanyName</w:t>
      </w:r>
      <w:r>
        <w:t xml:space="preserve">, </w:t>
      </w:r>
      <w:r>
        <w:rPr>
          <w:rStyle w:val="HTMLCode"/>
        </w:rPr>
        <w:t>Phone</w:t>
      </w:r>
      <w:r>
        <w:t>.</w:t>
      </w:r>
    </w:p>
    <w:p w:rsidR="00052C57" w:rsidRDefault="00052C57" w:rsidP="00052C57">
      <w:pPr>
        <w:pStyle w:val="NormalWeb"/>
      </w:pPr>
    </w:p>
    <w:p w:rsidR="000555C3" w:rsidRDefault="000555C3" w:rsidP="00EB5CD1">
      <w:pPr>
        <w:rPr>
          <w:sz w:val="28"/>
          <w:szCs w:val="28"/>
        </w:rPr>
      </w:pPr>
    </w:p>
    <w:p w:rsidR="000555C3" w:rsidRDefault="000555C3" w:rsidP="00EB5CD1">
      <w:pPr>
        <w:rPr>
          <w:sz w:val="28"/>
          <w:szCs w:val="28"/>
        </w:rPr>
      </w:pPr>
    </w:p>
    <w:p w:rsidR="000555C3" w:rsidRDefault="000555C3" w:rsidP="00EB5CD1">
      <w:pPr>
        <w:rPr>
          <w:sz w:val="28"/>
          <w:szCs w:val="28"/>
        </w:rPr>
      </w:pPr>
    </w:p>
    <w:p w:rsidR="000555C3" w:rsidRDefault="000555C3" w:rsidP="00EB5CD1">
      <w:pPr>
        <w:rPr>
          <w:sz w:val="28"/>
          <w:szCs w:val="28"/>
        </w:rPr>
      </w:pPr>
    </w:p>
    <w:p w:rsidR="000555C3" w:rsidRDefault="000555C3" w:rsidP="00EB5CD1">
      <w:pPr>
        <w:rPr>
          <w:sz w:val="28"/>
          <w:szCs w:val="28"/>
        </w:rPr>
      </w:pPr>
    </w:p>
    <w:p w:rsidR="000555C3" w:rsidRDefault="000555C3" w:rsidP="00EB5CD1">
      <w:pPr>
        <w:rPr>
          <w:sz w:val="28"/>
          <w:szCs w:val="28"/>
        </w:rPr>
      </w:pPr>
    </w:p>
    <w:p w:rsidR="000555C3" w:rsidRDefault="000555C3" w:rsidP="00EB5CD1">
      <w:pPr>
        <w:rPr>
          <w:sz w:val="28"/>
          <w:szCs w:val="28"/>
        </w:rPr>
      </w:pPr>
    </w:p>
    <w:p w:rsidR="000555C3" w:rsidRDefault="000555C3" w:rsidP="00EB5CD1">
      <w:pPr>
        <w:rPr>
          <w:sz w:val="28"/>
          <w:szCs w:val="28"/>
        </w:rPr>
      </w:pPr>
    </w:p>
    <w:p w:rsidR="000555C3" w:rsidRDefault="000555C3" w:rsidP="00EB5CD1">
      <w:pPr>
        <w:rPr>
          <w:sz w:val="28"/>
          <w:szCs w:val="28"/>
        </w:rPr>
      </w:pPr>
    </w:p>
    <w:tbl>
      <w:tblPr>
        <w:tblW w:w="13472" w:type="dxa"/>
        <w:tblInd w:w="108" w:type="dxa"/>
        <w:tblLook w:val="04A0"/>
      </w:tblPr>
      <w:tblGrid>
        <w:gridCol w:w="976"/>
        <w:gridCol w:w="12496"/>
      </w:tblGrid>
      <w:tr w:rsidR="008B20B5" w:rsidRPr="008B20B5" w:rsidTr="008B20B5">
        <w:trPr>
          <w:trHeight w:val="312"/>
        </w:trPr>
        <w:tc>
          <w:tcPr>
            <w:tcW w:w="976" w:type="dxa"/>
            <w:tcBorders>
              <w:top w:val="nil"/>
              <w:left w:val="nil"/>
              <w:bottom w:val="nil"/>
              <w:right w:val="nil"/>
            </w:tcBorders>
            <w:shd w:val="clear" w:color="auto" w:fill="auto"/>
            <w:noWrap/>
            <w:vAlign w:val="bottom"/>
            <w:hideMark/>
          </w:tcPr>
          <w:p w:rsidR="008B20B5" w:rsidRPr="008B20B5" w:rsidRDefault="008B20B5" w:rsidP="008B20B5">
            <w:pPr>
              <w:spacing w:after="0" w:line="240" w:lineRule="auto"/>
              <w:jc w:val="center"/>
              <w:rPr>
                <w:rFonts w:ascii="Calibri" w:eastAsia="Times New Roman" w:hAnsi="Calibri" w:cs="Calibri"/>
                <w:b/>
                <w:bCs/>
                <w:color w:val="000000"/>
                <w:kern w:val="0"/>
                <w:sz w:val="24"/>
                <w:szCs w:val="24"/>
              </w:rPr>
            </w:pPr>
          </w:p>
        </w:tc>
        <w:tc>
          <w:tcPr>
            <w:tcW w:w="12496" w:type="dxa"/>
            <w:tcBorders>
              <w:top w:val="nil"/>
              <w:left w:val="nil"/>
              <w:bottom w:val="nil"/>
              <w:right w:val="nil"/>
            </w:tcBorders>
            <w:shd w:val="clear" w:color="auto" w:fill="auto"/>
            <w:noWrap/>
            <w:vAlign w:val="bottom"/>
            <w:hideMark/>
          </w:tcPr>
          <w:p w:rsidR="008B20B5" w:rsidRPr="008B20B5" w:rsidRDefault="00052C57" w:rsidP="008B20B5">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w:t>
            </w:r>
            <w:r w:rsidR="008B20B5" w:rsidRPr="008B20B5">
              <w:rPr>
                <w:rFonts w:ascii="Plus Jakarta Sans" w:eastAsia="Times New Roman" w:hAnsi="Plus Jakarta Sans" w:cs="Calibri"/>
                <w:b/>
                <w:bCs/>
                <w:color w:val="24292E"/>
                <w:kern w:val="0"/>
                <w:sz w:val="24"/>
                <w:szCs w:val="24"/>
              </w:rPr>
              <w:t>How does customer distribution vary across different count</w:t>
            </w:r>
            <w:r w:rsidR="008B20B5">
              <w:rPr>
                <w:rFonts w:ascii="Plus Jakarta Sans" w:eastAsia="Times New Roman" w:hAnsi="Plus Jakarta Sans" w:cs="Calibri"/>
                <w:b/>
                <w:bCs/>
                <w:color w:val="24292E"/>
                <w:kern w:val="0"/>
                <w:sz w:val="24"/>
                <w:szCs w:val="24"/>
              </w:rPr>
              <w:t xml:space="preserve">ries or cities? </w:t>
            </w:r>
            <w:r w:rsidR="008B20B5" w:rsidRPr="008B20B5">
              <w:rPr>
                <w:rFonts w:ascii="Plus Jakarta Sans" w:eastAsia="Times New Roman" w:hAnsi="Plus Jakarta Sans" w:cs="Calibri"/>
                <w:b/>
                <w:bCs/>
                <w:color w:val="24292E"/>
                <w:kern w:val="0"/>
                <w:sz w:val="24"/>
                <w:szCs w:val="24"/>
              </w:rPr>
              <w:t xml:space="preserve"> </w:t>
            </w:r>
          </w:p>
        </w:tc>
      </w:tr>
    </w:tbl>
    <w:p w:rsidR="000555C3" w:rsidRDefault="000555C3" w:rsidP="00EB5CD1">
      <w:pPr>
        <w:rPr>
          <w:sz w:val="28"/>
          <w:szCs w:val="28"/>
        </w:rPr>
      </w:pPr>
    </w:p>
    <w:p w:rsidR="000555C3" w:rsidRDefault="008B20B5" w:rsidP="00EB5CD1">
      <w:pPr>
        <w:rPr>
          <w:sz w:val="28"/>
          <w:szCs w:val="28"/>
        </w:rPr>
      </w:pPr>
      <w:r w:rsidRPr="008B20B5">
        <w:rPr>
          <w:sz w:val="28"/>
          <w:szCs w:val="28"/>
        </w:rPr>
        <w:drawing>
          <wp:inline distT="0" distB="0" distL="0" distR="0">
            <wp:extent cx="4895850" cy="1676400"/>
            <wp:effectExtent l="19050" t="0" r="0" b="0"/>
            <wp:docPr id="4" name="Picture 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D7DB96A7-5A00-44C9-A816-FE258A0F768A}"/>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D7DB96A7-5A00-44C9-A816-FE258A0F768A}"/>
                        </a:ext>
                      </a:extLst>
                    </pic:cNvPr>
                    <pic:cNvPicPr>
                      <a:picLocks noChangeAspect="1"/>
                    </pic:cNvPicPr>
                  </pic:nvPicPr>
                  <pic:blipFill>
                    <a:blip r:embed="rId26"/>
                    <a:stretch>
                      <a:fillRect/>
                    </a:stretch>
                  </pic:blipFill>
                  <pic:spPr>
                    <a:xfrm>
                      <a:off x="0" y="0"/>
                      <a:ext cx="4899982" cy="1677815"/>
                    </a:xfrm>
                    <a:prstGeom prst="rect">
                      <a:avLst/>
                    </a:prstGeom>
                  </pic:spPr>
                </pic:pic>
              </a:graphicData>
            </a:graphic>
          </wp:inline>
        </w:drawing>
      </w:r>
    </w:p>
    <w:p w:rsidR="000555C3" w:rsidRDefault="000555C3" w:rsidP="00EB5CD1">
      <w:pPr>
        <w:rPr>
          <w:sz w:val="28"/>
          <w:szCs w:val="28"/>
        </w:rPr>
      </w:pPr>
    </w:p>
    <w:p w:rsidR="008B20B5" w:rsidRPr="008B20B5" w:rsidRDefault="008B20B5" w:rsidP="008B20B5">
      <w:pPr>
        <w:pStyle w:val="NormalWeb"/>
        <w:rPr>
          <w:sz w:val="32"/>
          <w:szCs w:val="32"/>
        </w:rPr>
      </w:pPr>
      <w:r w:rsidRPr="008B20B5">
        <w:rPr>
          <w:rStyle w:val="Strong"/>
          <w:sz w:val="32"/>
          <w:szCs w:val="32"/>
        </w:rPr>
        <w:t>Insights:</w:t>
      </w:r>
    </w:p>
    <w:p w:rsidR="008B20B5" w:rsidRDefault="008B20B5" w:rsidP="00732655">
      <w:pPr>
        <w:pStyle w:val="NormalWeb"/>
        <w:numPr>
          <w:ilvl w:val="0"/>
          <w:numId w:val="21"/>
        </w:numPr>
      </w:pPr>
      <w:r>
        <w:rPr>
          <w:rStyle w:val="Strong"/>
        </w:rPr>
        <w:t>Top Markets Identified</w:t>
      </w:r>
      <w:r>
        <w:t xml:space="preserve">: Countries like the </w:t>
      </w:r>
      <w:r>
        <w:rPr>
          <w:rStyle w:val="Strong"/>
        </w:rPr>
        <w:t>United States, Germany, and the United Kingdom</w:t>
      </w:r>
      <w:r>
        <w:t xml:space="preserve"> have the </w:t>
      </w:r>
      <w:r>
        <w:rPr>
          <w:rStyle w:val="Strong"/>
        </w:rPr>
        <w:t>highest number of customers</w:t>
      </w:r>
      <w:r>
        <w:t>, indicating strong market penetration.</w:t>
      </w:r>
    </w:p>
    <w:p w:rsidR="008B20B5" w:rsidRDefault="008B20B5" w:rsidP="00732655">
      <w:pPr>
        <w:pStyle w:val="NormalWeb"/>
        <w:numPr>
          <w:ilvl w:val="0"/>
          <w:numId w:val="21"/>
        </w:numPr>
      </w:pPr>
      <w:r>
        <w:rPr>
          <w:rStyle w:val="Strong"/>
        </w:rPr>
        <w:t>Urban-Centric Presence</w:t>
      </w:r>
      <w:r>
        <w:t xml:space="preserve">: In many countries, customers are </w:t>
      </w:r>
      <w:r>
        <w:rPr>
          <w:rStyle w:val="Strong"/>
        </w:rPr>
        <w:t>mainly located in large cities</w:t>
      </w:r>
      <w:r>
        <w:t xml:space="preserve"> (e.g., New York, London, Berlin), suggesting a focus on urban markets.</w:t>
      </w:r>
    </w:p>
    <w:p w:rsidR="008B20B5" w:rsidRDefault="008B20B5" w:rsidP="00732655">
      <w:pPr>
        <w:pStyle w:val="NormalWeb"/>
        <w:numPr>
          <w:ilvl w:val="0"/>
          <w:numId w:val="21"/>
        </w:numPr>
      </w:pPr>
      <w:r>
        <w:rPr>
          <w:rStyle w:val="Strong"/>
        </w:rPr>
        <w:t>Emerging Markets</w:t>
      </w:r>
      <w:r>
        <w:t xml:space="preserve">: Countries with growing numbers of customers but still relatively low compared to top markets (e.g., Brazil, India) can be targeted for </w:t>
      </w:r>
      <w:r>
        <w:rPr>
          <w:rStyle w:val="Strong"/>
        </w:rPr>
        <w:t>future marketing and expansion</w:t>
      </w:r>
      <w:r>
        <w:t>.</w:t>
      </w:r>
    </w:p>
    <w:p w:rsidR="008B20B5" w:rsidRDefault="008B20B5" w:rsidP="00732655">
      <w:pPr>
        <w:pStyle w:val="NormalWeb"/>
        <w:numPr>
          <w:ilvl w:val="0"/>
          <w:numId w:val="21"/>
        </w:numPr>
      </w:pPr>
      <w:r>
        <w:rPr>
          <w:rStyle w:val="Strong"/>
        </w:rPr>
        <w:t>Regional Gaps</w:t>
      </w:r>
      <w:r>
        <w:t xml:space="preserve">: Certain regions or cities have </w:t>
      </w:r>
      <w:r>
        <w:rPr>
          <w:rStyle w:val="Strong"/>
        </w:rPr>
        <w:t>little to no customer representation</w:t>
      </w:r>
      <w:r>
        <w:t xml:space="preserve">, signaling opportunities for </w:t>
      </w:r>
      <w:r>
        <w:rPr>
          <w:rStyle w:val="Strong"/>
        </w:rPr>
        <w:t>new market entry or localized campaigns</w:t>
      </w:r>
      <w:r>
        <w:t>.</w:t>
      </w:r>
    </w:p>
    <w:p w:rsidR="008B20B5" w:rsidRDefault="008B20B5" w:rsidP="00732655">
      <w:pPr>
        <w:pStyle w:val="NormalWeb"/>
        <w:numPr>
          <w:ilvl w:val="0"/>
          <w:numId w:val="21"/>
        </w:numPr>
      </w:pPr>
      <w:r>
        <w:rPr>
          <w:rStyle w:val="Strong"/>
        </w:rPr>
        <w:t>Logistics &amp; Support Planning</w:t>
      </w:r>
      <w:r>
        <w:t xml:space="preserve">: Dense clusters of customers in specific areas can help </w:t>
      </w:r>
      <w:r>
        <w:rPr>
          <w:rStyle w:val="Strong"/>
        </w:rPr>
        <w:t>optimize shipping routes, warehouse locations, and customer service operations</w:t>
      </w:r>
      <w:r>
        <w:t>.</w:t>
      </w:r>
    </w:p>
    <w:p w:rsidR="008B20B5" w:rsidRPr="008B20B5" w:rsidRDefault="008B20B5" w:rsidP="008B20B5">
      <w:pPr>
        <w:pStyle w:val="NormalWeb"/>
        <w:rPr>
          <w:sz w:val="32"/>
          <w:szCs w:val="32"/>
        </w:rPr>
      </w:pPr>
      <w:r w:rsidRPr="008B20B5">
        <w:rPr>
          <w:rStyle w:val="Strong"/>
          <w:sz w:val="32"/>
          <w:szCs w:val="32"/>
        </w:rPr>
        <w:t>Conclusion:</w:t>
      </w:r>
    </w:p>
    <w:p w:rsidR="00052C57" w:rsidRDefault="008B20B5" w:rsidP="00732655">
      <w:pPr>
        <w:pStyle w:val="NormalWeb"/>
        <w:numPr>
          <w:ilvl w:val="0"/>
          <w:numId w:val="22"/>
        </w:numPr>
      </w:pPr>
      <w:r>
        <w:t xml:space="preserve">The bar chart and map visualization show that customer distribution is </w:t>
      </w:r>
      <w:r>
        <w:rPr>
          <w:rStyle w:val="Strong"/>
        </w:rPr>
        <w:t>not evenly spread</w:t>
      </w:r>
      <w:r>
        <w:t xml:space="preserve"> across all countries or cities.</w:t>
      </w:r>
    </w:p>
    <w:p w:rsidR="008B20B5" w:rsidRDefault="008B20B5" w:rsidP="00732655">
      <w:pPr>
        <w:pStyle w:val="NormalWeb"/>
        <w:numPr>
          <w:ilvl w:val="0"/>
          <w:numId w:val="22"/>
        </w:numPr>
      </w:pPr>
      <w:r>
        <w:rPr>
          <w:rStyle w:val="Strong"/>
        </w:rPr>
        <w:t>Major concentration</w:t>
      </w:r>
      <w:r>
        <w:t xml:space="preserve"> of customers is observed in a few </w:t>
      </w:r>
      <w:r>
        <w:rPr>
          <w:rStyle w:val="Strong"/>
        </w:rPr>
        <w:t>key countries or metropolitan cities</w:t>
      </w:r>
      <w:r>
        <w:t>, while several other regions have minimal or no customer presence.</w:t>
      </w:r>
    </w:p>
    <w:p w:rsidR="000555C3" w:rsidRDefault="000555C3" w:rsidP="00EB5CD1">
      <w:pPr>
        <w:rPr>
          <w:sz w:val="28"/>
          <w:szCs w:val="28"/>
        </w:rPr>
      </w:pPr>
    </w:p>
    <w:p w:rsidR="008B20B5" w:rsidRDefault="008B20B5" w:rsidP="00EB5CD1">
      <w:pPr>
        <w:rPr>
          <w:sz w:val="28"/>
          <w:szCs w:val="28"/>
        </w:rPr>
      </w:pPr>
    </w:p>
    <w:p w:rsidR="008B20B5" w:rsidRDefault="008B20B5" w:rsidP="00EB5CD1">
      <w:pPr>
        <w:rPr>
          <w:sz w:val="28"/>
          <w:szCs w:val="28"/>
        </w:rPr>
      </w:pPr>
    </w:p>
    <w:p w:rsidR="008B20B5" w:rsidRDefault="008B20B5" w:rsidP="00EB5CD1">
      <w:pPr>
        <w:rPr>
          <w:sz w:val="28"/>
          <w:szCs w:val="28"/>
        </w:rPr>
      </w:pPr>
    </w:p>
    <w:tbl>
      <w:tblPr>
        <w:tblW w:w="6752" w:type="dxa"/>
        <w:tblInd w:w="108" w:type="dxa"/>
        <w:tblLook w:val="04A0"/>
      </w:tblPr>
      <w:tblGrid>
        <w:gridCol w:w="976"/>
        <w:gridCol w:w="5776"/>
      </w:tblGrid>
      <w:tr w:rsidR="008B20B5" w:rsidRPr="008B20B5" w:rsidTr="008B20B5">
        <w:trPr>
          <w:trHeight w:val="312"/>
        </w:trPr>
        <w:tc>
          <w:tcPr>
            <w:tcW w:w="976" w:type="dxa"/>
            <w:tcBorders>
              <w:top w:val="nil"/>
              <w:left w:val="nil"/>
              <w:bottom w:val="nil"/>
              <w:right w:val="nil"/>
            </w:tcBorders>
            <w:shd w:val="clear" w:color="auto" w:fill="auto"/>
            <w:noWrap/>
            <w:vAlign w:val="bottom"/>
            <w:hideMark/>
          </w:tcPr>
          <w:p w:rsidR="008B20B5" w:rsidRPr="008B20B5" w:rsidRDefault="008B20B5" w:rsidP="008B20B5">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8B20B5" w:rsidRPr="008B20B5" w:rsidRDefault="008B20B5" w:rsidP="008B20B5">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2</w:t>
            </w:r>
            <w:r w:rsidRPr="008B20B5">
              <w:rPr>
                <w:rFonts w:ascii="Plus Jakarta Sans" w:eastAsia="Times New Roman" w:hAnsi="Plus Jakarta Sans" w:cs="Calibri"/>
                <w:b/>
                <w:bCs/>
                <w:color w:val="24292E"/>
                <w:kern w:val="0"/>
                <w:sz w:val="24"/>
                <w:szCs w:val="24"/>
              </w:rPr>
              <w:t xml:space="preserve">.What is the trend in customer orders over  time? </w:t>
            </w:r>
          </w:p>
        </w:tc>
      </w:tr>
    </w:tbl>
    <w:p w:rsidR="008B20B5" w:rsidRDefault="008B20B5" w:rsidP="00EB5CD1">
      <w:pPr>
        <w:rPr>
          <w:sz w:val="28"/>
          <w:szCs w:val="28"/>
        </w:rPr>
      </w:pPr>
    </w:p>
    <w:p w:rsidR="008B20B5" w:rsidRDefault="008B20B5" w:rsidP="00EB5CD1">
      <w:pPr>
        <w:rPr>
          <w:sz w:val="28"/>
          <w:szCs w:val="28"/>
        </w:rPr>
      </w:pPr>
      <w:r w:rsidRPr="008B20B5">
        <w:rPr>
          <w:sz w:val="28"/>
          <w:szCs w:val="28"/>
        </w:rPr>
        <w:drawing>
          <wp:inline distT="0" distB="0" distL="0" distR="0">
            <wp:extent cx="4309110" cy="2019300"/>
            <wp:effectExtent l="19050" t="0" r="0" b="0"/>
            <wp:docPr id="6" name="Picture 2">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6094C6B3-F94E-4ABB-BC9B-3AA4195D9734}"/>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xdr="http://schemas.openxmlformats.org/drawingml/2006/spreadsheetDrawing" xmlns:a16="http://schemas.microsoft.com/office/drawing/2014/main" xmlns:lc="http://schemas.openxmlformats.org/drawingml/2006/lockedCanvas" id="{6094C6B3-F94E-4ABB-BC9B-3AA4195D9734}"/>
                        </a:ext>
                      </a:extLst>
                    </pic:cNvPr>
                    <pic:cNvPicPr>
                      <a:picLocks noChangeAspect="1"/>
                    </pic:cNvPicPr>
                  </pic:nvPicPr>
                  <pic:blipFill>
                    <a:blip r:embed="rId27"/>
                    <a:stretch>
                      <a:fillRect/>
                    </a:stretch>
                  </pic:blipFill>
                  <pic:spPr>
                    <a:xfrm>
                      <a:off x="0" y="0"/>
                      <a:ext cx="4309482" cy="2019474"/>
                    </a:xfrm>
                    <a:prstGeom prst="rect">
                      <a:avLst/>
                    </a:prstGeom>
                  </pic:spPr>
                </pic:pic>
              </a:graphicData>
            </a:graphic>
          </wp:inline>
        </w:drawing>
      </w:r>
    </w:p>
    <w:p w:rsidR="008B20B5" w:rsidRDefault="008B20B5" w:rsidP="00EB5CD1">
      <w:pPr>
        <w:rPr>
          <w:sz w:val="28"/>
          <w:szCs w:val="28"/>
        </w:rPr>
      </w:pPr>
    </w:p>
    <w:p w:rsidR="008B20B5" w:rsidRPr="008B20B5" w:rsidRDefault="008B20B5" w:rsidP="008B20B5">
      <w:pPr>
        <w:pStyle w:val="NormalWeb"/>
        <w:rPr>
          <w:sz w:val="32"/>
          <w:szCs w:val="32"/>
        </w:rPr>
      </w:pPr>
      <w:r w:rsidRPr="008B20B5">
        <w:rPr>
          <w:rStyle w:val="Strong"/>
          <w:sz w:val="32"/>
          <w:szCs w:val="32"/>
        </w:rPr>
        <w:t>Insights:</w:t>
      </w:r>
    </w:p>
    <w:p w:rsidR="008B20B5" w:rsidRDefault="008B20B5" w:rsidP="00732655">
      <w:pPr>
        <w:pStyle w:val="NormalWeb"/>
        <w:numPr>
          <w:ilvl w:val="0"/>
          <w:numId w:val="23"/>
        </w:numPr>
      </w:pPr>
      <w:r>
        <w:rPr>
          <w:rStyle w:val="Strong"/>
        </w:rPr>
        <w:t>Peak Periods</w:t>
      </w:r>
      <w:r>
        <w:t xml:space="preserve">: Significant spikes in order volume are observed during </w:t>
      </w:r>
      <w:r>
        <w:rPr>
          <w:rStyle w:val="Strong"/>
        </w:rPr>
        <w:t>holiday seasons</w:t>
      </w:r>
      <w:r>
        <w:t xml:space="preserve"> (e.g., November–December) and </w:t>
      </w:r>
      <w:r>
        <w:rPr>
          <w:rStyle w:val="Strong"/>
        </w:rPr>
        <w:t>end-of-quarter months</w:t>
      </w:r>
      <w:r>
        <w:t xml:space="preserve">, suggesting strong </w:t>
      </w:r>
      <w:r>
        <w:rPr>
          <w:rStyle w:val="Strong"/>
        </w:rPr>
        <w:t>seasonal demand</w:t>
      </w:r>
      <w:r>
        <w:t>.</w:t>
      </w:r>
    </w:p>
    <w:p w:rsidR="008B20B5" w:rsidRDefault="008B20B5" w:rsidP="00732655">
      <w:pPr>
        <w:pStyle w:val="NormalWeb"/>
        <w:numPr>
          <w:ilvl w:val="0"/>
          <w:numId w:val="23"/>
        </w:numPr>
      </w:pPr>
      <w:r>
        <w:rPr>
          <w:rStyle w:val="Strong"/>
        </w:rPr>
        <w:t>Growth Trend</w:t>
      </w:r>
      <w:r>
        <w:t xml:space="preserve">: A gradual increase in orders year-over-year indicates </w:t>
      </w:r>
      <w:r>
        <w:rPr>
          <w:rStyle w:val="Strong"/>
        </w:rPr>
        <w:t>business growth</w:t>
      </w:r>
      <w:r>
        <w:t xml:space="preserve">, improved </w:t>
      </w:r>
      <w:r>
        <w:rPr>
          <w:rStyle w:val="Strong"/>
        </w:rPr>
        <w:t>customer retention</w:t>
      </w:r>
      <w:r>
        <w:t xml:space="preserve">, or effective </w:t>
      </w:r>
      <w:r>
        <w:rPr>
          <w:rStyle w:val="Strong"/>
        </w:rPr>
        <w:t>sales strategies</w:t>
      </w:r>
      <w:r>
        <w:t>.</w:t>
      </w:r>
    </w:p>
    <w:p w:rsidR="00515C1B" w:rsidRDefault="008B20B5" w:rsidP="00732655">
      <w:pPr>
        <w:pStyle w:val="NormalWeb"/>
        <w:numPr>
          <w:ilvl w:val="0"/>
          <w:numId w:val="23"/>
        </w:numPr>
      </w:pPr>
      <w:r>
        <w:rPr>
          <w:rStyle w:val="Strong"/>
        </w:rPr>
        <w:t>Low Activity Periods</w:t>
      </w:r>
      <w:r>
        <w:t xml:space="preserve">: Dips in certain months (e.g., mid-year or post-holiday slumps) may point to </w:t>
      </w:r>
      <w:r>
        <w:rPr>
          <w:rStyle w:val="Strong"/>
        </w:rPr>
        <w:t>off-seasons</w:t>
      </w:r>
      <w:r>
        <w:t xml:space="preserve"> or </w:t>
      </w:r>
      <w:r>
        <w:rPr>
          <w:rStyle w:val="Strong"/>
        </w:rPr>
        <w:t>marketing gaps</w:t>
      </w:r>
      <w:r>
        <w:t xml:space="preserve">, offering opportunities for </w:t>
      </w:r>
      <w:r>
        <w:rPr>
          <w:rStyle w:val="Strong"/>
        </w:rPr>
        <w:t>targeted promotions</w:t>
      </w:r>
      <w:r w:rsidR="00515C1B">
        <w:t>.</w:t>
      </w:r>
    </w:p>
    <w:p w:rsidR="00515C1B" w:rsidRPr="00515C1B" w:rsidRDefault="008B20B5" w:rsidP="00515C1B">
      <w:pPr>
        <w:pStyle w:val="NormalWeb"/>
        <w:rPr>
          <w:rStyle w:val="Strong"/>
          <w:b w:val="0"/>
          <w:bCs w:val="0"/>
        </w:rPr>
      </w:pPr>
      <w:r w:rsidRPr="00515C1B">
        <w:rPr>
          <w:rStyle w:val="Strong"/>
          <w:sz w:val="32"/>
          <w:szCs w:val="32"/>
        </w:rPr>
        <w:t>Conclusion</w:t>
      </w:r>
    </w:p>
    <w:p w:rsidR="008B20B5" w:rsidRPr="00052C57" w:rsidRDefault="008B20B5" w:rsidP="00732655">
      <w:pPr>
        <w:pStyle w:val="NormalWeb"/>
        <w:numPr>
          <w:ilvl w:val="0"/>
          <w:numId w:val="54"/>
        </w:numPr>
        <w:rPr>
          <w:b/>
          <w:bCs/>
          <w:sz w:val="32"/>
          <w:szCs w:val="32"/>
        </w:rPr>
      </w:pPr>
      <w:r>
        <w:t xml:space="preserve">The line/area chart visualization reveals that </w:t>
      </w:r>
      <w:r>
        <w:rPr>
          <w:rStyle w:val="Strong"/>
        </w:rPr>
        <w:t>customer orders show a fluctuating trend</w:t>
      </w:r>
      <w:r>
        <w:t xml:space="preserve"> over time, with </w:t>
      </w:r>
      <w:r>
        <w:rPr>
          <w:rStyle w:val="Strong"/>
        </w:rPr>
        <w:t>identifiable seasonal peaks and dips</w:t>
      </w:r>
      <w:r>
        <w:t>.</w:t>
      </w:r>
    </w:p>
    <w:p w:rsidR="008B20B5" w:rsidRDefault="008B20B5" w:rsidP="00732655">
      <w:pPr>
        <w:pStyle w:val="NormalWeb"/>
        <w:numPr>
          <w:ilvl w:val="0"/>
          <w:numId w:val="54"/>
        </w:numPr>
      </w:pPr>
      <w:r>
        <w:t xml:space="preserve">There is an overall </w:t>
      </w:r>
      <w:r>
        <w:rPr>
          <w:rStyle w:val="Strong"/>
        </w:rPr>
        <w:t>upward trend</w:t>
      </w:r>
      <w:r>
        <w:t xml:space="preserve">, indicating </w:t>
      </w:r>
      <w:r>
        <w:rPr>
          <w:rStyle w:val="Strong"/>
        </w:rPr>
        <w:t xml:space="preserve">growth in customer engagement </w:t>
      </w:r>
      <w:r w:rsidR="00515C1B">
        <w:rPr>
          <w:rStyle w:val="Strong"/>
        </w:rPr>
        <w:t xml:space="preserve">     </w:t>
      </w:r>
      <w:r>
        <w:rPr>
          <w:rStyle w:val="Strong"/>
        </w:rPr>
        <w:t>and sales</w:t>
      </w:r>
      <w:r>
        <w:t xml:space="preserve"> over the analyzed period.</w:t>
      </w:r>
    </w:p>
    <w:p w:rsidR="008B20B5" w:rsidRDefault="008B20B5" w:rsidP="00EB5CD1">
      <w:pPr>
        <w:rPr>
          <w:sz w:val="28"/>
          <w:szCs w:val="28"/>
        </w:rPr>
      </w:pPr>
    </w:p>
    <w:p w:rsidR="008B20B5" w:rsidRDefault="008B20B5" w:rsidP="00EB5CD1">
      <w:pPr>
        <w:rPr>
          <w:sz w:val="28"/>
          <w:szCs w:val="28"/>
        </w:rPr>
      </w:pPr>
    </w:p>
    <w:tbl>
      <w:tblPr>
        <w:tblW w:w="8672" w:type="dxa"/>
        <w:tblInd w:w="108" w:type="dxa"/>
        <w:tblLook w:val="04A0"/>
      </w:tblPr>
      <w:tblGrid>
        <w:gridCol w:w="976"/>
        <w:gridCol w:w="7696"/>
      </w:tblGrid>
      <w:tr w:rsidR="008B20B5" w:rsidRPr="008B20B5" w:rsidTr="008B20B5">
        <w:trPr>
          <w:trHeight w:val="312"/>
        </w:trPr>
        <w:tc>
          <w:tcPr>
            <w:tcW w:w="976" w:type="dxa"/>
            <w:tcBorders>
              <w:top w:val="nil"/>
              <w:left w:val="nil"/>
              <w:bottom w:val="nil"/>
              <w:right w:val="nil"/>
            </w:tcBorders>
            <w:shd w:val="clear" w:color="auto" w:fill="auto"/>
            <w:noWrap/>
            <w:vAlign w:val="bottom"/>
            <w:hideMark/>
          </w:tcPr>
          <w:p w:rsidR="008B20B5" w:rsidRPr="008B20B5" w:rsidRDefault="008B20B5" w:rsidP="008B20B5">
            <w:pPr>
              <w:spacing w:after="0" w:line="240" w:lineRule="auto"/>
              <w:jc w:val="right"/>
              <w:rPr>
                <w:rFonts w:ascii="Calibri" w:eastAsia="Times New Roman" w:hAnsi="Calibri" w:cs="Calibri"/>
                <w:b/>
                <w:bCs/>
                <w:color w:val="000000"/>
                <w:kern w:val="0"/>
                <w:sz w:val="24"/>
                <w:szCs w:val="24"/>
              </w:rPr>
            </w:pPr>
          </w:p>
        </w:tc>
        <w:tc>
          <w:tcPr>
            <w:tcW w:w="7696" w:type="dxa"/>
            <w:tcBorders>
              <w:top w:val="nil"/>
              <w:left w:val="nil"/>
              <w:bottom w:val="nil"/>
              <w:right w:val="nil"/>
            </w:tcBorders>
            <w:shd w:val="clear" w:color="auto" w:fill="auto"/>
            <w:noWrap/>
            <w:vAlign w:val="center"/>
            <w:hideMark/>
          </w:tcPr>
          <w:p w:rsidR="008B20B5" w:rsidRPr="008B20B5" w:rsidRDefault="008B20B5" w:rsidP="008B20B5">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 xml:space="preserve">3. </w:t>
            </w:r>
            <w:r w:rsidRPr="008B20B5">
              <w:rPr>
                <w:rFonts w:ascii="Plus Jakarta Sans" w:eastAsia="Times New Roman" w:hAnsi="Plus Jakarta Sans" w:cs="Calibri"/>
                <w:b/>
                <w:bCs/>
                <w:color w:val="24292E"/>
                <w:kern w:val="0"/>
                <w:sz w:val="24"/>
                <w:szCs w:val="24"/>
              </w:rPr>
              <w:t xml:space="preserve">What is the distribution of customers by Contact Title or Region? </w:t>
            </w:r>
          </w:p>
        </w:tc>
      </w:tr>
    </w:tbl>
    <w:p w:rsidR="008B20B5" w:rsidRDefault="008B20B5" w:rsidP="00EB5CD1">
      <w:pPr>
        <w:rPr>
          <w:sz w:val="28"/>
          <w:szCs w:val="28"/>
        </w:rPr>
      </w:pPr>
    </w:p>
    <w:p w:rsidR="008B20B5" w:rsidRDefault="008B20B5" w:rsidP="008B20B5">
      <w:pPr>
        <w:pStyle w:val="NormalWeb"/>
        <w:rPr>
          <w:rStyle w:val="Strong"/>
        </w:rPr>
      </w:pPr>
      <w:r w:rsidRPr="008B20B5">
        <w:rPr>
          <w:rStyle w:val="Strong"/>
        </w:rPr>
        <w:drawing>
          <wp:inline distT="0" distB="0" distL="0" distR="0">
            <wp:extent cx="3905250" cy="1859280"/>
            <wp:effectExtent l="19050" t="0" r="0" b="0"/>
            <wp:docPr id="7" name="Picture 3">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17DBB00B-A763-40A9-90B9-76657EF8BCB2}"/>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17DBB00B-A763-40A9-90B9-76657EF8BCB2}"/>
                        </a:ext>
                      </a:extLst>
                    </pic:cNvPr>
                    <pic:cNvPicPr>
                      <a:picLocks noChangeAspect="1"/>
                    </pic:cNvPicPr>
                  </pic:nvPicPr>
                  <pic:blipFill>
                    <a:blip r:embed="rId28"/>
                    <a:stretch>
                      <a:fillRect/>
                    </a:stretch>
                  </pic:blipFill>
                  <pic:spPr>
                    <a:xfrm>
                      <a:off x="0" y="0"/>
                      <a:ext cx="3905588" cy="1859441"/>
                    </a:xfrm>
                    <a:prstGeom prst="rect">
                      <a:avLst/>
                    </a:prstGeom>
                  </pic:spPr>
                </pic:pic>
              </a:graphicData>
            </a:graphic>
          </wp:inline>
        </w:drawing>
      </w:r>
    </w:p>
    <w:p w:rsidR="008B20B5" w:rsidRPr="00001FB7" w:rsidRDefault="008B20B5" w:rsidP="008B20B5">
      <w:pPr>
        <w:pStyle w:val="NormalWeb"/>
        <w:rPr>
          <w:sz w:val="32"/>
          <w:szCs w:val="32"/>
        </w:rPr>
      </w:pPr>
      <w:r w:rsidRPr="00001FB7">
        <w:rPr>
          <w:rStyle w:val="Strong"/>
          <w:sz w:val="32"/>
          <w:szCs w:val="32"/>
        </w:rPr>
        <w:t>Insights:</w:t>
      </w:r>
    </w:p>
    <w:p w:rsidR="008B20B5" w:rsidRPr="00001FB7" w:rsidRDefault="008B20B5" w:rsidP="008B20B5">
      <w:pPr>
        <w:pStyle w:val="Heading3"/>
        <w:rPr>
          <w:color w:val="auto"/>
        </w:rPr>
      </w:pPr>
      <w:r w:rsidRPr="00001FB7">
        <w:rPr>
          <w:rStyle w:val="Strong"/>
          <w:b/>
          <w:bCs/>
          <w:color w:val="auto"/>
        </w:rPr>
        <w:t>By Contact Title:</w:t>
      </w:r>
    </w:p>
    <w:p w:rsidR="008B20B5" w:rsidRDefault="008B20B5" w:rsidP="00732655">
      <w:pPr>
        <w:pStyle w:val="NormalWeb"/>
        <w:numPr>
          <w:ilvl w:val="0"/>
          <w:numId w:val="24"/>
        </w:numPr>
      </w:pPr>
      <w:r>
        <w:rPr>
          <w:rStyle w:val="Strong"/>
        </w:rPr>
        <w:t>Key Decision-Makers Identified</w:t>
      </w:r>
      <w:r>
        <w:t xml:space="preserve">: Roles such as </w:t>
      </w:r>
      <w:r>
        <w:rPr>
          <w:rStyle w:val="Strong"/>
        </w:rPr>
        <w:t>"Owner," "Sales Manager," and "Purchasing Manager"</w:t>
      </w:r>
      <w:r>
        <w:t xml:space="preserve"> account for the </w:t>
      </w:r>
      <w:r>
        <w:rPr>
          <w:rStyle w:val="Strong"/>
        </w:rPr>
        <w:t>majority of customer contacts</w:t>
      </w:r>
      <w:r>
        <w:t xml:space="preserve">, highlighting that most interactions are with </w:t>
      </w:r>
      <w:r>
        <w:rPr>
          <w:rStyle w:val="Strong"/>
        </w:rPr>
        <w:t>mid-to-high level decision-makers</w:t>
      </w:r>
      <w:r>
        <w:t>.</w:t>
      </w:r>
    </w:p>
    <w:p w:rsidR="008B20B5" w:rsidRDefault="008B20B5" w:rsidP="00732655">
      <w:pPr>
        <w:pStyle w:val="NormalWeb"/>
        <w:numPr>
          <w:ilvl w:val="0"/>
          <w:numId w:val="24"/>
        </w:numPr>
      </w:pPr>
      <w:r>
        <w:rPr>
          <w:rStyle w:val="Strong"/>
        </w:rPr>
        <w:t>Limited Representation of Support Roles</w:t>
      </w:r>
      <w:r>
        <w:t xml:space="preserve">: Titles like </w:t>
      </w:r>
      <w:r>
        <w:rPr>
          <w:rStyle w:val="Strong"/>
        </w:rPr>
        <w:t>"Assistant" or "Clerk"</w:t>
      </w:r>
      <w:r>
        <w:t xml:space="preserve"> are relatively few, indicating that </w:t>
      </w:r>
      <w:r>
        <w:rPr>
          <w:rStyle w:val="Strong"/>
        </w:rPr>
        <w:t>purchasing authority lies with higher roles</w:t>
      </w:r>
      <w:r>
        <w:t xml:space="preserve">, which can help in </w:t>
      </w:r>
      <w:r>
        <w:rPr>
          <w:rStyle w:val="Strong"/>
        </w:rPr>
        <w:t>targeting communication and campaigns</w:t>
      </w:r>
      <w:r>
        <w:t xml:space="preserve"> effectively.</w:t>
      </w:r>
    </w:p>
    <w:p w:rsidR="008B20B5" w:rsidRPr="00001FB7" w:rsidRDefault="008B20B5" w:rsidP="008B20B5">
      <w:pPr>
        <w:pStyle w:val="Heading3"/>
        <w:rPr>
          <w:color w:val="auto"/>
        </w:rPr>
      </w:pPr>
      <w:r w:rsidRPr="00001FB7">
        <w:rPr>
          <w:rStyle w:val="Strong"/>
          <w:b/>
          <w:bCs/>
          <w:color w:val="auto"/>
        </w:rPr>
        <w:t>By Region:</w:t>
      </w:r>
    </w:p>
    <w:p w:rsidR="008B20B5" w:rsidRDefault="008B20B5" w:rsidP="00732655">
      <w:pPr>
        <w:pStyle w:val="NormalWeb"/>
        <w:numPr>
          <w:ilvl w:val="0"/>
          <w:numId w:val="25"/>
        </w:numPr>
      </w:pPr>
      <w:r>
        <w:rPr>
          <w:rStyle w:val="Strong"/>
        </w:rPr>
        <w:t>High Concentration in Key Regions</w:t>
      </w:r>
      <w:r>
        <w:t xml:space="preserve">: Regions such as </w:t>
      </w:r>
      <w:r>
        <w:rPr>
          <w:rStyle w:val="Strong"/>
        </w:rPr>
        <w:t>North America, Western Europe, and parts of Asia-Pacific</w:t>
      </w:r>
      <w:r>
        <w:t xml:space="preserve"> have a </w:t>
      </w:r>
      <w:r>
        <w:rPr>
          <w:rStyle w:val="Strong"/>
        </w:rPr>
        <w:t>high density of customers</w:t>
      </w:r>
      <w:r>
        <w:t xml:space="preserve">, making them </w:t>
      </w:r>
      <w:r>
        <w:rPr>
          <w:rStyle w:val="Strong"/>
        </w:rPr>
        <w:t>priority markets</w:t>
      </w:r>
      <w:r>
        <w:t>.</w:t>
      </w:r>
    </w:p>
    <w:p w:rsidR="008B20B5" w:rsidRDefault="008B20B5" w:rsidP="00732655">
      <w:pPr>
        <w:pStyle w:val="NormalWeb"/>
        <w:numPr>
          <w:ilvl w:val="0"/>
          <w:numId w:val="25"/>
        </w:numPr>
      </w:pPr>
      <w:r>
        <w:rPr>
          <w:rStyle w:val="Strong"/>
        </w:rPr>
        <w:t>Underrepresented Regions</w:t>
      </w:r>
      <w:r>
        <w:t xml:space="preserve">: Some regions show </w:t>
      </w:r>
      <w:r>
        <w:rPr>
          <w:rStyle w:val="Strong"/>
        </w:rPr>
        <w:t>low or no customer presence</w:t>
      </w:r>
      <w:r>
        <w:t xml:space="preserve">, indicating </w:t>
      </w:r>
      <w:r>
        <w:rPr>
          <w:rStyle w:val="Strong"/>
        </w:rPr>
        <w:t>growth opportunities</w:t>
      </w:r>
      <w:r>
        <w:t xml:space="preserve"> through </w:t>
      </w:r>
      <w:r>
        <w:rPr>
          <w:rStyle w:val="Strong"/>
        </w:rPr>
        <w:t>market entry or regional marketing</w:t>
      </w:r>
      <w:r>
        <w:t>.</w:t>
      </w:r>
    </w:p>
    <w:p w:rsidR="00001FB7" w:rsidRPr="00001FB7" w:rsidRDefault="00001FB7" w:rsidP="00001FB7">
      <w:pPr>
        <w:pStyle w:val="NormalWeb"/>
        <w:rPr>
          <w:sz w:val="32"/>
          <w:szCs w:val="32"/>
        </w:rPr>
      </w:pPr>
      <w:r w:rsidRPr="00001FB7">
        <w:rPr>
          <w:rStyle w:val="Strong"/>
          <w:sz w:val="32"/>
          <w:szCs w:val="32"/>
        </w:rPr>
        <w:t>Conclusion:</w:t>
      </w:r>
    </w:p>
    <w:p w:rsidR="00001FB7" w:rsidRDefault="00001FB7" w:rsidP="00732655">
      <w:pPr>
        <w:pStyle w:val="NormalWeb"/>
        <w:numPr>
          <w:ilvl w:val="0"/>
          <w:numId w:val="26"/>
        </w:numPr>
      </w:pPr>
      <w:r>
        <w:t xml:space="preserve">The stacked bar chart or pie chart reveals that </w:t>
      </w:r>
      <w:r>
        <w:rPr>
          <w:rStyle w:val="Strong"/>
        </w:rPr>
        <w:t>certain contact titles and regions dominate the customer base</w:t>
      </w:r>
      <w:r>
        <w:t>, while others have limited representation.</w:t>
      </w:r>
    </w:p>
    <w:p w:rsidR="00001FB7" w:rsidRDefault="00001FB7" w:rsidP="00732655">
      <w:pPr>
        <w:pStyle w:val="NormalWeb"/>
        <w:numPr>
          <w:ilvl w:val="0"/>
          <w:numId w:val="26"/>
        </w:numPr>
      </w:pPr>
      <w:r>
        <w:t xml:space="preserve">There is a </w:t>
      </w:r>
      <w:r>
        <w:rPr>
          <w:rStyle w:val="Strong"/>
        </w:rPr>
        <w:t>clear concentration of customers in a few specific regions</w:t>
      </w:r>
      <w:r>
        <w:t xml:space="preserve"> and </w:t>
      </w:r>
      <w:r>
        <w:rPr>
          <w:rStyle w:val="Strong"/>
        </w:rPr>
        <w:t>titles</w:t>
      </w:r>
      <w:r>
        <w:t>, suggesting where most business relationships are established.</w:t>
      </w:r>
    </w:p>
    <w:tbl>
      <w:tblPr>
        <w:tblW w:w="5792" w:type="dxa"/>
        <w:tblInd w:w="108" w:type="dxa"/>
        <w:tblLook w:val="04A0"/>
      </w:tblPr>
      <w:tblGrid>
        <w:gridCol w:w="976"/>
        <w:gridCol w:w="4816"/>
      </w:tblGrid>
      <w:tr w:rsidR="00001FB7" w:rsidRPr="00001FB7" w:rsidTr="00001FB7">
        <w:trPr>
          <w:trHeight w:val="312"/>
        </w:trPr>
        <w:tc>
          <w:tcPr>
            <w:tcW w:w="976" w:type="dxa"/>
            <w:tcBorders>
              <w:top w:val="nil"/>
              <w:left w:val="nil"/>
              <w:bottom w:val="nil"/>
              <w:right w:val="nil"/>
            </w:tcBorders>
            <w:shd w:val="clear" w:color="auto" w:fill="auto"/>
            <w:noWrap/>
            <w:vAlign w:val="bottom"/>
            <w:hideMark/>
          </w:tcPr>
          <w:p w:rsidR="00001FB7" w:rsidRPr="00001FB7" w:rsidRDefault="00001FB7" w:rsidP="00001FB7">
            <w:pPr>
              <w:spacing w:after="0" w:line="240" w:lineRule="auto"/>
              <w:jc w:val="right"/>
              <w:rPr>
                <w:rFonts w:ascii="Calibri" w:eastAsia="Times New Roman" w:hAnsi="Calibri" w:cs="Calibri"/>
                <w:b/>
                <w:bCs/>
                <w:color w:val="000000"/>
                <w:kern w:val="0"/>
                <w:sz w:val="24"/>
                <w:szCs w:val="24"/>
              </w:rPr>
            </w:pPr>
          </w:p>
        </w:tc>
        <w:tc>
          <w:tcPr>
            <w:tcW w:w="4816" w:type="dxa"/>
            <w:tcBorders>
              <w:top w:val="nil"/>
              <w:left w:val="nil"/>
              <w:bottom w:val="nil"/>
              <w:right w:val="nil"/>
            </w:tcBorders>
            <w:shd w:val="clear" w:color="auto" w:fill="auto"/>
            <w:noWrap/>
            <w:vAlign w:val="center"/>
            <w:hideMark/>
          </w:tcPr>
          <w:p w:rsidR="00001FB7" w:rsidRPr="00001FB7" w:rsidRDefault="00001FB7" w:rsidP="00001FB7">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 xml:space="preserve">4. </w:t>
            </w:r>
            <w:r w:rsidRPr="00001FB7">
              <w:rPr>
                <w:rFonts w:ascii="Plus Jakarta Sans" w:eastAsia="Times New Roman" w:hAnsi="Plus Jakarta Sans" w:cs="Calibri"/>
                <w:b/>
                <w:bCs/>
                <w:color w:val="24292E"/>
                <w:kern w:val="0"/>
                <w:sz w:val="24"/>
                <w:szCs w:val="24"/>
              </w:rPr>
              <w:t xml:space="preserve">How does order volume change over time? </w:t>
            </w:r>
          </w:p>
        </w:tc>
      </w:tr>
    </w:tbl>
    <w:p w:rsidR="008B20B5" w:rsidRDefault="008B20B5" w:rsidP="00EB5CD1">
      <w:pPr>
        <w:rPr>
          <w:sz w:val="28"/>
          <w:szCs w:val="28"/>
        </w:rPr>
      </w:pPr>
    </w:p>
    <w:p w:rsidR="008B20B5" w:rsidRDefault="00001FB7" w:rsidP="00EB5CD1">
      <w:pPr>
        <w:rPr>
          <w:sz w:val="28"/>
          <w:szCs w:val="28"/>
        </w:rPr>
      </w:pPr>
      <w:r w:rsidRPr="00001FB7">
        <w:rPr>
          <w:sz w:val="28"/>
          <w:szCs w:val="28"/>
        </w:rPr>
        <w:drawing>
          <wp:inline distT="0" distB="0" distL="0" distR="0">
            <wp:extent cx="4110990" cy="2141220"/>
            <wp:effectExtent l="19050" t="0" r="3810" b="0"/>
            <wp:docPr id="8" name="Picture 4">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DB0D7B73-84A2-40C8-AB92-234D178054D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DB0D7B73-84A2-40C8-AB92-234D178054DC}"/>
                        </a:ext>
                      </a:extLst>
                    </pic:cNvPr>
                    <pic:cNvPicPr>
                      <a:picLocks noChangeAspect="1"/>
                    </pic:cNvPicPr>
                  </pic:nvPicPr>
                  <pic:blipFill>
                    <a:blip r:embed="rId29"/>
                    <a:stretch>
                      <a:fillRect/>
                    </a:stretch>
                  </pic:blipFill>
                  <pic:spPr>
                    <a:xfrm>
                      <a:off x="0" y="0"/>
                      <a:ext cx="4110990" cy="2141220"/>
                    </a:xfrm>
                    <a:prstGeom prst="rect">
                      <a:avLst/>
                    </a:prstGeom>
                  </pic:spPr>
                </pic:pic>
              </a:graphicData>
            </a:graphic>
          </wp:inline>
        </w:drawing>
      </w:r>
    </w:p>
    <w:p w:rsidR="008B20B5" w:rsidRDefault="00001FB7" w:rsidP="00EB5CD1">
      <w:pPr>
        <w:rPr>
          <w:sz w:val="28"/>
          <w:szCs w:val="28"/>
        </w:rPr>
      </w:pPr>
      <w:r w:rsidRPr="00001FB7">
        <w:rPr>
          <w:sz w:val="28"/>
          <w:szCs w:val="28"/>
        </w:rPr>
        <w:drawing>
          <wp:inline distT="0" distB="0" distL="0" distR="0">
            <wp:extent cx="4168140" cy="830580"/>
            <wp:effectExtent l="19050" t="0" r="3810" b="0"/>
            <wp:docPr id="10" name="Picture 6">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F73FE873-83EF-4748-84D0-9F1BD4D045ED}"/>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xdr="http://schemas.openxmlformats.org/drawingml/2006/spreadsheetDrawing" xmlns:a16="http://schemas.microsoft.com/office/drawing/2014/main" xmlns:lc="http://schemas.openxmlformats.org/drawingml/2006/lockedCanvas" id="{F73FE873-83EF-4748-84D0-9F1BD4D045ED}"/>
                        </a:ext>
                      </a:extLst>
                    </pic:cNvPr>
                    <pic:cNvPicPr>
                      <a:picLocks noChangeAspect="1"/>
                    </pic:cNvPicPr>
                  </pic:nvPicPr>
                  <pic:blipFill>
                    <a:blip r:embed="rId30"/>
                    <a:stretch>
                      <a:fillRect/>
                    </a:stretch>
                  </pic:blipFill>
                  <pic:spPr>
                    <a:xfrm>
                      <a:off x="0" y="0"/>
                      <a:ext cx="4168501" cy="830652"/>
                    </a:xfrm>
                    <a:prstGeom prst="rect">
                      <a:avLst/>
                    </a:prstGeom>
                  </pic:spPr>
                </pic:pic>
              </a:graphicData>
            </a:graphic>
          </wp:inline>
        </w:drawing>
      </w:r>
    </w:p>
    <w:p w:rsidR="00001FB7" w:rsidRPr="00001FB7" w:rsidRDefault="00001FB7" w:rsidP="00001FB7">
      <w:pPr>
        <w:pStyle w:val="NormalWeb"/>
        <w:rPr>
          <w:sz w:val="32"/>
          <w:szCs w:val="32"/>
        </w:rPr>
      </w:pPr>
      <w:r w:rsidRPr="00001FB7">
        <w:rPr>
          <w:rStyle w:val="Strong"/>
          <w:sz w:val="32"/>
          <w:szCs w:val="32"/>
        </w:rPr>
        <w:t>Insights:</w:t>
      </w:r>
    </w:p>
    <w:p w:rsidR="00001FB7" w:rsidRDefault="00001FB7" w:rsidP="00732655">
      <w:pPr>
        <w:pStyle w:val="NormalWeb"/>
        <w:numPr>
          <w:ilvl w:val="0"/>
          <w:numId w:val="27"/>
        </w:numPr>
      </w:pPr>
      <w:r>
        <w:rPr>
          <w:rStyle w:val="Strong"/>
        </w:rPr>
        <w:t>Seasonal Trends</w:t>
      </w:r>
      <w:r>
        <w:t xml:space="preserve">: High order volumes are typically seen during </w:t>
      </w:r>
      <w:r>
        <w:rPr>
          <w:rStyle w:val="Strong"/>
        </w:rPr>
        <w:t>Q4 (October–December)</w:t>
      </w:r>
      <w:r>
        <w:t xml:space="preserve">, suggesting a </w:t>
      </w:r>
      <w:r>
        <w:rPr>
          <w:rStyle w:val="Strong"/>
        </w:rPr>
        <w:t>strong seasonal demand</w:t>
      </w:r>
      <w:r>
        <w:t>—possibly linked to holidays, year-end budgets, or promotional campaigns.</w:t>
      </w:r>
    </w:p>
    <w:p w:rsidR="00001FB7" w:rsidRDefault="00001FB7" w:rsidP="00732655">
      <w:pPr>
        <w:pStyle w:val="NormalWeb"/>
        <w:numPr>
          <w:ilvl w:val="0"/>
          <w:numId w:val="27"/>
        </w:numPr>
      </w:pPr>
      <w:r>
        <w:rPr>
          <w:rStyle w:val="Strong"/>
        </w:rPr>
        <w:t>Growth Momentum</w:t>
      </w:r>
      <w:r>
        <w:t xml:space="preserve">: Comparing year-over-year data shows a </w:t>
      </w:r>
      <w:r>
        <w:rPr>
          <w:rStyle w:val="Strong"/>
        </w:rPr>
        <w:t>positive growth trajectory</w:t>
      </w:r>
      <w:r>
        <w:t xml:space="preserve">, meaning </w:t>
      </w:r>
      <w:r>
        <w:rPr>
          <w:rStyle w:val="Strong"/>
        </w:rPr>
        <w:t>customer acquisition and order frequency are improving</w:t>
      </w:r>
      <w:r>
        <w:t>.</w:t>
      </w:r>
    </w:p>
    <w:p w:rsidR="00001FB7" w:rsidRDefault="00001FB7" w:rsidP="00732655">
      <w:pPr>
        <w:pStyle w:val="NormalWeb"/>
        <w:numPr>
          <w:ilvl w:val="0"/>
          <w:numId w:val="27"/>
        </w:numPr>
      </w:pPr>
      <w:r>
        <w:rPr>
          <w:rStyle w:val="Strong"/>
        </w:rPr>
        <w:t>Off-Peak Opportunities</w:t>
      </w:r>
      <w:r>
        <w:t xml:space="preserve">: Noticeable dips in </w:t>
      </w:r>
      <w:r>
        <w:rPr>
          <w:rStyle w:val="Strong"/>
        </w:rPr>
        <w:t>Q1 or Q2</w:t>
      </w:r>
      <w:r>
        <w:t xml:space="preserve"> highlight </w:t>
      </w:r>
      <w:r>
        <w:rPr>
          <w:rStyle w:val="Strong"/>
        </w:rPr>
        <w:t>slow periods</w:t>
      </w:r>
      <w:r>
        <w:t xml:space="preserve">—these months are ideal for </w:t>
      </w:r>
      <w:r>
        <w:rPr>
          <w:rStyle w:val="Strong"/>
        </w:rPr>
        <w:t>marketing pushes, discount strategies, or product launches</w:t>
      </w:r>
      <w:r>
        <w:t>.</w:t>
      </w:r>
    </w:p>
    <w:p w:rsidR="00001FB7" w:rsidRDefault="00001FB7" w:rsidP="00732655">
      <w:pPr>
        <w:pStyle w:val="NormalWeb"/>
        <w:numPr>
          <w:ilvl w:val="0"/>
          <w:numId w:val="27"/>
        </w:numPr>
      </w:pPr>
      <w:r>
        <w:rPr>
          <w:rStyle w:val="Strong"/>
        </w:rPr>
        <w:t>Impact of Events</w:t>
      </w:r>
      <w:r>
        <w:t xml:space="preserve">: Any unusual spikes or drops (e.g., during pandemics, economic changes, or major company initiatives) may reflect </w:t>
      </w:r>
      <w:r>
        <w:rPr>
          <w:rStyle w:val="Strong"/>
        </w:rPr>
        <w:t>external influences or internal changes</w:t>
      </w:r>
      <w:r>
        <w:t>.</w:t>
      </w:r>
    </w:p>
    <w:p w:rsidR="00001FB7" w:rsidRDefault="00001FB7" w:rsidP="00732655">
      <w:pPr>
        <w:pStyle w:val="NormalWeb"/>
        <w:numPr>
          <w:ilvl w:val="0"/>
          <w:numId w:val="27"/>
        </w:numPr>
      </w:pPr>
      <w:r>
        <w:rPr>
          <w:rStyle w:val="Strong"/>
        </w:rPr>
        <w:t>Category Contributions</w:t>
      </w:r>
      <w:r>
        <w:t xml:space="preserve"> (if using stacked bar chart): Certain product categories or regions may drive volume spikes, offering insight into </w:t>
      </w:r>
      <w:r>
        <w:rPr>
          <w:rStyle w:val="Strong"/>
        </w:rPr>
        <w:t>which segments are performing best</w:t>
      </w:r>
      <w:r>
        <w:t xml:space="preserve"> over time.</w:t>
      </w:r>
    </w:p>
    <w:p w:rsidR="00001FB7" w:rsidRPr="00001FB7" w:rsidRDefault="00001FB7" w:rsidP="00001FB7">
      <w:pPr>
        <w:pStyle w:val="NormalWeb"/>
        <w:rPr>
          <w:sz w:val="32"/>
          <w:szCs w:val="32"/>
        </w:rPr>
      </w:pPr>
      <w:r w:rsidRPr="00001FB7">
        <w:rPr>
          <w:rStyle w:val="Strong"/>
          <w:sz w:val="32"/>
          <w:szCs w:val="32"/>
        </w:rPr>
        <w:t>Conclusion:</w:t>
      </w:r>
    </w:p>
    <w:p w:rsidR="00001FB7" w:rsidRDefault="00001FB7" w:rsidP="00732655">
      <w:pPr>
        <w:pStyle w:val="NormalWeb"/>
        <w:numPr>
          <w:ilvl w:val="0"/>
          <w:numId w:val="28"/>
        </w:numPr>
      </w:pPr>
      <w:r>
        <w:t xml:space="preserve">The line or stacked bar chart shows that </w:t>
      </w:r>
      <w:r>
        <w:rPr>
          <w:rStyle w:val="Strong"/>
        </w:rPr>
        <w:t>order volume has varied over time</w:t>
      </w:r>
      <w:r>
        <w:t xml:space="preserve">, with </w:t>
      </w:r>
      <w:r>
        <w:rPr>
          <w:rStyle w:val="Strong"/>
        </w:rPr>
        <w:t>consistent patterns of peaks and drops</w:t>
      </w:r>
      <w:r>
        <w:t>.</w:t>
      </w:r>
    </w:p>
    <w:p w:rsidR="00001FB7" w:rsidRDefault="00001FB7" w:rsidP="00732655">
      <w:pPr>
        <w:pStyle w:val="NormalWeb"/>
        <w:numPr>
          <w:ilvl w:val="0"/>
          <w:numId w:val="28"/>
        </w:numPr>
      </w:pPr>
      <w:r>
        <w:t xml:space="preserve">Despite fluctuations, there is a </w:t>
      </w:r>
      <w:r>
        <w:rPr>
          <w:rStyle w:val="Strong"/>
        </w:rPr>
        <w:t>steady upward trend</w:t>
      </w:r>
      <w:r>
        <w:t xml:space="preserve">, indicating </w:t>
      </w:r>
      <w:r>
        <w:rPr>
          <w:rStyle w:val="Strong"/>
        </w:rPr>
        <w:t>increasing demand and business growth</w:t>
      </w:r>
      <w:r>
        <w:t xml:space="preserve"> over the analyzed period.</w:t>
      </w:r>
    </w:p>
    <w:tbl>
      <w:tblPr>
        <w:tblW w:w="5792" w:type="dxa"/>
        <w:tblInd w:w="108" w:type="dxa"/>
        <w:tblLook w:val="04A0"/>
      </w:tblPr>
      <w:tblGrid>
        <w:gridCol w:w="976"/>
        <w:gridCol w:w="4816"/>
      </w:tblGrid>
      <w:tr w:rsidR="00001FB7" w:rsidRPr="00001FB7" w:rsidTr="00001FB7">
        <w:trPr>
          <w:trHeight w:val="312"/>
        </w:trPr>
        <w:tc>
          <w:tcPr>
            <w:tcW w:w="976" w:type="dxa"/>
            <w:tcBorders>
              <w:top w:val="nil"/>
              <w:left w:val="nil"/>
              <w:bottom w:val="nil"/>
              <w:right w:val="nil"/>
            </w:tcBorders>
            <w:shd w:val="clear" w:color="auto" w:fill="auto"/>
            <w:noWrap/>
            <w:vAlign w:val="bottom"/>
            <w:hideMark/>
          </w:tcPr>
          <w:p w:rsidR="00001FB7" w:rsidRPr="00001FB7" w:rsidRDefault="00001FB7" w:rsidP="00001FB7">
            <w:pPr>
              <w:spacing w:after="0" w:line="240" w:lineRule="auto"/>
              <w:jc w:val="right"/>
              <w:rPr>
                <w:rFonts w:ascii="Calibri" w:eastAsia="Times New Roman" w:hAnsi="Calibri" w:cs="Calibri"/>
                <w:b/>
                <w:bCs/>
                <w:color w:val="000000"/>
                <w:kern w:val="0"/>
                <w:sz w:val="24"/>
                <w:szCs w:val="24"/>
              </w:rPr>
            </w:pPr>
          </w:p>
        </w:tc>
        <w:tc>
          <w:tcPr>
            <w:tcW w:w="4816" w:type="dxa"/>
            <w:tcBorders>
              <w:top w:val="nil"/>
              <w:left w:val="nil"/>
              <w:bottom w:val="nil"/>
              <w:right w:val="nil"/>
            </w:tcBorders>
            <w:shd w:val="clear" w:color="auto" w:fill="auto"/>
            <w:noWrap/>
            <w:vAlign w:val="center"/>
            <w:hideMark/>
          </w:tcPr>
          <w:p w:rsidR="00001FB7" w:rsidRPr="00001FB7" w:rsidRDefault="00001FB7" w:rsidP="00001FB7">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5.</w:t>
            </w:r>
            <w:r w:rsidRPr="00001FB7">
              <w:rPr>
                <w:rFonts w:ascii="Plus Jakarta Sans" w:eastAsia="Times New Roman" w:hAnsi="Plus Jakarta Sans" w:cs="Calibri"/>
                <w:b/>
                <w:bCs/>
                <w:color w:val="24292E"/>
                <w:kern w:val="0"/>
                <w:sz w:val="24"/>
                <w:szCs w:val="24"/>
              </w:rPr>
              <w:t xml:space="preserve">What is the distribution of order values? </w:t>
            </w:r>
          </w:p>
        </w:tc>
      </w:tr>
    </w:tbl>
    <w:p w:rsidR="000555C3" w:rsidRDefault="000555C3" w:rsidP="00EB5CD1">
      <w:pPr>
        <w:rPr>
          <w:sz w:val="28"/>
          <w:szCs w:val="28"/>
        </w:rPr>
      </w:pPr>
    </w:p>
    <w:p w:rsidR="000555C3" w:rsidRDefault="00001FB7" w:rsidP="00EB5CD1">
      <w:pPr>
        <w:rPr>
          <w:sz w:val="28"/>
          <w:szCs w:val="28"/>
        </w:rPr>
      </w:pPr>
      <w:r w:rsidRPr="00001FB7">
        <w:rPr>
          <w:sz w:val="28"/>
          <w:szCs w:val="28"/>
        </w:rPr>
        <w:drawing>
          <wp:inline distT="0" distB="0" distL="0" distR="0">
            <wp:extent cx="4114800" cy="1918616"/>
            <wp:effectExtent l="19050" t="0" r="0" b="0"/>
            <wp:docPr id="11" name="Picture 7">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A2EE657C-FD6D-4C35-A098-342B065C0CD5}"/>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A2EE657C-FD6D-4C35-A098-342B065C0CD5}"/>
                        </a:ext>
                      </a:extLst>
                    </pic:cNvPr>
                    <pic:cNvPicPr>
                      <a:picLocks noChangeAspect="1"/>
                    </pic:cNvPicPr>
                  </pic:nvPicPr>
                  <pic:blipFill>
                    <a:blip r:embed="rId31"/>
                    <a:stretch>
                      <a:fillRect/>
                    </a:stretch>
                  </pic:blipFill>
                  <pic:spPr>
                    <a:xfrm>
                      <a:off x="0" y="0"/>
                      <a:ext cx="4118641" cy="1920407"/>
                    </a:xfrm>
                    <a:prstGeom prst="rect">
                      <a:avLst/>
                    </a:prstGeom>
                  </pic:spPr>
                </pic:pic>
              </a:graphicData>
            </a:graphic>
          </wp:inline>
        </w:drawing>
      </w:r>
    </w:p>
    <w:p w:rsidR="000555C3" w:rsidRDefault="000555C3" w:rsidP="00EB5CD1">
      <w:pPr>
        <w:rPr>
          <w:sz w:val="28"/>
          <w:szCs w:val="28"/>
        </w:rPr>
      </w:pPr>
    </w:p>
    <w:p w:rsidR="00001FB7" w:rsidRPr="00001FB7" w:rsidRDefault="00001FB7" w:rsidP="00001FB7">
      <w:pPr>
        <w:pStyle w:val="NormalWeb"/>
        <w:rPr>
          <w:sz w:val="32"/>
          <w:szCs w:val="32"/>
        </w:rPr>
      </w:pPr>
      <w:r w:rsidRPr="00001FB7">
        <w:rPr>
          <w:rStyle w:val="Strong"/>
          <w:sz w:val="32"/>
          <w:szCs w:val="32"/>
        </w:rPr>
        <w:t>Insights:</w:t>
      </w:r>
    </w:p>
    <w:p w:rsidR="00001FB7" w:rsidRDefault="00001FB7" w:rsidP="00732655">
      <w:pPr>
        <w:pStyle w:val="NormalWeb"/>
        <w:numPr>
          <w:ilvl w:val="0"/>
          <w:numId w:val="29"/>
        </w:numPr>
      </w:pPr>
      <w:r>
        <w:rPr>
          <w:rStyle w:val="Strong"/>
        </w:rPr>
        <w:t>Majority of Orders Are Low-to-Mid Value</w:t>
      </w:r>
      <w:r>
        <w:t xml:space="preserve">: Most orders cluster in a </w:t>
      </w:r>
      <w:r>
        <w:rPr>
          <w:rStyle w:val="Strong"/>
        </w:rPr>
        <w:t>lower range</w:t>
      </w:r>
      <w:r>
        <w:t xml:space="preserve">, suggesting </w:t>
      </w:r>
      <w:r>
        <w:rPr>
          <w:rStyle w:val="Strong"/>
        </w:rPr>
        <w:t>frequent small purchases</w:t>
      </w:r>
      <w:r>
        <w:t>—typical for B2C models or repeat ordering behavior.</w:t>
      </w:r>
    </w:p>
    <w:p w:rsidR="00001FB7" w:rsidRDefault="00001FB7" w:rsidP="00732655">
      <w:pPr>
        <w:pStyle w:val="NormalWeb"/>
        <w:numPr>
          <w:ilvl w:val="0"/>
          <w:numId w:val="29"/>
        </w:numPr>
      </w:pPr>
      <w:r>
        <w:rPr>
          <w:rStyle w:val="Strong"/>
        </w:rPr>
        <w:t>Presence of High-Value Outliers</w:t>
      </w:r>
      <w:r>
        <w:t xml:space="preserve">: The box plot reveals </w:t>
      </w:r>
      <w:r>
        <w:rPr>
          <w:rStyle w:val="Strong"/>
        </w:rPr>
        <w:t>outliers and a long upper tail</w:t>
      </w:r>
      <w:r>
        <w:t xml:space="preserve">, indicating </w:t>
      </w:r>
      <w:r>
        <w:rPr>
          <w:rStyle w:val="Strong"/>
        </w:rPr>
        <w:t>some large or bulk orders</w:t>
      </w:r>
      <w:r>
        <w:t xml:space="preserve">. These may come from </w:t>
      </w:r>
      <w:r>
        <w:rPr>
          <w:rStyle w:val="Strong"/>
        </w:rPr>
        <w:t>key clients or wholesale partners</w:t>
      </w:r>
      <w:r>
        <w:t>.</w:t>
      </w:r>
    </w:p>
    <w:p w:rsidR="00001FB7" w:rsidRDefault="00001FB7" w:rsidP="00732655">
      <w:pPr>
        <w:pStyle w:val="NormalWeb"/>
        <w:numPr>
          <w:ilvl w:val="0"/>
          <w:numId w:val="29"/>
        </w:numPr>
      </w:pPr>
      <w:r>
        <w:rPr>
          <w:rStyle w:val="Strong"/>
        </w:rPr>
        <w:t>Consistency and Spread</w:t>
      </w:r>
      <w:r>
        <w:t xml:space="preserve">: The </w:t>
      </w:r>
      <w:r>
        <w:rPr>
          <w:rStyle w:val="Strong"/>
        </w:rPr>
        <w:t>interquartile range (IQR)</w:t>
      </w:r>
      <w:r>
        <w:t xml:space="preserve"> is relatively tight, meaning that </w:t>
      </w:r>
      <w:r>
        <w:rPr>
          <w:rStyle w:val="Strong"/>
        </w:rPr>
        <w:t>most orders are consistent in value</w:t>
      </w:r>
      <w:r>
        <w:t xml:space="preserve">, which helps in </w:t>
      </w:r>
      <w:r>
        <w:rPr>
          <w:rStyle w:val="Strong"/>
        </w:rPr>
        <w:t>predictable revenue planning</w:t>
      </w:r>
      <w:r>
        <w:t>.</w:t>
      </w:r>
    </w:p>
    <w:p w:rsidR="00001FB7" w:rsidRDefault="00001FB7" w:rsidP="00732655">
      <w:pPr>
        <w:pStyle w:val="NormalWeb"/>
        <w:numPr>
          <w:ilvl w:val="0"/>
          <w:numId w:val="29"/>
        </w:numPr>
      </w:pPr>
      <w:r>
        <w:rPr>
          <w:rStyle w:val="Strong"/>
        </w:rPr>
        <w:t>Opportunity for Upselling</w:t>
      </w:r>
      <w:r>
        <w:t xml:space="preserve">: Since many orders are on the lower end, there is room to </w:t>
      </w:r>
      <w:r>
        <w:rPr>
          <w:rStyle w:val="Strong"/>
        </w:rPr>
        <w:t>increase average order value (AOV)</w:t>
      </w:r>
      <w:r>
        <w:t xml:space="preserve"> through </w:t>
      </w:r>
      <w:r>
        <w:rPr>
          <w:rStyle w:val="Strong"/>
        </w:rPr>
        <w:t>bundling, cross-selling, or volume discounts</w:t>
      </w:r>
      <w:r>
        <w:t>.</w:t>
      </w:r>
    </w:p>
    <w:p w:rsidR="00001FB7" w:rsidRDefault="00001FB7" w:rsidP="00732655">
      <w:pPr>
        <w:pStyle w:val="NormalWeb"/>
        <w:numPr>
          <w:ilvl w:val="0"/>
          <w:numId w:val="29"/>
        </w:numPr>
      </w:pPr>
      <w:r>
        <w:rPr>
          <w:rStyle w:val="Strong"/>
        </w:rPr>
        <w:t>Customer Segmentation</w:t>
      </w:r>
      <w:r>
        <w:t xml:space="preserve">: The spread of order values can be used to </w:t>
      </w:r>
      <w:r>
        <w:rPr>
          <w:rStyle w:val="Strong"/>
        </w:rPr>
        <w:t>segment customers into small, medium, and large buyers</w:t>
      </w:r>
      <w:r>
        <w:t xml:space="preserve">, enabling </w:t>
      </w:r>
      <w:r>
        <w:rPr>
          <w:rStyle w:val="Strong"/>
        </w:rPr>
        <w:t>personalized pricing or loyalty strategies</w:t>
      </w:r>
      <w:r>
        <w:t>.</w:t>
      </w:r>
    </w:p>
    <w:p w:rsidR="00001FB7" w:rsidRPr="00001FB7" w:rsidRDefault="00001FB7" w:rsidP="00001FB7">
      <w:pPr>
        <w:pStyle w:val="NormalWeb"/>
        <w:rPr>
          <w:sz w:val="32"/>
          <w:szCs w:val="32"/>
        </w:rPr>
      </w:pPr>
      <w:r w:rsidRPr="00001FB7">
        <w:rPr>
          <w:rStyle w:val="Strong"/>
          <w:sz w:val="32"/>
          <w:szCs w:val="32"/>
        </w:rPr>
        <w:t>Conclusion:</w:t>
      </w:r>
    </w:p>
    <w:p w:rsidR="00001FB7" w:rsidRDefault="00001FB7" w:rsidP="00732655">
      <w:pPr>
        <w:pStyle w:val="NormalWeb"/>
        <w:numPr>
          <w:ilvl w:val="0"/>
          <w:numId w:val="30"/>
        </w:numPr>
      </w:pPr>
      <w:r>
        <w:t xml:space="preserve">The histogram and box plot show that </w:t>
      </w:r>
      <w:r>
        <w:rPr>
          <w:rStyle w:val="Strong"/>
        </w:rPr>
        <w:t>most order values fall within a specific low-to-mid range</w:t>
      </w:r>
      <w:r>
        <w:t xml:space="preserve">, with a </w:t>
      </w:r>
      <w:r>
        <w:rPr>
          <w:rStyle w:val="Strong"/>
        </w:rPr>
        <w:t>few high-value outliers</w:t>
      </w:r>
      <w:r>
        <w:t>.</w:t>
      </w:r>
    </w:p>
    <w:p w:rsidR="00001FB7" w:rsidRDefault="00001FB7" w:rsidP="00732655">
      <w:pPr>
        <w:pStyle w:val="NormalWeb"/>
        <w:numPr>
          <w:ilvl w:val="0"/>
          <w:numId w:val="30"/>
        </w:numPr>
      </w:pPr>
      <w:r>
        <w:t xml:space="preserve">The distribution is </w:t>
      </w:r>
      <w:r>
        <w:rPr>
          <w:rStyle w:val="Strong"/>
        </w:rPr>
        <w:t>positively skewed</w:t>
      </w:r>
      <w:r>
        <w:t xml:space="preserve">, indicating that </w:t>
      </w:r>
      <w:r>
        <w:rPr>
          <w:rStyle w:val="Strong"/>
        </w:rPr>
        <w:t>a small number of high-value orders significantly increase the average</w:t>
      </w:r>
      <w:r>
        <w:t>.</w:t>
      </w:r>
    </w:p>
    <w:p w:rsidR="000555C3" w:rsidRDefault="000555C3" w:rsidP="00EB5CD1">
      <w:pPr>
        <w:rPr>
          <w:sz w:val="28"/>
          <w:szCs w:val="28"/>
        </w:rPr>
      </w:pPr>
    </w:p>
    <w:p w:rsidR="000555C3" w:rsidRDefault="000555C3" w:rsidP="00EB5CD1">
      <w:pPr>
        <w:rPr>
          <w:sz w:val="28"/>
          <w:szCs w:val="28"/>
        </w:rPr>
      </w:pPr>
    </w:p>
    <w:tbl>
      <w:tblPr>
        <w:tblW w:w="6752" w:type="dxa"/>
        <w:tblInd w:w="108" w:type="dxa"/>
        <w:tblLook w:val="04A0"/>
      </w:tblPr>
      <w:tblGrid>
        <w:gridCol w:w="976"/>
        <w:gridCol w:w="5776"/>
      </w:tblGrid>
      <w:tr w:rsidR="00001FB7" w:rsidRPr="00001FB7" w:rsidTr="00001FB7">
        <w:trPr>
          <w:trHeight w:val="312"/>
        </w:trPr>
        <w:tc>
          <w:tcPr>
            <w:tcW w:w="976" w:type="dxa"/>
            <w:tcBorders>
              <w:top w:val="nil"/>
              <w:left w:val="nil"/>
              <w:bottom w:val="nil"/>
              <w:right w:val="nil"/>
            </w:tcBorders>
            <w:shd w:val="clear" w:color="auto" w:fill="auto"/>
            <w:noWrap/>
            <w:vAlign w:val="bottom"/>
            <w:hideMark/>
          </w:tcPr>
          <w:p w:rsidR="00001FB7" w:rsidRPr="00001FB7" w:rsidRDefault="00001FB7" w:rsidP="00001FB7">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001FB7" w:rsidRPr="00001FB7" w:rsidRDefault="00001FB7" w:rsidP="00001FB7">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6.</w:t>
            </w:r>
            <w:r w:rsidRPr="00001FB7">
              <w:rPr>
                <w:rFonts w:ascii="Plus Jakarta Sans" w:eastAsia="Times New Roman" w:hAnsi="Plus Jakarta Sans" w:cs="Calibri"/>
                <w:b/>
                <w:bCs/>
                <w:color w:val="24292E"/>
                <w:kern w:val="0"/>
                <w:sz w:val="24"/>
                <w:szCs w:val="24"/>
              </w:rPr>
              <w:t>What is the average order shipping duration?</w:t>
            </w:r>
          </w:p>
        </w:tc>
      </w:tr>
    </w:tbl>
    <w:p w:rsidR="000555C3" w:rsidRDefault="000555C3" w:rsidP="00EB5CD1">
      <w:pPr>
        <w:rPr>
          <w:sz w:val="28"/>
          <w:szCs w:val="28"/>
        </w:rPr>
      </w:pPr>
    </w:p>
    <w:p w:rsidR="000555C3" w:rsidRDefault="00001FB7" w:rsidP="00EB5CD1">
      <w:pPr>
        <w:rPr>
          <w:sz w:val="28"/>
          <w:szCs w:val="28"/>
        </w:rPr>
      </w:pPr>
      <w:r w:rsidRPr="00001FB7">
        <w:rPr>
          <w:sz w:val="28"/>
          <w:szCs w:val="28"/>
        </w:rPr>
        <w:drawing>
          <wp:inline distT="0" distB="0" distL="0" distR="0">
            <wp:extent cx="4050030" cy="2156460"/>
            <wp:effectExtent l="19050" t="0" r="7620" b="0"/>
            <wp:docPr id="13" name="Picture 8">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EF77C724-F40E-47B5-A501-A0BD5EC86A18}"/>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EF77C724-F40E-47B5-A501-A0BD5EC86A18}"/>
                        </a:ext>
                      </a:extLst>
                    </pic:cNvPr>
                    <pic:cNvPicPr>
                      <a:picLocks noChangeAspect="1"/>
                    </pic:cNvPicPr>
                  </pic:nvPicPr>
                  <pic:blipFill>
                    <a:blip r:embed="rId32"/>
                    <a:stretch>
                      <a:fillRect/>
                    </a:stretch>
                  </pic:blipFill>
                  <pic:spPr>
                    <a:xfrm>
                      <a:off x="0" y="0"/>
                      <a:ext cx="4050381" cy="2156647"/>
                    </a:xfrm>
                    <a:prstGeom prst="rect">
                      <a:avLst/>
                    </a:prstGeom>
                  </pic:spPr>
                </pic:pic>
              </a:graphicData>
            </a:graphic>
          </wp:inline>
        </w:drawing>
      </w:r>
    </w:p>
    <w:p w:rsidR="00001FB7" w:rsidRDefault="00001FB7" w:rsidP="00001FB7">
      <w:pPr>
        <w:pStyle w:val="NormalWeb"/>
        <w:rPr>
          <w:rStyle w:val="Strong"/>
          <w:sz w:val="32"/>
          <w:szCs w:val="32"/>
        </w:rPr>
      </w:pPr>
    </w:p>
    <w:p w:rsidR="00001FB7" w:rsidRPr="00001FB7" w:rsidRDefault="00001FB7" w:rsidP="00001FB7">
      <w:pPr>
        <w:pStyle w:val="NormalWeb"/>
        <w:rPr>
          <w:sz w:val="32"/>
          <w:szCs w:val="32"/>
        </w:rPr>
      </w:pPr>
      <w:r w:rsidRPr="00001FB7">
        <w:rPr>
          <w:rStyle w:val="Strong"/>
          <w:sz w:val="32"/>
          <w:szCs w:val="32"/>
        </w:rPr>
        <w:t>Insights:</w:t>
      </w:r>
    </w:p>
    <w:p w:rsidR="00001FB7" w:rsidRDefault="00001FB7" w:rsidP="00732655">
      <w:pPr>
        <w:pStyle w:val="NormalWeb"/>
        <w:numPr>
          <w:ilvl w:val="0"/>
          <w:numId w:val="31"/>
        </w:numPr>
      </w:pPr>
      <w:r>
        <w:rPr>
          <w:rStyle w:val="Strong"/>
        </w:rPr>
        <w:t>Typical Shipping Duration</w:t>
      </w:r>
      <w:r>
        <w:t xml:space="preserve">: Most orders are shipped within </w:t>
      </w:r>
      <w:r>
        <w:rPr>
          <w:rStyle w:val="Strong"/>
        </w:rPr>
        <w:t>3–5 days</w:t>
      </w:r>
      <w:r>
        <w:t xml:space="preserve">, as seen in the clustering of values around this range—suggesting </w:t>
      </w:r>
      <w:r>
        <w:rPr>
          <w:rStyle w:val="Strong"/>
        </w:rPr>
        <w:t>efficient logistics for the majority of customers</w:t>
      </w:r>
      <w:r>
        <w:t>.</w:t>
      </w:r>
    </w:p>
    <w:p w:rsidR="00001FB7" w:rsidRDefault="00001FB7" w:rsidP="00732655">
      <w:pPr>
        <w:pStyle w:val="NormalWeb"/>
        <w:numPr>
          <w:ilvl w:val="0"/>
          <w:numId w:val="31"/>
        </w:numPr>
      </w:pPr>
      <w:r>
        <w:rPr>
          <w:rStyle w:val="Strong"/>
        </w:rPr>
        <w:t>Outliers and Delays</w:t>
      </w:r>
      <w:r>
        <w:t xml:space="preserve">: The box plot highlights a few </w:t>
      </w:r>
      <w:r>
        <w:rPr>
          <w:rStyle w:val="Strong"/>
        </w:rPr>
        <w:t>long-duration outliers</w:t>
      </w:r>
      <w:r>
        <w:t xml:space="preserve">, indicating </w:t>
      </w:r>
      <w:r>
        <w:rPr>
          <w:rStyle w:val="Strong"/>
        </w:rPr>
        <w:t>possible delays due to remote locations, logistical issues, or supplier constraints</w:t>
      </w:r>
      <w:r>
        <w:t>.</w:t>
      </w:r>
    </w:p>
    <w:p w:rsidR="00001FB7" w:rsidRDefault="00001FB7" w:rsidP="00732655">
      <w:pPr>
        <w:pStyle w:val="NormalWeb"/>
        <w:numPr>
          <w:ilvl w:val="0"/>
          <w:numId w:val="31"/>
        </w:numPr>
      </w:pPr>
      <w:r>
        <w:rPr>
          <w:rStyle w:val="Strong"/>
        </w:rPr>
        <w:t>Regional Differences</w:t>
      </w:r>
      <w:r>
        <w:t xml:space="preserve">: Bar charts broken down by </w:t>
      </w:r>
      <w:r>
        <w:rPr>
          <w:rStyle w:val="Strong"/>
        </w:rPr>
        <w:t>region or shipping provider</w:t>
      </w:r>
      <w:r>
        <w:t xml:space="preserve"> show that </w:t>
      </w:r>
      <w:r>
        <w:rPr>
          <w:rStyle w:val="Strong"/>
        </w:rPr>
        <w:t>certain areas consistently take longer</w:t>
      </w:r>
      <w:r>
        <w:t xml:space="preserve">, which could require </w:t>
      </w:r>
      <w:r>
        <w:rPr>
          <w:rStyle w:val="Strong"/>
        </w:rPr>
        <w:t>alternative courier partnerships or local fulfillment centers</w:t>
      </w:r>
      <w:r>
        <w:t>.</w:t>
      </w:r>
    </w:p>
    <w:p w:rsidR="00001FB7" w:rsidRDefault="00001FB7" w:rsidP="00732655">
      <w:pPr>
        <w:pStyle w:val="NormalWeb"/>
        <w:numPr>
          <w:ilvl w:val="0"/>
          <w:numId w:val="31"/>
        </w:numPr>
      </w:pPr>
      <w:r>
        <w:rPr>
          <w:rStyle w:val="Strong"/>
        </w:rPr>
        <w:t>Shipping Method Impact</w:t>
      </w:r>
      <w:r>
        <w:t xml:space="preserve">: If analyzed by shipping mode (e.g., standard, express), it's evident that </w:t>
      </w:r>
      <w:r>
        <w:rPr>
          <w:rStyle w:val="Strong"/>
        </w:rPr>
        <w:t>express methods significantly reduce average time</w:t>
      </w:r>
      <w:r>
        <w:t>, though likely at a higher cost.</w:t>
      </w:r>
    </w:p>
    <w:p w:rsidR="00001FB7" w:rsidRDefault="00001FB7" w:rsidP="00732655">
      <w:pPr>
        <w:pStyle w:val="NormalWeb"/>
        <w:numPr>
          <w:ilvl w:val="0"/>
          <w:numId w:val="31"/>
        </w:numPr>
      </w:pPr>
      <w:r>
        <w:rPr>
          <w:rStyle w:val="Strong"/>
        </w:rPr>
        <w:t>Optimization Potential</w:t>
      </w:r>
      <w:r>
        <w:t xml:space="preserve">: Identifying areas with </w:t>
      </w:r>
      <w:r>
        <w:rPr>
          <w:rStyle w:val="Strong"/>
        </w:rPr>
        <w:t>higher average durations or greater variance</w:t>
      </w:r>
      <w:r>
        <w:t xml:space="preserve"> allows for </w:t>
      </w:r>
      <w:r>
        <w:rPr>
          <w:rStyle w:val="Strong"/>
        </w:rPr>
        <w:t>process improvements</w:t>
      </w:r>
      <w:r>
        <w:t xml:space="preserve">, such as </w:t>
      </w:r>
      <w:r>
        <w:rPr>
          <w:rStyle w:val="Strong"/>
        </w:rPr>
        <w:t>route optimization, better inventory placement, or performance monitoring of third-party carriers</w:t>
      </w:r>
      <w:r>
        <w:t>.</w:t>
      </w:r>
    </w:p>
    <w:p w:rsidR="00451D02" w:rsidRPr="00451D02" w:rsidRDefault="00451D02" w:rsidP="00451D02">
      <w:pPr>
        <w:pStyle w:val="NormalWeb"/>
        <w:rPr>
          <w:sz w:val="32"/>
          <w:szCs w:val="32"/>
        </w:rPr>
      </w:pPr>
      <w:r w:rsidRPr="00451D02">
        <w:rPr>
          <w:rStyle w:val="Strong"/>
          <w:sz w:val="32"/>
          <w:szCs w:val="32"/>
        </w:rPr>
        <w:t>Conclusion:</w:t>
      </w:r>
    </w:p>
    <w:p w:rsidR="00451D02" w:rsidRDefault="00451D02" w:rsidP="00732655">
      <w:pPr>
        <w:pStyle w:val="NormalWeb"/>
        <w:numPr>
          <w:ilvl w:val="0"/>
          <w:numId w:val="32"/>
        </w:numPr>
      </w:pPr>
      <w:r>
        <w:t xml:space="preserve">The bar chart or box plot shows that the </w:t>
      </w:r>
      <w:r>
        <w:rPr>
          <w:rStyle w:val="Strong"/>
        </w:rPr>
        <w:t>average shipping duration varies by region, product type, or shipping method</w:t>
      </w:r>
      <w:r>
        <w:t>.</w:t>
      </w:r>
    </w:p>
    <w:p w:rsidR="00451D02" w:rsidRDefault="00451D02" w:rsidP="00732655">
      <w:pPr>
        <w:pStyle w:val="NormalWeb"/>
        <w:numPr>
          <w:ilvl w:val="0"/>
          <w:numId w:val="32"/>
        </w:numPr>
      </w:pPr>
      <w:r>
        <w:t xml:space="preserve">Overall, the </w:t>
      </w:r>
      <w:r>
        <w:rPr>
          <w:rStyle w:val="Strong"/>
        </w:rPr>
        <w:t>shipping times are within an acceptable range</w:t>
      </w:r>
      <w:r>
        <w:t xml:space="preserve">, but some </w:t>
      </w:r>
      <w:r>
        <w:rPr>
          <w:rStyle w:val="Strong"/>
        </w:rPr>
        <w:t>orders experience significantly longer durations</w:t>
      </w:r>
      <w:r>
        <w:t>, indicating inconsistencies in delivery performance.</w:t>
      </w:r>
    </w:p>
    <w:p w:rsidR="00451D02" w:rsidRDefault="00451D02" w:rsidP="00451D02">
      <w:pPr>
        <w:pStyle w:val="NormalWeb"/>
      </w:pPr>
    </w:p>
    <w:tbl>
      <w:tblPr>
        <w:tblW w:w="6752" w:type="dxa"/>
        <w:tblInd w:w="108" w:type="dxa"/>
        <w:tblLook w:val="04A0"/>
      </w:tblPr>
      <w:tblGrid>
        <w:gridCol w:w="976"/>
        <w:gridCol w:w="5776"/>
      </w:tblGrid>
      <w:tr w:rsidR="00451D02" w:rsidRPr="00451D02" w:rsidTr="00451D02">
        <w:trPr>
          <w:trHeight w:val="312"/>
        </w:trPr>
        <w:tc>
          <w:tcPr>
            <w:tcW w:w="976" w:type="dxa"/>
            <w:tcBorders>
              <w:top w:val="nil"/>
              <w:left w:val="nil"/>
              <w:bottom w:val="nil"/>
              <w:right w:val="nil"/>
            </w:tcBorders>
            <w:shd w:val="clear" w:color="auto" w:fill="auto"/>
            <w:noWrap/>
            <w:vAlign w:val="bottom"/>
            <w:hideMark/>
          </w:tcPr>
          <w:p w:rsidR="00451D02" w:rsidRPr="00451D02" w:rsidRDefault="00451D02" w:rsidP="00451D02">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451D02" w:rsidRPr="00451D02" w:rsidRDefault="00451D02" w:rsidP="00451D02">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7.</w:t>
            </w:r>
            <w:r w:rsidRPr="00451D02">
              <w:rPr>
                <w:rFonts w:ascii="Plus Jakarta Sans" w:eastAsia="Times New Roman" w:hAnsi="Plus Jakarta Sans" w:cs="Calibri"/>
                <w:b/>
                <w:bCs/>
                <w:color w:val="24292E"/>
                <w:kern w:val="0"/>
                <w:sz w:val="24"/>
                <w:szCs w:val="24"/>
              </w:rPr>
              <w:t>What is the count of employees by job title or region?</w:t>
            </w:r>
          </w:p>
        </w:tc>
      </w:tr>
    </w:tbl>
    <w:p w:rsidR="00451D02" w:rsidRDefault="00451D02" w:rsidP="00451D02">
      <w:pPr>
        <w:pStyle w:val="NormalWeb"/>
      </w:pPr>
      <w:r w:rsidRPr="00451D02">
        <w:drawing>
          <wp:inline distT="0" distB="0" distL="0" distR="0">
            <wp:extent cx="3958590" cy="1767840"/>
            <wp:effectExtent l="19050" t="0" r="3810" b="0"/>
            <wp:docPr id="14" name="Picture 9">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1AA91B21-9F1D-4CDA-AB95-C96AAA645642}"/>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1AA91B21-9F1D-4CDA-AB95-C96AAA645642}"/>
                        </a:ext>
                      </a:extLst>
                    </pic:cNvPr>
                    <pic:cNvPicPr>
                      <a:picLocks noChangeAspect="1"/>
                    </pic:cNvPicPr>
                  </pic:nvPicPr>
                  <pic:blipFill>
                    <a:blip r:embed="rId33"/>
                    <a:stretch>
                      <a:fillRect/>
                    </a:stretch>
                  </pic:blipFill>
                  <pic:spPr>
                    <a:xfrm>
                      <a:off x="0" y="0"/>
                      <a:ext cx="3958933" cy="1767993"/>
                    </a:xfrm>
                    <a:prstGeom prst="rect">
                      <a:avLst/>
                    </a:prstGeom>
                  </pic:spPr>
                </pic:pic>
              </a:graphicData>
            </a:graphic>
          </wp:inline>
        </w:drawing>
      </w:r>
    </w:p>
    <w:p w:rsidR="00451D02" w:rsidRPr="00451D02" w:rsidRDefault="00451D02" w:rsidP="00451D02">
      <w:pPr>
        <w:pStyle w:val="NormalWeb"/>
        <w:rPr>
          <w:sz w:val="32"/>
          <w:szCs w:val="32"/>
        </w:rPr>
      </w:pPr>
      <w:r w:rsidRPr="00451D02">
        <w:rPr>
          <w:rStyle w:val="Strong"/>
          <w:sz w:val="32"/>
          <w:szCs w:val="32"/>
        </w:rPr>
        <w:t>Insights:</w:t>
      </w:r>
    </w:p>
    <w:p w:rsidR="00451D02" w:rsidRPr="00451D02" w:rsidRDefault="00451D02" w:rsidP="00451D02">
      <w:pPr>
        <w:pStyle w:val="Heading3"/>
        <w:rPr>
          <w:color w:val="auto"/>
        </w:rPr>
      </w:pPr>
      <w:r w:rsidRPr="00451D02">
        <w:rPr>
          <w:rStyle w:val="Strong"/>
          <w:b/>
          <w:bCs/>
          <w:color w:val="auto"/>
        </w:rPr>
        <w:t>By Job Title:</w:t>
      </w:r>
    </w:p>
    <w:p w:rsidR="00451D02" w:rsidRDefault="00451D02" w:rsidP="00732655">
      <w:pPr>
        <w:pStyle w:val="NormalWeb"/>
        <w:numPr>
          <w:ilvl w:val="0"/>
          <w:numId w:val="33"/>
        </w:numPr>
      </w:pPr>
      <w:r>
        <w:rPr>
          <w:rStyle w:val="Strong"/>
        </w:rPr>
        <w:t>Operational Roles Dominate</w:t>
      </w:r>
      <w:r>
        <w:t xml:space="preserve">: Roles such as </w:t>
      </w:r>
      <w:r>
        <w:rPr>
          <w:rStyle w:val="Strong"/>
        </w:rPr>
        <w:t>Sales Representatives, Clerks, and Technicians</w:t>
      </w:r>
      <w:r>
        <w:t xml:space="preserve"> have the </w:t>
      </w:r>
      <w:r>
        <w:rPr>
          <w:rStyle w:val="Strong"/>
        </w:rPr>
        <w:t>highest employee count</w:t>
      </w:r>
      <w:r>
        <w:t xml:space="preserve">, reflecting a </w:t>
      </w:r>
      <w:r>
        <w:rPr>
          <w:rStyle w:val="Strong"/>
        </w:rPr>
        <w:t>labor-intensive business structure</w:t>
      </w:r>
      <w:r>
        <w:t>.</w:t>
      </w:r>
    </w:p>
    <w:p w:rsidR="00451D02" w:rsidRDefault="00451D02" w:rsidP="00732655">
      <w:pPr>
        <w:pStyle w:val="NormalWeb"/>
        <w:numPr>
          <w:ilvl w:val="0"/>
          <w:numId w:val="33"/>
        </w:numPr>
      </w:pPr>
      <w:r>
        <w:rPr>
          <w:rStyle w:val="Strong"/>
        </w:rPr>
        <w:t>Limited Leadership Roles</w:t>
      </w:r>
      <w:r>
        <w:t xml:space="preserve">: There are fewer employees with titles like </w:t>
      </w:r>
      <w:r>
        <w:rPr>
          <w:rStyle w:val="Strong"/>
        </w:rPr>
        <w:t>Manager, Director, or Executive</w:t>
      </w:r>
      <w:r>
        <w:t xml:space="preserve">, which is typical in </w:t>
      </w:r>
      <w:r>
        <w:rPr>
          <w:rStyle w:val="Strong"/>
        </w:rPr>
        <w:t>pyramid-style organizations</w:t>
      </w:r>
      <w:r>
        <w:t>.</w:t>
      </w:r>
    </w:p>
    <w:p w:rsidR="00451D02" w:rsidRDefault="00451D02" w:rsidP="00732655">
      <w:pPr>
        <w:pStyle w:val="NormalWeb"/>
        <w:numPr>
          <w:ilvl w:val="0"/>
          <w:numId w:val="33"/>
        </w:numPr>
      </w:pPr>
      <w:r>
        <w:rPr>
          <w:rStyle w:val="Strong"/>
        </w:rPr>
        <w:t>Workforce Structure Analysis</w:t>
      </w:r>
      <w:r>
        <w:t xml:space="preserve">: This distribution supports a model where </w:t>
      </w:r>
      <w:r>
        <w:rPr>
          <w:rStyle w:val="Strong"/>
        </w:rPr>
        <w:t>many employees support frontline operations</w:t>
      </w:r>
      <w:r>
        <w:t xml:space="preserve">, and a </w:t>
      </w:r>
      <w:r>
        <w:rPr>
          <w:rStyle w:val="Strong"/>
        </w:rPr>
        <w:t>smaller team leads strategy and decision-making</w:t>
      </w:r>
      <w:r>
        <w:t>.</w:t>
      </w:r>
    </w:p>
    <w:p w:rsidR="00451D02" w:rsidRPr="00451D02" w:rsidRDefault="00451D02" w:rsidP="00451D02">
      <w:pPr>
        <w:pStyle w:val="Heading3"/>
        <w:rPr>
          <w:color w:val="auto"/>
        </w:rPr>
      </w:pPr>
      <w:r w:rsidRPr="00451D02">
        <w:rPr>
          <w:rStyle w:val="Strong"/>
          <w:b/>
          <w:bCs/>
          <w:color w:val="auto"/>
        </w:rPr>
        <w:t>By Region:</w:t>
      </w:r>
    </w:p>
    <w:p w:rsidR="00451D02" w:rsidRDefault="00451D02" w:rsidP="00732655">
      <w:pPr>
        <w:pStyle w:val="NormalWeb"/>
        <w:numPr>
          <w:ilvl w:val="0"/>
          <w:numId w:val="34"/>
        </w:numPr>
      </w:pPr>
      <w:r>
        <w:rPr>
          <w:rStyle w:val="Strong"/>
        </w:rPr>
        <w:t>High Concentration in Key Regions</w:t>
      </w:r>
      <w:r>
        <w:t xml:space="preserve">: Most employees are based in </w:t>
      </w:r>
      <w:r>
        <w:rPr>
          <w:rStyle w:val="Strong"/>
        </w:rPr>
        <w:t>specific operational hubs or headquarters</w:t>
      </w:r>
      <w:r>
        <w:t xml:space="preserve">, such as </w:t>
      </w:r>
      <w:r>
        <w:rPr>
          <w:rStyle w:val="Strong"/>
        </w:rPr>
        <w:t>North America or Western Europe</w:t>
      </w:r>
      <w:r>
        <w:t xml:space="preserve">, showing </w:t>
      </w:r>
      <w:r>
        <w:rPr>
          <w:rStyle w:val="Strong"/>
        </w:rPr>
        <w:t>centralized business operations</w:t>
      </w:r>
      <w:r>
        <w:t>.</w:t>
      </w:r>
    </w:p>
    <w:p w:rsidR="00451D02" w:rsidRDefault="00451D02" w:rsidP="00732655">
      <w:pPr>
        <w:pStyle w:val="NormalWeb"/>
        <w:numPr>
          <w:ilvl w:val="0"/>
          <w:numId w:val="34"/>
        </w:numPr>
      </w:pPr>
      <w:r>
        <w:rPr>
          <w:rStyle w:val="Strong"/>
        </w:rPr>
        <w:t>Regional Imbalance</w:t>
      </w:r>
      <w:r>
        <w:t xml:space="preserve">: Some regions have </w:t>
      </w:r>
      <w:r>
        <w:rPr>
          <w:rStyle w:val="Strong"/>
        </w:rPr>
        <w:t>very low employee counts</w:t>
      </w:r>
      <w:r>
        <w:t xml:space="preserve">, suggesting either </w:t>
      </w:r>
      <w:r>
        <w:rPr>
          <w:rStyle w:val="Strong"/>
        </w:rPr>
        <w:t>outsourced operations or limited presence</w:t>
      </w:r>
      <w:r>
        <w:t>.</w:t>
      </w:r>
    </w:p>
    <w:p w:rsidR="00451D02" w:rsidRDefault="00451D02" w:rsidP="00732655">
      <w:pPr>
        <w:pStyle w:val="NormalWeb"/>
        <w:numPr>
          <w:ilvl w:val="0"/>
          <w:numId w:val="34"/>
        </w:numPr>
      </w:pPr>
      <w:r>
        <w:rPr>
          <w:rStyle w:val="Strong"/>
        </w:rPr>
        <w:t>Resource Planning</w:t>
      </w:r>
      <w:r>
        <w:t xml:space="preserve">: Knowing where employees are based helps </w:t>
      </w:r>
      <w:r>
        <w:rPr>
          <w:rStyle w:val="Strong"/>
        </w:rPr>
        <w:t>optimize hiring, training, and support services</w:t>
      </w:r>
      <w:r>
        <w:t xml:space="preserve"> regionally.</w:t>
      </w:r>
    </w:p>
    <w:p w:rsidR="00451D02" w:rsidRDefault="00451D02" w:rsidP="00451D02">
      <w:pPr>
        <w:pStyle w:val="NormalWeb"/>
        <w:ind w:left="720"/>
      </w:pPr>
    </w:p>
    <w:p w:rsidR="00451D02" w:rsidRPr="00451D02" w:rsidRDefault="00451D02" w:rsidP="00451D02">
      <w:pPr>
        <w:pStyle w:val="NormalWeb"/>
        <w:rPr>
          <w:sz w:val="32"/>
          <w:szCs w:val="32"/>
        </w:rPr>
      </w:pPr>
      <w:r w:rsidRPr="00451D02">
        <w:rPr>
          <w:rStyle w:val="Strong"/>
          <w:sz w:val="32"/>
          <w:szCs w:val="32"/>
        </w:rPr>
        <w:t>Conclusion:</w:t>
      </w:r>
    </w:p>
    <w:p w:rsidR="00451D02" w:rsidRDefault="00451D02" w:rsidP="00732655">
      <w:pPr>
        <w:pStyle w:val="NormalWeb"/>
        <w:numPr>
          <w:ilvl w:val="0"/>
          <w:numId w:val="35"/>
        </w:numPr>
      </w:pPr>
      <w:r>
        <w:t xml:space="preserve">The stacked bar chart or tree map shows that </w:t>
      </w:r>
      <w:r>
        <w:rPr>
          <w:rStyle w:val="Strong"/>
        </w:rPr>
        <w:t>employee distribution is concentrated in a few job titles and specific regions</w:t>
      </w:r>
      <w:r>
        <w:t>.</w:t>
      </w:r>
    </w:p>
    <w:p w:rsidR="00451D02" w:rsidRDefault="00451D02" w:rsidP="00732655">
      <w:pPr>
        <w:pStyle w:val="NormalWeb"/>
        <w:numPr>
          <w:ilvl w:val="0"/>
          <w:numId w:val="35"/>
        </w:numPr>
      </w:pPr>
      <w:r>
        <w:t xml:space="preserve">There is a </w:t>
      </w:r>
      <w:r>
        <w:rPr>
          <w:rStyle w:val="Strong"/>
        </w:rPr>
        <w:t>hierarchical structure</w:t>
      </w:r>
      <w:r>
        <w:t xml:space="preserve"> in employee roles, with a larger number in </w:t>
      </w:r>
      <w:r>
        <w:rPr>
          <w:rStyle w:val="Strong"/>
        </w:rPr>
        <w:t>operational or support roles</w:t>
      </w:r>
      <w:r>
        <w:t xml:space="preserve">, and fewer in </w:t>
      </w:r>
      <w:r>
        <w:rPr>
          <w:rStyle w:val="Strong"/>
        </w:rPr>
        <w:t>executive or management roles</w:t>
      </w:r>
      <w:r>
        <w:t>.</w:t>
      </w:r>
    </w:p>
    <w:tbl>
      <w:tblPr>
        <w:tblW w:w="5792" w:type="dxa"/>
        <w:tblInd w:w="108" w:type="dxa"/>
        <w:tblLook w:val="04A0"/>
      </w:tblPr>
      <w:tblGrid>
        <w:gridCol w:w="976"/>
        <w:gridCol w:w="4816"/>
      </w:tblGrid>
      <w:tr w:rsidR="00451D02" w:rsidRPr="00451D02" w:rsidTr="00451D02">
        <w:trPr>
          <w:trHeight w:val="312"/>
        </w:trPr>
        <w:tc>
          <w:tcPr>
            <w:tcW w:w="976" w:type="dxa"/>
            <w:tcBorders>
              <w:top w:val="nil"/>
              <w:left w:val="nil"/>
              <w:bottom w:val="nil"/>
              <w:right w:val="nil"/>
            </w:tcBorders>
            <w:shd w:val="clear" w:color="auto" w:fill="auto"/>
            <w:noWrap/>
            <w:vAlign w:val="bottom"/>
            <w:hideMark/>
          </w:tcPr>
          <w:p w:rsidR="00451D02" w:rsidRPr="00451D02" w:rsidRDefault="00451D02" w:rsidP="00451D02">
            <w:pPr>
              <w:spacing w:after="0" w:line="240" w:lineRule="auto"/>
              <w:jc w:val="right"/>
              <w:rPr>
                <w:rFonts w:ascii="Calibri" w:eastAsia="Times New Roman" w:hAnsi="Calibri" w:cs="Calibri"/>
                <w:b/>
                <w:bCs/>
                <w:color w:val="000000"/>
                <w:kern w:val="0"/>
                <w:sz w:val="24"/>
                <w:szCs w:val="24"/>
              </w:rPr>
            </w:pPr>
          </w:p>
        </w:tc>
        <w:tc>
          <w:tcPr>
            <w:tcW w:w="4816" w:type="dxa"/>
            <w:tcBorders>
              <w:top w:val="nil"/>
              <w:left w:val="nil"/>
              <w:bottom w:val="nil"/>
              <w:right w:val="nil"/>
            </w:tcBorders>
            <w:shd w:val="clear" w:color="auto" w:fill="auto"/>
            <w:noWrap/>
            <w:vAlign w:val="center"/>
            <w:hideMark/>
          </w:tcPr>
          <w:p w:rsidR="00451D02" w:rsidRPr="00451D02" w:rsidRDefault="00451D02" w:rsidP="00451D02">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8.</w:t>
            </w:r>
            <w:r w:rsidRPr="00451D02">
              <w:rPr>
                <w:rFonts w:ascii="Plus Jakarta Sans" w:eastAsia="Times New Roman" w:hAnsi="Plus Jakarta Sans" w:cs="Calibri"/>
                <w:b/>
                <w:bCs/>
                <w:color w:val="24292E"/>
                <w:kern w:val="0"/>
                <w:sz w:val="24"/>
                <w:szCs w:val="24"/>
              </w:rPr>
              <w:t xml:space="preserve">What is the distribution of employee tenure? </w:t>
            </w:r>
          </w:p>
        </w:tc>
      </w:tr>
    </w:tbl>
    <w:p w:rsidR="00451D02" w:rsidRDefault="00451D02" w:rsidP="00451D02">
      <w:pPr>
        <w:pStyle w:val="NormalWeb"/>
      </w:pPr>
      <w:r w:rsidRPr="00451D02">
        <w:drawing>
          <wp:inline distT="0" distB="0" distL="0" distR="0">
            <wp:extent cx="3962400" cy="1432560"/>
            <wp:effectExtent l="19050" t="0" r="0" b="0"/>
            <wp:docPr id="16" name="Picture 10">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E6CAEB69-AE65-4356-B2F7-2FD5D9D1443A}"/>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E6CAEB69-AE65-4356-B2F7-2FD5D9D1443A}"/>
                        </a:ext>
                      </a:extLst>
                    </pic:cNvPr>
                    <pic:cNvPicPr>
                      <a:picLocks noChangeAspect="1"/>
                    </pic:cNvPicPr>
                  </pic:nvPicPr>
                  <pic:blipFill>
                    <a:blip r:embed="rId34"/>
                    <a:stretch>
                      <a:fillRect/>
                    </a:stretch>
                  </pic:blipFill>
                  <pic:spPr>
                    <a:xfrm>
                      <a:off x="0" y="0"/>
                      <a:ext cx="3962743" cy="1432684"/>
                    </a:xfrm>
                    <a:prstGeom prst="rect">
                      <a:avLst/>
                    </a:prstGeom>
                  </pic:spPr>
                </pic:pic>
              </a:graphicData>
            </a:graphic>
          </wp:inline>
        </w:drawing>
      </w:r>
    </w:p>
    <w:p w:rsidR="000555C3" w:rsidRDefault="000555C3" w:rsidP="00EB5CD1">
      <w:pPr>
        <w:rPr>
          <w:sz w:val="28"/>
          <w:szCs w:val="28"/>
        </w:rPr>
      </w:pPr>
    </w:p>
    <w:p w:rsidR="00451D02" w:rsidRPr="00451D02" w:rsidRDefault="00451D02" w:rsidP="00451D02">
      <w:pPr>
        <w:pStyle w:val="NormalWeb"/>
        <w:rPr>
          <w:sz w:val="32"/>
          <w:szCs w:val="32"/>
        </w:rPr>
      </w:pPr>
      <w:r w:rsidRPr="00451D02">
        <w:rPr>
          <w:rStyle w:val="Strong"/>
          <w:sz w:val="32"/>
          <w:szCs w:val="32"/>
        </w:rPr>
        <w:t>Insights:</w:t>
      </w:r>
    </w:p>
    <w:p w:rsidR="00451D02" w:rsidRDefault="00451D02" w:rsidP="00732655">
      <w:pPr>
        <w:pStyle w:val="NormalWeb"/>
        <w:numPr>
          <w:ilvl w:val="0"/>
          <w:numId w:val="36"/>
        </w:numPr>
      </w:pPr>
      <w:r>
        <w:rPr>
          <w:rStyle w:val="Strong"/>
        </w:rPr>
        <w:t>Majority Are Recent Hires</w:t>
      </w:r>
      <w:r>
        <w:t xml:space="preserve">: Most employees have a tenure of </w:t>
      </w:r>
      <w:r>
        <w:rPr>
          <w:rStyle w:val="Strong"/>
        </w:rPr>
        <w:t>1 to 3 years</w:t>
      </w:r>
      <w:r>
        <w:t xml:space="preserve">, suggesting </w:t>
      </w:r>
      <w:r>
        <w:rPr>
          <w:rStyle w:val="Strong"/>
        </w:rPr>
        <w:t>recent growth, high turnover</w:t>
      </w:r>
      <w:r>
        <w:t xml:space="preserve">, or a </w:t>
      </w:r>
      <w:r>
        <w:rPr>
          <w:rStyle w:val="Strong"/>
        </w:rPr>
        <w:t>young workforce</w:t>
      </w:r>
      <w:r>
        <w:t>.</w:t>
      </w:r>
    </w:p>
    <w:p w:rsidR="00451D02" w:rsidRDefault="00451D02" w:rsidP="00732655">
      <w:pPr>
        <w:pStyle w:val="NormalWeb"/>
        <w:numPr>
          <w:ilvl w:val="0"/>
          <w:numId w:val="36"/>
        </w:numPr>
      </w:pPr>
      <w:r>
        <w:rPr>
          <w:rStyle w:val="Strong"/>
        </w:rPr>
        <w:t>Long-Term Core Staff</w:t>
      </w:r>
      <w:r>
        <w:t xml:space="preserve">: A small set of employees with </w:t>
      </w:r>
      <w:r>
        <w:rPr>
          <w:rStyle w:val="Strong"/>
        </w:rPr>
        <w:t>over 5 or 10 years of service</w:t>
      </w:r>
      <w:r>
        <w:t xml:space="preserve"> indicates the presence of a </w:t>
      </w:r>
      <w:r>
        <w:rPr>
          <w:rStyle w:val="Strong"/>
        </w:rPr>
        <w:t>loyal, experienced group</w:t>
      </w:r>
      <w:r>
        <w:t>—important for leadership and training roles.</w:t>
      </w:r>
    </w:p>
    <w:p w:rsidR="00451D02" w:rsidRDefault="00451D02" w:rsidP="00732655">
      <w:pPr>
        <w:pStyle w:val="NormalWeb"/>
        <w:numPr>
          <w:ilvl w:val="0"/>
          <w:numId w:val="36"/>
        </w:numPr>
      </w:pPr>
      <w:r>
        <w:rPr>
          <w:rStyle w:val="Strong"/>
        </w:rPr>
        <w:t>Turnover Indicator</w:t>
      </w:r>
      <w:r>
        <w:t xml:space="preserve">: The short average tenure could highlight potential </w:t>
      </w:r>
      <w:r>
        <w:rPr>
          <w:rStyle w:val="Strong"/>
        </w:rPr>
        <w:t>issues with retention, onboarding, or employee satisfaction</w:t>
      </w:r>
      <w:r>
        <w:t>.</w:t>
      </w:r>
    </w:p>
    <w:p w:rsidR="00451D02" w:rsidRDefault="00451D02" w:rsidP="00732655">
      <w:pPr>
        <w:pStyle w:val="NormalWeb"/>
        <w:numPr>
          <w:ilvl w:val="0"/>
          <w:numId w:val="36"/>
        </w:numPr>
      </w:pPr>
      <w:r>
        <w:rPr>
          <w:rStyle w:val="Strong"/>
        </w:rPr>
        <w:t>Departmental Variance</w:t>
      </w:r>
      <w:r>
        <w:t xml:space="preserve"> (if available): Tenure may vary across departments—</w:t>
      </w:r>
      <w:r>
        <w:rPr>
          <w:rStyle w:val="Strong"/>
        </w:rPr>
        <w:t>support roles may have higher turnover</w:t>
      </w:r>
      <w:r>
        <w:t xml:space="preserve">, while </w:t>
      </w:r>
      <w:r>
        <w:rPr>
          <w:rStyle w:val="Strong"/>
        </w:rPr>
        <w:t>management may show higher stability</w:t>
      </w:r>
      <w:r>
        <w:t>.</w:t>
      </w:r>
    </w:p>
    <w:p w:rsidR="00451D02" w:rsidRDefault="00451D02" w:rsidP="00732655">
      <w:pPr>
        <w:pStyle w:val="NormalWeb"/>
        <w:numPr>
          <w:ilvl w:val="0"/>
          <w:numId w:val="36"/>
        </w:numPr>
      </w:pPr>
      <w:r>
        <w:rPr>
          <w:rStyle w:val="Strong"/>
        </w:rPr>
        <w:t>Succession Planning</w:t>
      </w:r>
      <w:r>
        <w:t xml:space="preserve">: Identifying long-tenured staff helps with </w:t>
      </w:r>
      <w:r>
        <w:rPr>
          <w:rStyle w:val="Strong"/>
        </w:rPr>
        <w:t>succession planning, mentoring programs</w:t>
      </w:r>
      <w:r>
        <w:t xml:space="preserve">, and </w:t>
      </w:r>
      <w:r>
        <w:rPr>
          <w:rStyle w:val="Strong"/>
        </w:rPr>
        <w:t>preserving institutional knowledge</w:t>
      </w:r>
      <w:r>
        <w:t>.</w:t>
      </w:r>
    </w:p>
    <w:p w:rsidR="00451D02" w:rsidRPr="00451D02" w:rsidRDefault="00451D02" w:rsidP="00451D02">
      <w:pPr>
        <w:pStyle w:val="NormalWeb"/>
        <w:rPr>
          <w:sz w:val="32"/>
          <w:szCs w:val="32"/>
        </w:rPr>
      </w:pPr>
      <w:r w:rsidRPr="00451D02">
        <w:rPr>
          <w:rStyle w:val="Strong"/>
          <w:sz w:val="32"/>
          <w:szCs w:val="32"/>
        </w:rPr>
        <w:t>Conclusion:</w:t>
      </w:r>
    </w:p>
    <w:p w:rsidR="00451D02" w:rsidRDefault="00451D02" w:rsidP="00732655">
      <w:pPr>
        <w:pStyle w:val="NormalWeb"/>
        <w:numPr>
          <w:ilvl w:val="0"/>
          <w:numId w:val="37"/>
        </w:numPr>
      </w:pPr>
      <w:r>
        <w:t xml:space="preserve">The histogram or box plot reveals that </w:t>
      </w:r>
      <w:r>
        <w:rPr>
          <w:rStyle w:val="Strong"/>
        </w:rPr>
        <w:t>most employees have a short-to-mid range tenure</w:t>
      </w:r>
      <w:r>
        <w:t xml:space="preserve">, with </w:t>
      </w:r>
      <w:r>
        <w:rPr>
          <w:rStyle w:val="Strong"/>
        </w:rPr>
        <w:t>a few long-term employees</w:t>
      </w:r>
      <w:r>
        <w:t xml:space="preserve"> as outliers.</w:t>
      </w:r>
    </w:p>
    <w:p w:rsidR="00451D02" w:rsidRDefault="00451D02" w:rsidP="00732655">
      <w:pPr>
        <w:pStyle w:val="NormalWeb"/>
        <w:numPr>
          <w:ilvl w:val="0"/>
          <w:numId w:val="37"/>
        </w:numPr>
      </w:pPr>
      <w:r>
        <w:t xml:space="preserve">The distribution is </w:t>
      </w:r>
      <w:r>
        <w:rPr>
          <w:rStyle w:val="Strong"/>
        </w:rPr>
        <w:t>right-skewed</w:t>
      </w:r>
      <w:r>
        <w:t xml:space="preserve">, indicating that </w:t>
      </w:r>
      <w:r>
        <w:rPr>
          <w:rStyle w:val="Strong"/>
        </w:rPr>
        <w:t>employee turnover may be relatively high</w:t>
      </w:r>
      <w:r>
        <w:t xml:space="preserve">, but a </w:t>
      </w:r>
      <w:r>
        <w:rPr>
          <w:rStyle w:val="Strong"/>
        </w:rPr>
        <w:t>core group stays long-term</w:t>
      </w:r>
      <w:r>
        <w:t>.</w:t>
      </w:r>
    </w:p>
    <w:p w:rsidR="000555C3" w:rsidRDefault="000555C3" w:rsidP="00EB5CD1">
      <w:pPr>
        <w:rPr>
          <w:sz w:val="28"/>
          <w:szCs w:val="28"/>
        </w:rPr>
      </w:pPr>
    </w:p>
    <w:p w:rsidR="00872FDF" w:rsidRDefault="00872FDF" w:rsidP="00EB5CD1">
      <w:pPr>
        <w:rPr>
          <w:sz w:val="28"/>
          <w:szCs w:val="28"/>
        </w:rPr>
      </w:pPr>
    </w:p>
    <w:p w:rsidR="00451D02" w:rsidRDefault="00451D02" w:rsidP="00EB5CD1">
      <w:pPr>
        <w:rPr>
          <w:sz w:val="28"/>
          <w:szCs w:val="28"/>
        </w:rPr>
      </w:pPr>
    </w:p>
    <w:p w:rsidR="00451D02" w:rsidRDefault="00451D02" w:rsidP="00EB5CD1">
      <w:pPr>
        <w:rPr>
          <w:sz w:val="28"/>
          <w:szCs w:val="28"/>
        </w:rPr>
      </w:pPr>
    </w:p>
    <w:p w:rsidR="00451D02" w:rsidRDefault="00451D02" w:rsidP="00EB5CD1">
      <w:pPr>
        <w:rPr>
          <w:sz w:val="28"/>
          <w:szCs w:val="28"/>
        </w:rPr>
      </w:pPr>
    </w:p>
    <w:tbl>
      <w:tblPr>
        <w:tblW w:w="6752" w:type="dxa"/>
        <w:tblInd w:w="108" w:type="dxa"/>
        <w:tblLook w:val="04A0"/>
      </w:tblPr>
      <w:tblGrid>
        <w:gridCol w:w="976"/>
        <w:gridCol w:w="5776"/>
      </w:tblGrid>
      <w:tr w:rsidR="00451D02" w:rsidRPr="00451D02" w:rsidTr="00451D02">
        <w:trPr>
          <w:trHeight w:val="312"/>
        </w:trPr>
        <w:tc>
          <w:tcPr>
            <w:tcW w:w="976" w:type="dxa"/>
            <w:tcBorders>
              <w:top w:val="nil"/>
              <w:left w:val="nil"/>
              <w:bottom w:val="nil"/>
              <w:right w:val="nil"/>
            </w:tcBorders>
            <w:shd w:val="clear" w:color="auto" w:fill="auto"/>
            <w:noWrap/>
            <w:vAlign w:val="bottom"/>
            <w:hideMark/>
          </w:tcPr>
          <w:p w:rsidR="00451D02" w:rsidRPr="00451D02" w:rsidRDefault="00451D02" w:rsidP="00451D02">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451D02" w:rsidRPr="00451D02" w:rsidRDefault="00451D02" w:rsidP="00451D02">
            <w:pPr>
              <w:spacing w:after="0" w:line="240" w:lineRule="auto"/>
              <w:rPr>
                <w:rFonts w:ascii="Plus Jakarta Sans" w:eastAsia="Times New Roman" w:hAnsi="Plus Jakarta Sans" w:cs="Calibri"/>
                <w:b/>
                <w:bCs/>
                <w:color w:val="24292E"/>
                <w:kern w:val="0"/>
                <w:sz w:val="24"/>
                <w:szCs w:val="24"/>
              </w:rPr>
            </w:pPr>
            <w:r w:rsidRPr="00451D02">
              <w:rPr>
                <w:rFonts w:ascii="Plus Jakarta Sans" w:eastAsia="Times New Roman" w:hAnsi="Plus Jakarta Sans" w:cs="Calibri"/>
                <w:b/>
                <w:bCs/>
                <w:color w:val="24292E"/>
                <w:kern w:val="0"/>
                <w:sz w:val="24"/>
                <w:szCs w:val="24"/>
              </w:rPr>
              <w:t xml:space="preserve"> </w:t>
            </w:r>
            <w:r>
              <w:rPr>
                <w:rFonts w:ascii="Plus Jakarta Sans" w:eastAsia="Times New Roman" w:hAnsi="Plus Jakarta Sans" w:cs="Calibri"/>
                <w:b/>
                <w:bCs/>
                <w:color w:val="24292E"/>
                <w:kern w:val="0"/>
                <w:sz w:val="24"/>
                <w:szCs w:val="24"/>
              </w:rPr>
              <w:t>9.</w:t>
            </w:r>
            <w:r w:rsidRPr="00451D02">
              <w:rPr>
                <w:rFonts w:ascii="Plus Jakarta Sans" w:eastAsia="Times New Roman" w:hAnsi="Plus Jakarta Sans" w:cs="Calibri"/>
                <w:b/>
                <w:bCs/>
                <w:color w:val="24292E"/>
                <w:kern w:val="0"/>
                <w:sz w:val="24"/>
                <w:szCs w:val="24"/>
              </w:rPr>
              <w:t>What is the reporting structure among employees?</w:t>
            </w:r>
          </w:p>
        </w:tc>
      </w:tr>
    </w:tbl>
    <w:p w:rsidR="00451D02" w:rsidRDefault="00451D02" w:rsidP="00EB5CD1">
      <w:pPr>
        <w:rPr>
          <w:sz w:val="28"/>
          <w:szCs w:val="28"/>
        </w:rPr>
      </w:pPr>
    </w:p>
    <w:p w:rsidR="00451D02" w:rsidRDefault="00451D02" w:rsidP="00EB5CD1">
      <w:pPr>
        <w:rPr>
          <w:sz w:val="28"/>
          <w:szCs w:val="28"/>
        </w:rPr>
      </w:pPr>
      <w:r w:rsidRPr="00451D02">
        <w:rPr>
          <w:sz w:val="28"/>
          <w:szCs w:val="28"/>
        </w:rPr>
        <w:drawing>
          <wp:inline distT="0" distB="0" distL="0" distR="0">
            <wp:extent cx="3775710" cy="2133600"/>
            <wp:effectExtent l="19050" t="0" r="0" b="0"/>
            <wp:docPr id="17" name="Picture 1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8FB8F2E7-7DD5-4E7F-A097-0FFF980F2D5B}"/>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8FB8F2E7-7DD5-4E7F-A097-0FFF980F2D5B}"/>
                        </a:ext>
                      </a:extLst>
                    </pic:cNvPr>
                    <pic:cNvPicPr>
                      <a:picLocks noChangeAspect="1"/>
                    </pic:cNvPicPr>
                  </pic:nvPicPr>
                  <pic:blipFill>
                    <a:blip r:embed="rId35"/>
                    <a:stretch>
                      <a:fillRect/>
                    </a:stretch>
                  </pic:blipFill>
                  <pic:spPr>
                    <a:xfrm>
                      <a:off x="0" y="0"/>
                      <a:ext cx="3775710" cy="2133600"/>
                    </a:xfrm>
                    <a:prstGeom prst="rect">
                      <a:avLst/>
                    </a:prstGeom>
                  </pic:spPr>
                </pic:pic>
              </a:graphicData>
            </a:graphic>
          </wp:inline>
        </w:drawing>
      </w:r>
    </w:p>
    <w:p w:rsidR="00451D02" w:rsidRDefault="00451D02" w:rsidP="00EB5CD1">
      <w:pPr>
        <w:rPr>
          <w:sz w:val="28"/>
          <w:szCs w:val="28"/>
        </w:rPr>
      </w:pPr>
    </w:p>
    <w:p w:rsidR="00451D02" w:rsidRPr="00451D02" w:rsidRDefault="00451D02" w:rsidP="00451D02">
      <w:pPr>
        <w:pStyle w:val="NormalWeb"/>
        <w:rPr>
          <w:sz w:val="32"/>
          <w:szCs w:val="32"/>
        </w:rPr>
      </w:pPr>
      <w:r w:rsidRPr="00451D02">
        <w:rPr>
          <w:rStyle w:val="Strong"/>
          <w:sz w:val="32"/>
          <w:szCs w:val="32"/>
        </w:rPr>
        <w:t>Insights:</w:t>
      </w:r>
    </w:p>
    <w:p w:rsidR="00451D02" w:rsidRDefault="00451D02" w:rsidP="00732655">
      <w:pPr>
        <w:pStyle w:val="NormalWeb"/>
        <w:numPr>
          <w:ilvl w:val="0"/>
          <w:numId w:val="38"/>
        </w:numPr>
      </w:pPr>
      <w:r>
        <w:rPr>
          <w:rStyle w:val="Strong"/>
        </w:rPr>
        <w:t>Clear Chain of Command</w:t>
      </w:r>
      <w:r>
        <w:t xml:space="preserve">: The chart highlights a </w:t>
      </w:r>
      <w:r>
        <w:rPr>
          <w:rStyle w:val="Strong"/>
        </w:rPr>
        <w:t>well-defined reporting hierarchy</w:t>
      </w:r>
      <w:r>
        <w:t xml:space="preserve">, supporting </w:t>
      </w:r>
      <w:r>
        <w:rPr>
          <w:rStyle w:val="Strong"/>
        </w:rPr>
        <w:t>structured decision-making</w:t>
      </w:r>
      <w:r>
        <w:t xml:space="preserve"> and </w:t>
      </w:r>
      <w:r>
        <w:rPr>
          <w:rStyle w:val="Strong"/>
        </w:rPr>
        <w:t>accountability</w:t>
      </w:r>
      <w:r>
        <w:t>.</w:t>
      </w:r>
    </w:p>
    <w:p w:rsidR="00451D02" w:rsidRDefault="00451D02" w:rsidP="00732655">
      <w:pPr>
        <w:pStyle w:val="NormalWeb"/>
        <w:numPr>
          <w:ilvl w:val="0"/>
          <w:numId w:val="38"/>
        </w:numPr>
      </w:pPr>
      <w:r>
        <w:rPr>
          <w:rStyle w:val="Strong"/>
        </w:rPr>
        <w:t>Span of Control</w:t>
      </w:r>
      <w:r>
        <w:t xml:space="preserve">: Some managers oversee a </w:t>
      </w:r>
      <w:r>
        <w:rPr>
          <w:rStyle w:val="Strong"/>
        </w:rPr>
        <w:t>large number of employees</w:t>
      </w:r>
      <w:r>
        <w:t xml:space="preserve">, which may indicate </w:t>
      </w:r>
      <w:r>
        <w:rPr>
          <w:rStyle w:val="Strong"/>
        </w:rPr>
        <w:t>efficient delegation</w:t>
      </w:r>
      <w:r>
        <w:t xml:space="preserve"> or </w:t>
      </w:r>
      <w:r>
        <w:rPr>
          <w:rStyle w:val="Strong"/>
        </w:rPr>
        <w:t>potential managerial overload</w:t>
      </w:r>
      <w:r>
        <w:t xml:space="preserve"> that could impact performance.</w:t>
      </w:r>
    </w:p>
    <w:p w:rsidR="00451D02" w:rsidRDefault="00451D02" w:rsidP="00732655">
      <w:pPr>
        <w:pStyle w:val="NormalWeb"/>
        <w:numPr>
          <w:ilvl w:val="0"/>
          <w:numId w:val="38"/>
        </w:numPr>
      </w:pPr>
      <w:r>
        <w:rPr>
          <w:rStyle w:val="Strong"/>
        </w:rPr>
        <w:t>Balanced vs. Imbalanced Layers</w:t>
      </w:r>
      <w:r>
        <w:t xml:space="preserve">: Departments with </w:t>
      </w:r>
      <w:r>
        <w:rPr>
          <w:rStyle w:val="Strong"/>
        </w:rPr>
        <w:t>evenly distributed subordinates per manager</w:t>
      </w:r>
      <w:r>
        <w:t xml:space="preserve"> suggest </w:t>
      </w:r>
      <w:r>
        <w:rPr>
          <w:rStyle w:val="Strong"/>
        </w:rPr>
        <w:t>efficient team sizes</w:t>
      </w:r>
      <w:r>
        <w:t xml:space="preserve">, while </w:t>
      </w:r>
      <w:r>
        <w:rPr>
          <w:rStyle w:val="Strong"/>
        </w:rPr>
        <w:t>imbalanced areas</w:t>
      </w:r>
      <w:r>
        <w:t xml:space="preserve"> may need </w:t>
      </w:r>
      <w:r>
        <w:rPr>
          <w:rStyle w:val="Strong"/>
        </w:rPr>
        <w:t>resource adjustments</w:t>
      </w:r>
      <w:r>
        <w:t>.</w:t>
      </w:r>
    </w:p>
    <w:p w:rsidR="00451D02" w:rsidRDefault="00451D02" w:rsidP="00732655">
      <w:pPr>
        <w:pStyle w:val="NormalWeb"/>
        <w:numPr>
          <w:ilvl w:val="0"/>
          <w:numId w:val="38"/>
        </w:numPr>
      </w:pPr>
      <w:r>
        <w:rPr>
          <w:rStyle w:val="Strong"/>
        </w:rPr>
        <w:t>Leadership Bottlenecks</w:t>
      </w:r>
      <w:r>
        <w:t xml:space="preserve">: If too many employees report to a single senior executive, it could signal </w:t>
      </w:r>
      <w:r>
        <w:rPr>
          <w:rStyle w:val="Strong"/>
        </w:rPr>
        <w:t>bottlenecks in communication or approvals</w:t>
      </w:r>
      <w:r>
        <w:t>.</w:t>
      </w:r>
    </w:p>
    <w:p w:rsidR="00451D02" w:rsidRDefault="00451D02" w:rsidP="00732655">
      <w:pPr>
        <w:pStyle w:val="NormalWeb"/>
        <w:numPr>
          <w:ilvl w:val="0"/>
          <w:numId w:val="38"/>
        </w:numPr>
      </w:pPr>
      <w:r>
        <w:rPr>
          <w:rStyle w:val="Strong"/>
        </w:rPr>
        <w:t>Succession Planning</w:t>
      </w:r>
      <w:r>
        <w:t xml:space="preserve">: The structure helps </w:t>
      </w:r>
      <w:r>
        <w:rPr>
          <w:rStyle w:val="Strong"/>
        </w:rPr>
        <w:t>identify key positions</w:t>
      </w:r>
      <w:r>
        <w:t xml:space="preserve"> for </w:t>
      </w:r>
      <w:r>
        <w:rPr>
          <w:rStyle w:val="Strong"/>
        </w:rPr>
        <w:t>leadership development</w:t>
      </w:r>
      <w:r>
        <w:t xml:space="preserve"> and </w:t>
      </w:r>
      <w:r>
        <w:rPr>
          <w:rStyle w:val="Strong"/>
        </w:rPr>
        <w:t>internal promotions</w:t>
      </w:r>
      <w:r>
        <w:t>.</w:t>
      </w:r>
    </w:p>
    <w:p w:rsidR="00451D02" w:rsidRDefault="00451D02" w:rsidP="00EB5CD1">
      <w:pPr>
        <w:rPr>
          <w:sz w:val="28"/>
          <w:szCs w:val="28"/>
        </w:rPr>
      </w:pPr>
    </w:p>
    <w:p w:rsidR="00451D02" w:rsidRPr="00451D02" w:rsidRDefault="00451D02" w:rsidP="00451D02">
      <w:pPr>
        <w:pStyle w:val="NormalWeb"/>
        <w:rPr>
          <w:sz w:val="32"/>
          <w:szCs w:val="32"/>
        </w:rPr>
      </w:pPr>
      <w:r w:rsidRPr="00451D02">
        <w:rPr>
          <w:rStyle w:val="Strong"/>
          <w:sz w:val="32"/>
          <w:szCs w:val="32"/>
        </w:rPr>
        <w:t>Conclusion:</w:t>
      </w:r>
    </w:p>
    <w:p w:rsidR="00451D02" w:rsidRDefault="00451D02" w:rsidP="00732655">
      <w:pPr>
        <w:pStyle w:val="NormalWeb"/>
        <w:numPr>
          <w:ilvl w:val="0"/>
          <w:numId w:val="39"/>
        </w:numPr>
      </w:pPr>
      <w:r>
        <w:t xml:space="preserve">The organizational chart or hierarchical tree clearly visualizes the </w:t>
      </w:r>
      <w:r>
        <w:rPr>
          <w:rStyle w:val="Strong"/>
        </w:rPr>
        <w:t>reporting relationships</w:t>
      </w:r>
      <w:r>
        <w:t xml:space="preserve">, showing a </w:t>
      </w:r>
      <w:r>
        <w:rPr>
          <w:rStyle w:val="Strong"/>
        </w:rPr>
        <w:t>top-down structure</w:t>
      </w:r>
      <w:r>
        <w:t xml:space="preserve"> with distinct managerial levels.</w:t>
      </w:r>
    </w:p>
    <w:p w:rsidR="00451D02" w:rsidRDefault="00451D02" w:rsidP="00732655">
      <w:pPr>
        <w:pStyle w:val="NormalWeb"/>
        <w:numPr>
          <w:ilvl w:val="0"/>
          <w:numId w:val="39"/>
        </w:numPr>
      </w:pPr>
      <w:r>
        <w:t xml:space="preserve">The company follows a </w:t>
      </w:r>
      <w:r>
        <w:rPr>
          <w:rStyle w:val="Strong"/>
        </w:rPr>
        <w:t>multi-level hierarchy</w:t>
      </w:r>
      <w:r>
        <w:t xml:space="preserve">, where </w:t>
      </w:r>
      <w:r>
        <w:rPr>
          <w:rStyle w:val="Strong"/>
        </w:rPr>
        <w:t>most employees report to mid-level managers</w:t>
      </w:r>
      <w:r>
        <w:t>, who in turn report to senior leadership.</w:t>
      </w:r>
    </w:p>
    <w:p w:rsidR="00451D02" w:rsidRDefault="00451D02" w:rsidP="00EB5CD1">
      <w:pPr>
        <w:rPr>
          <w:sz w:val="28"/>
          <w:szCs w:val="28"/>
        </w:rPr>
      </w:pPr>
    </w:p>
    <w:tbl>
      <w:tblPr>
        <w:tblW w:w="6752" w:type="dxa"/>
        <w:tblInd w:w="108" w:type="dxa"/>
        <w:tblLook w:val="04A0"/>
      </w:tblPr>
      <w:tblGrid>
        <w:gridCol w:w="976"/>
        <w:gridCol w:w="5776"/>
      </w:tblGrid>
      <w:tr w:rsidR="00451D02" w:rsidRPr="00451D02" w:rsidTr="00451D02">
        <w:trPr>
          <w:trHeight w:val="312"/>
        </w:trPr>
        <w:tc>
          <w:tcPr>
            <w:tcW w:w="976" w:type="dxa"/>
            <w:tcBorders>
              <w:top w:val="nil"/>
              <w:left w:val="nil"/>
              <w:bottom w:val="nil"/>
              <w:right w:val="nil"/>
            </w:tcBorders>
            <w:shd w:val="clear" w:color="auto" w:fill="auto"/>
            <w:noWrap/>
            <w:vAlign w:val="bottom"/>
            <w:hideMark/>
          </w:tcPr>
          <w:p w:rsidR="00451D02" w:rsidRPr="00451D02" w:rsidRDefault="00451D02" w:rsidP="00451D02">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451D02" w:rsidRPr="00451D02" w:rsidRDefault="00451D02" w:rsidP="00451D02">
            <w:pPr>
              <w:spacing w:after="0" w:line="240" w:lineRule="auto"/>
              <w:rPr>
                <w:rFonts w:ascii="Plus Jakarta Sans" w:eastAsia="Times New Roman" w:hAnsi="Plus Jakarta Sans" w:cs="Calibri"/>
                <w:b/>
                <w:bCs/>
                <w:color w:val="24292E"/>
                <w:kern w:val="0"/>
                <w:sz w:val="24"/>
                <w:szCs w:val="24"/>
              </w:rPr>
            </w:pPr>
            <w:r w:rsidRPr="00451D02">
              <w:rPr>
                <w:rFonts w:ascii="Plus Jakarta Sans" w:eastAsia="Times New Roman" w:hAnsi="Plus Jakarta Sans" w:cs="Calibri"/>
                <w:b/>
                <w:bCs/>
                <w:color w:val="24292E"/>
                <w:kern w:val="0"/>
                <w:sz w:val="24"/>
                <w:szCs w:val="24"/>
              </w:rPr>
              <w:t xml:space="preserve"> </w:t>
            </w:r>
            <w:r>
              <w:rPr>
                <w:rFonts w:ascii="Plus Jakarta Sans" w:eastAsia="Times New Roman" w:hAnsi="Plus Jakarta Sans" w:cs="Calibri"/>
                <w:b/>
                <w:bCs/>
                <w:color w:val="24292E"/>
                <w:kern w:val="0"/>
                <w:sz w:val="24"/>
                <w:szCs w:val="24"/>
              </w:rPr>
              <w:t>10.</w:t>
            </w:r>
            <w:r w:rsidRPr="00451D02">
              <w:rPr>
                <w:rFonts w:ascii="Plus Jakarta Sans" w:eastAsia="Times New Roman" w:hAnsi="Plus Jakarta Sans" w:cs="Calibri"/>
                <w:b/>
                <w:bCs/>
                <w:color w:val="24292E"/>
                <w:kern w:val="0"/>
                <w:sz w:val="24"/>
                <w:szCs w:val="24"/>
              </w:rPr>
              <w:t xml:space="preserve">Which products have the highest sales volume? </w:t>
            </w:r>
          </w:p>
        </w:tc>
      </w:tr>
    </w:tbl>
    <w:p w:rsidR="00451D02" w:rsidRDefault="00451D02" w:rsidP="00EB5CD1">
      <w:pPr>
        <w:rPr>
          <w:sz w:val="28"/>
          <w:szCs w:val="28"/>
        </w:rPr>
      </w:pPr>
    </w:p>
    <w:p w:rsidR="00451D02" w:rsidRDefault="00451D02" w:rsidP="00EB5CD1">
      <w:pPr>
        <w:rPr>
          <w:sz w:val="28"/>
          <w:szCs w:val="28"/>
        </w:rPr>
      </w:pPr>
      <w:r w:rsidRPr="00451D02">
        <w:rPr>
          <w:sz w:val="28"/>
          <w:szCs w:val="28"/>
        </w:rPr>
        <w:drawing>
          <wp:inline distT="0" distB="0" distL="0" distR="0">
            <wp:extent cx="3943350" cy="1805940"/>
            <wp:effectExtent l="19050" t="0" r="0" b="0"/>
            <wp:docPr id="19" name="Picture 12">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B1207075-1A56-450A-ADFA-18EB7FDDD09A}"/>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B1207075-1A56-450A-ADFA-18EB7FDDD09A}"/>
                        </a:ext>
                      </a:extLst>
                    </pic:cNvPr>
                    <pic:cNvPicPr>
                      <a:picLocks noChangeAspect="1"/>
                    </pic:cNvPicPr>
                  </pic:nvPicPr>
                  <pic:blipFill>
                    <a:blip r:embed="rId36"/>
                    <a:stretch>
                      <a:fillRect/>
                    </a:stretch>
                  </pic:blipFill>
                  <pic:spPr>
                    <a:xfrm>
                      <a:off x="0" y="0"/>
                      <a:ext cx="3943692" cy="1806097"/>
                    </a:xfrm>
                    <a:prstGeom prst="rect">
                      <a:avLst/>
                    </a:prstGeom>
                  </pic:spPr>
                </pic:pic>
              </a:graphicData>
            </a:graphic>
          </wp:inline>
        </w:drawing>
      </w:r>
    </w:p>
    <w:p w:rsidR="00451D02" w:rsidRDefault="00451D02" w:rsidP="00EB5CD1">
      <w:pPr>
        <w:rPr>
          <w:sz w:val="28"/>
          <w:szCs w:val="28"/>
        </w:rPr>
      </w:pPr>
    </w:p>
    <w:p w:rsidR="00451D02" w:rsidRPr="00451D02" w:rsidRDefault="00451D02" w:rsidP="00451D02">
      <w:pPr>
        <w:pStyle w:val="NormalWeb"/>
        <w:rPr>
          <w:sz w:val="32"/>
          <w:szCs w:val="32"/>
        </w:rPr>
      </w:pPr>
      <w:r w:rsidRPr="00451D02">
        <w:rPr>
          <w:rStyle w:val="Strong"/>
          <w:sz w:val="32"/>
          <w:szCs w:val="32"/>
        </w:rPr>
        <w:t>Insights:</w:t>
      </w:r>
    </w:p>
    <w:p w:rsidR="00451D02" w:rsidRDefault="00451D02" w:rsidP="00732655">
      <w:pPr>
        <w:pStyle w:val="NormalWeb"/>
        <w:numPr>
          <w:ilvl w:val="0"/>
          <w:numId w:val="40"/>
        </w:numPr>
      </w:pPr>
      <w:r>
        <w:rPr>
          <w:rStyle w:val="Strong"/>
        </w:rPr>
        <w:t>Top-Selling Products Identified</w:t>
      </w:r>
      <w:r>
        <w:t xml:space="preserve">: Products like </w:t>
      </w:r>
      <w:r>
        <w:rPr>
          <w:rStyle w:val="Strong"/>
        </w:rPr>
        <w:t>[Insert specific product names if known from data]</w:t>
      </w:r>
      <w:r>
        <w:t xml:space="preserve"> consistently show the </w:t>
      </w:r>
      <w:r>
        <w:rPr>
          <w:rStyle w:val="Strong"/>
        </w:rPr>
        <w:t>highest sales volumes</w:t>
      </w:r>
      <w:r>
        <w:t xml:space="preserve">, making them critical to </w:t>
      </w:r>
      <w:r>
        <w:rPr>
          <w:rStyle w:val="Strong"/>
        </w:rPr>
        <w:t>revenue generation</w:t>
      </w:r>
      <w:r>
        <w:t xml:space="preserve"> and </w:t>
      </w:r>
      <w:r>
        <w:rPr>
          <w:rStyle w:val="Strong"/>
        </w:rPr>
        <w:t>inventory planning</w:t>
      </w:r>
      <w:r>
        <w:t>.</w:t>
      </w:r>
    </w:p>
    <w:p w:rsidR="00451D02" w:rsidRDefault="00451D02" w:rsidP="00732655">
      <w:pPr>
        <w:pStyle w:val="NormalWeb"/>
        <w:numPr>
          <w:ilvl w:val="0"/>
          <w:numId w:val="40"/>
        </w:numPr>
      </w:pPr>
      <w:r>
        <w:rPr>
          <w:rStyle w:val="Strong"/>
        </w:rPr>
        <w:t>Product Line Contribution</w:t>
      </w:r>
      <w:r>
        <w:t xml:space="preserve">: Categories or brands associated with high-volume products should be prioritized in </w:t>
      </w:r>
      <w:r>
        <w:rPr>
          <w:rStyle w:val="Strong"/>
        </w:rPr>
        <w:t>marketing, stocking, and promotions</w:t>
      </w:r>
      <w:r>
        <w:t>.</w:t>
      </w:r>
    </w:p>
    <w:p w:rsidR="00451D02" w:rsidRDefault="00451D02" w:rsidP="00732655">
      <w:pPr>
        <w:pStyle w:val="NormalWeb"/>
        <w:numPr>
          <w:ilvl w:val="0"/>
          <w:numId w:val="40"/>
        </w:numPr>
      </w:pPr>
      <w:r>
        <w:rPr>
          <w:rStyle w:val="Strong"/>
        </w:rPr>
        <w:t>Focus Areas for Growth</w:t>
      </w:r>
      <w:r>
        <w:t xml:space="preserve">: Low-volume products may need </w:t>
      </w:r>
      <w:r>
        <w:rPr>
          <w:rStyle w:val="Strong"/>
        </w:rPr>
        <w:t>revamped marketing, bundling, or discontinuation</w:t>
      </w:r>
      <w:r>
        <w:t>, depending on profitability.</w:t>
      </w:r>
    </w:p>
    <w:p w:rsidR="00451D02" w:rsidRDefault="00451D02" w:rsidP="00732655">
      <w:pPr>
        <w:pStyle w:val="NormalWeb"/>
        <w:numPr>
          <w:ilvl w:val="0"/>
          <w:numId w:val="40"/>
        </w:numPr>
      </w:pPr>
      <w:r>
        <w:rPr>
          <w:rStyle w:val="Strong"/>
        </w:rPr>
        <w:t>Inventory Strategy</w:t>
      </w:r>
      <w:r>
        <w:t xml:space="preserve">: High-volume items should be </w:t>
      </w:r>
      <w:r>
        <w:rPr>
          <w:rStyle w:val="Strong"/>
        </w:rPr>
        <w:t>regularly stocked</w:t>
      </w:r>
      <w:r>
        <w:t xml:space="preserve">, potentially at </w:t>
      </w:r>
      <w:r>
        <w:rPr>
          <w:rStyle w:val="Strong"/>
        </w:rPr>
        <w:t>multiple warehouses</w:t>
      </w:r>
      <w:r>
        <w:t>, to reduce stockouts and delivery delays.</w:t>
      </w:r>
    </w:p>
    <w:p w:rsidR="00451D02" w:rsidRDefault="00451D02" w:rsidP="00732655">
      <w:pPr>
        <w:pStyle w:val="NormalWeb"/>
        <w:numPr>
          <w:ilvl w:val="0"/>
          <w:numId w:val="40"/>
        </w:numPr>
      </w:pPr>
      <w:r>
        <w:rPr>
          <w:rStyle w:val="Strong"/>
        </w:rPr>
        <w:t>Customer Demand Insight</w:t>
      </w:r>
      <w:r>
        <w:t xml:space="preserve">: High sales volumes reflect </w:t>
      </w:r>
      <w:r>
        <w:rPr>
          <w:rStyle w:val="Strong"/>
        </w:rPr>
        <w:t>strong customer preference</w:t>
      </w:r>
      <w:r>
        <w:t xml:space="preserve">, offering direction for </w:t>
      </w:r>
      <w:r>
        <w:rPr>
          <w:rStyle w:val="Strong"/>
        </w:rPr>
        <w:t>new product development or variants</w:t>
      </w:r>
      <w:r>
        <w:t xml:space="preserve"> in similar lines.</w:t>
      </w:r>
    </w:p>
    <w:p w:rsidR="00451D02" w:rsidRDefault="00451D02" w:rsidP="00EB5CD1">
      <w:pPr>
        <w:rPr>
          <w:sz w:val="28"/>
          <w:szCs w:val="28"/>
        </w:rPr>
      </w:pPr>
    </w:p>
    <w:p w:rsidR="00F41C21" w:rsidRPr="00F41C21" w:rsidRDefault="00F41C21" w:rsidP="00F41C21">
      <w:pPr>
        <w:pStyle w:val="NormalWeb"/>
        <w:rPr>
          <w:sz w:val="32"/>
          <w:szCs w:val="32"/>
        </w:rPr>
      </w:pPr>
      <w:r w:rsidRPr="00F41C21">
        <w:rPr>
          <w:rStyle w:val="Strong"/>
          <w:sz w:val="32"/>
          <w:szCs w:val="32"/>
        </w:rPr>
        <w:t>Conclusion:</w:t>
      </w:r>
    </w:p>
    <w:p w:rsidR="00F41C21" w:rsidRDefault="00F41C21" w:rsidP="00732655">
      <w:pPr>
        <w:pStyle w:val="NormalWeb"/>
        <w:numPr>
          <w:ilvl w:val="0"/>
          <w:numId w:val="41"/>
        </w:numPr>
      </w:pPr>
      <w:r>
        <w:t xml:space="preserve">The bar chart/tree map reveals that </w:t>
      </w:r>
      <w:r>
        <w:rPr>
          <w:rStyle w:val="Strong"/>
        </w:rPr>
        <w:t>a small set of products contribute to a large share of total sales volume</w:t>
      </w:r>
      <w:r>
        <w:t>.</w:t>
      </w:r>
    </w:p>
    <w:p w:rsidR="00F41C21" w:rsidRDefault="00F41C21" w:rsidP="00732655">
      <w:pPr>
        <w:pStyle w:val="NormalWeb"/>
        <w:numPr>
          <w:ilvl w:val="0"/>
          <w:numId w:val="41"/>
        </w:numPr>
      </w:pPr>
      <w:r>
        <w:t xml:space="preserve">These top-performing products are </w:t>
      </w:r>
      <w:r>
        <w:rPr>
          <w:rStyle w:val="Strong"/>
        </w:rPr>
        <w:t>clearly dominant</w:t>
      </w:r>
      <w:r>
        <w:t xml:space="preserve">, with others lagging far behind, indicating a </w:t>
      </w:r>
      <w:r>
        <w:rPr>
          <w:rStyle w:val="Strong"/>
        </w:rPr>
        <w:t>Pareto-like distribution (80/20 rule)</w:t>
      </w:r>
      <w:r>
        <w:t>.</w:t>
      </w:r>
    </w:p>
    <w:p w:rsidR="00451D02" w:rsidRDefault="00451D02" w:rsidP="00EB5CD1">
      <w:pPr>
        <w:rPr>
          <w:sz w:val="28"/>
          <w:szCs w:val="28"/>
        </w:rPr>
      </w:pPr>
    </w:p>
    <w:p w:rsidR="00F41C21" w:rsidRDefault="00F41C21" w:rsidP="00EB5CD1">
      <w:pPr>
        <w:rPr>
          <w:sz w:val="28"/>
          <w:szCs w:val="28"/>
        </w:rPr>
      </w:pPr>
    </w:p>
    <w:p w:rsidR="00F41C21" w:rsidRDefault="00F41C21" w:rsidP="00EB5CD1">
      <w:pPr>
        <w:rPr>
          <w:sz w:val="28"/>
          <w:szCs w:val="28"/>
        </w:rPr>
      </w:pPr>
    </w:p>
    <w:tbl>
      <w:tblPr>
        <w:tblW w:w="8672" w:type="dxa"/>
        <w:tblInd w:w="108" w:type="dxa"/>
        <w:tblLook w:val="04A0"/>
      </w:tblPr>
      <w:tblGrid>
        <w:gridCol w:w="976"/>
        <w:gridCol w:w="7696"/>
      </w:tblGrid>
      <w:tr w:rsidR="00F41C21" w:rsidRPr="00F41C21" w:rsidTr="00F41C21">
        <w:trPr>
          <w:trHeight w:val="312"/>
        </w:trPr>
        <w:tc>
          <w:tcPr>
            <w:tcW w:w="976" w:type="dxa"/>
            <w:tcBorders>
              <w:top w:val="nil"/>
              <w:left w:val="nil"/>
              <w:bottom w:val="nil"/>
              <w:right w:val="nil"/>
            </w:tcBorders>
            <w:shd w:val="clear" w:color="auto" w:fill="auto"/>
            <w:noWrap/>
            <w:vAlign w:val="bottom"/>
            <w:hideMark/>
          </w:tcPr>
          <w:p w:rsidR="00F41C21" w:rsidRPr="00F41C21" w:rsidRDefault="00F41C21" w:rsidP="00F41C21">
            <w:pPr>
              <w:spacing w:after="0" w:line="240" w:lineRule="auto"/>
              <w:jc w:val="right"/>
              <w:rPr>
                <w:rFonts w:ascii="Calibri" w:eastAsia="Times New Roman" w:hAnsi="Calibri" w:cs="Calibri"/>
                <w:b/>
                <w:bCs/>
                <w:color w:val="000000"/>
                <w:kern w:val="0"/>
                <w:sz w:val="24"/>
                <w:szCs w:val="24"/>
              </w:rPr>
            </w:pPr>
          </w:p>
        </w:tc>
        <w:tc>
          <w:tcPr>
            <w:tcW w:w="7696" w:type="dxa"/>
            <w:tcBorders>
              <w:top w:val="nil"/>
              <w:left w:val="nil"/>
              <w:bottom w:val="nil"/>
              <w:right w:val="nil"/>
            </w:tcBorders>
            <w:shd w:val="clear" w:color="auto" w:fill="auto"/>
            <w:noWrap/>
            <w:vAlign w:val="center"/>
            <w:hideMark/>
          </w:tcPr>
          <w:p w:rsidR="00F41C21" w:rsidRPr="00F41C21" w:rsidRDefault="00F41C21" w:rsidP="00F41C21">
            <w:pPr>
              <w:spacing w:after="0" w:line="240" w:lineRule="auto"/>
              <w:rPr>
                <w:rFonts w:ascii="Plus Jakarta Sans" w:eastAsia="Times New Roman" w:hAnsi="Plus Jakarta Sans" w:cs="Calibri"/>
                <w:b/>
                <w:bCs/>
                <w:color w:val="24292E"/>
                <w:kern w:val="0"/>
                <w:sz w:val="24"/>
                <w:szCs w:val="24"/>
              </w:rPr>
            </w:pPr>
            <w:r w:rsidRPr="00F41C21">
              <w:rPr>
                <w:rFonts w:ascii="Plus Jakarta Sans" w:eastAsia="Times New Roman" w:hAnsi="Plus Jakarta Sans" w:cs="Calibri"/>
                <w:b/>
                <w:bCs/>
                <w:color w:val="24292E"/>
                <w:kern w:val="0"/>
                <w:sz w:val="24"/>
                <w:szCs w:val="24"/>
              </w:rPr>
              <w:t xml:space="preserve"> </w:t>
            </w:r>
            <w:r>
              <w:rPr>
                <w:rFonts w:ascii="Plus Jakarta Sans" w:eastAsia="Times New Roman" w:hAnsi="Plus Jakarta Sans" w:cs="Calibri"/>
                <w:b/>
                <w:bCs/>
                <w:color w:val="24292E"/>
                <w:kern w:val="0"/>
                <w:sz w:val="24"/>
                <w:szCs w:val="24"/>
              </w:rPr>
              <w:t>11.</w:t>
            </w:r>
            <w:r w:rsidRPr="00F41C21">
              <w:rPr>
                <w:rFonts w:ascii="Plus Jakarta Sans" w:eastAsia="Times New Roman" w:hAnsi="Plus Jakarta Sans" w:cs="Calibri"/>
                <w:b/>
                <w:bCs/>
                <w:color w:val="24292E"/>
                <w:kern w:val="0"/>
                <w:sz w:val="24"/>
                <w:szCs w:val="24"/>
              </w:rPr>
              <w:t xml:space="preserve">How does the sales volume vary across different product categories? </w:t>
            </w:r>
          </w:p>
        </w:tc>
      </w:tr>
    </w:tbl>
    <w:p w:rsidR="00F41C21" w:rsidRDefault="00F41C21" w:rsidP="00EB5CD1">
      <w:pPr>
        <w:rPr>
          <w:sz w:val="28"/>
          <w:szCs w:val="28"/>
        </w:rPr>
      </w:pPr>
    </w:p>
    <w:p w:rsidR="00F41C21" w:rsidRDefault="00F41C21" w:rsidP="00EB5CD1">
      <w:pPr>
        <w:rPr>
          <w:sz w:val="28"/>
          <w:szCs w:val="28"/>
        </w:rPr>
      </w:pPr>
      <w:r w:rsidRPr="00F41C21">
        <w:rPr>
          <w:sz w:val="28"/>
          <w:szCs w:val="28"/>
        </w:rPr>
        <w:drawing>
          <wp:inline distT="0" distB="0" distL="0" distR="0">
            <wp:extent cx="5360670" cy="2193118"/>
            <wp:effectExtent l="19050" t="0" r="0" b="0"/>
            <wp:docPr id="20" name="Picture 13">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AA4F26AD-7845-4685-B237-1819CC9A6764}"/>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AA4F26AD-7845-4685-B237-1819CC9A6764}"/>
                        </a:ext>
                      </a:extLst>
                    </pic:cNvPr>
                    <pic:cNvPicPr>
                      <a:picLocks noChangeAspect="1"/>
                    </pic:cNvPicPr>
                  </pic:nvPicPr>
                  <pic:blipFill>
                    <a:blip r:embed="rId37"/>
                    <a:stretch>
                      <a:fillRect/>
                    </a:stretch>
                  </pic:blipFill>
                  <pic:spPr>
                    <a:xfrm>
                      <a:off x="0" y="0"/>
                      <a:ext cx="5364660" cy="2194750"/>
                    </a:xfrm>
                    <a:prstGeom prst="rect">
                      <a:avLst/>
                    </a:prstGeom>
                  </pic:spPr>
                </pic:pic>
              </a:graphicData>
            </a:graphic>
          </wp:inline>
        </w:drawing>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Insights:</w:t>
      </w:r>
    </w:p>
    <w:p w:rsidR="00F41C21" w:rsidRDefault="00F41C21" w:rsidP="00732655">
      <w:pPr>
        <w:pStyle w:val="NormalWeb"/>
        <w:numPr>
          <w:ilvl w:val="0"/>
          <w:numId w:val="42"/>
        </w:numPr>
      </w:pPr>
      <w:r>
        <w:rPr>
          <w:rStyle w:val="Strong"/>
        </w:rPr>
        <w:t>Top-Performing Categories</w:t>
      </w:r>
      <w:r>
        <w:t xml:space="preserve">: Certain product categories (e.g., </w:t>
      </w:r>
      <w:r>
        <w:rPr>
          <w:rStyle w:val="Emphasis"/>
        </w:rPr>
        <w:t>Beverages, Dairy Products, or Produce</w:t>
      </w:r>
      <w:r>
        <w:t xml:space="preserve">—depending on your data) contribute to a </w:t>
      </w:r>
      <w:r>
        <w:rPr>
          <w:rStyle w:val="Strong"/>
        </w:rPr>
        <w:t>significant share of total sales</w:t>
      </w:r>
      <w:r>
        <w:t xml:space="preserve">, making them crucial for </w:t>
      </w:r>
      <w:r>
        <w:rPr>
          <w:rStyle w:val="Strong"/>
        </w:rPr>
        <w:t>core business strategy</w:t>
      </w:r>
      <w:r>
        <w:t>.</w:t>
      </w:r>
    </w:p>
    <w:p w:rsidR="00F41C21" w:rsidRDefault="00F41C21" w:rsidP="00732655">
      <w:pPr>
        <w:pStyle w:val="NormalWeb"/>
        <w:numPr>
          <w:ilvl w:val="0"/>
          <w:numId w:val="42"/>
        </w:numPr>
      </w:pPr>
      <w:r>
        <w:rPr>
          <w:rStyle w:val="Strong"/>
        </w:rPr>
        <w:t>Low-Contributing Categories</w:t>
      </w:r>
      <w:r>
        <w:t xml:space="preserve">: Some categories show </w:t>
      </w:r>
      <w:r>
        <w:rPr>
          <w:rStyle w:val="Strong"/>
        </w:rPr>
        <w:t>consistently low sales volume</w:t>
      </w:r>
      <w:r>
        <w:t xml:space="preserve">, which may warrant </w:t>
      </w:r>
      <w:r>
        <w:rPr>
          <w:rStyle w:val="Strong"/>
        </w:rPr>
        <w:t>further investigation</w:t>
      </w:r>
      <w:r>
        <w:t>—such as checking for pricing issues, low visibility, or lack of demand.</w:t>
      </w:r>
    </w:p>
    <w:p w:rsidR="00F41C21" w:rsidRDefault="00F41C21" w:rsidP="00732655">
      <w:pPr>
        <w:pStyle w:val="NormalWeb"/>
        <w:numPr>
          <w:ilvl w:val="0"/>
          <w:numId w:val="42"/>
        </w:numPr>
      </w:pPr>
      <w:r>
        <w:rPr>
          <w:rStyle w:val="Strong"/>
        </w:rPr>
        <w:t>Sales Distribution Pattern</w:t>
      </w:r>
      <w:r>
        <w:t xml:space="preserve">: If the tree map shows </w:t>
      </w:r>
      <w:r>
        <w:rPr>
          <w:rStyle w:val="Strong"/>
        </w:rPr>
        <w:t>few large blocks and many small ones</w:t>
      </w:r>
      <w:r>
        <w:t xml:space="preserve">, it suggests a </w:t>
      </w:r>
      <w:r>
        <w:rPr>
          <w:rStyle w:val="Strong"/>
        </w:rPr>
        <w:t>skewed distribution</w:t>
      </w:r>
      <w:r>
        <w:t xml:space="preserve">, where </w:t>
      </w:r>
      <w:r>
        <w:rPr>
          <w:rStyle w:val="Strong"/>
        </w:rPr>
        <w:t>a few categories drive most of the revenue</w:t>
      </w:r>
      <w:r>
        <w:t>.</w:t>
      </w:r>
    </w:p>
    <w:p w:rsidR="00F41C21" w:rsidRDefault="00F41C21" w:rsidP="00732655">
      <w:pPr>
        <w:pStyle w:val="NormalWeb"/>
        <w:numPr>
          <w:ilvl w:val="0"/>
          <w:numId w:val="42"/>
        </w:numPr>
      </w:pPr>
      <w:r>
        <w:rPr>
          <w:rStyle w:val="Strong"/>
        </w:rPr>
        <w:t>Cross-Category Sales Strategy</w:t>
      </w:r>
      <w:r>
        <w:t xml:space="preserve">: Insights from top categories can be applied to </w:t>
      </w:r>
      <w:r>
        <w:rPr>
          <w:rStyle w:val="Strong"/>
        </w:rPr>
        <w:t>boost performance in lower-tier categories</w:t>
      </w:r>
      <w:r>
        <w:t xml:space="preserve">, such as </w:t>
      </w:r>
      <w:r>
        <w:rPr>
          <w:rStyle w:val="Strong"/>
        </w:rPr>
        <w:t>applying similar promotions or bundling techniques</w:t>
      </w:r>
      <w:r>
        <w:t>.</w:t>
      </w:r>
    </w:p>
    <w:p w:rsidR="00F41C21" w:rsidRDefault="00F41C21" w:rsidP="00732655">
      <w:pPr>
        <w:pStyle w:val="NormalWeb"/>
        <w:numPr>
          <w:ilvl w:val="0"/>
          <w:numId w:val="42"/>
        </w:numPr>
      </w:pPr>
      <w:r>
        <w:rPr>
          <w:rStyle w:val="Strong"/>
        </w:rPr>
        <w:t>Inventory &amp; Marketing Alignment</w:t>
      </w:r>
      <w:r>
        <w:t xml:space="preserve">: The sales volume insights help prioritize </w:t>
      </w:r>
      <w:r>
        <w:rPr>
          <w:rStyle w:val="Strong"/>
        </w:rPr>
        <w:t>inventory stocking, marketing campaigns, and sales force focus</w:t>
      </w:r>
      <w:r>
        <w:t xml:space="preserve"> on high-volume categories.</w:t>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Conclusion:</w:t>
      </w:r>
    </w:p>
    <w:p w:rsidR="00F41C21" w:rsidRDefault="00F41C21" w:rsidP="00732655">
      <w:pPr>
        <w:pStyle w:val="NormalWeb"/>
        <w:numPr>
          <w:ilvl w:val="0"/>
          <w:numId w:val="43"/>
        </w:numPr>
      </w:pPr>
      <w:r>
        <w:t xml:space="preserve">The visualization shows that </w:t>
      </w:r>
      <w:r>
        <w:rPr>
          <w:rStyle w:val="Strong"/>
        </w:rPr>
        <w:t>sales volume is not evenly distributed across product categories</w:t>
      </w:r>
      <w:r>
        <w:t>.</w:t>
      </w:r>
    </w:p>
    <w:p w:rsidR="00F41C21" w:rsidRDefault="00F41C21" w:rsidP="00732655">
      <w:pPr>
        <w:pStyle w:val="NormalWeb"/>
        <w:numPr>
          <w:ilvl w:val="0"/>
          <w:numId w:val="43"/>
        </w:numPr>
      </w:pPr>
      <w:r>
        <w:t xml:space="preserve">A few </w:t>
      </w:r>
      <w:r>
        <w:rPr>
          <w:rStyle w:val="Strong"/>
        </w:rPr>
        <w:t>key categories dominate total sales</w:t>
      </w:r>
      <w:r>
        <w:t xml:space="preserve">, while several others contribute only marginally, highlighting </w:t>
      </w:r>
      <w:r>
        <w:rPr>
          <w:rStyle w:val="Strong"/>
        </w:rPr>
        <w:t>category-level performance gaps.</w:t>
      </w:r>
    </w:p>
    <w:tbl>
      <w:tblPr>
        <w:tblW w:w="6752" w:type="dxa"/>
        <w:tblInd w:w="108" w:type="dxa"/>
        <w:tblLook w:val="04A0"/>
      </w:tblPr>
      <w:tblGrid>
        <w:gridCol w:w="976"/>
        <w:gridCol w:w="5776"/>
      </w:tblGrid>
      <w:tr w:rsidR="00F41C21" w:rsidRPr="00F41C21" w:rsidTr="00F41C21">
        <w:trPr>
          <w:trHeight w:val="312"/>
        </w:trPr>
        <w:tc>
          <w:tcPr>
            <w:tcW w:w="976" w:type="dxa"/>
            <w:tcBorders>
              <w:top w:val="nil"/>
              <w:left w:val="nil"/>
              <w:bottom w:val="nil"/>
              <w:right w:val="nil"/>
            </w:tcBorders>
            <w:shd w:val="clear" w:color="auto" w:fill="auto"/>
            <w:noWrap/>
            <w:vAlign w:val="bottom"/>
            <w:hideMark/>
          </w:tcPr>
          <w:p w:rsidR="00F41C21" w:rsidRPr="00F41C21" w:rsidRDefault="00F41C21" w:rsidP="00F41C21">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F41C21" w:rsidRPr="00F41C21" w:rsidRDefault="00F41C21" w:rsidP="00F41C21">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12.</w:t>
            </w:r>
            <w:r w:rsidRPr="00F41C21">
              <w:rPr>
                <w:rFonts w:ascii="Plus Jakarta Sans" w:eastAsia="Times New Roman" w:hAnsi="Plus Jakarta Sans" w:cs="Calibri"/>
                <w:b/>
                <w:bCs/>
                <w:color w:val="24292E"/>
                <w:kern w:val="0"/>
                <w:sz w:val="24"/>
                <w:szCs w:val="24"/>
              </w:rPr>
              <w:t xml:space="preserve">Can we visualize the pricing distribution of products? </w:t>
            </w:r>
          </w:p>
        </w:tc>
      </w:tr>
    </w:tbl>
    <w:p w:rsidR="00F41C21" w:rsidRDefault="00F41C21" w:rsidP="00EB5CD1">
      <w:pPr>
        <w:rPr>
          <w:sz w:val="28"/>
          <w:szCs w:val="28"/>
        </w:rPr>
      </w:pPr>
    </w:p>
    <w:p w:rsidR="00F41C21" w:rsidRDefault="00F41C21" w:rsidP="00EB5CD1">
      <w:pPr>
        <w:rPr>
          <w:sz w:val="28"/>
          <w:szCs w:val="28"/>
        </w:rPr>
      </w:pPr>
      <w:r w:rsidRPr="00F41C21">
        <w:rPr>
          <w:sz w:val="28"/>
          <w:szCs w:val="28"/>
        </w:rPr>
        <w:drawing>
          <wp:inline distT="0" distB="0" distL="0" distR="0">
            <wp:extent cx="4050030" cy="1630680"/>
            <wp:effectExtent l="19050" t="0" r="7620" b="0"/>
            <wp:docPr id="22" name="Picture 14">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BB645EF7-7C5B-44CD-BE30-A60194C3144F}"/>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BB645EF7-7C5B-44CD-BE30-A60194C3144F}"/>
                        </a:ext>
                      </a:extLst>
                    </pic:cNvPr>
                    <pic:cNvPicPr>
                      <a:picLocks noChangeAspect="1"/>
                    </pic:cNvPicPr>
                  </pic:nvPicPr>
                  <pic:blipFill>
                    <a:blip r:embed="rId38"/>
                    <a:stretch>
                      <a:fillRect/>
                    </a:stretch>
                  </pic:blipFill>
                  <pic:spPr>
                    <a:xfrm>
                      <a:off x="0" y="0"/>
                      <a:ext cx="4053282" cy="1631989"/>
                    </a:xfrm>
                    <a:prstGeom prst="rect">
                      <a:avLst/>
                    </a:prstGeom>
                  </pic:spPr>
                </pic:pic>
              </a:graphicData>
            </a:graphic>
          </wp:inline>
        </w:drawing>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Insights:</w:t>
      </w:r>
    </w:p>
    <w:p w:rsidR="00F41C21" w:rsidRDefault="00F41C21" w:rsidP="00732655">
      <w:pPr>
        <w:pStyle w:val="NormalWeb"/>
        <w:numPr>
          <w:ilvl w:val="0"/>
          <w:numId w:val="44"/>
        </w:numPr>
      </w:pPr>
      <w:r>
        <w:rPr>
          <w:rStyle w:val="Strong"/>
        </w:rPr>
        <w:t>Concentration Around Mid-Range</w:t>
      </w:r>
      <w:r>
        <w:t xml:space="preserve">: Most products are priced within a </w:t>
      </w:r>
      <w:r>
        <w:rPr>
          <w:rStyle w:val="Strong"/>
        </w:rPr>
        <w:t>moderate range</w:t>
      </w:r>
      <w:r>
        <w:t xml:space="preserve">, indicating a focus on </w:t>
      </w:r>
      <w:r>
        <w:rPr>
          <w:rStyle w:val="Strong"/>
        </w:rPr>
        <w:t>mass-market affordability</w:t>
      </w:r>
      <w:r>
        <w:t>.</w:t>
      </w:r>
    </w:p>
    <w:p w:rsidR="00F41C21" w:rsidRDefault="00F41C21" w:rsidP="00732655">
      <w:pPr>
        <w:pStyle w:val="NormalWeb"/>
        <w:numPr>
          <w:ilvl w:val="0"/>
          <w:numId w:val="44"/>
        </w:numPr>
      </w:pPr>
      <w:r>
        <w:rPr>
          <w:rStyle w:val="Strong"/>
        </w:rPr>
        <w:t>High-End Outliers</w:t>
      </w:r>
      <w:r>
        <w:t xml:space="preserve">: A small number of products are priced significantly higher, possibly </w:t>
      </w:r>
      <w:r>
        <w:rPr>
          <w:rStyle w:val="Strong"/>
        </w:rPr>
        <w:t>premium or specialty items</w:t>
      </w:r>
      <w:r>
        <w:t xml:space="preserve">—these may contribute more to </w:t>
      </w:r>
      <w:r>
        <w:rPr>
          <w:rStyle w:val="Strong"/>
        </w:rPr>
        <w:t>profit margin</w:t>
      </w:r>
      <w:r>
        <w:t xml:space="preserve"> than volume.</w:t>
      </w:r>
    </w:p>
    <w:p w:rsidR="00F41C21" w:rsidRDefault="00F41C21" w:rsidP="00732655">
      <w:pPr>
        <w:pStyle w:val="NormalWeb"/>
        <w:numPr>
          <w:ilvl w:val="0"/>
          <w:numId w:val="44"/>
        </w:numPr>
      </w:pPr>
      <w:r>
        <w:rPr>
          <w:rStyle w:val="Strong"/>
        </w:rPr>
        <w:t>Wide Pricing Spread</w:t>
      </w:r>
      <w:r>
        <w:t xml:space="preserve">: The range between minimum and maximum prices shows </w:t>
      </w:r>
      <w:r>
        <w:rPr>
          <w:rStyle w:val="Strong"/>
        </w:rPr>
        <w:t>diversity in product offerings</w:t>
      </w:r>
      <w:r>
        <w:t xml:space="preserve">, catering to </w:t>
      </w:r>
      <w:r>
        <w:rPr>
          <w:rStyle w:val="Strong"/>
        </w:rPr>
        <w:t>different customer segments</w:t>
      </w:r>
      <w:r>
        <w:t>.</w:t>
      </w:r>
    </w:p>
    <w:p w:rsidR="00F41C21" w:rsidRDefault="00F41C21" w:rsidP="00732655">
      <w:pPr>
        <w:pStyle w:val="NormalWeb"/>
        <w:numPr>
          <w:ilvl w:val="0"/>
          <w:numId w:val="44"/>
        </w:numPr>
      </w:pPr>
      <w:r>
        <w:rPr>
          <w:rStyle w:val="Strong"/>
        </w:rPr>
        <w:t>Skewed Distribution</w:t>
      </w:r>
      <w:r>
        <w:t xml:space="preserve">: The right-skew suggests there are </w:t>
      </w:r>
      <w:r>
        <w:rPr>
          <w:rStyle w:val="Strong"/>
        </w:rPr>
        <w:t>fewer high-priced items</w:t>
      </w:r>
      <w:r>
        <w:t xml:space="preserve">, which may need </w:t>
      </w:r>
      <w:r>
        <w:rPr>
          <w:rStyle w:val="Strong"/>
        </w:rPr>
        <w:t>specific marketing or bundling</w:t>
      </w:r>
      <w:r>
        <w:t xml:space="preserve"> to drive their sales.</w:t>
      </w:r>
    </w:p>
    <w:p w:rsidR="00F41C21" w:rsidRDefault="00F41C21" w:rsidP="00732655">
      <w:pPr>
        <w:pStyle w:val="NormalWeb"/>
        <w:numPr>
          <w:ilvl w:val="0"/>
          <w:numId w:val="44"/>
        </w:numPr>
      </w:pPr>
      <w:r>
        <w:rPr>
          <w:rStyle w:val="Strong"/>
        </w:rPr>
        <w:t>Strategic Pricing Opportunities</w:t>
      </w:r>
      <w:r>
        <w:t xml:space="preserve">: Identifying </w:t>
      </w:r>
      <w:r>
        <w:rPr>
          <w:rStyle w:val="Strong"/>
        </w:rPr>
        <w:t>clusters of similar prices</w:t>
      </w:r>
      <w:r>
        <w:t xml:space="preserve"> can help in </w:t>
      </w:r>
      <w:r>
        <w:rPr>
          <w:rStyle w:val="Strong"/>
        </w:rPr>
        <w:t>price optimization, discount planning</w:t>
      </w:r>
      <w:r>
        <w:t xml:space="preserve">, or </w:t>
      </w:r>
      <w:r>
        <w:rPr>
          <w:rStyle w:val="Strong"/>
        </w:rPr>
        <w:t>competitive benchmarking</w:t>
      </w:r>
      <w:r>
        <w:t>.</w:t>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Conclusion:</w:t>
      </w:r>
    </w:p>
    <w:p w:rsidR="00F41C21" w:rsidRDefault="00F41C21" w:rsidP="00732655">
      <w:pPr>
        <w:pStyle w:val="NormalWeb"/>
        <w:numPr>
          <w:ilvl w:val="0"/>
          <w:numId w:val="45"/>
        </w:numPr>
      </w:pPr>
      <w:r>
        <w:t xml:space="preserve">The histogram and box plot reveal that </w:t>
      </w:r>
      <w:r>
        <w:rPr>
          <w:rStyle w:val="Strong"/>
        </w:rPr>
        <w:t>most product prices fall within a mid-range</w:t>
      </w:r>
      <w:r>
        <w:t xml:space="preserve">, while a few products are priced significantly higher, resulting in a </w:t>
      </w:r>
      <w:r>
        <w:rPr>
          <w:rStyle w:val="Strong"/>
        </w:rPr>
        <w:t>right-skewed distribution</w:t>
      </w:r>
      <w:r>
        <w:t>.</w:t>
      </w:r>
    </w:p>
    <w:p w:rsidR="00F41C21" w:rsidRDefault="00F41C21" w:rsidP="00732655">
      <w:pPr>
        <w:pStyle w:val="NormalWeb"/>
        <w:numPr>
          <w:ilvl w:val="0"/>
          <w:numId w:val="45"/>
        </w:numPr>
      </w:pPr>
      <w:r>
        <w:t xml:space="preserve">The presence of </w:t>
      </w:r>
      <w:r>
        <w:rPr>
          <w:rStyle w:val="Strong"/>
        </w:rPr>
        <w:t>pricing outliers</w:t>
      </w:r>
      <w:r>
        <w:t xml:space="preserve"> suggests a </w:t>
      </w:r>
      <w:r>
        <w:rPr>
          <w:rStyle w:val="Strong"/>
        </w:rPr>
        <w:t>tiered product strategy</w:t>
      </w:r>
      <w:r>
        <w:t xml:space="preserve"> with standard and premium offerings.</w:t>
      </w:r>
    </w:p>
    <w:p w:rsidR="00F41C21" w:rsidRDefault="00F41C21" w:rsidP="00EB5CD1">
      <w:pPr>
        <w:rPr>
          <w:sz w:val="28"/>
          <w:szCs w:val="28"/>
        </w:rPr>
      </w:pPr>
    </w:p>
    <w:p w:rsidR="00F41C21" w:rsidRDefault="00F41C21" w:rsidP="00EB5CD1">
      <w:pPr>
        <w:rPr>
          <w:sz w:val="28"/>
          <w:szCs w:val="28"/>
        </w:rPr>
      </w:pPr>
    </w:p>
    <w:p w:rsidR="00F41C21" w:rsidRDefault="00F41C21" w:rsidP="00EB5CD1">
      <w:pPr>
        <w:rPr>
          <w:sz w:val="28"/>
          <w:szCs w:val="28"/>
        </w:rPr>
      </w:pPr>
    </w:p>
    <w:tbl>
      <w:tblPr>
        <w:tblW w:w="6752" w:type="dxa"/>
        <w:tblInd w:w="108" w:type="dxa"/>
        <w:tblLook w:val="04A0"/>
      </w:tblPr>
      <w:tblGrid>
        <w:gridCol w:w="976"/>
        <w:gridCol w:w="5776"/>
      </w:tblGrid>
      <w:tr w:rsidR="00F41C21" w:rsidRPr="00F41C21" w:rsidTr="00F41C21">
        <w:trPr>
          <w:trHeight w:val="312"/>
        </w:trPr>
        <w:tc>
          <w:tcPr>
            <w:tcW w:w="976" w:type="dxa"/>
            <w:tcBorders>
              <w:top w:val="nil"/>
              <w:left w:val="nil"/>
              <w:bottom w:val="nil"/>
              <w:right w:val="nil"/>
            </w:tcBorders>
            <w:shd w:val="clear" w:color="auto" w:fill="auto"/>
            <w:noWrap/>
            <w:vAlign w:val="bottom"/>
            <w:hideMark/>
          </w:tcPr>
          <w:p w:rsidR="00F41C21" w:rsidRPr="00F41C21" w:rsidRDefault="00F41C21" w:rsidP="00F41C21">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F41C21" w:rsidRPr="00F41C21" w:rsidRDefault="00F41C21" w:rsidP="00F41C21">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13.</w:t>
            </w:r>
            <w:r w:rsidRPr="00F41C21">
              <w:rPr>
                <w:rFonts w:ascii="Plus Jakarta Sans" w:eastAsia="Times New Roman" w:hAnsi="Plus Jakarta Sans" w:cs="Calibri"/>
                <w:b/>
                <w:bCs/>
                <w:color w:val="24292E"/>
                <w:kern w:val="0"/>
                <w:sz w:val="24"/>
                <w:szCs w:val="24"/>
              </w:rPr>
              <w:t xml:space="preserve">How many products are supplied by each supplier? </w:t>
            </w:r>
          </w:p>
        </w:tc>
      </w:tr>
    </w:tbl>
    <w:p w:rsidR="00F41C21" w:rsidRDefault="00F41C21" w:rsidP="00EB5CD1">
      <w:pPr>
        <w:rPr>
          <w:sz w:val="28"/>
          <w:szCs w:val="28"/>
        </w:rPr>
      </w:pPr>
    </w:p>
    <w:p w:rsidR="00F41C21" w:rsidRDefault="00F41C21" w:rsidP="00EB5CD1">
      <w:pPr>
        <w:rPr>
          <w:sz w:val="28"/>
          <w:szCs w:val="28"/>
        </w:rPr>
      </w:pPr>
      <w:r w:rsidRPr="00F41C21">
        <w:rPr>
          <w:sz w:val="28"/>
          <w:szCs w:val="28"/>
        </w:rPr>
        <w:drawing>
          <wp:inline distT="0" distB="0" distL="0" distR="0">
            <wp:extent cx="4156710" cy="1760220"/>
            <wp:effectExtent l="19050" t="0" r="0" b="0"/>
            <wp:docPr id="23" name="Picture 15">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34B2F06B-0BAE-4F31-87C7-ED2E3D6ACDDF}"/>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34B2F06B-0BAE-4F31-87C7-ED2E3D6ACDDF}"/>
                        </a:ext>
                      </a:extLst>
                    </pic:cNvPr>
                    <pic:cNvPicPr>
                      <a:picLocks noChangeAspect="1"/>
                    </pic:cNvPicPr>
                  </pic:nvPicPr>
                  <pic:blipFill>
                    <a:blip r:embed="rId39"/>
                    <a:stretch>
                      <a:fillRect/>
                    </a:stretch>
                  </pic:blipFill>
                  <pic:spPr>
                    <a:xfrm>
                      <a:off x="0" y="0"/>
                      <a:ext cx="4157071" cy="1760373"/>
                    </a:xfrm>
                    <a:prstGeom prst="rect">
                      <a:avLst/>
                    </a:prstGeom>
                  </pic:spPr>
                </pic:pic>
              </a:graphicData>
            </a:graphic>
          </wp:inline>
        </w:drawing>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Insights:</w:t>
      </w:r>
    </w:p>
    <w:p w:rsidR="00F41C21" w:rsidRDefault="00F41C21" w:rsidP="00732655">
      <w:pPr>
        <w:pStyle w:val="NormalWeb"/>
        <w:numPr>
          <w:ilvl w:val="0"/>
          <w:numId w:val="46"/>
        </w:numPr>
      </w:pPr>
      <w:r>
        <w:rPr>
          <w:rStyle w:val="Strong"/>
        </w:rPr>
        <w:t>Top Suppliers Dominate</w:t>
      </w:r>
      <w:r>
        <w:t xml:space="preserve">: A small number of suppliers provide a </w:t>
      </w:r>
      <w:r>
        <w:rPr>
          <w:rStyle w:val="Strong"/>
        </w:rPr>
        <w:t>large portion of the total products</w:t>
      </w:r>
      <w:r>
        <w:t xml:space="preserve">, which could simplify logistics but also introduces </w:t>
      </w:r>
      <w:r>
        <w:rPr>
          <w:rStyle w:val="Strong"/>
        </w:rPr>
        <w:t>dependency risks</w:t>
      </w:r>
      <w:r>
        <w:t>.</w:t>
      </w:r>
    </w:p>
    <w:p w:rsidR="00F41C21" w:rsidRDefault="00F41C21" w:rsidP="00732655">
      <w:pPr>
        <w:pStyle w:val="NormalWeb"/>
        <w:numPr>
          <w:ilvl w:val="0"/>
          <w:numId w:val="46"/>
        </w:numPr>
      </w:pPr>
      <w:r>
        <w:rPr>
          <w:rStyle w:val="Strong"/>
        </w:rPr>
        <w:t>Long Tail of Small Suppliers</w:t>
      </w:r>
      <w:r>
        <w:t xml:space="preserve">: Many suppliers contribute only </w:t>
      </w:r>
      <w:r>
        <w:rPr>
          <w:rStyle w:val="Strong"/>
        </w:rPr>
        <w:t>1–2 products each</w:t>
      </w:r>
      <w:r>
        <w:t xml:space="preserve">, which could be </w:t>
      </w:r>
      <w:r>
        <w:rPr>
          <w:rStyle w:val="Strong"/>
        </w:rPr>
        <w:t>niche items</w:t>
      </w:r>
      <w:r>
        <w:t xml:space="preserve"> or specialty products with </w:t>
      </w:r>
      <w:r>
        <w:rPr>
          <w:rStyle w:val="Strong"/>
        </w:rPr>
        <w:t>low-volume or high-margin</w:t>
      </w:r>
      <w:r>
        <w:t xml:space="preserve"> potential.</w:t>
      </w:r>
    </w:p>
    <w:p w:rsidR="00F41C21" w:rsidRDefault="00F41C21" w:rsidP="00732655">
      <w:pPr>
        <w:pStyle w:val="NormalWeb"/>
        <w:numPr>
          <w:ilvl w:val="0"/>
          <w:numId w:val="46"/>
        </w:numPr>
      </w:pPr>
      <w:r>
        <w:rPr>
          <w:rStyle w:val="Strong"/>
        </w:rPr>
        <w:t>Diversification Opportunity</w:t>
      </w:r>
      <w:r>
        <w:t xml:space="preserve">: Relying heavily on a few suppliers may create </w:t>
      </w:r>
      <w:r>
        <w:rPr>
          <w:rStyle w:val="Strong"/>
        </w:rPr>
        <w:t>supply chain risks</w:t>
      </w:r>
      <w:r>
        <w:t>—diversifying the supplier base or increasing orders from reliable smaller suppliers can mitigate this.</w:t>
      </w:r>
    </w:p>
    <w:p w:rsidR="00F41C21" w:rsidRDefault="00F41C21" w:rsidP="00732655">
      <w:pPr>
        <w:pStyle w:val="NormalWeb"/>
        <w:numPr>
          <w:ilvl w:val="0"/>
          <w:numId w:val="46"/>
        </w:numPr>
      </w:pPr>
      <w:r>
        <w:rPr>
          <w:rStyle w:val="Strong"/>
        </w:rPr>
        <w:t>Supplier Performance Focus</w:t>
      </w:r>
      <w:r>
        <w:t xml:space="preserve">: High-product-count suppliers should be closely monitored for </w:t>
      </w:r>
      <w:r>
        <w:rPr>
          <w:rStyle w:val="Strong"/>
        </w:rPr>
        <w:t>quality, delivery times</w:t>
      </w:r>
      <w:r>
        <w:t xml:space="preserve">, and </w:t>
      </w:r>
      <w:r>
        <w:rPr>
          <w:rStyle w:val="Strong"/>
        </w:rPr>
        <w:t>pricing consistency</w:t>
      </w:r>
      <w:r>
        <w:t>, as they directly impact operational success.</w:t>
      </w:r>
    </w:p>
    <w:p w:rsidR="00F41C21" w:rsidRDefault="00F41C21" w:rsidP="00732655">
      <w:pPr>
        <w:pStyle w:val="NormalWeb"/>
        <w:numPr>
          <w:ilvl w:val="0"/>
          <w:numId w:val="46"/>
        </w:numPr>
      </w:pPr>
      <w:r>
        <w:rPr>
          <w:rStyle w:val="Strong"/>
        </w:rPr>
        <w:t>Strategic Partnerships</w:t>
      </w:r>
      <w:r>
        <w:t xml:space="preserve">: Top suppliers could be approached for </w:t>
      </w:r>
      <w:r>
        <w:rPr>
          <w:rStyle w:val="Strong"/>
        </w:rPr>
        <w:t>exclusive deals, volume discounts, or co-branding</w:t>
      </w:r>
      <w:r>
        <w:t>, given their significant role in the product lineup.</w:t>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Conclusion:</w:t>
      </w:r>
    </w:p>
    <w:p w:rsidR="00F41C21" w:rsidRDefault="00F41C21" w:rsidP="00732655">
      <w:pPr>
        <w:pStyle w:val="NormalWeb"/>
        <w:numPr>
          <w:ilvl w:val="0"/>
          <w:numId w:val="47"/>
        </w:numPr>
      </w:pPr>
      <w:r>
        <w:t xml:space="preserve">The bar chart/pie chart reveals that </w:t>
      </w:r>
      <w:r>
        <w:rPr>
          <w:rStyle w:val="Strong"/>
        </w:rPr>
        <w:t>product supply is highly concentrated among a few suppliers</w:t>
      </w:r>
      <w:r>
        <w:t>, while many others contribute only a small number of products.</w:t>
      </w:r>
    </w:p>
    <w:p w:rsidR="00F41C21" w:rsidRDefault="00F41C21" w:rsidP="00732655">
      <w:pPr>
        <w:pStyle w:val="NormalWeb"/>
        <w:numPr>
          <w:ilvl w:val="0"/>
          <w:numId w:val="47"/>
        </w:numPr>
      </w:pPr>
      <w:r>
        <w:t xml:space="preserve">This indicates a </w:t>
      </w:r>
      <w:r>
        <w:rPr>
          <w:rStyle w:val="Strong"/>
        </w:rPr>
        <w:t>supplier dependency pattern</w:t>
      </w:r>
      <w:r>
        <w:t xml:space="preserve">, where </w:t>
      </w:r>
      <w:r>
        <w:rPr>
          <w:rStyle w:val="Strong"/>
        </w:rPr>
        <w:t>a few key suppliers dominate</w:t>
      </w:r>
      <w:r>
        <w:t xml:space="preserve"> the product portfolio.</w:t>
      </w:r>
    </w:p>
    <w:p w:rsidR="00F41C21" w:rsidRDefault="00F41C21" w:rsidP="00EB5CD1">
      <w:pPr>
        <w:rPr>
          <w:sz w:val="28"/>
          <w:szCs w:val="28"/>
        </w:rPr>
      </w:pPr>
    </w:p>
    <w:tbl>
      <w:tblPr>
        <w:tblW w:w="7712" w:type="dxa"/>
        <w:tblInd w:w="108" w:type="dxa"/>
        <w:tblLook w:val="04A0"/>
      </w:tblPr>
      <w:tblGrid>
        <w:gridCol w:w="976"/>
        <w:gridCol w:w="6736"/>
      </w:tblGrid>
      <w:tr w:rsidR="00F41C21" w:rsidRPr="00F41C21" w:rsidTr="00F41C21">
        <w:trPr>
          <w:trHeight w:val="312"/>
        </w:trPr>
        <w:tc>
          <w:tcPr>
            <w:tcW w:w="976" w:type="dxa"/>
            <w:tcBorders>
              <w:top w:val="nil"/>
              <w:left w:val="nil"/>
              <w:bottom w:val="nil"/>
              <w:right w:val="nil"/>
            </w:tcBorders>
            <w:shd w:val="clear" w:color="auto" w:fill="auto"/>
            <w:noWrap/>
            <w:vAlign w:val="bottom"/>
            <w:hideMark/>
          </w:tcPr>
          <w:p w:rsidR="00F41C21" w:rsidRPr="00F41C21" w:rsidRDefault="00F41C21" w:rsidP="00F41C21">
            <w:pPr>
              <w:spacing w:after="0" w:line="240" w:lineRule="auto"/>
              <w:jc w:val="right"/>
              <w:rPr>
                <w:rFonts w:ascii="Calibri" w:eastAsia="Times New Roman" w:hAnsi="Calibri" w:cs="Calibri"/>
                <w:b/>
                <w:bCs/>
                <w:color w:val="000000"/>
                <w:kern w:val="0"/>
                <w:sz w:val="24"/>
                <w:szCs w:val="24"/>
              </w:rPr>
            </w:pPr>
          </w:p>
        </w:tc>
        <w:tc>
          <w:tcPr>
            <w:tcW w:w="6736" w:type="dxa"/>
            <w:tcBorders>
              <w:top w:val="nil"/>
              <w:left w:val="nil"/>
              <w:bottom w:val="nil"/>
              <w:right w:val="nil"/>
            </w:tcBorders>
            <w:shd w:val="clear" w:color="auto" w:fill="auto"/>
            <w:noWrap/>
            <w:vAlign w:val="center"/>
            <w:hideMark/>
          </w:tcPr>
          <w:p w:rsidR="00F41C21" w:rsidRPr="00F41C21" w:rsidRDefault="00F41C21" w:rsidP="00F41C21">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14.</w:t>
            </w:r>
            <w:r w:rsidRPr="00F41C21">
              <w:rPr>
                <w:rFonts w:ascii="Plus Jakarta Sans" w:eastAsia="Times New Roman" w:hAnsi="Plus Jakarta Sans" w:cs="Calibri"/>
                <w:b/>
                <w:bCs/>
                <w:color w:val="24292E"/>
                <w:kern w:val="0"/>
                <w:sz w:val="24"/>
                <w:szCs w:val="24"/>
              </w:rPr>
              <w:t>How does product pricing vary across different suppliers</w:t>
            </w:r>
            <w:r>
              <w:rPr>
                <w:rFonts w:ascii="Plus Jakarta Sans" w:eastAsia="Times New Roman" w:hAnsi="Plus Jakarta Sans" w:cs="Calibri"/>
                <w:b/>
                <w:bCs/>
                <w:color w:val="24292E"/>
                <w:kern w:val="0"/>
                <w:sz w:val="24"/>
                <w:szCs w:val="24"/>
              </w:rPr>
              <w:t>?</w:t>
            </w:r>
          </w:p>
        </w:tc>
      </w:tr>
    </w:tbl>
    <w:p w:rsidR="00F41C21" w:rsidRDefault="00F41C21" w:rsidP="00EB5CD1">
      <w:pPr>
        <w:rPr>
          <w:sz w:val="28"/>
          <w:szCs w:val="28"/>
        </w:rPr>
      </w:pPr>
    </w:p>
    <w:p w:rsidR="00F41C21" w:rsidRDefault="00F41C21" w:rsidP="00EB5CD1">
      <w:pPr>
        <w:rPr>
          <w:sz w:val="28"/>
          <w:szCs w:val="28"/>
        </w:rPr>
      </w:pPr>
      <w:r w:rsidRPr="00F41C21">
        <w:rPr>
          <w:sz w:val="28"/>
          <w:szCs w:val="28"/>
        </w:rPr>
        <w:drawing>
          <wp:inline distT="0" distB="0" distL="0" distR="0">
            <wp:extent cx="4720590" cy="2301240"/>
            <wp:effectExtent l="19050" t="0" r="3810" b="0"/>
            <wp:docPr id="25" name="Picture 16">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B5D49E5A-0890-4CDF-8DF2-0B7937921CC1}"/>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B5D49E5A-0890-4CDF-8DF2-0B7937921CC1}"/>
                        </a:ext>
                      </a:extLst>
                    </pic:cNvPr>
                    <pic:cNvPicPr>
                      <a:picLocks noChangeAspect="1"/>
                    </pic:cNvPicPr>
                  </pic:nvPicPr>
                  <pic:blipFill>
                    <a:blip r:embed="rId40"/>
                    <a:stretch>
                      <a:fillRect/>
                    </a:stretch>
                  </pic:blipFill>
                  <pic:spPr>
                    <a:xfrm>
                      <a:off x="0" y="0"/>
                      <a:ext cx="4721000" cy="2301440"/>
                    </a:xfrm>
                    <a:prstGeom prst="rect">
                      <a:avLst/>
                    </a:prstGeom>
                  </pic:spPr>
                </pic:pic>
              </a:graphicData>
            </a:graphic>
          </wp:inline>
        </w:drawing>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Insights:</w:t>
      </w:r>
    </w:p>
    <w:p w:rsidR="00F41C21" w:rsidRDefault="00F41C21" w:rsidP="00732655">
      <w:pPr>
        <w:pStyle w:val="NormalWeb"/>
        <w:numPr>
          <w:ilvl w:val="0"/>
          <w:numId w:val="48"/>
        </w:numPr>
      </w:pPr>
      <w:r>
        <w:rPr>
          <w:rStyle w:val="Strong"/>
        </w:rPr>
        <w:t>Wide Pricing Range from Key Suppliers</w:t>
      </w:r>
      <w:r>
        <w:t xml:space="preserve">: Suppliers with a </w:t>
      </w:r>
      <w:r>
        <w:rPr>
          <w:rStyle w:val="Strong"/>
        </w:rPr>
        <w:t>large price spread</w:t>
      </w:r>
      <w:r>
        <w:t xml:space="preserve"> likely offer a </w:t>
      </w:r>
      <w:r>
        <w:rPr>
          <w:rStyle w:val="Strong"/>
        </w:rPr>
        <w:t>diverse product portfolio</w:t>
      </w:r>
      <w:r>
        <w:t xml:space="preserve">, targeting </w:t>
      </w:r>
      <w:r>
        <w:rPr>
          <w:rStyle w:val="Strong"/>
        </w:rPr>
        <w:t>multiple market segments</w:t>
      </w:r>
      <w:r>
        <w:t>.</w:t>
      </w:r>
    </w:p>
    <w:p w:rsidR="00F41C21" w:rsidRDefault="00F41C21" w:rsidP="00732655">
      <w:pPr>
        <w:pStyle w:val="NormalWeb"/>
        <w:numPr>
          <w:ilvl w:val="0"/>
          <w:numId w:val="48"/>
        </w:numPr>
      </w:pPr>
      <w:r>
        <w:rPr>
          <w:rStyle w:val="Strong"/>
        </w:rPr>
        <w:t>Niche Suppliers</w:t>
      </w:r>
      <w:r>
        <w:t xml:space="preserve">: Some suppliers offer products within a </w:t>
      </w:r>
      <w:r>
        <w:rPr>
          <w:rStyle w:val="Strong"/>
        </w:rPr>
        <w:t>tight price range</w:t>
      </w:r>
      <w:r>
        <w:t xml:space="preserve">, indicating they may focus on </w:t>
      </w:r>
      <w:r>
        <w:rPr>
          <w:rStyle w:val="Strong"/>
        </w:rPr>
        <w:t>specific product types or quality tiers</w:t>
      </w:r>
      <w:r>
        <w:t>.</w:t>
      </w:r>
    </w:p>
    <w:p w:rsidR="00F41C21" w:rsidRDefault="00F41C21" w:rsidP="00732655">
      <w:pPr>
        <w:pStyle w:val="NormalWeb"/>
        <w:numPr>
          <w:ilvl w:val="0"/>
          <w:numId w:val="48"/>
        </w:numPr>
      </w:pPr>
      <w:r>
        <w:rPr>
          <w:rStyle w:val="Strong"/>
        </w:rPr>
        <w:t>Outliers in Pricing</w:t>
      </w:r>
      <w:r>
        <w:t xml:space="preserve">: The box plot highlights </w:t>
      </w:r>
      <w:r>
        <w:rPr>
          <w:rStyle w:val="Strong"/>
        </w:rPr>
        <w:t>high-priced product outliers</w:t>
      </w:r>
      <w:r>
        <w:t xml:space="preserve">, potentially </w:t>
      </w:r>
      <w:r>
        <w:rPr>
          <w:rStyle w:val="Strong"/>
        </w:rPr>
        <w:t>premium offerings</w:t>
      </w:r>
      <w:r>
        <w:t xml:space="preserve"> or </w:t>
      </w:r>
      <w:r>
        <w:rPr>
          <w:rStyle w:val="Strong"/>
        </w:rPr>
        <w:t>overpriced items</w:t>
      </w:r>
      <w:r>
        <w:t xml:space="preserve"> requiring evaluation.</w:t>
      </w:r>
    </w:p>
    <w:p w:rsidR="00F41C21" w:rsidRDefault="00F41C21" w:rsidP="00732655">
      <w:pPr>
        <w:pStyle w:val="NormalWeb"/>
        <w:numPr>
          <w:ilvl w:val="0"/>
          <w:numId w:val="48"/>
        </w:numPr>
      </w:pPr>
      <w:r>
        <w:rPr>
          <w:rStyle w:val="Strong"/>
        </w:rPr>
        <w:t>Cost Benchmarking</w:t>
      </w:r>
      <w:r>
        <w:t xml:space="preserve">: Comparing average prices by supplier helps identify </w:t>
      </w:r>
      <w:r>
        <w:rPr>
          <w:rStyle w:val="Strong"/>
        </w:rPr>
        <w:t>cost-effective partners</w:t>
      </w:r>
      <w:r>
        <w:t xml:space="preserve"> and flag </w:t>
      </w:r>
      <w:r>
        <w:rPr>
          <w:rStyle w:val="Strong"/>
        </w:rPr>
        <w:t>expensive suppliers</w:t>
      </w:r>
      <w:r>
        <w:t xml:space="preserve"> for negotiation or review.</w:t>
      </w:r>
    </w:p>
    <w:p w:rsidR="00F41C21" w:rsidRDefault="00F41C21" w:rsidP="00732655">
      <w:pPr>
        <w:pStyle w:val="NormalWeb"/>
        <w:numPr>
          <w:ilvl w:val="0"/>
          <w:numId w:val="48"/>
        </w:numPr>
      </w:pPr>
      <w:r>
        <w:rPr>
          <w:rStyle w:val="Strong"/>
        </w:rPr>
        <w:t>Profitability Planning</w:t>
      </w:r>
      <w:r>
        <w:t xml:space="preserve">: Understanding price patterns enables better </w:t>
      </w:r>
      <w:r>
        <w:rPr>
          <w:rStyle w:val="Strong"/>
        </w:rPr>
        <w:t>pricing strategy, margin analysis, and supplier selection</w:t>
      </w:r>
      <w:r>
        <w:t xml:space="preserve"> aligned with business goals.</w:t>
      </w:r>
    </w:p>
    <w:p w:rsidR="00F41C21" w:rsidRDefault="00F41C21" w:rsidP="00EB5CD1">
      <w:pPr>
        <w:rPr>
          <w:sz w:val="28"/>
          <w:szCs w:val="28"/>
        </w:rPr>
      </w:pPr>
    </w:p>
    <w:p w:rsidR="00F41C21" w:rsidRPr="00F41C21" w:rsidRDefault="00F41C21" w:rsidP="00F41C21">
      <w:pPr>
        <w:pStyle w:val="NormalWeb"/>
        <w:rPr>
          <w:sz w:val="32"/>
          <w:szCs w:val="32"/>
        </w:rPr>
      </w:pPr>
      <w:r w:rsidRPr="00F41C21">
        <w:rPr>
          <w:rStyle w:val="Strong"/>
          <w:sz w:val="32"/>
          <w:szCs w:val="32"/>
        </w:rPr>
        <w:t>Conclusion:</w:t>
      </w:r>
    </w:p>
    <w:p w:rsidR="00F41C21" w:rsidRDefault="00F41C21" w:rsidP="00732655">
      <w:pPr>
        <w:pStyle w:val="NormalWeb"/>
        <w:numPr>
          <w:ilvl w:val="0"/>
          <w:numId w:val="49"/>
        </w:numPr>
      </w:pPr>
      <w:r>
        <w:t xml:space="preserve">The box plot or stacked column chart shows that </w:t>
      </w:r>
      <w:r>
        <w:rPr>
          <w:rStyle w:val="Strong"/>
        </w:rPr>
        <w:t>product pricing varies significantly among suppliers</w:t>
      </w:r>
      <w:r>
        <w:t xml:space="preserve">, with some offering a </w:t>
      </w:r>
      <w:r>
        <w:rPr>
          <w:rStyle w:val="Strong"/>
        </w:rPr>
        <w:t>wide range of prices</w:t>
      </w:r>
      <w:r>
        <w:t xml:space="preserve"> while others focus on </w:t>
      </w:r>
      <w:r>
        <w:rPr>
          <w:rStyle w:val="Strong"/>
        </w:rPr>
        <w:t>narrow price bands</w:t>
      </w:r>
      <w:r>
        <w:t>.</w:t>
      </w:r>
    </w:p>
    <w:p w:rsidR="00F41C21" w:rsidRDefault="00F41C21" w:rsidP="00732655">
      <w:pPr>
        <w:pStyle w:val="NormalWeb"/>
        <w:numPr>
          <w:ilvl w:val="0"/>
          <w:numId w:val="49"/>
        </w:numPr>
      </w:pPr>
      <w:r>
        <w:t xml:space="preserve">This suggests </w:t>
      </w:r>
      <w:r>
        <w:rPr>
          <w:rStyle w:val="Strong"/>
        </w:rPr>
        <w:t>supplier specialization</w:t>
      </w:r>
      <w:r>
        <w:t xml:space="preserve">—some focus on </w:t>
      </w:r>
      <w:r>
        <w:rPr>
          <w:rStyle w:val="Strong"/>
        </w:rPr>
        <w:t>premium or high-end products</w:t>
      </w:r>
      <w:r>
        <w:t xml:space="preserve">, while others supply </w:t>
      </w:r>
      <w:r>
        <w:rPr>
          <w:rStyle w:val="Strong"/>
        </w:rPr>
        <w:t>budget or mid-range items</w:t>
      </w:r>
      <w:r>
        <w:t>.</w:t>
      </w:r>
    </w:p>
    <w:p w:rsidR="00F41C21" w:rsidRDefault="00F41C21" w:rsidP="00EB5CD1">
      <w:pPr>
        <w:rPr>
          <w:sz w:val="28"/>
          <w:szCs w:val="28"/>
        </w:rPr>
      </w:pPr>
    </w:p>
    <w:tbl>
      <w:tblPr>
        <w:tblW w:w="6752" w:type="dxa"/>
        <w:tblInd w:w="108" w:type="dxa"/>
        <w:tblLook w:val="04A0"/>
      </w:tblPr>
      <w:tblGrid>
        <w:gridCol w:w="976"/>
        <w:gridCol w:w="5776"/>
      </w:tblGrid>
      <w:tr w:rsidR="00052C57" w:rsidRPr="00052C57" w:rsidTr="00052C57">
        <w:trPr>
          <w:trHeight w:val="312"/>
        </w:trPr>
        <w:tc>
          <w:tcPr>
            <w:tcW w:w="976" w:type="dxa"/>
            <w:tcBorders>
              <w:top w:val="nil"/>
              <w:left w:val="nil"/>
              <w:bottom w:val="nil"/>
              <w:right w:val="nil"/>
            </w:tcBorders>
            <w:shd w:val="clear" w:color="auto" w:fill="auto"/>
            <w:noWrap/>
            <w:vAlign w:val="bottom"/>
            <w:hideMark/>
          </w:tcPr>
          <w:p w:rsidR="00052C57" w:rsidRPr="00052C57" w:rsidRDefault="00052C57" w:rsidP="00052C57">
            <w:pPr>
              <w:spacing w:after="0" w:line="240" w:lineRule="auto"/>
              <w:jc w:val="right"/>
              <w:rPr>
                <w:rFonts w:ascii="Calibri" w:eastAsia="Times New Roman" w:hAnsi="Calibri" w:cs="Calibri"/>
                <w:b/>
                <w:bCs/>
                <w:color w:val="000000"/>
                <w:kern w:val="0"/>
                <w:sz w:val="24"/>
                <w:szCs w:val="24"/>
              </w:rPr>
            </w:pPr>
          </w:p>
        </w:tc>
        <w:tc>
          <w:tcPr>
            <w:tcW w:w="5776" w:type="dxa"/>
            <w:tcBorders>
              <w:top w:val="nil"/>
              <w:left w:val="nil"/>
              <w:bottom w:val="nil"/>
              <w:right w:val="nil"/>
            </w:tcBorders>
            <w:shd w:val="clear" w:color="auto" w:fill="auto"/>
            <w:noWrap/>
            <w:vAlign w:val="center"/>
            <w:hideMark/>
          </w:tcPr>
          <w:p w:rsidR="00052C57" w:rsidRPr="00052C57" w:rsidRDefault="00052C57" w:rsidP="00052C57">
            <w:pPr>
              <w:spacing w:after="0" w:line="240" w:lineRule="auto"/>
              <w:rPr>
                <w:rFonts w:ascii="Plus Jakarta Sans" w:eastAsia="Times New Roman" w:hAnsi="Plus Jakarta Sans" w:cs="Calibri"/>
                <w:b/>
                <w:bCs/>
                <w:color w:val="24292E"/>
                <w:kern w:val="0"/>
                <w:sz w:val="24"/>
                <w:szCs w:val="24"/>
              </w:rPr>
            </w:pPr>
            <w:r>
              <w:rPr>
                <w:rFonts w:ascii="Plus Jakarta Sans" w:eastAsia="Times New Roman" w:hAnsi="Plus Jakarta Sans" w:cs="Calibri"/>
                <w:b/>
                <w:bCs/>
                <w:color w:val="24292E"/>
                <w:kern w:val="0"/>
                <w:sz w:val="24"/>
                <w:szCs w:val="24"/>
              </w:rPr>
              <w:t>15.</w:t>
            </w:r>
            <w:r w:rsidRPr="00052C57">
              <w:rPr>
                <w:rFonts w:ascii="Plus Jakarta Sans" w:eastAsia="Times New Roman" w:hAnsi="Plus Jakarta Sans" w:cs="Calibri"/>
                <w:b/>
                <w:bCs/>
                <w:color w:val="24292E"/>
                <w:kern w:val="0"/>
                <w:sz w:val="24"/>
                <w:szCs w:val="24"/>
              </w:rPr>
              <w:t>What is the geographical distribution of suppliers</w:t>
            </w:r>
            <w:r>
              <w:rPr>
                <w:rFonts w:ascii="Plus Jakarta Sans" w:eastAsia="Times New Roman" w:hAnsi="Plus Jakarta Sans" w:cs="Calibri"/>
                <w:b/>
                <w:bCs/>
                <w:color w:val="24292E"/>
                <w:kern w:val="0"/>
                <w:sz w:val="24"/>
                <w:szCs w:val="24"/>
              </w:rPr>
              <w:t>?</w:t>
            </w:r>
          </w:p>
        </w:tc>
      </w:tr>
    </w:tbl>
    <w:p w:rsidR="00F41C21" w:rsidRDefault="00F41C21" w:rsidP="00EB5CD1">
      <w:pPr>
        <w:rPr>
          <w:sz w:val="28"/>
          <w:szCs w:val="28"/>
        </w:rPr>
      </w:pPr>
    </w:p>
    <w:p w:rsidR="00F41C21" w:rsidRDefault="00052C57" w:rsidP="00EB5CD1">
      <w:pPr>
        <w:rPr>
          <w:sz w:val="28"/>
          <w:szCs w:val="28"/>
        </w:rPr>
      </w:pPr>
      <w:r w:rsidRPr="00052C57">
        <w:rPr>
          <w:sz w:val="28"/>
          <w:szCs w:val="28"/>
        </w:rPr>
        <w:drawing>
          <wp:inline distT="0" distB="0" distL="0" distR="0">
            <wp:extent cx="4552950" cy="2301240"/>
            <wp:effectExtent l="19050" t="0" r="0" b="0"/>
            <wp:docPr id="26" name="Picture 17">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ED9EE9FF-5532-4229-B419-0967370CDB95}"/>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xdr="http://schemas.openxmlformats.org/drawingml/2006/spreadsheetDrawing" xmlns:a16="http://schemas.microsoft.com/office/drawing/2014/main" xmlns:lc="http://schemas.openxmlformats.org/drawingml/2006/lockedCanvas" id="{ED9EE9FF-5532-4229-B419-0967370CDB95}"/>
                        </a:ext>
                      </a:extLst>
                    </pic:cNvPr>
                    <pic:cNvPicPr>
                      <a:picLocks noChangeAspect="1"/>
                    </pic:cNvPicPr>
                  </pic:nvPicPr>
                  <pic:blipFill>
                    <a:blip r:embed="rId41"/>
                    <a:stretch>
                      <a:fillRect/>
                    </a:stretch>
                  </pic:blipFill>
                  <pic:spPr>
                    <a:xfrm>
                      <a:off x="0" y="0"/>
                      <a:ext cx="4553344" cy="2301439"/>
                    </a:xfrm>
                    <a:prstGeom prst="rect">
                      <a:avLst/>
                    </a:prstGeom>
                  </pic:spPr>
                </pic:pic>
              </a:graphicData>
            </a:graphic>
          </wp:inline>
        </w:drawing>
      </w:r>
    </w:p>
    <w:p w:rsidR="00F41C21" w:rsidRDefault="00F41C21" w:rsidP="00EB5CD1">
      <w:pPr>
        <w:rPr>
          <w:sz w:val="28"/>
          <w:szCs w:val="28"/>
        </w:rPr>
      </w:pPr>
    </w:p>
    <w:p w:rsidR="00052C57" w:rsidRPr="00052C57" w:rsidRDefault="00052C57" w:rsidP="00052C57">
      <w:pPr>
        <w:pStyle w:val="NormalWeb"/>
        <w:rPr>
          <w:sz w:val="32"/>
          <w:szCs w:val="32"/>
        </w:rPr>
      </w:pPr>
      <w:r w:rsidRPr="00052C57">
        <w:rPr>
          <w:rStyle w:val="Strong"/>
          <w:sz w:val="32"/>
          <w:szCs w:val="32"/>
        </w:rPr>
        <w:t>Insights:</w:t>
      </w:r>
    </w:p>
    <w:p w:rsidR="00052C57" w:rsidRDefault="00052C57" w:rsidP="00732655">
      <w:pPr>
        <w:pStyle w:val="NormalWeb"/>
        <w:numPr>
          <w:ilvl w:val="0"/>
          <w:numId w:val="50"/>
        </w:numPr>
      </w:pPr>
      <w:r>
        <w:rPr>
          <w:rStyle w:val="Strong"/>
        </w:rPr>
        <w:t>Supplier Clusters in Key Regions</w:t>
      </w:r>
      <w:r>
        <w:t xml:space="preserve">: A large number of suppliers are located in </w:t>
      </w:r>
      <w:r>
        <w:rPr>
          <w:rStyle w:val="Strong"/>
        </w:rPr>
        <w:t>North America, Western Europe, and parts of Asia</w:t>
      </w:r>
      <w:r>
        <w:t xml:space="preserve">, indicating </w:t>
      </w:r>
      <w:r>
        <w:rPr>
          <w:rStyle w:val="Strong"/>
        </w:rPr>
        <w:t>strong sourcing hubs</w:t>
      </w:r>
      <w:r>
        <w:t xml:space="preserve"> in these regions.</w:t>
      </w:r>
    </w:p>
    <w:p w:rsidR="00052C57" w:rsidRDefault="00052C57" w:rsidP="00732655">
      <w:pPr>
        <w:pStyle w:val="NormalWeb"/>
        <w:numPr>
          <w:ilvl w:val="0"/>
          <w:numId w:val="50"/>
        </w:numPr>
      </w:pPr>
      <w:r>
        <w:rPr>
          <w:rStyle w:val="Strong"/>
        </w:rPr>
        <w:t>Underrepresented Areas</w:t>
      </w:r>
      <w:r>
        <w:t xml:space="preserve">: Regions like </w:t>
      </w:r>
      <w:r>
        <w:rPr>
          <w:rStyle w:val="Strong"/>
        </w:rPr>
        <w:t>Africa, South America, and parts of Eastern Europe</w:t>
      </w:r>
      <w:r>
        <w:t xml:space="preserve"> have fewer suppliers, suggesting </w:t>
      </w:r>
      <w:r>
        <w:rPr>
          <w:rStyle w:val="Strong"/>
        </w:rPr>
        <w:t>opportunities for expansion or diversification</w:t>
      </w:r>
      <w:r>
        <w:t>.</w:t>
      </w:r>
    </w:p>
    <w:p w:rsidR="00052C57" w:rsidRDefault="00052C57" w:rsidP="00732655">
      <w:pPr>
        <w:pStyle w:val="NormalWeb"/>
        <w:numPr>
          <w:ilvl w:val="0"/>
          <w:numId w:val="50"/>
        </w:numPr>
      </w:pPr>
      <w:r>
        <w:rPr>
          <w:rStyle w:val="Strong"/>
        </w:rPr>
        <w:t>Logistics &amp; Cost Implications</w:t>
      </w:r>
      <w:r>
        <w:t xml:space="preserve">: Suppliers clustered in specific regions may result in </w:t>
      </w:r>
      <w:r>
        <w:rPr>
          <w:rStyle w:val="Strong"/>
        </w:rPr>
        <w:t>longer shipping times or higher transportation costs</w:t>
      </w:r>
      <w:r>
        <w:t xml:space="preserve"> to other markets—highlighting the need for </w:t>
      </w:r>
      <w:r>
        <w:rPr>
          <w:rStyle w:val="Strong"/>
        </w:rPr>
        <w:t>regional sourcing strategies</w:t>
      </w:r>
      <w:r>
        <w:t>.</w:t>
      </w:r>
    </w:p>
    <w:p w:rsidR="00052C57" w:rsidRDefault="00052C57" w:rsidP="00732655">
      <w:pPr>
        <w:pStyle w:val="NormalWeb"/>
        <w:numPr>
          <w:ilvl w:val="0"/>
          <w:numId w:val="50"/>
        </w:numPr>
      </w:pPr>
      <w:r>
        <w:rPr>
          <w:rStyle w:val="Strong"/>
        </w:rPr>
        <w:t>Risk Concentration</w:t>
      </w:r>
      <w:r>
        <w:t xml:space="preserve">: Heavy reliance on a few geographic regions can be risky during </w:t>
      </w:r>
      <w:r>
        <w:rPr>
          <w:rStyle w:val="Strong"/>
        </w:rPr>
        <w:t>political, environmental, or economic disruptions</w:t>
      </w:r>
      <w:r>
        <w:t xml:space="preserve">. Diversifying supplier locations improves </w:t>
      </w:r>
      <w:r>
        <w:rPr>
          <w:rStyle w:val="Strong"/>
        </w:rPr>
        <w:t>resilience</w:t>
      </w:r>
      <w:r>
        <w:t>.</w:t>
      </w:r>
    </w:p>
    <w:p w:rsidR="00052C57" w:rsidRDefault="00052C57" w:rsidP="00732655">
      <w:pPr>
        <w:pStyle w:val="NormalWeb"/>
        <w:numPr>
          <w:ilvl w:val="0"/>
          <w:numId w:val="50"/>
        </w:numPr>
      </w:pPr>
      <w:r>
        <w:rPr>
          <w:rStyle w:val="Strong"/>
        </w:rPr>
        <w:t>Sustainability &amp; Local Sourcing</w:t>
      </w:r>
      <w:r>
        <w:t xml:space="preserve">: Encouraging </w:t>
      </w:r>
      <w:r>
        <w:rPr>
          <w:rStyle w:val="Strong"/>
        </w:rPr>
        <w:t>local suppliers</w:t>
      </w:r>
      <w:r>
        <w:t xml:space="preserve"> near high-demand areas may enhance </w:t>
      </w:r>
      <w:r>
        <w:rPr>
          <w:rStyle w:val="Strong"/>
        </w:rPr>
        <w:t>sustainability, reduce emissions</w:t>
      </w:r>
      <w:r>
        <w:t xml:space="preserve">, and improve </w:t>
      </w:r>
      <w:r>
        <w:rPr>
          <w:rStyle w:val="Strong"/>
        </w:rPr>
        <w:t>supply chain agility</w:t>
      </w:r>
      <w:r>
        <w:t>.</w:t>
      </w:r>
    </w:p>
    <w:p w:rsidR="00F41C21" w:rsidRDefault="00F41C21" w:rsidP="00EB5CD1">
      <w:pPr>
        <w:rPr>
          <w:sz w:val="28"/>
          <w:szCs w:val="28"/>
        </w:rPr>
      </w:pPr>
    </w:p>
    <w:p w:rsidR="00052C57" w:rsidRPr="00052C57" w:rsidRDefault="00052C57" w:rsidP="00052C57">
      <w:pPr>
        <w:pStyle w:val="NormalWeb"/>
        <w:rPr>
          <w:sz w:val="32"/>
          <w:szCs w:val="32"/>
        </w:rPr>
      </w:pPr>
      <w:r w:rsidRPr="00052C57">
        <w:rPr>
          <w:rStyle w:val="Strong"/>
          <w:sz w:val="32"/>
          <w:szCs w:val="32"/>
        </w:rPr>
        <w:t>Conclusion:</w:t>
      </w:r>
    </w:p>
    <w:p w:rsidR="00052C57" w:rsidRDefault="00052C57" w:rsidP="00732655">
      <w:pPr>
        <w:pStyle w:val="NormalWeb"/>
        <w:numPr>
          <w:ilvl w:val="0"/>
          <w:numId w:val="51"/>
        </w:numPr>
      </w:pPr>
      <w:r>
        <w:t xml:space="preserve">The map visualization shows that </w:t>
      </w:r>
      <w:r>
        <w:rPr>
          <w:rStyle w:val="Strong"/>
        </w:rPr>
        <w:t>suppliers are geographically concentrated in a few key regions</w:t>
      </w:r>
      <w:r>
        <w:t xml:space="preserve">, while other parts of the world have </w:t>
      </w:r>
      <w:r>
        <w:rPr>
          <w:rStyle w:val="Strong"/>
        </w:rPr>
        <w:t>minimal or no supplier representation</w:t>
      </w:r>
      <w:r>
        <w:t>.</w:t>
      </w:r>
    </w:p>
    <w:p w:rsidR="00052C57" w:rsidRDefault="00052C57" w:rsidP="00732655">
      <w:pPr>
        <w:pStyle w:val="NormalWeb"/>
        <w:numPr>
          <w:ilvl w:val="0"/>
          <w:numId w:val="51"/>
        </w:numPr>
      </w:pPr>
      <w:r>
        <w:t xml:space="preserve">The distribution is </w:t>
      </w:r>
      <w:r>
        <w:rPr>
          <w:rStyle w:val="Strong"/>
        </w:rPr>
        <w:t>regionally imbalanced</w:t>
      </w:r>
      <w:r>
        <w:t xml:space="preserve">, highlighting both </w:t>
      </w:r>
      <w:r>
        <w:rPr>
          <w:rStyle w:val="Strong"/>
        </w:rPr>
        <w:t>operational strengths and potential sourcing gaps</w:t>
      </w:r>
      <w:r>
        <w:t>.</w:t>
      </w:r>
    </w:p>
    <w:p w:rsidR="00F41C21" w:rsidRDefault="00F41C21" w:rsidP="00EB5CD1">
      <w:pPr>
        <w:rPr>
          <w:sz w:val="28"/>
          <w:szCs w:val="28"/>
        </w:rPr>
      </w:pPr>
    </w:p>
    <w:p w:rsidR="00F41C21" w:rsidRDefault="00F41C21" w:rsidP="00EB5CD1">
      <w:pPr>
        <w:rPr>
          <w:sz w:val="28"/>
          <w:szCs w:val="28"/>
        </w:rPr>
      </w:pPr>
    </w:p>
    <w:p w:rsidR="00F41C21" w:rsidRDefault="00515C1B" w:rsidP="00EB5CD1">
      <w:pPr>
        <w:rPr>
          <w:sz w:val="28"/>
          <w:szCs w:val="28"/>
        </w:rPr>
      </w:pPr>
      <w:r>
        <w:rPr>
          <w:noProof/>
          <w:sz w:val="28"/>
          <w:szCs w:val="28"/>
        </w:rPr>
        <w:pict>
          <v:roundrect id="_x0000_s1039" style="position:absolute;margin-left:59.4pt;margin-top:18.7pt;width:337.8pt;height:108pt;z-index:251670528" arcsize="10923f" fillcolor="#95b3d7 [1940]" strokecolor="#4f81bd [3204]" strokeweight="1pt">
            <v:fill color2="#4f81bd [3204]" focus="50%" type="gradient"/>
            <v:shadow on="t" type="perspective" color="#243f60 [1604]" offset="1pt" offset2="-3pt"/>
            <v:textbox>
              <w:txbxContent>
                <w:p w:rsidR="00515C1B" w:rsidRPr="00515C1B" w:rsidRDefault="00515C1B">
                  <w:pPr>
                    <w:rPr>
                      <w:b/>
                      <w:sz w:val="144"/>
                      <w:szCs w:val="144"/>
                    </w:rPr>
                  </w:pPr>
                  <w:r w:rsidRPr="00515C1B">
                    <w:rPr>
                      <w:b/>
                      <w:sz w:val="144"/>
                      <w:szCs w:val="144"/>
                    </w:rPr>
                    <w:t>Thank You</w:t>
                  </w:r>
                </w:p>
              </w:txbxContent>
            </v:textbox>
          </v:roundrect>
        </w:pict>
      </w:r>
    </w:p>
    <w:p w:rsidR="00F41C21" w:rsidRDefault="00F41C21" w:rsidP="00EB5CD1">
      <w:pPr>
        <w:rPr>
          <w:sz w:val="28"/>
          <w:szCs w:val="28"/>
        </w:rPr>
      </w:pPr>
    </w:p>
    <w:p w:rsidR="00F41C21" w:rsidRDefault="00F41C21" w:rsidP="00EB5CD1">
      <w:pPr>
        <w:rPr>
          <w:sz w:val="28"/>
          <w:szCs w:val="28"/>
        </w:rPr>
      </w:pPr>
    </w:p>
    <w:p w:rsidR="00F41C21" w:rsidRDefault="00F41C21" w:rsidP="00EB5CD1">
      <w:pPr>
        <w:rPr>
          <w:sz w:val="28"/>
          <w:szCs w:val="28"/>
        </w:rPr>
      </w:pPr>
    </w:p>
    <w:p w:rsidR="00F41C21" w:rsidRDefault="00F41C21" w:rsidP="00EB5CD1">
      <w:pPr>
        <w:rPr>
          <w:sz w:val="28"/>
          <w:szCs w:val="28"/>
        </w:rPr>
      </w:pPr>
    </w:p>
    <w:p w:rsidR="00F41C21" w:rsidRDefault="00F41C21" w:rsidP="00EB5CD1">
      <w:pPr>
        <w:rPr>
          <w:sz w:val="28"/>
          <w:szCs w:val="28"/>
        </w:rPr>
      </w:pPr>
    </w:p>
    <w:p w:rsidR="00451D02" w:rsidRDefault="00451D02" w:rsidP="00EB5CD1">
      <w:pPr>
        <w:rPr>
          <w:sz w:val="28"/>
          <w:szCs w:val="28"/>
        </w:rPr>
      </w:pPr>
    </w:p>
    <w:p w:rsidR="00451D02" w:rsidRDefault="00451D02" w:rsidP="00EB5CD1">
      <w:pPr>
        <w:rPr>
          <w:sz w:val="28"/>
          <w:szCs w:val="28"/>
        </w:rPr>
      </w:pPr>
    </w:p>
    <w:p w:rsidR="00451D02" w:rsidRDefault="00451D02" w:rsidP="00EB5CD1">
      <w:pPr>
        <w:rPr>
          <w:sz w:val="28"/>
          <w:szCs w:val="28"/>
        </w:rPr>
      </w:pPr>
    </w:p>
    <w:p w:rsidR="00451D02" w:rsidRDefault="00451D02" w:rsidP="00EB5CD1">
      <w:pPr>
        <w:rPr>
          <w:sz w:val="28"/>
          <w:szCs w:val="28"/>
        </w:rPr>
      </w:pPr>
    </w:p>
    <w:p w:rsidR="00451D02" w:rsidRDefault="00451D02" w:rsidP="00EB5CD1">
      <w:pPr>
        <w:rPr>
          <w:sz w:val="28"/>
          <w:szCs w:val="28"/>
        </w:rPr>
      </w:pPr>
    </w:p>
    <w:p w:rsidR="00451D02" w:rsidRDefault="00451D02" w:rsidP="00EB5CD1">
      <w:pPr>
        <w:rPr>
          <w:sz w:val="28"/>
          <w:szCs w:val="28"/>
        </w:rPr>
      </w:pPr>
    </w:p>
    <w:p w:rsidR="00451D02" w:rsidRDefault="00451D02" w:rsidP="00EB5CD1">
      <w:pPr>
        <w:rPr>
          <w:sz w:val="28"/>
          <w:szCs w:val="28"/>
        </w:rPr>
      </w:pPr>
    </w:p>
    <w:p w:rsidR="00451D02" w:rsidRPr="00EB5CD1" w:rsidRDefault="00451D02" w:rsidP="00EB5CD1">
      <w:pPr>
        <w:rPr>
          <w:sz w:val="28"/>
          <w:szCs w:val="28"/>
        </w:rPr>
      </w:pPr>
    </w:p>
    <w:sectPr w:rsidR="00451D02" w:rsidRPr="00EB5CD1" w:rsidSect="00E45EBF">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655" w:rsidRDefault="00732655" w:rsidP="00675900">
      <w:pPr>
        <w:spacing w:after="0" w:line="240" w:lineRule="auto"/>
      </w:pPr>
      <w:r>
        <w:separator/>
      </w:r>
    </w:p>
  </w:endnote>
  <w:endnote w:type="continuationSeparator" w:id="1">
    <w:p w:rsidR="00732655" w:rsidRDefault="00732655" w:rsidP="00675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lus Jakarta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655" w:rsidRDefault="00732655" w:rsidP="00675900">
      <w:pPr>
        <w:spacing w:after="0" w:line="240" w:lineRule="auto"/>
      </w:pPr>
      <w:r>
        <w:separator/>
      </w:r>
    </w:p>
  </w:footnote>
  <w:footnote w:type="continuationSeparator" w:id="1">
    <w:p w:rsidR="00732655" w:rsidRDefault="00732655" w:rsidP="006759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D557C"/>
    <w:multiLevelType w:val="multilevel"/>
    <w:tmpl w:val="86C83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6710D"/>
    <w:multiLevelType w:val="multilevel"/>
    <w:tmpl w:val="9C9CB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DD7379"/>
    <w:multiLevelType w:val="multilevel"/>
    <w:tmpl w:val="5914E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6110E"/>
    <w:multiLevelType w:val="multilevel"/>
    <w:tmpl w:val="D8A26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062FCE"/>
    <w:multiLevelType w:val="multilevel"/>
    <w:tmpl w:val="3B686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904AF7"/>
    <w:multiLevelType w:val="multilevel"/>
    <w:tmpl w:val="7722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050D26"/>
    <w:multiLevelType w:val="multilevel"/>
    <w:tmpl w:val="28A8F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CA1A34"/>
    <w:multiLevelType w:val="multilevel"/>
    <w:tmpl w:val="D572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D59A2"/>
    <w:multiLevelType w:val="multilevel"/>
    <w:tmpl w:val="C35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BC77DD"/>
    <w:multiLevelType w:val="multilevel"/>
    <w:tmpl w:val="745A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955B69"/>
    <w:multiLevelType w:val="multilevel"/>
    <w:tmpl w:val="29867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C902B8"/>
    <w:multiLevelType w:val="multilevel"/>
    <w:tmpl w:val="D234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8E515F"/>
    <w:multiLevelType w:val="multilevel"/>
    <w:tmpl w:val="F752A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55002C"/>
    <w:multiLevelType w:val="multilevel"/>
    <w:tmpl w:val="7196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75052E"/>
    <w:multiLevelType w:val="multilevel"/>
    <w:tmpl w:val="E26A8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DA3564"/>
    <w:multiLevelType w:val="multilevel"/>
    <w:tmpl w:val="0CBE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635695"/>
    <w:multiLevelType w:val="multilevel"/>
    <w:tmpl w:val="BBD0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D81CF3"/>
    <w:multiLevelType w:val="multilevel"/>
    <w:tmpl w:val="B0C87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D0F4E53"/>
    <w:multiLevelType w:val="multilevel"/>
    <w:tmpl w:val="192E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EF1EFC"/>
    <w:multiLevelType w:val="multilevel"/>
    <w:tmpl w:val="DB6A3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1567652"/>
    <w:multiLevelType w:val="multilevel"/>
    <w:tmpl w:val="E6304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2747E7"/>
    <w:multiLevelType w:val="multilevel"/>
    <w:tmpl w:val="43580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5484D3D"/>
    <w:multiLevelType w:val="multilevel"/>
    <w:tmpl w:val="B2866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E10655"/>
    <w:multiLevelType w:val="multilevel"/>
    <w:tmpl w:val="2C0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EC4F58"/>
    <w:multiLevelType w:val="multilevel"/>
    <w:tmpl w:val="514E8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B205FE"/>
    <w:multiLevelType w:val="multilevel"/>
    <w:tmpl w:val="009C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A61B01"/>
    <w:multiLevelType w:val="multilevel"/>
    <w:tmpl w:val="3A32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CA03E2"/>
    <w:multiLevelType w:val="multilevel"/>
    <w:tmpl w:val="63B0C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4F3322"/>
    <w:multiLevelType w:val="multilevel"/>
    <w:tmpl w:val="9BA8E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E656714"/>
    <w:multiLevelType w:val="multilevel"/>
    <w:tmpl w:val="4958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6619A0"/>
    <w:multiLevelType w:val="multilevel"/>
    <w:tmpl w:val="9540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FE203AD"/>
    <w:multiLevelType w:val="multilevel"/>
    <w:tmpl w:val="85A8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E41F2B"/>
    <w:multiLevelType w:val="multilevel"/>
    <w:tmpl w:val="B4F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904C15"/>
    <w:multiLevelType w:val="multilevel"/>
    <w:tmpl w:val="FBD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EB583E"/>
    <w:multiLevelType w:val="multilevel"/>
    <w:tmpl w:val="17DE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480B0A"/>
    <w:multiLevelType w:val="multilevel"/>
    <w:tmpl w:val="7680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8D42631"/>
    <w:multiLevelType w:val="multilevel"/>
    <w:tmpl w:val="DCC6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173AAA"/>
    <w:multiLevelType w:val="multilevel"/>
    <w:tmpl w:val="9B0E1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8D46A3"/>
    <w:multiLevelType w:val="multilevel"/>
    <w:tmpl w:val="5958E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6A53A4D"/>
    <w:multiLevelType w:val="multilevel"/>
    <w:tmpl w:val="D3D8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9EF7E94"/>
    <w:multiLevelType w:val="multilevel"/>
    <w:tmpl w:val="0622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BC17A1"/>
    <w:multiLevelType w:val="multilevel"/>
    <w:tmpl w:val="5A3E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F917947"/>
    <w:multiLevelType w:val="multilevel"/>
    <w:tmpl w:val="E08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1147A37"/>
    <w:multiLevelType w:val="multilevel"/>
    <w:tmpl w:val="E4961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39B03CB"/>
    <w:multiLevelType w:val="multilevel"/>
    <w:tmpl w:val="64AA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4D34E5B"/>
    <w:multiLevelType w:val="multilevel"/>
    <w:tmpl w:val="945AA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79D48E1"/>
    <w:multiLevelType w:val="multilevel"/>
    <w:tmpl w:val="53BCE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6E0C3D"/>
    <w:multiLevelType w:val="multilevel"/>
    <w:tmpl w:val="7DA4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C80328D"/>
    <w:multiLevelType w:val="multilevel"/>
    <w:tmpl w:val="00143FA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E841781"/>
    <w:multiLevelType w:val="hybridMultilevel"/>
    <w:tmpl w:val="38D6CB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0">
    <w:nsid w:val="72EC134A"/>
    <w:multiLevelType w:val="multilevel"/>
    <w:tmpl w:val="5F46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39C7666"/>
    <w:multiLevelType w:val="multilevel"/>
    <w:tmpl w:val="E8E40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B513049"/>
    <w:multiLevelType w:val="multilevel"/>
    <w:tmpl w:val="434E9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F134731"/>
    <w:multiLevelType w:val="multilevel"/>
    <w:tmpl w:val="E544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41"/>
  </w:num>
  <w:num w:numId="3">
    <w:abstractNumId w:val="48"/>
  </w:num>
  <w:num w:numId="4">
    <w:abstractNumId w:val="20"/>
  </w:num>
  <w:num w:numId="5">
    <w:abstractNumId w:val="0"/>
  </w:num>
  <w:num w:numId="6">
    <w:abstractNumId w:val="3"/>
  </w:num>
  <w:num w:numId="7">
    <w:abstractNumId w:val="23"/>
  </w:num>
  <w:num w:numId="8">
    <w:abstractNumId w:val="52"/>
  </w:num>
  <w:num w:numId="9">
    <w:abstractNumId w:val="12"/>
  </w:num>
  <w:num w:numId="10">
    <w:abstractNumId w:val="17"/>
  </w:num>
  <w:num w:numId="11">
    <w:abstractNumId w:val="14"/>
  </w:num>
  <w:num w:numId="12">
    <w:abstractNumId w:val="51"/>
  </w:num>
  <w:num w:numId="13">
    <w:abstractNumId w:val="6"/>
  </w:num>
  <w:num w:numId="14">
    <w:abstractNumId w:val="38"/>
  </w:num>
  <w:num w:numId="15">
    <w:abstractNumId w:val="10"/>
  </w:num>
  <w:num w:numId="16">
    <w:abstractNumId w:val="22"/>
  </w:num>
  <w:num w:numId="17">
    <w:abstractNumId w:val="2"/>
  </w:num>
  <w:num w:numId="18">
    <w:abstractNumId w:val="4"/>
  </w:num>
  <w:num w:numId="19">
    <w:abstractNumId w:val="28"/>
  </w:num>
  <w:num w:numId="20">
    <w:abstractNumId w:val="37"/>
  </w:num>
  <w:num w:numId="21">
    <w:abstractNumId w:val="27"/>
  </w:num>
  <w:num w:numId="22">
    <w:abstractNumId w:val="44"/>
  </w:num>
  <w:num w:numId="23">
    <w:abstractNumId w:val="11"/>
  </w:num>
  <w:num w:numId="24">
    <w:abstractNumId w:val="1"/>
  </w:num>
  <w:num w:numId="25">
    <w:abstractNumId w:val="34"/>
  </w:num>
  <w:num w:numId="26">
    <w:abstractNumId w:val="36"/>
  </w:num>
  <w:num w:numId="27">
    <w:abstractNumId w:val="43"/>
  </w:num>
  <w:num w:numId="28">
    <w:abstractNumId w:val="42"/>
  </w:num>
  <w:num w:numId="29">
    <w:abstractNumId w:val="29"/>
  </w:num>
  <w:num w:numId="30">
    <w:abstractNumId w:val="7"/>
  </w:num>
  <w:num w:numId="31">
    <w:abstractNumId w:val="26"/>
  </w:num>
  <w:num w:numId="32">
    <w:abstractNumId w:val="47"/>
  </w:num>
  <w:num w:numId="33">
    <w:abstractNumId w:val="46"/>
  </w:num>
  <w:num w:numId="34">
    <w:abstractNumId w:val="13"/>
  </w:num>
  <w:num w:numId="35">
    <w:abstractNumId w:val="15"/>
  </w:num>
  <w:num w:numId="36">
    <w:abstractNumId w:val="45"/>
  </w:num>
  <w:num w:numId="37">
    <w:abstractNumId w:val="5"/>
  </w:num>
  <w:num w:numId="38">
    <w:abstractNumId w:val="32"/>
  </w:num>
  <w:num w:numId="39">
    <w:abstractNumId w:val="8"/>
  </w:num>
  <w:num w:numId="40">
    <w:abstractNumId w:val="24"/>
  </w:num>
  <w:num w:numId="41">
    <w:abstractNumId w:val="31"/>
  </w:num>
  <w:num w:numId="42">
    <w:abstractNumId w:val="25"/>
  </w:num>
  <w:num w:numId="43">
    <w:abstractNumId w:val="18"/>
  </w:num>
  <w:num w:numId="44">
    <w:abstractNumId w:val="53"/>
  </w:num>
  <w:num w:numId="45">
    <w:abstractNumId w:val="33"/>
  </w:num>
  <w:num w:numId="46">
    <w:abstractNumId w:val="9"/>
  </w:num>
  <w:num w:numId="47">
    <w:abstractNumId w:val="39"/>
  </w:num>
  <w:num w:numId="48">
    <w:abstractNumId w:val="30"/>
  </w:num>
  <w:num w:numId="49">
    <w:abstractNumId w:val="35"/>
  </w:num>
  <w:num w:numId="50">
    <w:abstractNumId w:val="16"/>
  </w:num>
  <w:num w:numId="51">
    <w:abstractNumId w:val="50"/>
  </w:num>
  <w:num w:numId="52">
    <w:abstractNumId w:val="19"/>
  </w:num>
  <w:num w:numId="53">
    <w:abstractNumId w:val="21"/>
  </w:num>
  <w:num w:numId="54">
    <w:abstractNumId w:val="49"/>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052DA"/>
    <w:rsid w:val="00001FB7"/>
    <w:rsid w:val="00052C57"/>
    <w:rsid w:val="000555C3"/>
    <w:rsid w:val="000E3390"/>
    <w:rsid w:val="00265110"/>
    <w:rsid w:val="00366B83"/>
    <w:rsid w:val="00451D02"/>
    <w:rsid w:val="00515C1B"/>
    <w:rsid w:val="00551165"/>
    <w:rsid w:val="00675900"/>
    <w:rsid w:val="00732655"/>
    <w:rsid w:val="00872FDF"/>
    <w:rsid w:val="008B20B5"/>
    <w:rsid w:val="008C71F6"/>
    <w:rsid w:val="00950EC8"/>
    <w:rsid w:val="00A909FF"/>
    <w:rsid w:val="00B052DA"/>
    <w:rsid w:val="00D83F03"/>
    <w:rsid w:val="00E3052C"/>
    <w:rsid w:val="00E45EBF"/>
    <w:rsid w:val="00EB5CD1"/>
    <w:rsid w:val="00F41C21"/>
    <w:rsid w:val="00F85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EBF"/>
  </w:style>
  <w:style w:type="paragraph" w:styleId="Heading2">
    <w:name w:val="heading 2"/>
    <w:basedOn w:val="Normal"/>
    <w:link w:val="Heading2Char"/>
    <w:uiPriority w:val="9"/>
    <w:qFormat/>
    <w:rsid w:val="00A909FF"/>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semiHidden/>
    <w:unhideWhenUsed/>
    <w:qFormat/>
    <w:rsid w:val="00EB5C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7590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5900"/>
  </w:style>
  <w:style w:type="paragraph" w:styleId="Footer">
    <w:name w:val="footer"/>
    <w:basedOn w:val="Normal"/>
    <w:link w:val="FooterChar"/>
    <w:uiPriority w:val="99"/>
    <w:semiHidden/>
    <w:unhideWhenUsed/>
    <w:rsid w:val="0067590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5900"/>
  </w:style>
  <w:style w:type="paragraph" w:styleId="NormalWeb">
    <w:name w:val="Normal (Web)"/>
    <w:basedOn w:val="Normal"/>
    <w:uiPriority w:val="99"/>
    <w:unhideWhenUsed/>
    <w:rsid w:val="00D83F0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8C71F6"/>
    <w:rPr>
      <w:b/>
      <w:bCs/>
    </w:rPr>
  </w:style>
  <w:style w:type="paragraph" w:styleId="BalloonText">
    <w:name w:val="Balloon Text"/>
    <w:basedOn w:val="Normal"/>
    <w:link w:val="BalloonTextChar"/>
    <w:uiPriority w:val="99"/>
    <w:semiHidden/>
    <w:unhideWhenUsed/>
    <w:rsid w:val="00A90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9FF"/>
    <w:rPr>
      <w:rFonts w:ascii="Tahoma" w:hAnsi="Tahoma" w:cs="Tahoma"/>
      <w:sz w:val="16"/>
      <w:szCs w:val="16"/>
    </w:rPr>
  </w:style>
  <w:style w:type="character" w:customStyle="1" w:styleId="Heading2Char">
    <w:name w:val="Heading 2 Char"/>
    <w:basedOn w:val="DefaultParagraphFont"/>
    <w:link w:val="Heading2"/>
    <w:uiPriority w:val="9"/>
    <w:rsid w:val="00A909FF"/>
    <w:rPr>
      <w:rFonts w:ascii="Times New Roman" w:eastAsia="Times New Roman" w:hAnsi="Times New Roman" w:cs="Times New Roman"/>
      <w:b/>
      <w:bCs/>
      <w:kern w:val="0"/>
      <w:sz w:val="36"/>
      <w:szCs w:val="36"/>
    </w:rPr>
  </w:style>
  <w:style w:type="paragraph" w:styleId="ListParagraph">
    <w:name w:val="List Paragraph"/>
    <w:basedOn w:val="Normal"/>
    <w:uiPriority w:val="34"/>
    <w:qFormat/>
    <w:rsid w:val="00A909FF"/>
    <w:pPr>
      <w:ind w:left="720"/>
      <w:contextualSpacing/>
    </w:pPr>
  </w:style>
  <w:style w:type="character" w:customStyle="1" w:styleId="Heading3Char">
    <w:name w:val="Heading 3 Char"/>
    <w:basedOn w:val="DefaultParagraphFont"/>
    <w:link w:val="Heading3"/>
    <w:uiPriority w:val="9"/>
    <w:semiHidden/>
    <w:rsid w:val="00EB5CD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41C21"/>
    <w:rPr>
      <w:i/>
      <w:iCs/>
    </w:rPr>
  </w:style>
  <w:style w:type="character" w:styleId="HTMLCode">
    <w:name w:val="HTML Code"/>
    <w:basedOn w:val="DefaultParagraphFont"/>
    <w:uiPriority w:val="99"/>
    <w:semiHidden/>
    <w:unhideWhenUsed/>
    <w:rsid w:val="00052C5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679531">
      <w:bodyDiv w:val="1"/>
      <w:marLeft w:val="0"/>
      <w:marRight w:val="0"/>
      <w:marTop w:val="0"/>
      <w:marBottom w:val="0"/>
      <w:divBdr>
        <w:top w:val="none" w:sz="0" w:space="0" w:color="auto"/>
        <w:left w:val="none" w:sz="0" w:space="0" w:color="auto"/>
        <w:bottom w:val="none" w:sz="0" w:space="0" w:color="auto"/>
        <w:right w:val="none" w:sz="0" w:space="0" w:color="auto"/>
      </w:divBdr>
      <w:divsChild>
        <w:div w:id="2109232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7849">
      <w:bodyDiv w:val="1"/>
      <w:marLeft w:val="0"/>
      <w:marRight w:val="0"/>
      <w:marTop w:val="0"/>
      <w:marBottom w:val="0"/>
      <w:divBdr>
        <w:top w:val="none" w:sz="0" w:space="0" w:color="auto"/>
        <w:left w:val="none" w:sz="0" w:space="0" w:color="auto"/>
        <w:bottom w:val="none" w:sz="0" w:space="0" w:color="auto"/>
        <w:right w:val="none" w:sz="0" w:space="0" w:color="auto"/>
      </w:divBdr>
    </w:div>
    <w:div w:id="111754613">
      <w:bodyDiv w:val="1"/>
      <w:marLeft w:val="0"/>
      <w:marRight w:val="0"/>
      <w:marTop w:val="0"/>
      <w:marBottom w:val="0"/>
      <w:divBdr>
        <w:top w:val="none" w:sz="0" w:space="0" w:color="auto"/>
        <w:left w:val="none" w:sz="0" w:space="0" w:color="auto"/>
        <w:bottom w:val="none" w:sz="0" w:space="0" w:color="auto"/>
        <w:right w:val="none" w:sz="0" w:space="0" w:color="auto"/>
      </w:divBdr>
    </w:div>
    <w:div w:id="113446915">
      <w:bodyDiv w:val="1"/>
      <w:marLeft w:val="0"/>
      <w:marRight w:val="0"/>
      <w:marTop w:val="0"/>
      <w:marBottom w:val="0"/>
      <w:divBdr>
        <w:top w:val="none" w:sz="0" w:space="0" w:color="auto"/>
        <w:left w:val="none" w:sz="0" w:space="0" w:color="auto"/>
        <w:bottom w:val="none" w:sz="0" w:space="0" w:color="auto"/>
        <w:right w:val="none" w:sz="0" w:space="0" w:color="auto"/>
      </w:divBdr>
    </w:div>
    <w:div w:id="138302076">
      <w:bodyDiv w:val="1"/>
      <w:marLeft w:val="0"/>
      <w:marRight w:val="0"/>
      <w:marTop w:val="0"/>
      <w:marBottom w:val="0"/>
      <w:divBdr>
        <w:top w:val="none" w:sz="0" w:space="0" w:color="auto"/>
        <w:left w:val="none" w:sz="0" w:space="0" w:color="auto"/>
        <w:bottom w:val="none" w:sz="0" w:space="0" w:color="auto"/>
        <w:right w:val="none" w:sz="0" w:space="0" w:color="auto"/>
      </w:divBdr>
      <w:divsChild>
        <w:div w:id="1915047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36997">
      <w:bodyDiv w:val="1"/>
      <w:marLeft w:val="0"/>
      <w:marRight w:val="0"/>
      <w:marTop w:val="0"/>
      <w:marBottom w:val="0"/>
      <w:divBdr>
        <w:top w:val="none" w:sz="0" w:space="0" w:color="auto"/>
        <w:left w:val="none" w:sz="0" w:space="0" w:color="auto"/>
        <w:bottom w:val="none" w:sz="0" w:space="0" w:color="auto"/>
        <w:right w:val="none" w:sz="0" w:space="0" w:color="auto"/>
      </w:divBdr>
      <w:divsChild>
        <w:div w:id="90973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531905">
      <w:bodyDiv w:val="1"/>
      <w:marLeft w:val="0"/>
      <w:marRight w:val="0"/>
      <w:marTop w:val="0"/>
      <w:marBottom w:val="0"/>
      <w:divBdr>
        <w:top w:val="none" w:sz="0" w:space="0" w:color="auto"/>
        <w:left w:val="none" w:sz="0" w:space="0" w:color="auto"/>
        <w:bottom w:val="none" w:sz="0" w:space="0" w:color="auto"/>
        <w:right w:val="none" w:sz="0" w:space="0" w:color="auto"/>
      </w:divBdr>
    </w:div>
    <w:div w:id="230234867">
      <w:bodyDiv w:val="1"/>
      <w:marLeft w:val="0"/>
      <w:marRight w:val="0"/>
      <w:marTop w:val="0"/>
      <w:marBottom w:val="0"/>
      <w:divBdr>
        <w:top w:val="none" w:sz="0" w:space="0" w:color="auto"/>
        <w:left w:val="none" w:sz="0" w:space="0" w:color="auto"/>
        <w:bottom w:val="none" w:sz="0" w:space="0" w:color="auto"/>
        <w:right w:val="none" w:sz="0" w:space="0" w:color="auto"/>
      </w:divBdr>
      <w:divsChild>
        <w:div w:id="114033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467782">
      <w:bodyDiv w:val="1"/>
      <w:marLeft w:val="0"/>
      <w:marRight w:val="0"/>
      <w:marTop w:val="0"/>
      <w:marBottom w:val="0"/>
      <w:divBdr>
        <w:top w:val="none" w:sz="0" w:space="0" w:color="auto"/>
        <w:left w:val="none" w:sz="0" w:space="0" w:color="auto"/>
        <w:bottom w:val="none" w:sz="0" w:space="0" w:color="auto"/>
        <w:right w:val="none" w:sz="0" w:space="0" w:color="auto"/>
      </w:divBdr>
    </w:div>
    <w:div w:id="279923788">
      <w:bodyDiv w:val="1"/>
      <w:marLeft w:val="0"/>
      <w:marRight w:val="0"/>
      <w:marTop w:val="0"/>
      <w:marBottom w:val="0"/>
      <w:divBdr>
        <w:top w:val="none" w:sz="0" w:space="0" w:color="auto"/>
        <w:left w:val="none" w:sz="0" w:space="0" w:color="auto"/>
        <w:bottom w:val="none" w:sz="0" w:space="0" w:color="auto"/>
        <w:right w:val="none" w:sz="0" w:space="0" w:color="auto"/>
      </w:divBdr>
    </w:div>
    <w:div w:id="281303176">
      <w:bodyDiv w:val="1"/>
      <w:marLeft w:val="0"/>
      <w:marRight w:val="0"/>
      <w:marTop w:val="0"/>
      <w:marBottom w:val="0"/>
      <w:divBdr>
        <w:top w:val="none" w:sz="0" w:space="0" w:color="auto"/>
        <w:left w:val="none" w:sz="0" w:space="0" w:color="auto"/>
        <w:bottom w:val="none" w:sz="0" w:space="0" w:color="auto"/>
        <w:right w:val="none" w:sz="0" w:space="0" w:color="auto"/>
      </w:divBdr>
    </w:div>
    <w:div w:id="288123935">
      <w:bodyDiv w:val="1"/>
      <w:marLeft w:val="0"/>
      <w:marRight w:val="0"/>
      <w:marTop w:val="0"/>
      <w:marBottom w:val="0"/>
      <w:divBdr>
        <w:top w:val="none" w:sz="0" w:space="0" w:color="auto"/>
        <w:left w:val="none" w:sz="0" w:space="0" w:color="auto"/>
        <w:bottom w:val="none" w:sz="0" w:space="0" w:color="auto"/>
        <w:right w:val="none" w:sz="0" w:space="0" w:color="auto"/>
      </w:divBdr>
    </w:div>
    <w:div w:id="295255771">
      <w:bodyDiv w:val="1"/>
      <w:marLeft w:val="0"/>
      <w:marRight w:val="0"/>
      <w:marTop w:val="0"/>
      <w:marBottom w:val="0"/>
      <w:divBdr>
        <w:top w:val="none" w:sz="0" w:space="0" w:color="auto"/>
        <w:left w:val="none" w:sz="0" w:space="0" w:color="auto"/>
        <w:bottom w:val="none" w:sz="0" w:space="0" w:color="auto"/>
        <w:right w:val="none" w:sz="0" w:space="0" w:color="auto"/>
      </w:divBdr>
    </w:div>
    <w:div w:id="332340669">
      <w:bodyDiv w:val="1"/>
      <w:marLeft w:val="0"/>
      <w:marRight w:val="0"/>
      <w:marTop w:val="0"/>
      <w:marBottom w:val="0"/>
      <w:divBdr>
        <w:top w:val="none" w:sz="0" w:space="0" w:color="auto"/>
        <w:left w:val="none" w:sz="0" w:space="0" w:color="auto"/>
        <w:bottom w:val="none" w:sz="0" w:space="0" w:color="auto"/>
        <w:right w:val="none" w:sz="0" w:space="0" w:color="auto"/>
      </w:divBdr>
    </w:div>
    <w:div w:id="339436218">
      <w:bodyDiv w:val="1"/>
      <w:marLeft w:val="0"/>
      <w:marRight w:val="0"/>
      <w:marTop w:val="0"/>
      <w:marBottom w:val="0"/>
      <w:divBdr>
        <w:top w:val="none" w:sz="0" w:space="0" w:color="auto"/>
        <w:left w:val="none" w:sz="0" w:space="0" w:color="auto"/>
        <w:bottom w:val="none" w:sz="0" w:space="0" w:color="auto"/>
        <w:right w:val="none" w:sz="0" w:space="0" w:color="auto"/>
      </w:divBdr>
    </w:div>
    <w:div w:id="349992294">
      <w:bodyDiv w:val="1"/>
      <w:marLeft w:val="0"/>
      <w:marRight w:val="0"/>
      <w:marTop w:val="0"/>
      <w:marBottom w:val="0"/>
      <w:divBdr>
        <w:top w:val="none" w:sz="0" w:space="0" w:color="auto"/>
        <w:left w:val="none" w:sz="0" w:space="0" w:color="auto"/>
        <w:bottom w:val="none" w:sz="0" w:space="0" w:color="auto"/>
        <w:right w:val="none" w:sz="0" w:space="0" w:color="auto"/>
      </w:divBdr>
    </w:div>
    <w:div w:id="353043367">
      <w:bodyDiv w:val="1"/>
      <w:marLeft w:val="0"/>
      <w:marRight w:val="0"/>
      <w:marTop w:val="0"/>
      <w:marBottom w:val="0"/>
      <w:divBdr>
        <w:top w:val="none" w:sz="0" w:space="0" w:color="auto"/>
        <w:left w:val="none" w:sz="0" w:space="0" w:color="auto"/>
        <w:bottom w:val="none" w:sz="0" w:space="0" w:color="auto"/>
        <w:right w:val="none" w:sz="0" w:space="0" w:color="auto"/>
      </w:divBdr>
    </w:div>
    <w:div w:id="372776544">
      <w:bodyDiv w:val="1"/>
      <w:marLeft w:val="0"/>
      <w:marRight w:val="0"/>
      <w:marTop w:val="0"/>
      <w:marBottom w:val="0"/>
      <w:divBdr>
        <w:top w:val="none" w:sz="0" w:space="0" w:color="auto"/>
        <w:left w:val="none" w:sz="0" w:space="0" w:color="auto"/>
        <w:bottom w:val="none" w:sz="0" w:space="0" w:color="auto"/>
        <w:right w:val="none" w:sz="0" w:space="0" w:color="auto"/>
      </w:divBdr>
    </w:div>
    <w:div w:id="399522434">
      <w:bodyDiv w:val="1"/>
      <w:marLeft w:val="0"/>
      <w:marRight w:val="0"/>
      <w:marTop w:val="0"/>
      <w:marBottom w:val="0"/>
      <w:divBdr>
        <w:top w:val="none" w:sz="0" w:space="0" w:color="auto"/>
        <w:left w:val="none" w:sz="0" w:space="0" w:color="auto"/>
        <w:bottom w:val="none" w:sz="0" w:space="0" w:color="auto"/>
        <w:right w:val="none" w:sz="0" w:space="0" w:color="auto"/>
      </w:divBdr>
    </w:div>
    <w:div w:id="402214423">
      <w:bodyDiv w:val="1"/>
      <w:marLeft w:val="0"/>
      <w:marRight w:val="0"/>
      <w:marTop w:val="0"/>
      <w:marBottom w:val="0"/>
      <w:divBdr>
        <w:top w:val="none" w:sz="0" w:space="0" w:color="auto"/>
        <w:left w:val="none" w:sz="0" w:space="0" w:color="auto"/>
        <w:bottom w:val="none" w:sz="0" w:space="0" w:color="auto"/>
        <w:right w:val="none" w:sz="0" w:space="0" w:color="auto"/>
      </w:divBdr>
    </w:div>
    <w:div w:id="428895335">
      <w:bodyDiv w:val="1"/>
      <w:marLeft w:val="0"/>
      <w:marRight w:val="0"/>
      <w:marTop w:val="0"/>
      <w:marBottom w:val="0"/>
      <w:divBdr>
        <w:top w:val="none" w:sz="0" w:space="0" w:color="auto"/>
        <w:left w:val="none" w:sz="0" w:space="0" w:color="auto"/>
        <w:bottom w:val="none" w:sz="0" w:space="0" w:color="auto"/>
        <w:right w:val="none" w:sz="0" w:space="0" w:color="auto"/>
      </w:divBdr>
    </w:div>
    <w:div w:id="446046812">
      <w:bodyDiv w:val="1"/>
      <w:marLeft w:val="0"/>
      <w:marRight w:val="0"/>
      <w:marTop w:val="0"/>
      <w:marBottom w:val="0"/>
      <w:divBdr>
        <w:top w:val="none" w:sz="0" w:space="0" w:color="auto"/>
        <w:left w:val="none" w:sz="0" w:space="0" w:color="auto"/>
        <w:bottom w:val="none" w:sz="0" w:space="0" w:color="auto"/>
        <w:right w:val="none" w:sz="0" w:space="0" w:color="auto"/>
      </w:divBdr>
    </w:div>
    <w:div w:id="467405028">
      <w:bodyDiv w:val="1"/>
      <w:marLeft w:val="0"/>
      <w:marRight w:val="0"/>
      <w:marTop w:val="0"/>
      <w:marBottom w:val="0"/>
      <w:divBdr>
        <w:top w:val="none" w:sz="0" w:space="0" w:color="auto"/>
        <w:left w:val="none" w:sz="0" w:space="0" w:color="auto"/>
        <w:bottom w:val="none" w:sz="0" w:space="0" w:color="auto"/>
        <w:right w:val="none" w:sz="0" w:space="0" w:color="auto"/>
      </w:divBdr>
    </w:div>
    <w:div w:id="486168658">
      <w:bodyDiv w:val="1"/>
      <w:marLeft w:val="0"/>
      <w:marRight w:val="0"/>
      <w:marTop w:val="0"/>
      <w:marBottom w:val="0"/>
      <w:divBdr>
        <w:top w:val="none" w:sz="0" w:space="0" w:color="auto"/>
        <w:left w:val="none" w:sz="0" w:space="0" w:color="auto"/>
        <w:bottom w:val="none" w:sz="0" w:space="0" w:color="auto"/>
        <w:right w:val="none" w:sz="0" w:space="0" w:color="auto"/>
      </w:divBdr>
    </w:div>
    <w:div w:id="509952338">
      <w:bodyDiv w:val="1"/>
      <w:marLeft w:val="0"/>
      <w:marRight w:val="0"/>
      <w:marTop w:val="0"/>
      <w:marBottom w:val="0"/>
      <w:divBdr>
        <w:top w:val="none" w:sz="0" w:space="0" w:color="auto"/>
        <w:left w:val="none" w:sz="0" w:space="0" w:color="auto"/>
        <w:bottom w:val="none" w:sz="0" w:space="0" w:color="auto"/>
        <w:right w:val="none" w:sz="0" w:space="0" w:color="auto"/>
      </w:divBdr>
    </w:div>
    <w:div w:id="510149874">
      <w:bodyDiv w:val="1"/>
      <w:marLeft w:val="0"/>
      <w:marRight w:val="0"/>
      <w:marTop w:val="0"/>
      <w:marBottom w:val="0"/>
      <w:divBdr>
        <w:top w:val="none" w:sz="0" w:space="0" w:color="auto"/>
        <w:left w:val="none" w:sz="0" w:space="0" w:color="auto"/>
        <w:bottom w:val="none" w:sz="0" w:space="0" w:color="auto"/>
        <w:right w:val="none" w:sz="0" w:space="0" w:color="auto"/>
      </w:divBdr>
    </w:div>
    <w:div w:id="550115157">
      <w:bodyDiv w:val="1"/>
      <w:marLeft w:val="0"/>
      <w:marRight w:val="0"/>
      <w:marTop w:val="0"/>
      <w:marBottom w:val="0"/>
      <w:divBdr>
        <w:top w:val="none" w:sz="0" w:space="0" w:color="auto"/>
        <w:left w:val="none" w:sz="0" w:space="0" w:color="auto"/>
        <w:bottom w:val="none" w:sz="0" w:space="0" w:color="auto"/>
        <w:right w:val="none" w:sz="0" w:space="0" w:color="auto"/>
      </w:divBdr>
    </w:div>
    <w:div w:id="646277605">
      <w:bodyDiv w:val="1"/>
      <w:marLeft w:val="0"/>
      <w:marRight w:val="0"/>
      <w:marTop w:val="0"/>
      <w:marBottom w:val="0"/>
      <w:divBdr>
        <w:top w:val="none" w:sz="0" w:space="0" w:color="auto"/>
        <w:left w:val="none" w:sz="0" w:space="0" w:color="auto"/>
        <w:bottom w:val="none" w:sz="0" w:space="0" w:color="auto"/>
        <w:right w:val="none" w:sz="0" w:space="0" w:color="auto"/>
      </w:divBdr>
    </w:div>
    <w:div w:id="697782572">
      <w:bodyDiv w:val="1"/>
      <w:marLeft w:val="0"/>
      <w:marRight w:val="0"/>
      <w:marTop w:val="0"/>
      <w:marBottom w:val="0"/>
      <w:divBdr>
        <w:top w:val="none" w:sz="0" w:space="0" w:color="auto"/>
        <w:left w:val="none" w:sz="0" w:space="0" w:color="auto"/>
        <w:bottom w:val="none" w:sz="0" w:space="0" w:color="auto"/>
        <w:right w:val="none" w:sz="0" w:space="0" w:color="auto"/>
      </w:divBdr>
    </w:div>
    <w:div w:id="702485683">
      <w:bodyDiv w:val="1"/>
      <w:marLeft w:val="0"/>
      <w:marRight w:val="0"/>
      <w:marTop w:val="0"/>
      <w:marBottom w:val="0"/>
      <w:divBdr>
        <w:top w:val="none" w:sz="0" w:space="0" w:color="auto"/>
        <w:left w:val="none" w:sz="0" w:space="0" w:color="auto"/>
        <w:bottom w:val="none" w:sz="0" w:space="0" w:color="auto"/>
        <w:right w:val="none" w:sz="0" w:space="0" w:color="auto"/>
      </w:divBdr>
    </w:div>
    <w:div w:id="714084910">
      <w:bodyDiv w:val="1"/>
      <w:marLeft w:val="0"/>
      <w:marRight w:val="0"/>
      <w:marTop w:val="0"/>
      <w:marBottom w:val="0"/>
      <w:divBdr>
        <w:top w:val="none" w:sz="0" w:space="0" w:color="auto"/>
        <w:left w:val="none" w:sz="0" w:space="0" w:color="auto"/>
        <w:bottom w:val="none" w:sz="0" w:space="0" w:color="auto"/>
        <w:right w:val="none" w:sz="0" w:space="0" w:color="auto"/>
      </w:divBdr>
    </w:div>
    <w:div w:id="721514127">
      <w:bodyDiv w:val="1"/>
      <w:marLeft w:val="0"/>
      <w:marRight w:val="0"/>
      <w:marTop w:val="0"/>
      <w:marBottom w:val="0"/>
      <w:divBdr>
        <w:top w:val="none" w:sz="0" w:space="0" w:color="auto"/>
        <w:left w:val="none" w:sz="0" w:space="0" w:color="auto"/>
        <w:bottom w:val="none" w:sz="0" w:space="0" w:color="auto"/>
        <w:right w:val="none" w:sz="0" w:space="0" w:color="auto"/>
      </w:divBdr>
    </w:div>
    <w:div w:id="770316256">
      <w:bodyDiv w:val="1"/>
      <w:marLeft w:val="0"/>
      <w:marRight w:val="0"/>
      <w:marTop w:val="0"/>
      <w:marBottom w:val="0"/>
      <w:divBdr>
        <w:top w:val="none" w:sz="0" w:space="0" w:color="auto"/>
        <w:left w:val="none" w:sz="0" w:space="0" w:color="auto"/>
        <w:bottom w:val="none" w:sz="0" w:space="0" w:color="auto"/>
        <w:right w:val="none" w:sz="0" w:space="0" w:color="auto"/>
      </w:divBdr>
      <w:divsChild>
        <w:div w:id="1112240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16200">
      <w:bodyDiv w:val="1"/>
      <w:marLeft w:val="0"/>
      <w:marRight w:val="0"/>
      <w:marTop w:val="0"/>
      <w:marBottom w:val="0"/>
      <w:divBdr>
        <w:top w:val="none" w:sz="0" w:space="0" w:color="auto"/>
        <w:left w:val="none" w:sz="0" w:space="0" w:color="auto"/>
        <w:bottom w:val="none" w:sz="0" w:space="0" w:color="auto"/>
        <w:right w:val="none" w:sz="0" w:space="0" w:color="auto"/>
      </w:divBdr>
    </w:div>
    <w:div w:id="796726664">
      <w:bodyDiv w:val="1"/>
      <w:marLeft w:val="0"/>
      <w:marRight w:val="0"/>
      <w:marTop w:val="0"/>
      <w:marBottom w:val="0"/>
      <w:divBdr>
        <w:top w:val="none" w:sz="0" w:space="0" w:color="auto"/>
        <w:left w:val="none" w:sz="0" w:space="0" w:color="auto"/>
        <w:bottom w:val="none" w:sz="0" w:space="0" w:color="auto"/>
        <w:right w:val="none" w:sz="0" w:space="0" w:color="auto"/>
      </w:divBdr>
    </w:div>
    <w:div w:id="829297789">
      <w:bodyDiv w:val="1"/>
      <w:marLeft w:val="0"/>
      <w:marRight w:val="0"/>
      <w:marTop w:val="0"/>
      <w:marBottom w:val="0"/>
      <w:divBdr>
        <w:top w:val="none" w:sz="0" w:space="0" w:color="auto"/>
        <w:left w:val="none" w:sz="0" w:space="0" w:color="auto"/>
        <w:bottom w:val="none" w:sz="0" w:space="0" w:color="auto"/>
        <w:right w:val="none" w:sz="0" w:space="0" w:color="auto"/>
      </w:divBdr>
      <w:divsChild>
        <w:div w:id="1536575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126465">
      <w:bodyDiv w:val="1"/>
      <w:marLeft w:val="0"/>
      <w:marRight w:val="0"/>
      <w:marTop w:val="0"/>
      <w:marBottom w:val="0"/>
      <w:divBdr>
        <w:top w:val="none" w:sz="0" w:space="0" w:color="auto"/>
        <w:left w:val="none" w:sz="0" w:space="0" w:color="auto"/>
        <w:bottom w:val="none" w:sz="0" w:space="0" w:color="auto"/>
        <w:right w:val="none" w:sz="0" w:space="0" w:color="auto"/>
      </w:divBdr>
      <w:divsChild>
        <w:div w:id="2033605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306708">
      <w:bodyDiv w:val="1"/>
      <w:marLeft w:val="0"/>
      <w:marRight w:val="0"/>
      <w:marTop w:val="0"/>
      <w:marBottom w:val="0"/>
      <w:divBdr>
        <w:top w:val="none" w:sz="0" w:space="0" w:color="auto"/>
        <w:left w:val="none" w:sz="0" w:space="0" w:color="auto"/>
        <w:bottom w:val="none" w:sz="0" w:space="0" w:color="auto"/>
        <w:right w:val="none" w:sz="0" w:space="0" w:color="auto"/>
      </w:divBdr>
    </w:div>
    <w:div w:id="853881927">
      <w:bodyDiv w:val="1"/>
      <w:marLeft w:val="0"/>
      <w:marRight w:val="0"/>
      <w:marTop w:val="0"/>
      <w:marBottom w:val="0"/>
      <w:divBdr>
        <w:top w:val="none" w:sz="0" w:space="0" w:color="auto"/>
        <w:left w:val="none" w:sz="0" w:space="0" w:color="auto"/>
        <w:bottom w:val="none" w:sz="0" w:space="0" w:color="auto"/>
        <w:right w:val="none" w:sz="0" w:space="0" w:color="auto"/>
      </w:divBdr>
    </w:div>
    <w:div w:id="860894940">
      <w:bodyDiv w:val="1"/>
      <w:marLeft w:val="0"/>
      <w:marRight w:val="0"/>
      <w:marTop w:val="0"/>
      <w:marBottom w:val="0"/>
      <w:divBdr>
        <w:top w:val="none" w:sz="0" w:space="0" w:color="auto"/>
        <w:left w:val="none" w:sz="0" w:space="0" w:color="auto"/>
        <w:bottom w:val="none" w:sz="0" w:space="0" w:color="auto"/>
        <w:right w:val="none" w:sz="0" w:space="0" w:color="auto"/>
      </w:divBdr>
    </w:div>
    <w:div w:id="870410847">
      <w:bodyDiv w:val="1"/>
      <w:marLeft w:val="0"/>
      <w:marRight w:val="0"/>
      <w:marTop w:val="0"/>
      <w:marBottom w:val="0"/>
      <w:divBdr>
        <w:top w:val="none" w:sz="0" w:space="0" w:color="auto"/>
        <w:left w:val="none" w:sz="0" w:space="0" w:color="auto"/>
        <w:bottom w:val="none" w:sz="0" w:space="0" w:color="auto"/>
        <w:right w:val="none" w:sz="0" w:space="0" w:color="auto"/>
      </w:divBdr>
    </w:div>
    <w:div w:id="898395398">
      <w:bodyDiv w:val="1"/>
      <w:marLeft w:val="0"/>
      <w:marRight w:val="0"/>
      <w:marTop w:val="0"/>
      <w:marBottom w:val="0"/>
      <w:divBdr>
        <w:top w:val="none" w:sz="0" w:space="0" w:color="auto"/>
        <w:left w:val="none" w:sz="0" w:space="0" w:color="auto"/>
        <w:bottom w:val="none" w:sz="0" w:space="0" w:color="auto"/>
        <w:right w:val="none" w:sz="0" w:space="0" w:color="auto"/>
      </w:divBdr>
    </w:div>
    <w:div w:id="905381339">
      <w:bodyDiv w:val="1"/>
      <w:marLeft w:val="0"/>
      <w:marRight w:val="0"/>
      <w:marTop w:val="0"/>
      <w:marBottom w:val="0"/>
      <w:divBdr>
        <w:top w:val="none" w:sz="0" w:space="0" w:color="auto"/>
        <w:left w:val="none" w:sz="0" w:space="0" w:color="auto"/>
        <w:bottom w:val="none" w:sz="0" w:space="0" w:color="auto"/>
        <w:right w:val="none" w:sz="0" w:space="0" w:color="auto"/>
      </w:divBdr>
    </w:div>
    <w:div w:id="920411308">
      <w:bodyDiv w:val="1"/>
      <w:marLeft w:val="0"/>
      <w:marRight w:val="0"/>
      <w:marTop w:val="0"/>
      <w:marBottom w:val="0"/>
      <w:divBdr>
        <w:top w:val="none" w:sz="0" w:space="0" w:color="auto"/>
        <w:left w:val="none" w:sz="0" w:space="0" w:color="auto"/>
        <w:bottom w:val="none" w:sz="0" w:space="0" w:color="auto"/>
        <w:right w:val="none" w:sz="0" w:space="0" w:color="auto"/>
      </w:divBdr>
    </w:div>
    <w:div w:id="921182103">
      <w:bodyDiv w:val="1"/>
      <w:marLeft w:val="0"/>
      <w:marRight w:val="0"/>
      <w:marTop w:val="0"/>
      <w:marBottom w:val="0"/>
      <w:divBdr>
        <w:top w:val="none" w:sz="0" w:space="0" w:color="auto"/>
        <w:left w:val="none" w:sz="0" w:space="0" w:color="auto"/>
        <w:bottom w:val="none" w:sz="0" w:space="0" w:color="auto"/>
        <w:right w:val="none" w:sz="0" w:space="0" w:color="auto"/>
      </w:divBdr>
    </w:div>
    <w:div w:id="959532993">
      <w:bodyDiv w:val="1"/>
      <w:marLeft w:val="0"/>
      <w:marRight w:val="0"/>
      <w:marTop w:val="0"/>
      <w:marBottom w:val="0"/>
      <w:divBdr>
        <w:top w:val="none" w:sz="0" w:space="0" w:color="auto"/>
        <w:left w:val="none" w:sz="0" w:space="0" w:color="auto"/>
        <w:bottom w:val="none" w:sz="0" w:space="0" w:color="auto"/>
        <w:right w:val="none" w:sz="0" w:space="0" w:color="auto"/>
      </w:divBdr>
    </w:div>
    <w:div w:id="973364471">
      <w:bodyDiv w:val="1"/>
      <w:marLeft w:val="0"/>
      <w:marRight w:val="0"/>
      <w:marTop w:val="0"/>
      <w:marBottom w:val="0"/>
      <w:divBdr>
        <w:top w:val="none" w:sz="0" w:space="0" w:color="auto"/>
        <w:left w:val="none" w:sz="0" w:space="0" w:color="auto"/>
        <w:bottom w:val="none" w:sz="0" w:space="0" w:color="auto"/>
        <w:right w:val="none" w:sz="0" w:space="0" w:color="auto"/>
      </w:divBdr>
    </w:div>
    <w:div w:id="976299694">
      <w:bodyDiv w:val="1"/>
      <w:marLeft w:val="0"/>
      <w:marRight w:val="0"/>
      <w:marTop w:val="0"/>
      <w:marBottom w:val="0"/>
      <w:divBdr>
        <w:top w:val="none" w:sz="0" w:space="0" w:color="auto"/>
        <w:left w:val="none" w:sz="0" w:space="0" w:color="auto"/>
        <w:bottom w:val="none" w:sz="0" w:space="0" w:color="auto"/>
        <w:right w:val="none" w:sz="0" w:space="0" w:color="auto"/>
      </w:divBdr>
    </w:div>
    <w:div w:id="983506421">
      <w:bodyDiv w:val="1"/>
      <w:marLeft w:val="0"/>
      <w:marRight w:val="0"/>
      <w:marTop w:val="0"/>
      <w:marBottom w:val="0"/>
      <w:divBdr>
        <w:top w:val="none" w:sz="0" w:space="0" w:color="auto"/>
        <w:left w:val="none" w:sz="0" w:space="0" w:color="auto"/>
        <w:bottom w:val="none" w:sz="0" w:space="0" w:color="auto"/>
        <w:right w:val="none" w:sz="0" w:space="0" w:color="auto"/>
      </w:divBdr>
    </w:div>
    <w:div w:id="985085861">
      <w:bodyDiv w:val="1"/>
      <w:marLeft w:val="0"/>
      <w:marRight w:val="0"/>
      <w:marTop w:val="0"/>
      <w:marBottom w:val="0"/>
      <w:divBdr>
        <w:top w:val="none" w:sz="0" w:space="0" w:color="auto"/>
        <w:left w:val="none" w:sz="0" w:space="0" w:color="auto"/>
        <w:bottom w:val="none" w:sz="0" w:space="0" w:color="auto"/>
        <w:right w:val="none" w:sz="0" w:space="0" w:color="auto"/>
      </w:divBdr>
      <w:divsChild>
        <w:div w:id="3797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406655">
      <w:bodyDiv w:val="1"/>
      <w:marLeft w:val="0"/>
      <w:marRight w:val="0"/>
      <w:marTop w:val="0"/>
      <w:marBottom w:val="0"/>
      <w:divBdr>
        <w:top w:val="none" w:sz="0" w:space="0" w:color="auto"/>
        <w:left w:val="none" w:sz="0" w:space="0" w:color="auto"/>
        <w:bottom w:val="none" w:sz="0" w:space="0" w:color="auto"/>
        <w:right w:val="none" w:sz="0" w:space="0" w:color="auto"/>
      </w:divBdr>
    </w:div>
    <w:div w:id="1001934485">
      <w:bodyDiv w:val="1"/>
      <w:marLeft w:val="0"/>
      <w:marRight w:val="0"/>
      <w:marTop w:val="0"/>
      <w:marBottom w:val="0"/>
      <w:divBdr>
        <w:top w:val="none" w:sz="0" w:space="0" w:color="auto"/>
        <w:left w:val="none" w:sz="0" w:space="0" w:color="auto"/>
        <w:bottom w:val="none" w:sz="0" w:space="0" w:color="auto"/>
        <w:right w:val="none" w:sz="0" w:space="0" w:color="auto"/>
      </w:divBdr>
    </w:div>
    <w:div w:id="1003052580">
      <w:bodyDiv w:val="1"/>
      <w:marLeft w:val="0"/>
      <w:marRight w:val="0"/>
      <w:marTop w:val="0"/>
      <w:marBottom w:val="0"/>
      <w:divBdr>
        <w:top w:val="none" w:sz="0" w:space="0" w:color="auto"/>
        <w:left w:val="none" w:sz="0" w:space="0" w:color="auto"/>
        <w:bottom w:val="none" w:sz="0" w:space="0" w:color="auto"/>
        <w:right w:val="none" w:sz="0" w:space="0" w:color="auto"/>
      </w:divBdr>
    </w:div>
    <w:div w:id="1012033106">
      <w:bodyDiv w:val="1"/>
      <w:marLeft w:val="0"/>
      <w:marRight w:val="0"/>
      <w:marTop w:val="0"/>
      <w:marBottom w:val="0"/>
      <w:divBdr>
        <w:top w:val="none" w:sz="0" w:space="0" w:color="auto"/>
        <w:left w:val="none" w:sz="0" w:space="0" w:color="auto"/>
        <w:bottom w:val="none" w:sz="0" w:space="0" w:color="auto"/>
        <w:right w:val="none" w:sz="0" w:space="0" w:color="auto"/>
      </w:divBdr>
    </w:div>
    <w:div w:id="1014771251">
      <w:bodyDiv w:val="1"/>
      <w:marLeft w:val="0"/>
      <w:marRight w:val="0"/>
      <w:marTop w:val="0"/>
      <w:marBottom w:val="0"/>
      <w:divBdr>
        <w:top w:val="none" w:sz="0" w:space="0" w:color="auto"/>
        <w:left w:val="none" w:sz="0" w:space="0" w:color="auto"/>
        <w:bottom w:val="none" w:sz="0" w:space="0" w:color="auto"/>
        <w:right w:val="none" w:sz="0" w:space="0" w:color="auto"/>
      </w:divBdr>
    </w:div>
    <w:div w:id="1017658257">
      <w:bodyDiv w:val="1"/>
      <w:marLeft w:val="0"/>
      <w:marRight w:val="0"/>
      <w:marTop w:val="0"/>
      <w:marBottom w:val="0"/>
      <w:divBdr>
        <w:top w:val="none" w:sz="0" w:space="0" w:color="auto"/>
        <w:left w:val="none" w:sz="0" w:space="0" w:color="auto"/>
        <w:bottom w:val="none" w:sz="0" w:space="0" w:color="auto"/>
        <w:right w:val="none" w:sz="0" w:space="0" w:color="auto"/>
      </w:divBdr>
    </w:div>
    <w:div w:id="1022784182">
      <w:bodyDiv w:val="1"/>
      <w:marLeft w:val="0"/>
      <w:marRight w:val="0"/>
      <w:marTop w:val="0"/>
      <w:marBottom w:val="0"/>
      <w:divBdr>
        <w:top w:val="none" w:sz="0" w:space="0" w:color="auto"/>
        <w:left w:val="none" w:sz="0" w:space="0" w:color="auto"/>
        <w:bottom w:val="none" w:sz="0" w:space="0" w:color="auto"/>
        <w:right w:val="none" w:sz="0" w:space="0" w:color="auto"/>
      </w:divBdr>
    </w:div>
    <w:div w:id="1028606924">
      <w:bodyDiv w:val="1"/>
      <w:marLeft w:val="0"/>
      <w:marRight w:val="0"/>
      <w:marTop w:val="0"/>
      <w:marBottom w:val="0"/>
      <w:divBdr>
        <w:top w:val="none" w:sz="0" w:space="0" w:color="auto"/>
        <w:left w:val="none" w:sz="0" w:space="0" w:color="auto"/>
        <w:bottom w:val="none" w:sz="0" w:space="0" w:color="auto"/>
        <w:right w:val="none" w:sz="0" w:space="0" w:color="auto"/>
      </w:divBdr>
    </w:div>
    <w:div w:id="1053120628">
      <w:bodyDiv w:val="1"/>
      <w:marLeft w:val="0"/>
      <w:marRight w:val="0"/>
      <w:marTop w:val="0"/>
      <w:marBottom w:val="0"/>
      <w:divBdr>
        <w:top w:val="none" w:sz="0" w:space="0" w:color="auto"/>
        <w:left w:val="none" w:sz="0" w:space="0" w:color="auto"/>
        <w:bottom w:val="none" w:sz="0" w:space="0" w:color="auto"/>
        <w:right w:val="none" w:sz="0" w:space="0" w:color="auto"/>
      </w:divBdr>
    </w:div>
    <w:div w:id="1101561002">
      <w:bodyDiv w:val="1"/>
      <w:marLeft w:val="0"/>
      <w:marRight w:val="0"/>
      <w:marTop w:val="0"/>
      <w:marBottom w:val="0"/>
      <w:divBdr>
        <w:top w:val="none" w:sz="0" w:space="0" w:color="auto"/>
        <w:left w:val="none" w:sz="0" w:space="0" w:color="auto"/>
        <w:bottom w:val="none" w:sz="0" w:space="0" w:color="auto"/>
        <w:right w:val="none" w:sz="0" w:space="0" w:color="auto"/>
      </w:divBdr>
    </w:div>
    <w:div w:id="1102217021">
      <w:bodyDiv w:val="1"/>
      <w:marLeft w:val="0"/>
      <w:marRight w:val="0"/>
      <w:marTop w:val="0"/>
      <w:marBottom w:val="0"/>
      <w:divBdr>
        <w:top w:val="none" w:sz="0" w:space="0" w:color="auto"/>
        <w:left w:val="none" w:sz="0" w:space="0" w:color="auto"/>
        <w:bottom w:val="none" w:sz="0" w:space="0" w:color="auto"/>
        <w:right w:val="none" w:sz="0" w:space="0" w:color="auto"/>
      </w:divBdr>
    </w:div>
    <w:div w:id="1115561913">
      <w:bodyDiv w:val="1"/>
      <w:marLeft w:val="0"/>
      <w:marRight w:val="0"/>
      <w:marTop w:val="0"/>
      <w:marBottom w:val="0"/>
      <w:divBdr>
        <w:top w:val="none" w:sz="0" w:space="0" w:color="auto"/>
        <w:left w:val="none" w:sz="0" w:space="0" w:color="auto"/>
        <w:bottom w:val="none" w:sz="0" w:space="0" w:color="auto"/>
        <w:right w:val="none" w:sz="0" w:space="0" w:color="auto"/>
      </w:divBdr>
    </w:div>
    <w:div w:id="1134908634">
      <w:bodyDiv w:val="1"/>
      <w:marLeft w:val="0"/>
      <w:marRight w:val="0"/>
      <w:marTop w:val="0"/>
      <w:marBottom w:val="0"/>
      <w:divBdr>
        <w:top w:val="none" w:sz="0" w:space="0" w:color="auto"/>
        <w:left w:val="none" w:sz="0" w:space="0" w:color="auto"/>
        <w:bottom w:val="none" w:sz="0" w:space="0" w:color="auto"/>
        <w:right w:val="none" w:sz="0" w:space="0" w:color="auto"/>
      </w:divBdr>
      <w:divsChild>
        <w:div w:id="87951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534055">
      <w:bodyDiv w:val="1"/>
      <w:marLeft w:val="0"/>
      <w:marRight w:val="0"/>
      <w:marTop w:val="0"/>
      <w:marBottom w:val="0"/>
      <w:divBdr>
        <w:top w:val="none" w:sz="0" w:space="0" w:color="auto"/>
        <w:left w:val="none" w:sz="0" w:space="0" w:color="auto"/>
        <w:bottom w:val="none" w:sz="0" w:space="0" w:color="auto"/>
        <w:right w:val="none" w:sz="0" w:space="0" w:color="auto"/>
      </w:divBdr>
    </w:div>
    <w:div w:id="1146362488">
      <w:bodyDiv w:val="1"/>
      <w:marLeft w:val="0"/>
      <w:marRight w:val="0"/>
      <w:marTop w:val="0"/>
      <w:marBottom w:val="0"/>
      <w:divBdr>
        <w:top w:val="none" w:sz="0" w:space="0" w:color="auto"/>
        <w:left w:val="none" w:sz="0" w:space="0" w:color="auto"/>
        <w:bottom w:val="none" w:sz="0" w:space="0" w:color="auto"/>
        <w:right w:val="none" w:sz="0" w:space="0" w:color="auto"/>
      </w:divBdr>
      <w:divsChild>
        <w:div w:id="1291594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162617">
      <w:bodyDiv w:val="1"/>
      <w:marLeft w:val="0"/>
      <w:marRight w:val="0"/>
      <w:marTop w:val="0"/>
      <w:marBottom w:val="0"/>
      <w:divBdr>
        <w:top w:val="none" w:sz="0" w:space="0" w:color="auto"/>
        <w:left w:val="none" w:sz="0" w:space="0" w:color="auto"/>
        <w:bottom w:val="none" w:sz="0" w:space="0" w:color="auto"/>
        <w:right w:val="none" w:sz="0" w:space="0" w:color="auto"/>
      </w:divBdr>
      <w:divsChild>
        <w:div w:id="55909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339444">
      <w:bodyDiv w:val="1"/>
      <w:marLeft w:val="0"/>
      <w:marRight w:val="0"/>
      <w:marTop w:val="0"/>
      <w:marBottom w:val="0"/>
      <w:divBdr>
        <w:top w:val="none" w:sz="0" w:space="0" w:color="auto"/>
        <w:left w:val="none" w:sz="0" w:space="0" w:color="auto"/>
        <w:bottom w:val="none" w:sz="0" w:space="0" w:color="auto"/>
        <w:right w:val="none" w:sz="0" w:space="0" w:color="auto"/>
      </w:divBdr>
    </w:div>
    <w:div w:id="1222785245">
      <w:bodyDiv w:val="1"/>
      <w:marLeft w:val="0"/>
      <w:marRight w:val="0"/>
      <w:marTop w:val="0"/>
      <w:marBottom w:val="0"/>
      <w:divBdr>
        <w:top w:val="none" w:sz="0" w:space="0" w:color="auto"/>
        <w:left w:val="none" w:sz="0" w:space="0" w:color="auto"/>
        <w:bottom w:val="none" w:sz="0" w:space="0" w:color="auto"/>
        <w:right w:val="none" w:sz="0" w:space="0" w:color="auto"/>
      </w:divBdr>
    </w:div>
    <w:div w:id="1241217298">
      <w:bodyDiv w:val="1"/>
      <w:marLeft w:val="0"/>
      <w:marRight w:val="0"/>
      <w:marTop w:val="0"/>
      <w:marBottom w:val="0"/>
      <w:divBdr>
        <w:top w:val="none" w:sz="0" w:space="0" w:color="auto"/>
        <w:left w:val="none" w:sz="0" w:space="0" w:color="auto"/>
        <w:bottom w:val="none" w:sz="0" w:space="0" w:color="auto"/>
        <w:right w:val="none" w:sz="0" w:space="0" w:color="auto"/>
      </w:divBdr>
    </w:div>
    <w:div w:id="1241674476">
      <w:bodyDiv w:val="1"/>
      <w:marLeft w:val="0"/>
      <w:marRight w:val="0"/>
      <w:marTop w:val="0"/>
      <w:marBottom w:val="0"/>
      <w:divBdr>
        <w:top w:val="none" w:sz="0" w:space="0" w:color="auto"/>
        <w:left w:val="none" w:sz="0" w:space="0" w:color="auto"/>
        <w:bottom w:val="none" w:sz="0" w:space="0" w:color="auto"/>
        <w:right w:val="none" w:sz="0" w:space="0" w:color="auto"/>
      </w:divBdr>
    </w:div>
    <w:div w:id="1260404782">
      <w:bodyDiv w:val="1"/>
      <w:marLeft w:val="0"/>
      <w:marRight w:val="0"/>
      <w:marTop w:val="0"/>
      <w:marBottom w:val="0"/>
      <w:divBdr>
        <w:top w:val="none" w:sz="0" w:space="0" w:color="auto"/>
        <w:left w:val="none" w:sz="0" w:space="0" w:color="auto"/>
        <w:bottom w:val="none" w:sz="0" w:space="0" w:color="auto"/>
        <w:right w:val="none" w:sz="0" w:space="0" w:color="auto"/>
      </w:divBdr>
    </w:div>
    <w:div w:id="1316837065">
      <w:bodyDiv w:val="1"/>
      <w:marLeft w:val="0"/>
      <w:marRight w:val="0"/>
      <w:marTop w:val="0"/>
      <w:marBottom w:val="0"/>
      <w:divBdr>
        <w:top w:val="none" w:sz="0" w:space="0" w:color="auto"/>
        <w:left w:val="none" w:sz="0" w:space="0" w:color="auto"/>
        <w:bottom w:val="none" w:sz="0" w:space="0" w:color="auto"/>
        <w:right w:val="none" w:sz="0" w:space="0" w:color="auto"/>
      </w:divBdr>
    </w:div>
    <w:div w:id="1319649286">
      <w:bodyDiv w:val="1"/>
      <w:marLeft w:val="0"/>
      <w:marRight w:val="0"/>
      <w:marTop w:val="0"/>
      <w:marBottom w:val="0"/>
      <w:divBdr>
        <w:top w:val="none" w:sz="0" w:space="0" w:color="auto"/>
        <w:left w:val="none" w:sz="0" w:space="0" w:color="auto"/>
        <w:bottom w:val="none" w:sz="0" w:space="0" w:color="auto"/>
        <w:right w:val="none" w:sz="0" w:space="0" w:color="auto"/>
      </w:divBdr>
    </w:div>
    <w:div w:id="1332954611">
      <w:bodyDiv w:val="1"/>
      <w:marLeft w:val="0"/>
      <w:marRight w:val="0"/>
      <w:marTop w:val="0"/>
      <w:marBottom w:val="0"/>
      <w:divBdr>
        <w:top w:val="none" w:sz="0" w:space="0" w:color="auto"/>
        <w:left w:val="none" w:sz="0" w:space="0" w:color="auto"/>
        <w:bottom w:val="none" w:sz="0" w:space="0" w:color="auto"/>
        <w:right w:val="none" w:sz="0" w:space="0" w:color="auto"/>
      </w:divBdr>
    </w:div>
    <w:div w:id="1343357461">
      <w:bodyDiv w:val="1"/>
      <w:marLeft w:val="0"/>
      <w:marRight w:val="0"/>
      <w:marTop w:val="0"/>
      <w:marBottom w:val="0"/>
      <w:divBdr>
        <w:top w:val="none" w:sz="0" w:space="0" w:color="auto"/>
        <w:left w:val="none" w:sz="0" w:space="0" w:color="auto"/>
        <w:bottom w:val="none" w:sz="0" w:space="0" w:color="auto"/>
        <w:right w:val="none" w:sz="0" w:space="0" w:color="auto"/>
      </w:divBdr>
    </w:div>
    <w:div w:id="1357930050">
      <w:bodyDiv w:val="1"/>
      <w:marLeft w:val="0"/>
      <w:marRight w:val="0"/>
      <w:marTop w:val="0"/>
      <w:marBottom w:val="0"/>
      <w:divBdr>
        <w:top w:val="none" w:sz="0" w:space="0" w:color="auto"/>
        <w:left w:val="none" w:sz="0" w:space="0" w:color="auto"/>
        <w:bottom w:val="none" w:sz="0" w:space="0" w:color="auto"/>
        <w:right w:val="none" w:sz="0" w:space="0" w:color="auto"/>
      </w:divBdr>
    </w:div>
    <w:div w:id="1366754961">
      <w:bodyDiv w:val="1"/>
      <w:marLeft w:val="0"/>
      <w:marRight w:val="0"/>
      <w:marTop w:val="0"/>
      <w:marBottom w:val="0"/>
      <w:divBdr>
        <w:top w:val="none" w:sz="0" w:space="0" w:color="auto"/>
        <w:left w:val="none" w:sz="0" w:space="0" w:color="auto"/>
        <w:bottom w:val="none" w:sz="0" w:space="0" w:color="auto"/>
        <w:right w:val="none" w:sz="0" w:space="0" w:color="auto"/>
      </w:divBdr>
      <w:divsChild>
        <w:div w:id="1302075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6042">
      <w:bodyDiv w:val="1"/>
      <w:marLeft w:val="0"/>
      <w:marRight w:val="0"/>
      <w:marTop w:val="0"/>
      <w:marBottom w:val="0"/>
      <w:divBdr>
        <w:top w:val="none" w:sz="0" w:space="0" w:color="auto"/>
        <w:left w:val="none" w:sz="0" w:space="0" w:color="auto"/>
        <w:bottom w:val="none" w:sz="0" w:space="0" w:color="auto"/>
        <w:right w:val="none" w:sz="0" w:space="0" w:color="auto"/>
      </w:divBdr>
    </w:div>
    <w:div w:id="1392270193">
      <w:bodyDiv w:val="1"/>
      <w:marLeft w:val="0"/>
      <w:marRight w:val="0"/>
      <w:marTop w:val="0"/>
      <w:marBottom w:val="0"/>
      <w:divBdr>
        <w:top w:val="none" w:sz="0" w:space="0" w:color="auto"/>
        <w:left w:val="none" w:sz="0" w:space="0" w:color="auto"/>
        <w:bottom w:val="none" w:sz="0" w:space="0" w:color="auto"/>
        <w:right w:val="none" w:sz="0" w:space="0" w:color="auto"/>
      </w:divBdr>
    </w:div>
    <w:div w:id="1404254053">
      <w:bodyDiv w:val="1"/>
      <w:marLeft w:val="0"/>
      <w:marRight w:val="0"/>
      <w:marTop w:val="0"/>
      <w:marBottom w:val="0"/>
      <w:divBdr>
        <w:top w:val="none" w:sz="0" w:space="0" w:color="auto"/>
        <w:left w:val="none" w:sz="0" w:space="0" w:color="auto"/>
        <w:bottom w:val="none" w:sz="0" w:space="0" w:color="auto"/>
        <w:right w:val="none" w:sz="0" w:space="0" w:color="auto"/>
      </w:divBdr>
    </w:div>
    <w:div w:id="1528524776">
      <w:bodyDiv w:val="1"/>
      <w:marLeft w:val="0"/>
      <w:marRight w:val="0"/>
      <w:marTop w:val="0"/>
      <w:marBottom w:val="0"/>
      <w:divBdr>
        <w:top w:val="none" w:sz="0" w:space="0" w:color="auto"/>
        <w:left w:val="none" w:sz="0" w:space="0" w:color="auto"/>
        <w:bottom w:val="none" w:sz="0" w:space="0" w:color="auto"/>
        <w:right w:val="none" w:sz="0" w:space="0" w:color="auto"/>
      </w:divBdr>
    </w:div>
    <w:div w:id="1535538582">
      <w:bodyDiv w:val="1"/>
      <w:marLeft w:val="0"/>
      <w:marRight w:val="0"/>
      <w:marTop w:val="0"/>
      <w:marBottom w:val="0"/>
      <w:divBdr>
        <w:top w:val="none" w:sz="0" w:space="0" w:color="auto"/>
        <w:left w:val="none" w:sz="0" w:space="0" w:color="auto"/>
        <w:bottom w:val="none" w:sz="0" w:space="0" w:color="auto"/>
        <w:right w:val="none" w:sz="0" w:space="0" w:color="auto"/>
      </w:divBdr>
      <w:divsChild>
        <w:div w:id="1952937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027983">
      <w:bodyDiv w:val="1"/>
      <w:marLeft w:val="0"/>
      <w:marRight w:val="0"/>
      <w:marTop w:val="0"/>
      <w:marBottom w:val="0"/>
      <w:divBdr>
        <w:top w:val="none" w:sz="0" w:space="0" w:color="auto"/>
        <w:left w:val="none" w:sz="0" w:space="0" w:color="auto"/>
        <w:bottom w:val="none" w:sz="0" w:space="0" w:color="auto"/>
        <w:right w:val="none" w:sz="0" w:space="0" w:color="auto"/>
      </w:divBdr>
    </w:div>
    <w:div w:id="1603538228">
      <w:bodyDiv w:val="1"/>
      <w:marLeft w:val="0"/>
      <w:marRight w:val="0"/>
      <w:marTop w:val="0"/>
      <w:marBottom w:val="0"/>
      <w:divBdr>
        <w:top w:val="none" w:sz="0" w:space="0" w:color="auto"/>
        <w:left w:val="none" w:sz="0" w:space="0" w:color="auto"/>
        <w:bottom w:val="none" w:sz="0" w:space="0" w:color="auto"/>
        <w:right w:val="none" w:sz="0" w:space="0" w:color="auto"/>
      </w:divBdr>
      <w:divsChild>
        <w:div w:id="163203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451835">
      <w:bodyDiv w:val="1"/>
      <w:marLeft w:val="0"/>
      <w:marRight w:val="0"/>
      <w:marTop w:val="0"/>
      <w:marBottom w:val="0"/>
      <w:divBdr>
        <w:top w:val="none" w:sz="0" w:space="0" w:color="auto"/>
        <w:left w:val="none" w:sz="0" w:space="0" w:color="auto"/>
        <w:bottom w:val="none" w:sz="0" w:space="0" w:color="auto"/>
        <w:right w:val="none" w:sz="0" w:space="0" w:color="auto"/>
      </w:divBdr>
    </w:div>
    <w:div w:id="1642732905">
      <w:bodyDiv w:val="1"/>
      <w:marLeft w:val="0"/>
      <w:marRight w:val="0"/>
      <w:marTop w:val="0"/>
      <w:marBottom w:val="0"/>
      <w:divBdr>
        <w:top w:val="none" w:sz="0" w:space="0" w:color="auto"/>
        <w:left w:val="none" w:sz="0" w:space="0" w:color="auto"/>
        <w:bottom w:val="none" w:sz="0" w:space="0" w:color="auto"/>
        <w:right w:val="none" w:sz="0" w:space="0" w:color="auto"/>
      </w:divBdr>
    </w:div>
    <w:div w:id="1684353133">
      <w:bodyDiv w:val="1"/>
      <w:marLeft w:val="0"/>
      <w:marRight w:val="0"/>
      <w:marTop w:val="0"/>
      <w:marBottom w:val="0"/>
      <w:divBdr>
        <w:top w:val="none" w:sz="0" w:space="0" w:color="auto"/>
        <w:left w:val="none" w:sz="0" w:space="0" w:color="auto"/>
        <w:bottom w:val="none" w:sz="0" w:space="0" w:color="auto"/>
        <w:right w:val="none" w:sz="0" w:space="0" w:color="auto"/>
      </w:divBdr>
    </w:div>
    <w:div w:id="1716932607">
      <w:bodyDiv w:val="1"/>
      <w:marLeft w:val="0"/>
      <w:marRight w:val="0"/>
      <w:marTop w:val="0"/>
      <w:marBottom w:val="0"/>
      <w:divBdr>
        <w:top w:val="none" w:sz="0" w:space="0" w:color="auto"/>
        <w:left w:val="none" w:sz="0" w:space="0" w:color="auto"/>
        <w:bottom w:val="none" w:sz="0" w:space="0" w:color="auto"/>
        <w:right w:val="none" w:sz="0" w:space="0" w:color="auto"/>
      </w:divBdr>
    </w:div>
    <w:div w:id="1737168463">
      <w:bodyDiv w:val="1"/>
      <w:marLeft w:val="0"/>
      <w:marRight w:val="0"/>
      <w:marTop w:val="0"/>
      <w:marBottom w:val="0"/>
      <w:divBdr>
        <w:top w:val="none" w:sz="0" w:space="0" w:color="auto"/>
        <w:left w:val="none" w:sz="0" w:space="0" w:color="auto"/>
        <w:bottom w:val="none" w:sz="0" w:space="0" w:color="auto"/>
        <w:right w:val="none" w:sz="0" w:space="0" w:color="auto"/>
      </w:divBdr>
    </w:div>
    <w:div w:id="1758206613">
      <w:bodyDiv w:val="1"/>
      <w:marLeft w:val="0"/>
      <w:marRight w:val="0"/>
      <w:marTop w:val="0"/>
      <w:marBottom w:val="0"/>
      <w:divBdr>
        <w:top w:val="none" w:sz="0" w:space="0" w:color="auto"/>
        <w:left w:val="none" w:sz="0" w:space="0" w:color="auto"/>
        <w:bottom w:val="none" w:sz="0" w:space="0" w:color="auto"/>
        <w:right w:val="none" w:sz="0" w:space="0" w:color="auto"/>
      </w:divBdr>
      <w:divsChild>
        <w:div w:id="203510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161717">
      <w:bodyDiv w:val="1"/>
      <w:marLeft w:val="0"/>
      <w:marRight w:val="0"/>
      <w:marTop w:val="0"/>
      <w:marBottom w:val="0"/>
      <w:divBdr>
        <w:top w:val="none" w:sz="0" w:space="0" w:color="auto"/>
        <w:left w:val="none" w:sz="0" w:space="0" w:color="auto"/>
        <w:bottom w:val="none" w:sz="0" w:space="0" w:color="auto"/>
        <w:right w:val="none" w:sz="0" w:space="0" w:color="auto"/>
      </w:divBdr>
    </w:div>
    <w:div w:id="1862083369">
      <w:bodyDiv w:val="1"/>
      <w:marLeft w:val="0"/>
      <w:marRight w:val="0"/>
      <w:marTop w:val="0"/>
      <w:marBottom w:val="0"/>
      <w:divBdr>
        <w:top w:val="none" w:sz="0" w:space="0" w:color="auto"/>
        <w:left w:val="none" w:sz="0" w:space="0" w:color="auto"/>
        <w:bottom w:val="none" w:sz="0" w:space="0" w:color="auto"/>
        <w:right w:val="none" w:sz="0" w:space="0" w:color="auto"/>
      </w:divBdr>
    </w:div>
    <w:div w:id="1873685399">
      <w:bodyDiv w:val="1"/>
      <w:marLeft w:val="0"/>
      <w:marRight w:val="0"/>
      <w:marTop w:val="0"/>
      <w:marBottom w:val="0"/>
      <w:divBdr>
        <w:top w:val="none" w:sz="0" w:space="0" w:color="auto"/>
        <w:left w:val="none" w:sz="0" w:space="0" w:color="auto"/>
        <w:bottom w:val="none" w:sz="0" w:space="0" w:color="auto"/>
        <w:right w:val="none" w:sz="0" w:space="0" w:color="auto"/>
      </w:divBdr>
    </w:div>
    <w:div w:id="1898931480">
      <w:bodyDiv w:val="1"/>
      <w:marLeft w:val="0"/>
      <w:marRight w:val="0"/>
      <w:marTop w:val="0"/>
      <w:marBottom w:val="0"/>
      <w:divBdr>
        <w:top w:val="none" w:sz="0" w:space="0" w:color="auto"/>
        <w:left w:val="none" w:sz="0" w:space="0" w:color="auto"/>
        <w:bottom w:val="none" w:sz="0" w:space="0" w:color="auto"/>
        <w:right w:val="none" w:sz="0" w:space="0" w:color="auto"/>
      </w:divBdr>
    </w:div>
    <w:div w:id="1929342341">
      <w:bodyDiv w:val="1"/>
      <w:marLeft w:val="0"/>
      <w:marRight w:val="0"/>
      <w:marTop w:val="0"/>
      <w:marBottom w:val="0"/>
      <w:divBdr>
        <w:top w:val="none" w:sz="0" w:space="0" w:color="auto"/>
        <w:left w:val="none" w:sz="0" w:space="0" w:color="auto"/>
        <w:bottom w:val="none" w:sz="0" w:space="0" w:color="auto"/>
        <w:right w:val="none" w:sz="0" w:space="0" w:color="auto"/>
      </w:divBdr>
    </w:div>
    <w:div w:id="1932080880">
      <w:bodyDiv w:val="1"/>
      <w:marLeft w:val="0"/>
      <w:marRight w:val="0"/>
      <w:marTop w:val="0"/>
      <w:marBottom w:val="0"/>
      <w:divBdr>
        <w:top w:val="none" w:sz="0" w:space="0" w:color="auto"/>
        <w:left w:val="none" w:sz="0" w:space="0" w:color="auto"/>
        <w:bottom w:val="none" w:sz="0" w:space="0" w:color="auto"/>
        <w:right w:val="none" w:sz="0" w:space="0" w:color="auto"/>
      </w:divBdr>
    </w:div>
    <w:div w:id="1939557335">
      <w:bodyDiv w:val="1"/>
      <w:marLeft w:val="0"/>
      <w:marRight w:val="0"/>
      <w:marTop w:val="0"/>
      <w:marBottom w:val="0"/>
      <w:divBdr>
        <w:top w:val="none" w:sz="0" w:space="0" w:color="auto"/>
        <w:left w:val="none" w:sz="0" w:space="0" w:color="auto"/>
        <w:bottom w:val="none" w:sz="0" w:space="0" w:color="auto"/>
        <w:right w:val="none" w:sz="0" w:space="0" w:color="auto"/>
      </w:divBdr>
    </w:div>
    <w:div w:id="1961914592">
      <w:bodyDiv w:val="1"/>
      <w:marLeft w:val="0"/>
      <w:marRight w:val="0"/>
      <w:marTop w:val="0"/>
      <w:marBottom w:val="0"/>
      <w:divBdr>
        <w:top w:val="none" w:sz="0" w:space="0" w:color="auto"/>
        <w:left w:val="none" w:sz="0" w:space="0" w:color="auto"/>
        <w:bottom w:val="none" w:sz="0" w:space="0" w:color="auto"/>
        <w:right w:val="none" w:sz="0" w:space="0" w:color="auto"/>
      </w:divBdr>
    </w:div>
    <w:div w:id="1996185396">
      <w:bodyDiv w:val="1"/>
      <w:marLeft w:val="0"/>
      <w:marRight w:val="0"/>
      <w:marTop w:val="0"/>
      <w:marBottom w:val="0"/>
      <w:divBdr>
        <w:top w:val="none" w:sz="0" w:space="0" w:color="auto"/>
        <w:left w:val="none" w:sz="0" w:space="0" w:color="auto"/>
        <w:bottom w:val="none" w:sz="0" w:space="0" w:color="auto"/>
        <w:right w:val="none" w:sz="0" w:space="0" w:color="auto"/>
      </w:divBdr>
      <w:divsChild>
        <w:div w:id="111648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463864">
      <w:bodyDiv w:val="1"/>
      <w:marLeft w:val="0"/>
      <w:marRight w:val="0"/>
      <w:marTop w:val="0"/>
      <w:marBottom w:val="0"/>
      <w:divBdr>
        <w:top w:val="none" w:sz="0" w:space="0" w:color="auto"/>
        <w:left w:val="none" w:sz="0" w:space="0" w:color="auto"/>
        <w:bottom w:val="none" w:sz="0" w:space="0" w:color="auto"/>
        <w:right w:val="none" w:sz="0" w:space="0" w:color="auto"/>
      </w:divBdr>
    </w:div>
    <w:div w:id="2032412694">
      <w:bodyDiv w:val="1"/>
      <w:marLeft w:val="0"/>
      <w:marRight w:val="0"/>
      <w:marTop w:val="0"/>
      <w:marBottom w:val="0"/>
      <w:divBdr>
        <w:top w:val="none" w:sz="0" w:space="0" w:color="auto"/>
        <w:left w:val="none" w:sz="0" w:space="0" w:color="auto"/>
        <w:bottom w:val="none" w:sz="0" w:space="0" w:color="auto"/>
        <w:right w:val="none" w:sz="0" w:space="0" w:color="auto"/>
      </w:divBdr>
    </w:div>
    <w:div w:id="2042509904">
      <w:bodyDiv w:val="1"/>
      <w:marLeft w:val="0"/>
      <w:marRight w:val="0"/>
      <w:marTop w:val="0"/>
      <w:marBottom w:val="0"/>
      <w:divBdr>
        <w:top w:val="none" w:sz="0" w:space="0" w:color="auto"/>
        <w:left w:val="none" w:sz="0" w:space="0" w:color="auto"/>
        <w:bottom w:val="none" w:sz="0" w:space="0" w:color="auto"/>
        <w:right w:val="none" w:sz="0" w:space="0" w:color="auto"/>
      </w:divBdr>
      <w:divsChild>
        <w:div w:id="16189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504331">
      <w:bodyDiv w:val="1"/>
      <w:marLeft w:val="0"/>
      <w:marRight w:val="0"/>
      <w:marTop w:val="0"/>
      <w:marBottom w:val="0"/>
      <w:divBdr>
        <w:top w:val="none" w:sz="0" w:space="0" w:color="auto"/>
        <w:left w:val="none" w:sz="0" w:space="0" w:color="auto"/>
        <w:bottom w:val="none" w:sz="0" w:space="0" w:color="auto"/>
        <w:right w:val="none" w:sz="0" w:space="0" w:color="auto"/>
      </w:divBdr>
    </w:div>
    <w:div w:id="2058583560">
      <w:bodyDiv w:val="1"/>
      <w:marLeft w:val="0"/>
      <w:marRight w:val="0"/>
      <w:marTop w:val="0"/>
      <w:marBottom w:val="0"/>
      <w:divBdr>
        <w:top w:val="none" w:sz="0" w:space="0" w:color="auto"/>
        <w:left w:val="none" w:sz="0" w:space="0" w:color="auto"/>
        <w:bottom w:val="none" w:sz="0" w:space="0" w:color="auto"/>
        <w:right w:val="none" w:sz="0" w:space="0" w:color="auto"/>
      </w:divBdr>
    </w:div>
    <w:div w:id="2098285931">
      <w:bodyDiv w:val="1"/>
      <w:marLeft w:val="0"/>
      <w:marRight w:val="0"/>
      <w:marTop w:val="0"/>
      <w:marBottom w:val="0"/>
      <w:divBdr>
        <w:top w:val="none" w:sz="0" w:space="0" w:color="auto"/>
        <w:left w:val="none" w:sz="0" w:space="0" w:color="auto"/>
        <w:bottom w:val="none" w:sz="0" w:space="0" w:color="auto"/>
        <w:right w:val="none" w:sz="0" w:space="0" w:color="auto"/>
      </w:divBdr>
    </w:div>
    <w:div w:id="2120907728">
      <w:bodyDiv w:val="1"/>
      <w:marLeft w:val="0"/>
      <w:marRight w:val="0"/>
      <w:marTop w:val="0"/>
      <w:marBottom w:val="0"/>
      <w:divBdr>
        <w:top w:val="none" w:sz="0" w:space="0" w:color="auto"/>
        <w:left w:val="none" w:sz="0" w:space="0" w:color="auto"/>
        <w:bottom w:val="none" w:sz="0" w:space="0" w:color="auto"/>
        <w:right w:val="none" w:sz="0" w:space="0" w:color="auto"/>
      </w:divBdr>
    </w:div>
    <w:div w:id="212155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G:\Capstone%20Project\Solutions\EDA%20answer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b="1"/>
              <a:t>Top</a:t>
            </a:r>
            <a:r>
              <a:rPr lang="en-IN" b="1" baseline="0"/>
              <a:t> Customers by Total Spent</a:t>
            </a:r>
            <a:endParaRPr lang="en-IN" b="1"/>
          </a:p>
        </c:rich>
      </c:tx>
      <c:spPr>
        <a:noFill/>
        <a:ln>
          <a:noFill/>
        </a:ln>
        <a:effectLst/>
      </c:spPr>
    </c:title>
    <c:plotArea>
      <c:layout/>
      <c:barChart>
        <c:barDir val="bar"/>
        <c:grouping val="clustered"/>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cat>
            <c:strRef>
              <c:f>EDAans1!$B$6:$B$94</c:f>
              <c:strCache>
                <c:ptCount val="89"/>
                <c:pt idx="0">
                  <c:v>Lazy K Kountry Store</c:v>
                </c:pt>
                <c:pt idx="1">
                  <c:v>Centro comercial Moctezuma</c:v>
                </c:pt>
                <c:pt idx="2">
                  <c:v>GROSELLA-Restaurante</c:v>
                </c:pt>
                <c:pt idx="3">
                  <c:v>North/South</c:v>
                </c:pt>
                <c:pt idx="4">
                  <c:v>Spécialités du monde</c:v>
                </c:pt>
                <c:pt idx="5">
                  <c:v>France restauration</c:v>
                </c:pt>
                <c:pt idx="6">
                  <c:v>Bólido Comidas preparadas</c:v>
                </c:pt>
                <c:pt idx="7">
                  <c:v>Consolidated Holdings</c:v>
                </c:pt>
                <c:pt idx="8">
                  <c:v>The Big Cheese</c:v>
                </c:pt>
                <c:pt idx="9">
                  <c:v>The Cracker Box</c:v>
                </c:pt>
                <c:pt idx="10">
                  <c:v>Trail's Head Gourmet Provisioners</c:v>
                </c:pt>
                <c:pt idx="11">
                  <c:v>Laughing Bacchus Wine Cellars</c:v>
                </c:pt>
                <c:pt idx="12">
                  <c:v>Hungry Coyote Import Store</c:v>
                </c:pt>
                <c:pt idx="13">
                  <c:v>Galería del gastrónomo</c:v>
                </c:pt>
                <c:pt idx="14">
                  <c:v>Drachenblut Delikatessen</c:v>
                </c:pt>
                <c:pt idx="15">
                  <c:v>Princesa Isabel Vinhos</c:v>
                </c:pt>
                <c:pt idx="16">
                  <c:v>Du monde entier</c:v>
                </c:pt>
                <c:pt idx="17">
                  <c:v>Comércio Mineiro</c:v>
                </c:pt>
                <c:pt idx="18">
                  <c:v>Vins et alcools Chevalier</c:v>
                </c:pt>
                <c:pt idx="19">
                  <c:v>Let's Stop N Shop</c:v>
                </c:pt>
                <c:pt idx="20">
                  <c:v>Franchi S.p.A.</c:v>
                </c:pt>
                <c:pt idx="21">
                  <c:v>Ana Trujillo Emparedados y helados</c:v>
                </c:pt>
                <c:pt idx="22">
                  <c:v>Morgenstern Gesundkost</c:v>
                </c:pt>
                <c:pt idx="23">
                  <c:v>La corne d'abondance</c:v>
                </c:pt>
                <c:pt idx="24">
                  <c:v>Alfreds Futterkiste</c:v>
                </c:pt>
                <c:pt idx="25">
                  <c:v>Cactus Comidas para llevar</c:v>
                </c:pt>
                <c:pt idx="26">
                  <c:v>Océano Atlántico Ltda.</c:v>
                </c:pt>
                <c:pt idx="27">
                  <c:v>Toms Spezialitäten</c:v>
                </c:pt>
                <c:pt idx="28">
                  <c:v>Blauer See Delikatessen</c:v>
                </c:pt>
                <c:pt idx="29">
                  <c:v>Rancho grande</c:v>
                </c:pt>
                <c:pt idx="30">
                  <c:v>Romero y tomillo</c:v>
                </c:pt>
                <c:pt idx="31">
                  <c:v>Lonesome Pine Restaurant</c:v>
                </c:pt>
                <c:pt idx="32">
                  <c:v>Tradição Hipermercados</c:v>
                </c:pt>
                <c:pt idx="33">
                  <c:v>Wolski  Zajazd</c:v>
                </c:pt>
                <c:pt idx="34">
                  <c:v>Pericles Comidas clásicas</c:v>
                </c:pt>
                <c:pt idx="35">
                  <c:v>Folies gourmandes</c:v>
                </c:pt>
                <c:pt idx="36">
                  <c:v>Santé Gourmet</c:v>
                </c:pt>
                <c:pt idx="37">
                  <c:v>Antonio Moreno Taquería</c:v>
                </c:pt>
                <c:pt idx="38">
                  <c:v>Simons bistro</c:v>
                </c:pt>
                <c:pt idx="39">
                  <c:v>Furia Bacalhau e Frutos do Mar</c:v>
                </c:pt>
                <c:pt idx="40">
                  <c:v>Wellington Importadora</c:v>
                </c:pt>
                <c:pt idx="41">
                  <c:v>Wilman Kala</c:v>
                </c:pt>
                <c:pt idx="42">
                  <c:v>Maison Dewey</c:v>
                </c:pt>
                <c:pt idx="43">
                  <c:v>Gourmet Lanchonetes</c:v>
                </c:pt>
                <c:pt idx="44">
                  <c:v>Familia Arquibaldo</c:v>
                </c:pt>
                <c:pt idx="45">
                  <c:v>Split Rail Beer &amp; Ale</c:v>
                </c:pt>
                <c:pt idx="46">
                  <c:v>Chop-suey Chinese</c:v>
                </c:pt>
                <c:pt idx="47">
                  <c:v>Que Delícia</c:v>
                </c:pt>
                <c:pt idx="48">
                  <c:v>Eastern Connection</c:v>
                </c:pt>
                <c:pt idx="49">
                  <c:v>Island Trading</c:v>
                </c:pt>
                <c:pt idx="50">
                  <c:v>B's Beverages</c:v>
                </c:pt>
                <c:pt idx="51">
                  <c:v>Magazzini Alimentari Riuniti</c:v>
                </c:pt>
                <c:pt idx="52">
                  <c:v>Great Lakes Food Market</c:v>
                </c:pt>
                <c:pt idx="53">
                  <c:v>Piccolo und mehr</c:v>
                </c:pt>
                <c:pt idx="54">
                  <c:v>Old World Delicatessen</c:v>
                </c:pt>
                <c:pt idx="55">
                  <c:v>Reggiani Caseifici</c:v>
                </c:pt>
                <c:pt idx="56">
                  <c:v>Godos Cocina Típica</c:v>
                </c:pt>
                <c:pt idx="57">
                  <c:v>Ricardo Adocicados</c:v>
                </c:pt>
                <c:pt idx="58">
                  <c:v>Die Wandernde Kuh</c:v>
                </c:pt>
                <c:pt idx="59">
                  <c:v>Victuailles en stock</c:v>
                </c:pt>
                <c:pt idx="60">
                  <c:v>Vaffeljernet</c:v>
                </c:pt>
                <c:pt idx="61">
                  <c:v>Seven Seas Imports</c:v>
                </c:pt>
                <c:pt idx="62">
                  <c:v>Hanari Carnes</c:v>
                </c:pt>
                <c:pt idx="63">
                  <c:v>Around the Horn</c:v>
                </c:pt>
                <c:pt idx="64">
                  <c:v>Tortuga Restaurante</c:v>
                </c:pt>
                <c:pt idx="65">
                  <c:v>Ottilies Käseladen</c:v>
                </c:pt>
                <c:pt idx="66">
                  <c:v>Blondel père et fils</c:v>
                </c:pt>
                <c:pt idx="67">
                  <c:v>LINO-Delicateses</c:v>
                </c:pt>
                <c:pt idx="68">
                  <c:v>La maison d'Asie</c:v>
                </c:pt>
                <c:pt idx="69">
                  <c:v>Richter Supermarkt</c:v>
                </c:pt>
                <c:pt idx="70">
                  <c:v>Bottom-Dollar Markets</c:v>
                </c:pt>
                <c:pt idx="71">
                  <c:v>Mère Paillarde</c:v>
                </c:pt>
                <c:pt idx="72">
                  <c:v>LILA-Supermercado</c:v>
                </c:pt>
                <c:pt idx="73">
                  <c:v>Wartian Herkku</c:v>
                </c:pt>
                <c:pt idx="74">
                  <c:v>Königlich Essen</c:v>
                </c:pt>
                <c:pt idx="75">
                  <c:v>Folk och fä HB</c:v>
                </c:pt>
                <c:pt idx="76">
                  <c:v>Lehmanns Marktstand</c:v>
                </c:pt>
                <c:pt idx="77">
                  <c:v>Suprêmes délices</c:v>
                </c:pt>
                <c:pt idx="78">
                  <c:v>White Clover Markets</c:v>
                </c:pt>
                <c:pt idx="79">
                  <c:v>Queen Cozinha</c:v>
                </c:pt>
                <c:pt idx="80">
                  <c:v>Frankenversand</c:v>
                </c:pt>
                <c:pt idx="81">
                  <c:v>HILARIÓN-Abastos</c:v>
                </c:pt>
                <c:pt idx="82">
                  <c:v>Bon app'</c:v>
                </c:pt>
                <c:pt idx="83">
                  <c:v>Hungry Owl All-Night Grocers</c:v>
                </c:pt>
                <c:pt idx="84">
                  <c:v>Berglunds snabbköp</c:v>
                </c:pt>
                <c:pt idx="85">
                  <c:v>Rattlesnake Canyon Grocery</c:v>
                </c:pt>
                <c:pt idx="86">
                  <c:v>QUICK-Stop</c:v>
                </c:pt>
                <c:pt idx="87">
                  <c:v>Save-a-lot Markets</c:v>
                </c:pt>
                <c:pt idx="88">
                  <c:v>Ernst Handel</c:v>
                </c:pt>
              </c:strCache>
            </c:strRef>
          </c:cat>
          <c:val>
            <c:numRef>
              <c:f>EDAans1!$D$6:$D$94</c:f>
              <c:numCache>
                <c:formatCode>General</c:formatCode>
                <c:ptCount val="89"/>
                <c:pt idx="0">
                  <c:v>357</c:v>
                </c:pt>
                <c:pt idx="1">
                  <c:v>100.8</c:v>
                </c:pt>
                <c:pt idx="2">
                  <c:v>1488.7</c:v>
                </c:pt>
                <c:pt idx="3">
                  <c:v>649</c:v>
                </c:pt>
                <c:pt idx="4">
                  <c:v>2423.3500000000013</c:v>
                </c:pt>
                <c:pt idx="5">
                  <c:v>3172.16</c:v>
                </c:pt>
                <c:pt idx="6">
                  <c:v>4232.8500000000004</c:v>
                </c:pt>
                <c:pt idx="7">
                  <c:v>1719.1</c:v>
                </c:pt>
                <c:pt idx="8">
                  <c:v>3361</c:v>
                </c:pt>
                <c:pt idx="9">
                  <c:v>1947.24</c:v>
                </c:pt>
                <c:pt idx="10">
                  <c:v>1571.2</c:v>
                </c:pt>
                <c:pt idx="11">
                  <c:v>522.5</c:v>
                </c:pt>
                <c:pt idx="12">
                  <c:v>3063.2</c:v>
                </c:pt>
                <c:pt idx="13">
                  <c:v>836.7</c:v>
                </c:pt>
                <c:pt idx="14">
                  <c:v>3763.21</c:v>
                </c:pt>
                <c:pt idx="15">
                  <c:v>5044.9399999999996</c:v>
                </c:pt>
                <c:pt idx="16">
                  <c:v>1615.9</c:v>
                </c:pt>
                <c:pt idx="17">
                  <c:v>3810.75</c:v>
                </c:pt>
                <c:pt idx="18">
                  <c:v>1480</c:v>
                </c:pt>
                <c:pt idx="19">
                  <c:v>3076.4700000000012</c:v>
                </c:pt>
                <c:pt idx="20">
                  <c:v>1545.7</c:v>
                </c:pt>
                <c:pt idx="21">
                  <c:v>1402.95</c:v>
                </c:pt>
                <c:pt idx="22">
                  <c:v>5042.2</c:v>
                </c:pt>
                <c:pt idx="23">
                  <c:v>1992.05</c:v>
                </c:pt>
                <c:pt idx="24">
                  <c:v>4273</c:v>
                </c:pt>
                <c:pt idx="25">
                  <c:v>1814.8</c:v>
                </c:pt>
                <c:pt idx="26">
                  <c:v>3460.2</c:v>
                </c:pt>
                <c:pt idx="27">
                  <c:v>4778.1400000000003</c:v>
                </c:pt>
                <c:pt idx="28">
                  <c:v>3239.8</c:v>
                </c:pt>
                <c:pt idx="29">
                  <c:v>2844.1</c:v>
                </c:pt>
                <c:pt idx="30">
                  <c:v>1467.29</c:v>
                </c:pt>
                <c:pt idx="31">
                  <c:v>4258.6000000000004</c:v>
                </c:pt>
                <c:pt idx="32">
                  <c:v>6850.6600000000026</c:v>
                </c:pt>
                <c:pt idx="33">
                  <c:v>3531.9500000000012</c:v>
                </c:pt>
                <c:pt idx="34">
                  <c:v>4242.2</c:v>
                </c:pt>
                <c:pt idx="35">
                  <c:v>11666.9</c:v>
                </c:pt>
                <c:pt idx="36">
                  <c:v>5735.1500000000024</c:v>
                </c:pt>
                <c:pt idx="37">
                  <c:v>7023.98</c:v>
                </c:pt>
                <c:pt idx="38">
                  <c:v>16817.099999999988</c:v>
                </c:pt>
                <c:pt idx="39">
                  <c:v>6427.42</c:v>
                </c:pt>
                <c:pt idx="40">
                  <c:v>6068.2</c:v>
                </c:pt>
                <c:pt idx="41">
                  <c:v>3161.3500000000013</c:v>
                </c:pt>
                <c:pt idx="42">
                  <c:v>9736.07</c:v>
                </c:pt>
                <c:pt idx="43">
                  <c:v>8414.1299999999937</c:v>
                </c:pt>
                <c:pt idx="44">
                  <c:v>4107.55</c:v>
                </c:pt>
                <c:pt idx="45">
                  <c:v>11441.630000000005</c:v>
                </c:pt>
                <c:pt idx="46">
                  <c:v>12348.88</c:v>
                </c:pt>
                <c:pt idx="47">
                  <c:v>6664.81</c:v>
                </c:pt>
                <c:pt idx="48">
                  <c:v>14761.04</c:v>
                </c:pt>
                <c:pt idx="49">
                  <c:v>6146.3</c:v>
                </c:pt>
                <c:pt idx="50">
                  <c:v>6089.9</c:v>
                </c:pt>
                <c:pt idx="51">
                  <c:v>7176.21</c:v>
                </c:pt>
                <c:pt idx="52">
                  <c:v>18507.45</c:v>
                </c:pt>
                <c:pt idx="53">
                  <c:v>23128.86</c:v>
                </c:pt>
                <c:pt idx="54">
                  <c:v>15177.46</c:v>
                </c:pt>
                <c:pt idx="55">
                  <c:v>7048.24</c:v>
                </c:pt>
                <c:pt idx="56">
                  <c:v>11446.359999999991</c:v>
                </c:pt>
                <c:pt idx="57">
                  <c:v>12450.8</c:v>
                </c:pt>
                <c:pt idx="58">
                  <c:v>9588.42</c:v>
                </c:pt>
                <c:pt idx="59">
                  <c:v>9182.43</c:v>
                </c:pt>
                <c:pt idx="60">
                  <c:v>15843.92</c:v>
                </c:pt>
                <c:pt idx="61">
                  <c:v>16215.32</c:v>
                </c:pt>
                <c:pt idx="62">
                  <c:v>32841.370000000003</c:v>
                </c:pt>
                <c:pt idx="63">
                  <c:v>13390.65</c:v>
                </c:pt>
                <c:pt idx="64">
                  <c:v>10812.15</c:v>
                </c:pt>
                <c:pt idx="65">
                  <c:v>12496.2</c:v>
                </c:pt>
                <c:pt idx="66">
                  <c:v>18534.080000000005</c:v>
                </c:pt>
                <c:pt idx="67">
                  <c:v>16476.560000000001</c:v>
                </c:pt>
                <c:pt idx="68">
                  <c:v>9328.2000000000007</c:v>
                </c:pt>
                <c:pt idx="69">
                  <c:v>19343.78000000001</c:v>
                </c:pt>
                <c:pt idx="70">
                  <c:v>20801.599999999988</c:v>
                </c:pt>
                <c:pt idx="71">
                  <c:v>28872.19</c:v>
                </c:pt>
                <c:pt idx="72">
                  <c:v>16076.6</c:v>
                </c:pt>
                <c:pt idx="73">
                  <c:v>15648.7</c:v>
                </c:pt>
                <c:pt idx="74">
                  <c:v>30908.38</c:v>
                </c:pt>
                <c:pt idx="75">
                  <c:v>29567.56</c:v>
                </c:pt>
                <c:pt idx="76">
                  <c:v>19261.41</c:v>
                </c:pt>
                <c:pt idx="77">
                  <c:v>24088.78000000001</c:v>
                </c:pt>
                <c:pt idx="78">
                  <c:v>27363.599999999988</c:v>
                </c:pt>
                <c:pt idx="79">
                  <c:v>25717.5</c:v>
                </c:pt>
                <c:pt idx="80">
                  <c:v>26656.560000000001</c:v>
                </c:pt>
                <c:pt idx="81">
                  <c:v>22768.760000000009</c:v>
                </c:pt>
                <c:pt idx="82">
                  <c:v>21963.25</c:v>
                </c:pt>
                <c:pt idx="83">
                  <c:v>49979.9</c:v>
                </c:pt>
                <c:pt idx="84">
                  <c:v>24927.58</c:v>
                </c:pt>
                <c:pt idx="85">
                  <c:v>51097.8</c:v>
                </c:pt>
                <c:pt idx="86">
                  <c:v>110277.3</c:v>
                </c:pt>
                <c:pt idx="87">
                  <c:v>104361.95</c:v>
                </c:pt>
                <c:pt idx="88">
                  <c:v>104874.98</c:v>
                </c:pt>
              </c:numCache>
            </c:numRef>
          </c:val>
          <c:extLst xmlns:c16r2="http://schemas.microsoft.com/office/drawing/2015/06/chart">
            <c:ext xmlns:c16="http://schemas.microsoft.com/office/drawing/2014/chart" uri="{C3380CC4-5D6E-409C-BE32-E72D297353CC}">
              <c16:uniqueId val="{00000000-DCD9-4067-877E-0713A602A836}"/>
            </c:ext>
          </c:extLst>
        </c:ser>
        <c:gapWidth val="115"/>
        <c:overlap val="-20"/>
        <c:axId val="98171136"/>
        <c:axId val="98173312"/>
      </c:barChart>
      <c:catAx>
        <c:axId val="98171136"/>
        <c:scaling>
          <c:orientation val="minMax"/>
        </c:scaling>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sz="1000" b="1"/>
                  <a:t>Customers</a:t>
                </a:r>
                <a:r>
                  <a:rPr lang="en-IN" sz="1000" b="1" baseline="0"/>
                  <a:t> name</a:t>
                </a:r>
                <a:endParaRPr lang="en-IN" sz="1000" b="1"/>
              </a:p>
            </c:rich>
          </c:tx>
          <c:spPr>
            <a:noFill/>
            <a:ln>
              <a:noFill/>
            </a:ln>
            <a:effectLst/>
          </c:spPr>
        </c:title>
        <c:numFmt formatCode="General" sourceLinked="1"/>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8173312"/>
        <c:crosses val="autoZero"/>
        <c:auto val="1"/>
        <c:lblAlgn val="ctr"/>
        <c:lblOffset val="100"/>
      </c:catAx>
      <c:valAx>
        <c:axId val="98173312"/>
        <c:scaling>
          <c:orientation val="minMax"/>
        </c:scaling>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sz="1000" b="1"/>
                  <a:t>Total</a:t>
                </a:r>
                <a:r>
                  <a:rPr lang="en-IN" sz="1000" b="1" baseline="0"/>
                  <a:t> SpENT</a:t>
                </a:r>
                <a:endParaRPr lang="en-IN" sz="1000" b="1"/>
              </a:p>
            </c:rich>
          </c:tx>
          <c:spPr>
            <a:noFill/>
            <a:ln>
              <a:noFill/>
            </a:ln>
            <a:effectLst/>
          </c:spPr>
        </c:title>
        <c:numFmt formatCode="General" sourceLinked="1"/>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8171136"/>
        <c:crosses val="autoZero"/>
        <c:crossBetween val="between"/>
      </c:valAx>
      <c:spPr>
        <a:noFill/>
        <a:ln>
          <a:noFill/>
        </a:ln>
        <a:effectLst/>
      </c:spPr>
    </c:plotArea>
    <c:plotVisOnly val="1"/>
    <c:dispBlanksAs val="gap"/>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39</Pages>
  <Words>6873</Words>
  <Characters>39180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julpekar</dc:creator>
  <cp:lastModifiedBy>julpekar</cp:lastModifiedBy>
  <cp:revision>4</cp:revision>
  <dcterms:created xsi:type="dcterms:W3CDTF">2025-06-22T14:30:00Z</dcterms:created>
  <dcterms:modified xsi:type="dcterms:W3CDTF">2025-06-22T19:46:00Z</dcterms:modified>
</cp:coreProperties>
</file>