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6cf57e8a3b548fb" /><Relationship Type="http://schemas.openxmlformats.org/package/2006/relationships/metadata/core-properties" Target="/docProps/core.xml" Id="Rdad19c5514d64fb8" /><Relationship Type="http://schemas.openxmlformats.org/officeDocument/2006/relationships/extended-properties" Target="/docProps/app.xml" Id="R19e081676c804ce9" /><Relationship Type="http://schemas.openxmlformats.org/officeDocument/2006/relationships/custom-properties" Target="/docProps/custom.xml" Id="Re8b8c21302d44b7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color w:val="E50914"/>
          <w:sz w:val="52"/>
        </w:rPr>
        <w:t xml:space="preserve">Netflix Content Intelligence Dashboard</w:t>
      </w:r>
    </w:p>
    <w:p w14:paraId="00100002" w14:textId="00100003">
      <w:pPr>
        <w:pStyle w:val="Heading2"/>
        <w:spacing w:after="80"/>
        <w:jc w:val="center"/>
      </w:pPr>
      <w:r>
        <w:rPr>
          <w:b/>
          <w:color w:val="1A1A2E"/>
          <w:sz w:val="32"/>
        </w:rPr>
        <w:t xml:space="preserve">Business Intelligence Project Report</w:t>
      </w:r>
    </w:p>
    <w:p w14:paraId="00100004" w14:textId="00100005">
      <w:pPr>
        <w:spacing w:after="120"/>
        <w:jc w:val="center"/>
      </w:pPr>
      <w:r>
        <w:rPr>
          <w:color w:val="555555"/>
          <w:sz w:val="24"/>
        </w:rPr>
        <w:t xml:space="preserve">IBM AICTE Internship Program  |  Exploratory Data Analysis &amp; Interactive Dashboard</w:t>
      </w:r>
    </w:p>
    <w:p w14:paraId="00100006" w14:textId="00100007">
      <w:pPr>
        <w:spacing w:after="480"/>
        <w:jc w:val="center"/>
      </w:pPr>
      <w:r>
        <w:rPr>
          <w:color w:val="888888"/>
          <w:sz w:val="22"/>
        </w:rPr>
        <w:t xml:space="preserve">Dataset: Netflix Movies and TV Shows — Kaggle (CC0: Public Domain)</w:t>
      </w:r>
    </w:p>
    <w:p w14:paraId="00100008" w14:textId="00100009">
      <w:pPr>
        <w:pStyle w:val="Heading1"/>
        <w:spacing w:after="160"/>
      </w:pPr>
      <w:r>
        <w:rPr>
          <w:b/>
          <w:sz w:val="32"/>
        </w:rPr>
        <w:t xml:space="preserve">Table of Contents</w:t>
      </w:r>
    </w:p>
    <w:p w14:paraId="0010000A" w14:textId="0010000B">
      <w:pPr>
        <w:spacing w:after="60"/>
      </w:pPr>
      <w:r>
        <w:rPr>
          <w:sz w:val="22"/>
        </w:rPr>
        <w:t xml:space="preserve">1. Executive Summary</w:t>
      </w:r>
    </w:p>
    <w:p w14:paraId="0010000C" w14:textId="0010000D">
      <w:pPr>
        <w:spacing w:after="60"/>
      </w:pPr>
      <w:r>
        <w:rPr>
          <w:sz w:val="22"/>
        </w:rPr>
        <w:t xml:space="preserve">2. Project Objectives</w:t>
      </w:r>
    </w:p>
    <w:p w14:paraId="0010000E" w14:textId="0010000F">
      <w:pPr>
        <w:spacing w:after="60"/>
      </w:pPr>
      <w:r>
        <w:rPr>
          <w:sz w:val="22"/>
        </w:rPr>
        <w:t xml:space="preserve">3. Dataset Description</w:t>
      </w:r>
    </w:p>
    <w:p w14:paraId="00100010" w14:textId="00100011">
      <w:pPr>
        <w:spacing w:after="60"/>
      </w:pPr>
      <w:r>
        <w:rPr>
          <w:sz w:val="22"/>
        </w:rPr>
        <w:t xml:space="preserve">4. Data Cleaning &amp; Preprocessing</w:t>
      </w:r>
    </w:p>
    <w:p w14:paraId="00100012" w14:textId="00100013">
      <w:pPr>
        <w:spacing w:after="60"/>
      </w:pPr>
      <w:r>
        <w:rPr>
          <w:sz w:val="22"/>
        </w:rPr>
        <w:t xml:space="preserve">5. Exploratory Data Analysis (EDA)</w:t>
      </w:r>
    </w:p>
    <w:p w14:paraId="00100014" w14:textId="00100015">
      <w:pPr>
        <w:spacing w:after="60"/>
      </w:pPr>
      <w:r>
        <w:rPr>
          <w:sz w:val="22"/>
        </w:rPr>
        <w:t xml:space="preserve">6. Key Performance Indicators (KPIs)</w:t>
      </w:r>
    </w:p>
    <w:p w14:paraId="00100016" w14:textId="00100017">
      <w:pPr>
        <w:spacing w:after="60"/>
      </w:pPr>
      <w:r>
        <w:rPr>
          <w:sz w:val="22"/>
        </w:rPr>
        <w:t xml:space="preserve">7. Business Insights &amp; Analysis</w:t>
      </w:r>
    </w:p>
    <w:p w14:paraId="00100018" w14:textId="00100019">
      <w:pPr>
        <w:spacing w:after="60"/>
      </w:pPr>
      <w:r>
        <w:rPr>
          <w:sz w:val="22"/>
        </w:rPr>
        <w:t xml:space="preserve">8. Dashboard Architecture</w:t>
      </w:r>
    </w:p>
    <w:p w14:paraId="0010001A" w14:textId="0010001B">
      <w:pPr>
        <w:spacing w:after="60"/>
      </w:pPr>
      <w:r>
        <w:rPr>
          <w:sz w:val="22"/>
        </w:rPr>
        <w:t xml:space="preserve">9. Prediction Model Analysis</w:t>
      </w:r>
    </w:p>
    <w:p w14:paraId="0010001C" w14:textId="0010001D">
      <w:pPr>
        <w:spacing w:after="60"/>
      </w:pPr>
      <w:r>
        <w:rPr>
          <w:sz w:val="22"/>
        </w:rPr>
        <w:t xml:space="preserve">10. Conclusion &amp; Recommendations</w:t>
      </w:r>
    </w:p>
    <w:p w14:paraId="0010001E" w14:textId="0010001F">
      <w:pPr>
        <w:spacing w:after="480"/>
      </w:pPr>
      <w:r>
        <w:rPr>
          <w:sz w:val="22"/>
        </w:rPr>
        <w:t xml:space="preserve">11. References</w:t>
      </w:r>
    </w:p>
    <w:p w14:paraId="00100020" w14:textId="00100021">
      <w:pPr>
        <w:pStyle w:val="Heading1"/>
        <w:spacing w:after="160"/>
      </w:pPr>
      <w:r>
        <w:rPr>
          <w:b/>
          <w:color w:val="E50914"/>
          <w:sz w:val="36"/>
        </w:rPr>
        <w:t xml:space="preserve">1. Executive Summary</w:t>
      </w:r>
    </w:p>
    <w:p w14:paraId="00100022" w14:textId="00100023">
      <w:pPr>
        <w:spacing w:after="160"/>
      </w:pPr>
      <w:r>
        <w:rPr>
          <w:sz w:val="22"/>
        </w:rPr>
        <w:t xml:space="preserve">This report presents a comprehensive Business Intelligence (BI) analysis of Netflix's global content catalog using the publicly available Netflix Movies and TV Shows dataset from Kaggle. The project encompasses end-to-end data science workflow including data loading, cleaning, preprocessing, exploratory data analysis, KPI identification, trend analysis, and the development of an interactive analytical dashboard.</w:t>
      </w:r>
    </w:p>
    <w:p w14:paraId="00100024" w14:textId="00100025">
      <w:pPr>
        <w:spacing w:after="160"/>
      </w:pPr>
      <w:r>
        <w:rPr>
          <w:sz w:val="22"/>
        </w:rPr>
        <w:t xml:space="preserve">The Netflix dataset contains 8,807 titles spanning Movies and TV Shows added to the platform from 2008 through 2021. Through rigorous analysis, this project identifies key trends in content strategy, geographic distribution, genre preferences, audience rating patterns, and catalog growth trajectories. The findings provide actionable business intelligence for strategic content acquisition, market expansion, and subscriber engagement optimization.</w:t>
      </w:r>
    </w:p>
    <w:p w14:paraId="00100026" w14:textId="00100027">
      <w:pPr>
        <w:spacing w:after="320"/>
      </w:pPr>
      <w:r>
        <w:rPr>
          <w:sz w:val="22"/>
        </w:rPr>
        <w:t xml:space="preserve">The interactive dashboard, built using Python Dash and Plotly, offers six analytical views: Overview, Geography, Content Analysis, Trends, Business Insights, and a Data Explorer — all styled with Netflix's signature dark theme for maximum visual impact and usability.</w:t>
      </w:r>
    </w:p>
    <w:p w14:paraId="00100028" w14:textId="00100029">
      <w:pPr>
        <w:pStyle w:val="Heading1"/>
        <w:spacing w:after="160"/>
      </w:pPr>
      <w:r>
        <w:rPr>
          <w:b/>
          <w:color w:val="E50914"/>
          <w:sz w:val="36"/>
        </w:rPr>
        <w:t xml:space="preserve">2. Project Objectives</w:t>
      </w:r>
    </w:p>
    <w:p w14:paraId="0010002A" w14:textId="0010002B">
      <w:pPr>
        <w:spacing w:after="120"/>
      </w:pPr>
      <w:r>
        <w:rPr>
          <w:sz w:val="22"/>
        </w:rPr>
        <w:t xml:space="preserve">The primary objectives of this Business Intelligence project are:</w:t>
      </w:r>
    </w:p>
    <w:p w14:paraId="0010002C" w14:textId="0010002D">
      <w:pPr>
        <w:numPr>
          <w:ilvl w:val="0"/>
          <w:numId w:val="1"/>
        </w:numPr>
        <w:spacing w:after="60"/>
      </w:pPr>
      <w:r>
        <w:rPr>
          <w:sz w:val="22"/>
        </w:rPr>
        <w:t xml:space="preserve">•  Load, clean, and preprocess the Netflix titles dataset to address data quality issues</w:t>
      </w:r>
    </w:p>
    <w:p w14:paraId="0010002E" w14:textId="0010002F">
      <w:pPr>
        <w:numPr>
          <w:ilvl w:val="0"/>
          <w:numId w:val="1"/>
        </w:numPr>
        <w:spacing w:after="60"/>
      </w:pPr>
      <w:r>
        <w:rPr>
          <w:sz w:val="22"/>
        </w:rPr>
        <w:t xml:space="preserve">•  Conduct thorough Exploratory Data Analysis (EDA) to understand data distributions and patterns</w:t>
      </w:r>
    </w:p>
    <w:p w14:paraId="00100030" w14:textId="00100031">
      <w:pPr>
        <w:numPr>
          <w:ilvl w:val="0"/>
          <w:numId w:val="1"/>
        </w:numPr>
        <w:spacing w:after="60"/>
      </w:pPr>
      <w:r>
        <w:rPr>
          <w:sz w:val="22"/>
        </w:rPr>
        <w:t xml:space="preserve">•  Identify and quantify relevant Key Performance Indicators (KPIs) for Netflix content strategy</w:t>
      </w:r>
    </w:p>
    <w:p w14:paraId="00100032" w14:textId="00100033">
      <w:pPr>
        <w:numPr>
          <w:ilvl w:val="0"/>
          <w:numId w:val="1"/>
        </w:numPr>
        <w:spacing w:after="60"/>
      </w:pPr>
      <w:r>
        <w:rPr>
          <w:sz w:val="22"/>
        </w:rPr>
        <w:t xml:space="preserve">•  Discover trends, growth drivers, risks, and business opportunities from the data</w:t>
      </w:r>
    </w:p>
    <w:p w14:paraId="00100034" w14:textId="00100035">
      <w:pPr>
        <w:numPr>
          <w:ilvl w:val="0"/>
          <w:numId w:val="1"/>
        </w:numPr>
        <w:spacing w:after="60"/>
      </w:pPr>
      <w:r>
        <w:rPr>
          <w:sz w:val="22"/>
        </w:rPr>
        <w:t xml:space="preserve">•  Build an interactive BI dashboard with multiple chart types and filter capabilities</w:t>
      </w:r>
    </w:p>
    <w:p w14:paraId="00100036" w14:textId="00100037">
      <w:pPr>
        <w:numPr>
          <w:ilvl w:val="0"/>
          <w:numId w:val="1"/>
        </w:numPr>
        <w:spacing w:after="320"/>
      </w:pPr>
      <w:r>
        <w:rPr>
          <w:sz w:val="22"/>
        </w:rPr>
        <w:t xml:space="preserve">•  Deliver production-ready code suitable for IBM AICTE internship evaluation</w:t>
      </w:r>
    </w:p>
    <w:p w14:paraId="00100038" w14:textId="00100039">
      <w:pPr>
        <w:pStyle w:val="Heading1"/>
        <w:spacing w:after="160"/>
      </w:pPr>
      <w:r>
        <w:rPr>
          <w:b/>
          <w:color w:val="E50914"/>
          <w:sz w:val="36"/>
        </w:rPr>
        <w:t xml:space="preserve">3. Dataset Description</w:t>
      </w:r>
    </w:p>
    <w:p w14:paraId="0010003A" w14:textId="0010003B">
      <w:pPr>
        <w:pStyle w:val="Heading2"/>
        <w:spacing w:after="120"/>
      </w:pPr>
      <w:r>
        <w:rPr>
          <w:b/>
          <w:sz w:val="28"/>
        </w:rPr>
        <w:t xml:space="preserve">3.1 Source Information</w:t>
      </w:r>
    </w:p>
    <w:p w14:paraId="0010003C" w14:textId="0010003D">
      <w:pPr>
        <w:spacing w:after="60"/>
      </w:pPr>
      <w:r>
        <w:rPr>
          <w:sz w:val="22"/>
        </w:rPr>
        <w:t xml:space="preserve">Dataset Name: Netflix Movies and TV Shows</w:t>
      </w:r>
    </w:p>
    <w:p w14:paraId="0010003E" w14:textId="0010003F">
      <w:pPr>
        <w:spacing w:after="60"/>
      </w:pPr>
      <w:r>
        <w:rPr>
          <w:sz w:val="22"/>
        </w:rPr>
        <w:t xml:space="preserve">Platform: Kaggle — https://www.kaggle.com/datasets/shivamb/netflix-shows</w:t>
      </w:r>
    </w:p>
    <w:p w14:paraId="00100040" w14:textId="00100041">
      <w:pPr>
        <w:spacing w:after="60"/>
      </w:pPr>
      <w:r>
        <w:rPr>
          <w:sz w:val="22"/>
        </w:rPr>
        <w:t xml:space="preserve">Author: Shivam Bansal</w:t>
      </w:r>
    </w:p>
    <w:p w14:paraId="00100042" w14:textId="00100043">
      <w:pPr>
        <w:spacing w:after="60"/>
      </w:pPr>
      <w:r>
        <w:rPr>
          <w:sz w:val="22"/>
        </w:rPr>
        <w:t xml:space="preserve">License: CC0: Public Domain</w:t>
      </w:r>
    </w:p>
    <w:p w14:paraId="00100044" w14:textId="00100045">
      <w:pPr>
        <w:spacing w:after="200"/>
      </w:pPr>
      <w:r>
        <w:rPr>
          <w:sz w:val="22"/>
        </w:rPr>
        <w:t xml:space="preserve">Size: 8,807 rows × 12 columns</w:t>
      </w:r>
    </w:p>
    <w:p w14:paraId="00100046" w14:textId="00100047">
      <w:pPr>
        <w:pStyle w:val="Heading2"/>
        <w:spacing w:after="120"/>
      </w:pPr>
      <w:r>
        <w:rPr>
          <w:b/>
          <w:sz w:val="28"/>
        </w:rPr>
        <w:t xml:space="preserve">3.2 Column Descriptions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8" w14:textId="00100049">
            <w:r>
              <w:t xml:space="preserve">Column Name</w:t>
            </w:r>
          </w:p>
        </w:tc>
        <w:tc>
          <w:p w14:paraId="0010004A" w14:textId="0010004B">
            <w:r>
              <w:t xml:space="preserve">Data Type</w:t>
            </w:r>
          </w:p>
        </w:tc>
        <w:tc>
          <w:p w14:paraId="0010004C" w14:textId="0010004D">
            <w:r>
              <w:t xml:space="preserve">Description</w:t>
            </w:r>
          </w:p>
        </w:tc>
      </w:tr>
      <w:tr>
        <w:trPr/>
        <w:tc>
          <w:p w14:paraId="0010004E" w14:textId="0010004F">
            <w:r>
              <w:t xml:space="preserve">show_id</w:t>
            </w:r>
          </w:p>
        </w:tc>
        <w:tc>
          <w:p w14:paraId="00100050" w14:textId="00100051">
            <w:r>
              <w:t xml:space="preserve">String</w:t>
            </w:r>
          </w:p>
        </w:tc>
        <w:tc>
          <w:p w14:paraId="00100052" w14:textId="00100053">
            <w:r>
              <w:t xml:space="preserve">Unique identifier for each title (e.g., s1, s2)</w:t>
            </w:r>
          </w:p>
        </w:tc>
      </w:tr>
      <w:tr>
        <w:trPr/>
        <w:tc>
          <w:p w14:paraId="00100054" w14:textId="00100055">
            <w:r>
              <w:t xml:space="preserve">type</w:t>
            </w:r>
          </w:p>
        </w:tc>
        <w:tc>
          <w:p w14:paraId="00100056" w14:textId="00100057">
            <w:r>
              <w:t xml:space="preserve">Categorical</w:t>
            </w:r>
          </w:p>
        </w:tc>
        <w:tc>
          <w:p w14:paraId="00100058" w14:textId="00100059">
            <w:r>
              <w:t xml:space="preserve">Content type: Movie or TV Show</w:t>
            </w:r>
          </w:p>
        </w:tc>
      </w:tr>
      <w:tr>
        <w:trPr/>
        <w:tc>
          <w:p w14:paraId="0010005A" w14:textId="0010005B">
            <w:r>
              <w:t xml:space="preserve">title</w:t>
            </w:r>
          </w:p>
        </w:tc>
        <w:tc>
          <w:p w14:paraId="0010005C" w14:textId="0010005D">
            <w:r>
              <w:t xml:space="preserve">String</w:t>
            </w:r>
          </w:p>
        </w:tc>
        <w:tc>
          <w:p w14:paraId="0010005E" w14:textId="0010005F">
            <w:r>
              <w:t xml:space="preserve">Title name of the content</w:t>
            </w:r>
          </w:p>
        </w:tc>
      </w:tr>
      <w:tr>
        <w:trPr/>
        <w:tc>
          <w:p w14:paraId="00100060" w14:textId="00100061">
            <w:r>
              <w:t xml:space="preserve">director</w:t>
            </w:r>
          </w:p>
        </w:tc>
        <w:tc>
          <w:p w14:paraId="00100062" w14:textId="00100063">
            <w:r>
              <w:t xml:space="preserve">String</w:t>
            </w:r>
          </w:p>
        </w:tc>
        <w:tc>
          <w:p w14:paraId="00100064" w14:textId="00100065">
            <w:r>
              <w:t xml:space="preserve">Director(s) of the title (29.9% missing)</w:t>
            </w:r>
          </w:p>
        </w:tc>
      </w:tr>
      <w:tr>
        <w:trPr/>
        <w:tc>
          <w:p w14:paraId="00100066" w14:textId="00100067">
            <w:r>
              <w:t xml:space="preserve">cast</w:t>
            </w:r>
          </w:p>
        </w:tc>
        <w:tc>
          <w:p w14:paraId="00100068" w14:textId="00100069">
            <w:r>
              <w:t xml:space="preserve">String</w:t>
            </w:r>
          </w:p>
        </w:tc>
        <w:tc>
          <w:p w14:paraId="0010006A" w14:textId="0010006B">
            <w:r>
              <w:t xml:space="preserve">Cast members (9.4% missing)</w:t>
            </w:r>
          </w:p>
        </w:tc>
      </w:tr>
      <w:tr>
        <w:trPr/>
        <w:tc>
          <w:p w14:paraId="0010006C" w14:textId="0010006D">
            <w:r>
              <w:t xml:space="preserve">country</w:t>
            </w:r>
          </w:p>
        </w:tc>
        <w:tc>
          <w:p w14:paraId="0010006E" w14:textId="0010006F">
            <w:r>
              <w:t xml:space="preserve">String</w:t>
            </w:r>
          </w:p>
        </w:tc>
        <w:tc>
          <w:p w14:paraId="00100070" w14:textId="00100071">
            <w:r>
              <w:t xml:space="preserve">Country/countries of production (9.4% missing)</w:t>
            </w:r>
          </w:p>
        </w:tc>
      </w:tr>
      <w:tr>
        <w:trPr/>
        <w:tc>
          <w:p w14:paraId="00100072" w14:textId="00100073">
            <w:r>
              <w:t xml:space="preserve">date_added</w:t>
            </w:r>
          </w:p>
        </w:tc>
        <w:tc>
          <w:p w14:paraId="00100074" w14:textId="00100075">
            <w:r>
              <w:t xml:space="preserve">Date (String)</w:t>
            </w:r>
          </w:p>
        </w:tc>
        <w:tc>
          <w:p w14:paraId="00100076" w14:textId="00100077">
            <w:r>
              <w:t xml:space="preserve">Date the title was added to Netflix</w:t>
            </w:r>
          </w:p>
        </w:tc>
      </w:tr>
      <w:tr>
        <w:trPr/>
        <w:tc>
          <w:p w14:paraId="00100078" w14:textId="00100079">
            <w:r>
              <w:t xml:space="preserve">release_year</w:t>
            </w:r>
          </w:p>
        </w:tc>
        <w:tc>
          <w:p w14:paraId="0010007A" w14:textId="0010007B">
            <w:r>
              <w:t xml:space="preserve">Integer</w:t>
            </w:r>
          </w:p>
        </w:tc>
        <w:tc>
          <w:p w14:paraId="0010007C" w14:textId="0010007D">
            <w:r>
              <w:t xml:space="preserve">Original release year (1925–2021)</w:t>
            </w:r>
          </w:p>
        </w:tc>
      </w:tr>
      <w:tr>
        <w:trPr/>
        <w:tc>
          <w:p w14:paraId="0010007E" w14:textId="0010007F">
            <w:r>
              <w:t xml:space="preserve">rating</w:t>
            </w:r>
          </w:p>
        </w:tc>
        <w:tc>
          <w:p w14:paraId="00100080" w14:textId="00100081">
            <w:r>
              <w:t xml:space="preserve">Categorical</w:t>
            </w:r>
          </w:p>
        </w:tc>
        <w:tc>
          <w:p w14:paraId="00100082" w14:textId="00100083">
            <w:r>
              <w:t xml:space="preserve">Audience content rating (TV-MA, PG-13, R, etc.)</w:t>
            </w:r>
          </w:p>
        </w:tc>
      </w:tr>
      <w:tr>
        <w:trPr/>
        <w:tc>
          <w:p w14:paraId="00100084" w14:textId="00100085">
            <w:r>
              <w:t xml:space="preserve">duration</w:t>
            </w:r>
          </w:p>
        </w:tc>
        <w:tc>
          <w:p w14:paraId="00100086" w14:textId="00100087">
            <w:r>
              <w:t xml:space="preserve">String</w:t>
            </w:r>
          </w:p>
        </w:tc>
        <w:tc>
          <w:p w14:paraId="00100088" w14:textId="00100089">
            <w:r>
              <w:t xml:space="preserve">Duration in minutes (Movies) or number of seasons (TV Shows)</w:t>
            </w:r>
          </w:p>
        </w:tc>
      </w:tr>
      <w:tr>
        <w:trPr/>
        <w:tc>
          <w:p w14:paraId="0010008A" w14:textId="0010008B">
            <w:r>
              <w:t xml:space="preserve">listed_in</w:t>
            </w:r>
          </w:p>
        </w:tc>
        <w:tc>
          <w:p w14:paraId="0010008C" w14:textId="0010008D">
            <w:r>
              <w:t xml:space="preserve">String</w:t>
            </w:r>
          </w:p>
        </w:tc>
        <w:tc>
          <w:p w14:paraId="0010008E" w14:textId="0010008F">
            <w:r>
              <w:t xml:space="preserve">Comma-separated genre tags</w:t>
            </w:r>
          </w:p>
        </w:tc>
      </w:tr>
      <w:tr>
        <w:trPr/>
        <w:tc>
          <w:p w14:paraId="00100090" w14:textId="00100091">
            <w:r>
              <w:t xml:space="preserve">description</w:t>
            </w:r>
          </w:p>
        </w:tc>
        <w:tc>
          <w:p w14:paraId="00100092" w14:textId="00100093">
            <w:r>
              <w:t xml:space="preserve">String</w:t>
            </w:r>
          </w:p>
        </w:tc>
        <w:tc>
          <w:p w14:paraId="00100094" w14:textId="00100095">
            <w:r>
              <w:t xml:space="preserve">Short synopsis of the title</w:t>
            </w:r>
          </w:p>
        </w:tc>
      </w:tr>
    </w:tbl>
    <w:p w14:paraId="00100096" w14:textId="00100097">
      <w:pPr>
        <w:spacing w:after="320"/>
        <w:jc w:val="center"/>
      </w:pPr>
      <w:r>
        <w:rPr>
          <w:color w:val="888888"/>
          <w:sz w:val="18"/>
        </w:rPr>
        <w:t xml:space="preserve">Table 1: Netflix Dataset Column Descriptions</w:t>
      </w:r>
    </w:p>
    <w:p w14:paraId="00100098" w14:textId="00100099">
      <w:pPr>
        <w:pStyle w:val="Heading1"/>
        <w:spacing w:after="160"/>
      </w:pPr>
      <w:r>
        <w:rPr>
          <w:b/>
          <w:color w:val="E50914"/>
          <w:sz w:val="36"/>
        </w:rPr>
        <w:t xml:space="preserve">4. Data Cleaning &amp; Preprocessing</w:t>
      </w:r>
    </w:p>
    <w:p w14:paraId="0010009A" w14:textId="0010009B">
      <w:pPr>
        <w:pStyle w:val="Heading2"/>
        <w:spacing w:after="120"/>
      </w:pPr>
      <w:r>
        <w:rPr>
          <w:b/>
          <w:sz w:val="28"/>
        </w:rPr>
        <w:t xml:space="preserve">4.1 Missing Value Analysis</w:t>
      </w:r>
    </w:p>
    <w:p w14:paraId="0010009C" w14:textId="0010009D">
      <w:pPr>
        <w:spacing w:after="160"/>
      </w:pPr>
      <w:r>
        <w:rPr>
          <w:sz w:val="22"/>
        </w:rPr>
        <w:t xml:space="preserve">The dataset contained several missing values across key columns. The following table summarizes the identified issues and the remediation strategies applied: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9E" w14:textId="0010009F">
            <w:r>
              <w:t xml:space="preserve">Column</w:t>
            </w:r>
          </w:p>
        </w:tc>
        <w:tc>
          <w:p w14:paraId="001000A0" w14:textId="001000A1">
            <w:r>
              <w:t xml:space="preserve">Missing Count</w:t>
            </w:r>
          </w:p>
        </w:tc>
        <w:tc>
          <w:p w14:paraId="001000A2" w14:textId="001000A3">
            <w:r>
              <w:t xml:space="preserve">% Missing</w:t>
            </w:r>
          </w:p>
        </w:tc>
        <w:tc>
          <w:p w14:paraId="001000A4" w14:textId="001000A5">
            <w:r>
              <w:t xml:space="preserve">Treatment Applied</w:t>
            </w:r>
          </w:p>
        </w:tc>
      </w:tr>
      <w:tr>
        <w:trPr/>
        <w:tc>
          <w:p w14:paraId="001000A6" w14:textId="001000A7">
            <w:r>
              <w:t xml:space="preserve">director</w:t>
            </w:r>
          </w:p>
        </w:tc>
        <w:tc>
          <w:p w14:paraId="001000A8" w14:textId="001000A9">
            <w:r>
              <w:t xml:space="preserve">2,634</w:t>
            </w:r>
          </w:p>
        </w:tc>
        <w:tc>
          <w:p w14:paraId="001000AA" w14:textId="001000AB">
            <w:r>
              <w:t xml:space="preserve">29.9%</w:t>
            </w:r>
          </w:p>
        </w:tc>
        <w:tc>
          <w:p w14:paraId="001000AC" w14:textId="001000AD">
            <w:r>
              <w:t xml:space="preserve">Filled with 'Unknown'</w:t>
            </w:r>
          </w:p>
        </w:tc>
      </w:tr>
      <w:tr>
        <w:trPr/>
        <w:tc>
          <w:p w14:paraId="001000AE" w14:textId="001000AF">
            <w:r>
              <w:t xml:space="preserve">cast</w:t>
            </w:r>
          </w:p>
        </w:tc>
        <w:tc>
          <w:p w14:paraId="001000B0" w14:textId="001000B1">
            <w:r>
              <w:t xml:space="preserve">825</w:t>
            </w:r>
          </w:p>
        </w:tc>
        <w:tc>
          <w:p w14:paraId="001000B2" w14:textId="001000B3">
            <w:r>
              <w:t xml:space="preserve">9.4%</w:t>
            </w:r>
          </w:p>
        </w:tc>
        <w:tc>
          <w:p w14:paraId="001000B4" w14:textId="001000B5">
            <w:r>
              <w:t xml:space="preserve">Filled with 'Unknown'</w:t>
            </w:r>
          </w:p>
        </w:tc>
      </w:tr>
      <w:tr>
        <w:trPr/>
        <w:tc>
          <w:p w14:paraId="001000B6" w14:textId="001000B7">
            <w:r>
              <w:t xml:space="preserve">country</w:t>
            </w:r>
          </w:p>
        </w:tc>
        <w:tc>
          <w:p w14:paraId="001000B8" w14:textId="001000B9">
            <w:r>
              <w:t xml:space="preserve">831</w:t>
            </w:r>
          </w:p>
        </w:tc>
        <w:tc>
          <w:p w14:paraId="001000BA" w14:textId="001000BB">
            <w:r>
              <w:t xml:space="preserve">9.4%</w:t>
            </w:r>
          </w:p>
        </w:tc>
        <w:tc>
          <w:p w14:paraId="001000BC" w14:textId="001000BD">
            <w:r>
              <w:t xml:space="preserve">Filled with 'Unknown'</w:t>
            </w:r>
          </w:p>
        </w:tc>
      </w:tr>
      <w:tr>
        <w:trPr/>
        <w:tc>
          <w:p w14:paraId="001000BE" w14:textId="001000BF">
            <w:r>
              <w:t xml:space="preserve">date_added</w:t>
            </w:r>
          </w:p>
        </w:tc>
        <w:tc>
          <w:p w14:paraId="001000C0" w14:textId="001000C1">
            <w:r>
              <w:t xml:space="preserve">10</w:t>
            </w:r>
          </w:p>
        </w:tc>
        <w:tc>
          <w:p w14:paraId="001000C2" w14:textId="001000C3">
            <w:r>
              <w:t xml:space="preserve">0.1%</w:t>
            </w:r>
          </w:p>
        </w:tc>
        <w:tc>
          <w:p w14:paraId="001000C4" w14:textId="001000C5">
            <w:r>
              <w:t xml:space="preserve">Left as NaT (negligible impact)</w:t>
            </w:r>
          </w:p>
        </w:tc>
      </w:tr>
      <w:tr>
        <w:trPr/>
        <w:tc>
          <w:p w14:paraId="001000C6" w14:textId="001000C7">
            <w:r>
              <w:t xml:space="preserve">rating</w:t>
            </w:r>
          </w:p>
        </w:tc>
        <w:tc>
          <w:p w14:paraId="001000C8" w14:textId="001000C9">
            <w:r>
              <w:t xml:space="preserve">4</w:t>
            </w:r>
          </w:p>
        </w:tc>
        <w:tc>
          <w:p w14:paraId="001000CA" w14:textId="001000CB">
            <w:r>
              <w:t xml:space="preserve">0.05%</w:t>
            </w:r>
          </w:p>
        </w:tc>
        <w:tc>
          <w:p w14:paraId="001000CC" w14:textId="001000CD">
            <w:r>
              <w:t xml:space="preserve">Filled with 'Not Rated'</w:t>
            </w:r>
          </w:p>
        </w:tc>
      </w:tr>
      <w:tr>
        <w:trPr/>
        <w:tc>
          <w:p w14:paraId="001000CE" w14:textId="001000CF">
            <w:r>
              <w:t xml:space="preserve">duration</w:t>
            </w:r>
          </w:p>
        </w:tc>
        <w:tc>
          <w:p w14:paraId="001000D0" w14:textId="001000D1">
            <w:r>
              <w:t xml:space="preserve">3</w:t>
            </w:r>
          </w:p>
        </w:tc>
        <w:tc>
          <w:p w14:paraId="001000D2" w14:textId="001000D3">
            <w:r>
              <w:t xml:space="preserve">0.03%</w:t>
            </w:r>
          </w:p>
        </w:tc>
        <w:tc>
          <w:p w14:paraId="001000D4" w14:textId="001000D5">
            <w:r>
              <w:t xml:space="preserve">Left as NaN (negligible impact)</w:t>
            </w:r>
          </w:p>
        </w:tc>
      </w:tr>
      <w:tr>
        <w:trPr/>
        <w:tc>
          <w:p w14:paraId="001000D6" w14:textId="001000D7">
            <w:r>
              <w:t xml:space="preserve">TOTAL AFFECTED</w:t>
            </w:r>
          </w:p>
        </w:tc>
        <w:tc>
          <w:p w14:paraId="001000D8" w14:textId="001000D9">
            <w:r>
              <w:t xml:space="preserve">4,307</w:t>
            </w:r>
          </w:p>
        </w:tc>
        <w:tc>
          <w:p w14:paraId="001000DA" w14:textId="001000DB">
            <w:r>
              <w:t xml:space="preserve">~48.9% rows have at least one missing field</w:t>
            </w:r>
          </w:p>
        </w:tc>
        <w:tc>
          <w:p w14:paraId="001000DC" w14:textId="001000DD">
            <w:r>
              <w:t xml:space="preserve">All fields critical to analysis addressed</w:t>
            </w:r>
          </w:p>
        </w:tc>
      </w:tr>
    </w:tbl>
    <w:p w14:paraId="001000DE" w14:textId="001000DF">
      <w:pPr>
        <w:spacing w:after="200"/>
        <w:jc w:val="center"/>
      </w:pPr>
      <w:r>
        <w:rPr>
          <w:color w:val="888888"/>
          <w:sz w:val="18"/>
        </w:rPr>
        <w:t xml:space="preserve">Table 2: Missing Value Analysis and Treatment</w:t>
      </w:r>
    </w:p>
    <w:p w14:paraId="001000E0" w14:textId="001000E1">
      <w:pPr>
        <w:pStyle w:val="Heading2"/>
        <w:spacing w:after="120"/>
      </w:pPr>
      <w:r>
        <w:rPr>
          <w:b/>
          <w:sz w:val="28"/>
        </w:rPr>
        <w:t xml:space="preserve">4.2 Feature Engineering</w:t>
      </w:r>
    </w:p>
    <w:p w14:paraId="001000E2" w14:textId="001000E3">
      <w:pPr>
        <w:spacing w:after="120"/>
      </w:pPr>
      <w:r>
        <w:rPr>
          <w:sz w:val="22"/>
        </w:rPr>
        <w:t xml:space="preserve">To enable richer analysis, the following derived features were created from the raw data:</w:t>
      </w:r>
    </w:p>
    <w:p w14:paraId="001000E4" w14:textId="001000E5">
      <w:pPr>
        <w:spacing w:after="60"/>
      </w:pPr>
      <w:r>
        <w:rPr>
          <w:sz w:val="22"/>
        </w:rPr>
        <w:t xml:space="preserve">year_added: Extracted from date_added — enables yearly trend analysis and catalog growth tracking.</w:t>
      </w:r>
    </w:p>
    <w:p w14:paraId="001000E6" w14:textId="001000E7">
      <w:pPr>
        <w:spacing w:after="60"/>
      </w:pPr>
      <w:r>
        <w:rPr>
          <w:sz w:val="22"/>
        </w:rPr>
        <w:t xml:space="preserve">month_added: Month number and abbreviated name — enables seasonal pattern analysis.</w:t>
      </w:r>
    </w:p>
    <w:p w14:paraId="001000E8" w14:textId="001000E9">
      <w:pPr>
        <w:spacing w:after="60"/>
      </w:pPr>
      <w:r>
        <w:rPr>
          <w:sz w:val="22"/>
        </w:rPr>
        <w:t xml:space="preserve">primary_country: First entry from multi-value country field — used for geographic aggregation.</w:t>
      </w:r>
    </w:p>
    <w:p w14:paraId="001000EA" w14:textId="001000EB">
      <w:pPr>
        <w:spacing w:after="60"/>
      </w:pPr>
      <w:r>
        <w:rPr>
          <w:sz w:val="22"/>
        </w:rPr>
        <w:t xml:space="preserve">primary_genre: First entry from multi-value listed_in field — primary genre classification.</w:t>
      </w:r>
    </w:p>
    <w:p w14:paraId="001000EC" w14:textId="001000ED">
      <w:pPr>
        <w:spacing w:after="60"/>
      </w:pPr>
      <w:r>
        <w:rPr>
          <w:sz w:val="22"/>
        </w:rPr>
        <w:t xml:space="preserve">decade: Release decade label (e.g., 1990s, 2010s) — enables long-term historical analysis.</w:t>
      </w:r>
    </w:p>
    <w:p w14:paraId="001000EE" w14:textId="001000EF">
      <w:pPr>
        <w:spacing w:after="60"/>
      </w:pPr>
      <w:r>
        <w:rPr>
          <w:sz w:val="22"/>
        </w:rPr>
        <w:t xml:space="preserve">duration_value: Numeric value extracted from the duration string field for quantitative analysis.</w:t>
      </w:r>
    </w:p>
    <w:p w14:paraId="001000F0" w14:textId="001000F1">
      <w:pPr>
        <w:spacing w:after="320"/>
      </w:pPr>
      <w:r>
        <w:rPr>
          <w:sz w:val="22"/>
        </w:rPr>
        <w:t xml:space="preserve">age_at_add: Calculated as 2021 minus release_year — measures catalog freshness at time of addition.</w:t>
      </w:r>
    </w:p>
    <w:p w14:paraId="001000F2" w14:textId="001000F3">
      <w:pPr>
        <w:pStyle w:val="Heading1"/>
        <w:spacing w:after="160"/>
      </w:pPr>
      <w:r>
        <w:rPr>
          <w:b/>
          <w:color w:val="E50914"/>
          <w:sz w:val="36"/>
        </w:rPr>
        <w:t xml:space="preserve">5. Exploratory Data Analysis (EDA)</w:t>
      </w:r>
    </w:p>
    <w:p w14:paraId="001000F4" w14:textId="001000F5">
      <w:pPr>
        <w:pStyle w:val="Heading2"/>
        <w:spacing w:after="120"/>
      </w:pPr>
      <w:r>
        <w:rPr>
          <w:b/>
          <w:sz w:val="28"/>
        </w:rPr>
        <w:t xml:space="preserve">5.1 Content Type Distribution</w:t>
      </w:r>
    </w:p>
    <w:p w14:paraId="001000F6" w14:textId="001000F7">
      <w:pPr>
        <w:spacing w:after="200"/>
      </w:pPr>
      <w:r>
        <w:rPr>
          <w:sz w:val="22"/>
        </w:rPr>
        <w:t xml:space="preserve">The Netflix catalog is predominantly comprised of Movies (6,131 titles, 69.6%) versus TV Shows (2,676 titles, 30.4%). This ratio reflects Netflix's historical strategy of licensing existing film libraries. However, recent years show a growing proportion of TV Show additions, suggesting a strategic pivot toward original episodic programming which drives stronger subscriber lock-in and retention metrics.</w:t>
      </w:r>
    </w:p>
    <w:p w14:paraId="001000F8" w14:textId="001000F9">
      <w:pPr>
        <w:pStyle w:val="Heading2"/>
        <w:spacing w:after="120"/>
      </w:pPr>
      <w:r>
        <w:rPr>
          <w:b/>
          <w:sz w:val="28"/>
        </w:rPr>
        <w:t xml:space="preserve">5.2 Geographic Distribution</w:t>
      </w:r>
    </w:p>
    <w:p w14:paraId="001000FA" w14:textId="001000FB">
      <w:pPr>
        <w:spacing w:after="200"/>
      </w:pPr>
      <w:r>
        <w:rPr>
          <w:sz w:val="22"/>
        </w:rPr>
        <w:t xml:space="preserve">The United States dominates the content catalog with 3,690 titles (41.9% of all titles with country data). The top 10 countries account for approximately 85% of all catalog content. India (1,046 titles) ranks second — a direct result of Netflix's aggressive expansion into the South Asian market starting around 2016. The United Kingdom (806 titles) reflects strong European engagement, while South Korea (231) and Japan (318) represent rapidly growing markets driven by the global popularity of K-Drama and anime respectively.</w:t>
      </w:r>
    </w:p>
    <w:p w14:paraId="001000FC" w14:textId="001000FD">
      <w:pPr>
        <w:pStyle w:val="Heading2"/>
        <w:spacing w:after="120"/>
      </w:pPr>
      <w:r>
        <w:rPr>
          <w:b/>
          <w:sz w:val="28"/>
        </w:rPr>
        <w:t xml:space="preserve">5.3 Genre Analysis</w:t>
      </w:r>
    </w:p>
    <w:p w14:paraId="001000FE" w14:textId="001000FF">
      <w:pPr>
        <w:spacing w:after="200"/>
      </w:pPr>
      <w:r>
        <w:rPr>
          <w:sz w:val="22"/>
        </w:rPr>
        <w:t xml:space="preserve">Genre analysis reveals International Movies as the single largest category (2,752 titles), underscoring Netflix's global-first content acquisition strategy. Dramas (2,427) and Comedies (1,674) are the dominant storytelling formats universally. Among TV Show genres, International TV Shows (1,351), TV Dramas (763), and TV Comedies represent the primary segments. Niche but important segments include Documentaries (869), Children &amp; Family Movies (641), and Stand-Up Comedy (334).</w:t>
      </w:r>
    </w:p>
    <w:p w14:paraId="00100100" w14:textId="00100101">
      <w:pPr>
        <w:pStyle w:val="Heading2"/>
        <w:spacing w:after="120"/>
      </w:pPr>
      <w:r>
        <w:rPr>
          <w:b/>
          <w:sz w:val="28"/>
        </w:rPr>
        <w:t xml:space="preserve">5.4 Rating Distribution</w:t>
      </w:r>
    </w:p>
    <w:p w14:paraId="00100102" w14:textId="00100103">
      <w:pPr>
        <w:spacing w:after="200"/>
      </w:pPr>
      <w:r>
        <w:rPr>
          <w:sz w:val="22"/>
        </w:rPr>
        <w:t xml:space="preserve">TV-MA (Mature Audience) is the most prevalent rating with 3,207 titles (36.4%), followed by TV-14 (2,160) and TV-PG (863). Among film ratings, R (799) and PG-13 (490) are dominant. This distribution indicates Netflix's primary demographic skews toward adult viewers aged 17+. Family-friendly content (TV-Y, TV-Y7, TV-G, PG, G) collectively represents approximately 18% of the catalog — a segment with significant growth potential.</w:t>
      </w:r>
    </w:p>
    <w:p w14:paraId="00100104" w14:textId="00100105">
      <w:pPr>
        <w:pStyle w:val="Heading2"/>
        <w:spacing w:after="120"/>
      </w:pPr>
      <w:r>
        <w:rPr>
          <w:b/>
          <w:sz w:val="28"/>
        </w:rPr>
        <w:t xml:space="preserve">5.5 Duration Analysis</w:t>
      </w:r>
    </w:p>
    <w:p w14:paraId="00100106" w14:textId="00100107">
      <w:pPr>
        <w:spacing w:after="320"/>
      </w:pPr>
      <w:r>
        <w:rPr>
          <w:sz w:val="22"/>
        </w:rPr>
        <w:t xml:space="preserve">Movie durations follow an approximately normal distribution centered around 99 minutes (mean). The distribution shows a long tail toward longer films (150+ minutes), particularly in International and Drama categories. For TV Shows, 36% have only 1 season, confirming the dominant trend of limited series programming. Multi-season shows (5+ seasons) represent less than 8% of the TV Show catalog, suggesting under-investment in long-running serialized properties.</w:t>
      </w:r>
    </w:p>
    <w:p w14:paraId="00100108" w14:textId="00100109">
      <w:pPr>
        <w:pStyle w:val="Heading1"/>
        <w:spacing w:after="160"/>
      </w:pPr>
      <w:r>
        <w:rPr>
          <w:b/>
          <w:color w:val="E50914"/>
          <w:sz w:val="36"/>
        </w:rPr>
        <w:t xml:space="preserve">6. Key Performance Indicators (KPIs)</w:t>
      </w:r>
    </w:p>
    <w:p w14:paraId="0010010A" w14:textId="0010010B">
      <w:pPr>
        <w:spacing w:after="160"/>
      </w:pPr>
      <w:r>
        <w:rPr>
          <w:sz w:val="22"/>
        </w:rPr>
        <w:t xml:space="preserve">The following KPIs were identified as most relevant for measuring Netflix's content strategy effectiveness: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C" w14:textId="0010010D">
            <w:r>
              <w:t xml:space="preserve">KPI Name</w:t>
            </w:r>
          </w:p>
        </w:tc>
        <w:tc>
          <w:p w14:paraId="0010010E" w14:textId="0010010F">
            <w:r>
              <w:t xml:space="preserve">Value</w:t>
            </w:r>
          </w:p>
        </w:tc>
        <w:tc>
          <w:p w14:paraId="00100110" w14:textId="00100111">
            <w:r>
              <w:t xml:space="preserve">Business Significance</w:t>
            </w:r>
          </w:p>
        </w:tc>
      </w:tr>
      <w:tr>
        <w:trPr/>
        <w:tc>
          <w:p w14:paraId="00100112" w14:textId="00100113">
            <w:r>
              <w:t xml:space="preserve">Total Catalog Size</w:t>
            </w:r>
          </w:p>
        </w:tc>
        <w:tc>
          <w:p w14:paraId="00100114" w14:textId="00100115">
            <w:r>
              <w:t xml:space="preserve">8,807 titles</w:t>
            </w:r>
          </w:p>
        </w:tc>
        <w:tc>
          <w:p w14:paraId="00100116" w14:textId="00100117">
            <w:r>
              <w:t xml:space="preserve">Platform scale and content investment depth</w:t>
            </w:r>
          </w:p>
        </w:tc>
      </w:tr>
      <w:tr>
        <w:trPr/>
        <w:tc>
          <w:p w14:paraId="00100118" w14:textId="00100119">
            <w:r>
              <w:t xml:space="preserve">Movie-to-TV Ratio</w:t>
            </w:r>
          </w:p>
        </w:tc>
        <w:tc>
          <w:p w14:paraId="0010011A" w14:textId="0010011B">
            <w:r>
              <w:t xml:space="preserve">69.6% : 30.4%</w:t>
            </w:r>
          </w:p>
        </w:tc>
        <w:tc>
          <w:p w14:paraId="0010011C" w14:textId="0010011D">
            <w:r>
              <w:t xml:space="preserve">Content portfolio balance and strategy direction</w:t>
            </w:r>
          </w:p>
        </w:tc>
      </w:tr>
      <w:tr>
        <w:trPr/>
        <w:tc>
          <w:p w14:paraId="0010011E" w14:textId="0010011F">
            <w:r>
              <w:t xml:space="preserve">Geographic Reach</w:t>
            </w:r>
          </w:p>
        </w:tc>
        <w:tc>
          <w:p w14:paraId="00100120" w14:textId="00100121">
            <w:r>
              <w:t xml:space="preserve">748 unique countries</w:t>
            </w:r>
          </w:p>
        </w:tc>
        <w:tc>
          <w:p w14:paraId="00100122" w14:textId="00100123">
            <w:r>
              <w:t xml:space="preserve">Market coverage and global expansion success</w:t>
            </w:r>
          </w:p>
        </w:tc>
      </w:tr>
      <w:tr>
        <w:trPr/>
        <w:tc>
          <w:p w14:paraId="00100124" w14:textId="00100125">
            <w:r>
              <w:t xml:space="preserve">Genre Diversity</w:t>
            </w:r>
          </w:p>
        </w:tc>
        <w:tc>
          <w:p w14:paraId="00100126" w14:textId="00100127">
            <w:r>
              <w:t xml:space="preserve">42 unique genres</w:t>
            </w:r>
          </w:p>
        </w:tc>
        <w:tc>
          <w:p w14:paraId="00100128" w14:textId="00100129">
            <w:r>
              <w:t xml:space="preserve">Content variety and subscriber segment coverage</w:t>
            </w:r>
          </w:p>
        </w:tc>
      </w:tr>
      <w:tr>
        <w:trPr/>
        <w:tc>
          <w:p w14:paraId="0010012A" w14:textId="0010012B">
            <w:r>
              <w:t xml:space="preserve">Top Rating</w:t>
            </w:r>
          </w:p>
        </w:tc>
        <w:tc>
          <w:p w14:paraId="0010012C" w14:textId="0010012D">
            <w:r>
              <w:t xml:space="preserve">TV-MA (36.4%)</w:t>
            </w:r>
          </w:p>
        </w:tc>
        <w:tc>
          <w:p w14:paraId="0010012E" w14:textId="0010012F">
            <w:r>
              <w:t xml:space="preserve">Primary audience demographic targeting (18+)</w:t>
            </w:r>
          </w:p>
        </w:tc>
      </w:tr>
      <w:tr>
        <w:trPr/>
        <w:tc>
          <w:p w14:paraId="00100130" w14:textId="00100131">
            <w:r>
              <w:t xml:space="preserve">Avg Movie Runtime</w:t>
            </w:r>
          </w:p>
        </w:tc>
        <w:tc>
          <w:p w14:paraId="00100132" w14:textId="00100133">
            <w:r>
              <w:t xml:space="preserve">~99 minutes</w:t>
            </w:r>
          </w:p>
        </w:tc>
        <w:tc>
          <w:p w14:paraId="00100134" w14:textId="00100135">
            <w:r>
              <w:t xml:space="preserve">Content length strategy and viewer time investment</w:t>
            </w:r>
          </w:p>
        </w:tc>
      </w:tr>
      <w:tr>
        <w:trPr/>
        <w:tc>
          <w:p w14:paraId="00100136" w14:textId="00100137">
            <w:r>
              <w:t xml:space="preserve">Peak Addition Year</w:t>
            </w:r>
          </w:p>
        </w:tc>
        <w:tc>
          <w:p w14:paraId="00100138" w14:textId="00100139">
            <w:r>
              <w:t xml:space="preserve">2019 (~1,500 titles)</w:t>
            </w:r>
          </w:p>
        </w:tc>
        <w:tc>
          <w:p w14:paraId="0010013A" w14:textId="0010013B">
            <w:r>
              <w:t xml:space="preserve">Historical content acquisition investment peak</w:t>
            </w:r>
          </w:p>
        </w:tc>
      </w:tr>
      <w:tr>
        <w:trPr/>
        <w:tc>
          <w:p w14:paraId="0010013C" w14:textId="0010013D">
            <w:r>
              <w:t xml:space="preserve">Top Country Share</w:t>
            </w:r>
          </w:p>
        </w:tc>
        <w:tc>
          <w:p w14:paraId="0010013E" w14:textId="0010013F">
            <w:r>
              <w:t xml:space="preserve">US = 41.9%</w:t>
            </w:r>
          </w:p>
        </w:tc>
        <w:tc>
          <w:p w14:paraId="00100140" w14:textId="00100141">
            <w:r>
              <w:t xml:space="preserve">Content concentration risk and dependency metric</w:t>
            </w:r>
          </w:p>
        </w:tc>
      </w:tr>
      <w:tr>
        <w:trPr/>
        <w:tc>
          <w:p w14:paraId="00100142" w14:textId="00100143">
            <w:r>
              <w:t xml:space="preserve">1-Season TV Shows</w:t>
            </w:r>
          </w:p>
        </w:tc>
        <w:tc>
          <w:p w14:paraId="00100144" w14:textId="00100145">
            <w:r>
              <w:t xml:space="preserve">~36% of TV catalog</w:t>
            </w:r>
          </w:p>
        </w:tc>
        <w:tc>
          <w:p w14:paraId="00100146" w14:textId="00100147">
            <w:r>
              <w:t xml:space="preserve">Limited series prevalence, production risk management</w:t>
            </w:r>
          </w:p>
        </w:tc>
      </w:tr>
    </w:tbl>
    <w:p w14:paraId="00100148" w14:textId="00100149">
      <w:pPr>
        <w:spacing w:after="320"/>
        <w:jc w:val="center"/>
      </w:pPr>
      <w:r>
        <w:rPr>
          <w:color w:val="888888"/>
          <w:sz w:val="18"/>
        </w:rPr>
        <w:t xml:space="preserve">Table 3: Netflix Content KPIs</w:t>
      </w:r>
    </w:p>
    <w:p w14:paraId="0010014A" w14:textId="0010014B">
      <w:pPr>
        <w:pStyle w:val="Heading1"/>
        <w:spacing w:after="160"/>
      </w:pPr>
      <w:r>
        <w:rPr>
          <w:b/>
          <w:color w:val="E50914"/>
          <w:sz w:val="36"/>
        </w:rPr>
        <w:t xml:space="preserve">7. Business Insights &amp; Analysis</w:t>
      </w:r>
    </w:p>
    <w:p w14:paraId="0010014C" w14:textId="0010014D">
      <w:pPr>
        <w:pStyle w:val="Heading2"/>
        <w:spacing w:after="120"/>
      </w:pPr>
      <w:r>
        <w:rPr>
          <w:b/>
          <w:sz w:val="28"/>
        </w:rPr>
        <w:t xml:space="preserve">7.1 Growth Trends</w:t>
      </w:r>
    </w:p>
    <w:p w14:paraId="0010014E" w14:textId="0010014F">
      <w:pPr>
        <w:spacing w:after="200"/>
      </w:pPr>
      <w:r>
        <w:rPr>
          <w:sz w:val="22"/>
        </w:rPr>
        <w:t xml:space="preserve">Netflix's catalog experienced explosive growth from 2015 to 2019, with annual title additions growing from approximately 400 to over 1,500. This 5x growth in four years reflects Netflix's aggressive content acquisition strategy following its international market expansion in 2016. The 2020-2021 period shows a noticeable slowdown in new additions — directly attributable to global COVID-19 pandemic effects on content production pipelines. Seasonal analysis reveals a consistent Q4 pattern (October–December) showing the highest monthly additions, timed to capture new subscribers during the holiday season.</w:t>
      </w:r>
    </w:p>
    <w:p w14:paraId="00100150" w14:textId="00100151">
      <w:pPr>
        <w:pStyle w:val="Heading2"/>
        <w:spacing w:after="120"/>
      </w:pPr>
      <w:r>
        <w:rPr>
          <w:b/>
          <w:sz w:val="28"/>
        </w:rPr>
        <w:t xml:space="preserve">7.2 Geographic Strategy</w:t>
      </w:r>
    </w:p>
    <w:p w14:paraId="00100152" w14:textId="00100153">
      <w:pPr>
        <w:spacing w:after="200"/>
      </w:pPr>
      <w:r>
        <w:rPr>
          <w:sz w:val="22"/>
        </w:rPr>
        <w:t xml:space="preserve">The geographic concentration in the US (41.9%), India (11.9%), and UK (9.2%) reveals both strategic priorities and concentration risks. Netflix's India strategy is evident in the dataset — Bollywood-heavy content with strong growth post-2016. South Korean content, while only 231 titles (2.6%), punches significantly above its weight in global viewership (per public Netflix statements), suggesting a premium value-per-title dynamic for Korean originals. European markets (UK, Germany, France, Spain) collectively represent 19.8% of the catalog, highlighting sustained investment in European content partnerships.</w:t>
      </w:r>
    </w:p>
    <w:p w14:paraId="00100154" w14:textId="00100155">
      <w:pPr>
        <w:pStyle w:val="Heading2"/>
        <w:spacing w:after="120"/>
      </w:pPr>
      <w:r>
        <w:rPr>
          <w:b/>
          <w:sz w:val="28"/>
        </w:rPr>
        <w:t xml:space="preserve">7.3 Content Strategy Drivers</w:t>
      </w:r>
    </w:p>
    <w:p w14:paraId="00100156" w14:textId="00100157">
      <w:pPr>
        <w:spacing w:after="200"/>
      </w:pPr>
      <w:r>
        <w:rPr>
          <w:sz w:val="22"/>
        </w:rPr>
        <w:t xml:space="preserve">The dominance of International Movies (31.3% of all genre tags) signals Netflix's deliberate strategy to serve diaspora communities and international audiences with culturally relevant content. The high prevalence of single-season TV Shows (limited series) reflects a risk-managed content strategy — lower long-term financial commitment while testing new IP and talent. Drama (27.6% of genre tags) and Comedy (19.0%) genres serve as universal content pillars across all regional markets.</w:t>
      </w:r>
    </w:p>
    <w:p w14:paraId="00100158" w14:textId="00100159">
      <w:pPr>
        <w:pStyle w:val="Heading2"/>
        <w:spacing w:after="120"/>
      </w:pPr>
      <w:r>
        <w:rPr>
          <w:b/>
          <w:sz w:val="28"/>
        </w:rPr>
        <w:t xml:space="preserve">7.4 Identified Risks</w:t>
      </w:r>
    </w:p>
    <w:p w14:paraId="0010015A" w14:textId="0010015B">
      <w:pPr>
        <w:spacing w:after="80"/>
      </w:pPr>
      <w:r>
        <w:rPr>
          <w:sz w:val="22"/>
        </w:rPr>
        <w:t xml:space="preserve">Risk 1 — Content Concentration: 41.9% US dependency creates licensing and geopolitical risk if major studios (Disney, Warner, Universal) continue withdrawing content for competing platforms.</w:t>
      </w:r>
    </w:p>
    <w:p w14:paraId="0010015C" w14:textId="0010015D">
      <w:pPr>
        <w:spacing w:after="80"/>
      </w:pPr>
      <w:r>
        <w:rPr>
          <w:sz w:val="22"/>
        </w:rPr>
        <w:t xml:space="preserve">Risk 2 — Data Quality Gap: 29.9% missing director data and 9.4% missing country data significantly limits recommendation algorithm effectiveness and content attribution accuracy.</w:t>
      </w:r>
    </w:p>
    <w:p w14:paraId="0010015E" w14:textId="0010015F">
      <w:pPr>
        <w:spacing w:after="80"/>
      </w:pPr>
      <w:r>
        <w:rPr>
          <w:sz w:val="22"/>
        </w:rPr>
        <w:t xml:space="preserve">Risk 3 — Production Slowdown: The 2020-2021 content addition dip may indicate structural production capacity constraints beyond COVID-19, potentially affecting subscriber growth in content-hungry markets.</w:t>
      </w:r>
    </w:p>
    <w:p w14:paraId="00100160" w14:textId="00100161">
      <w:pPr>
        <w:spacing w:after="200"/>
      </w:pPr>
      <w:r>
        <w:rPr>
          <w:sz w:val="22"/>
        </w:rPr>
        <w:t xml:space="preserve">Risk 4 — Audience Skew: 54.7% of content rated TV-MA or R means under-18 segments are underserved, creating vulnerability in family subscriber segments.</w:t>
      </w:r>
    </w:p>
    <w:p w14:paraId="00100162" w14:textId="00100163">
      <w:pPr>
        <w:pStyle w:val="Heading2"/>
        <w:spacing w:after="120"/>
      </w:pPr>
      <w:r>
        <w:rPr>
          <w:b/>
          <w:sz w:val="28"/>
        </w:rPr>
        <w:t xml:space="preserve">7.5 Identified Opportunities</w:t>
      </w:r>
    </w:p>
    <w:p w14:paraId="00100164" w14:textId="00100165">
      <w:pPr>
        <w:spacing w:after="80"/>
      </w:pPr>
      <w:r>
        <w:rPr>
          <w:sz w:val="22"/>
        </w:rPr>
        <w:t xml:space="preserve">Opportunity 1 — Korean &amp; Japanese Originals: Both markets show strong content growth with outsized global viewership impact. Investing in premium Korean and Japanese originals offers high ROI through global fanbase engagement.</w:t>
      </w:r>
    </w:p>
    <w:p w14:paraId="00100166" w14:textId="00100167">
      <w:pPr>
        <w:spacing w:after="80"/>
      </w:pPr>
      <w:r>
        <w:rPr>
          <w:sz w:val="22"/>
        </w:rPr>
        <w:t xml:space="preserve">Opportunity 2 — Children &amp; Family Content: Currently underrepresented at ~7.3% of the catalog, family content drives multi-account household subscriptions and reduces churn among family demographics.</w:t>
      </w:r>
    </w:p>
    <w:p w14:paraId="00100168" w14:textId="00100169">
      <w:pPr>
        <w:spacing w:after="80"/>
      </w:pPr>
      <w:r>
        <w:rPr>
          <w:sz w:val="22"/>
        </w:rPr>
        <w:t xml:space="preserve">Opportunity 3 — Multi-Season Serialized Shows: Only 8% of TV Shows have 5+ seasons. Investing in high-quality long-running series creates stronger subscriber retention and platform loyalty.</w:t>
      </w:r>
    </w:p>
    <w:p w14:paraId="0010016A" w14:textId="0010016B">
      <w:pPr>
        <w:spacing w:after="320"/>
      </w:pPr>
      <w:r>
        <w:rPr>
          <w:sz w:val="22"/>
        </w:rPr>
        <w:t xml:space="preserve">Opportunity 4 — Documentary &amp; True Crime: With 869 documentary titles, this is a growing genre segment with low production costs relative to scripted content, high critical engagement, and award potential.</w:t>
      </w:r>
    </w:p>
    <w:p w14:paraId="0010016C" w14:textId="0010016D">
      <w:pPr>
        <w:pStyle w:val="Heading1"/>
        <w:spacing w:after="160"/>
      </w:pPr>
      <w:r>
        <w:rPr>
          <w:b/>
          <w:color w:val="E50914"/>
          <w:sz w:val="36"/>
        </w:rPr>
        <w:t xml:space="preserve">8. Dashboard Architecture</w:t>
      </w:r>
    </w:p>
    <w:p w14:paraId="0010016E" w14:textId="0010016F">
      <w:pPr>
        <w:spacing w:after="160"/>
      </w:pPr>
      <w:r>
        <w:rPr>
          <w:sz w:val="22"/>
        </w:rPr>
        <w:t xml:space="preserve">The interactive dashboard was built using Python Dash (v2.17) and Plotly (v5.22) with Pandas for data processing. The application follows a clean single-file architecture (app.py) for beginner-friendliness and ease of deployment.</w:t>
      </w:r>
    </w:p>
    <w:p w14:paraId="00100170" w14:textId="00100171">
      <w:pPr>
        <w:spacing w:after="80"/>
      </w:pPr>
      <w:r>
        <w:rPr>
          <w:b/>
          <w:sz w:val="22"/>
        </w:rPr>
        <w:t xml:space="preserve">Architecture Components:</w:t>
      </w:r>
    </w:p>
    <w:p w14:paraId="00100172" w14:textId="00100173">
      <w:pPr>
        <w:spacing w:after="60"/>
      </w:pPr>
      <w:r>
        <w:rPr>
          <w:sz w:val="22"/>
        </w:rPr>
        <w:t xml:space="preserve">Data Layer: load_and_clean() function handles CSV ingestion, missing value treatment, and feature engineering at application startup.</w:t>
      </w:r>
    </w:p>
    <w:p w14:paraId="00100174" w14:textId="00100175">
      <w:pPr>
        <w:spacing w:after="60"/>
      </w:pPr>
      <w:r>
        <w:rPr>
          <w:sz w:val="22"/>
        </w:rPr>
        <w:t xml:space="preserve">Chart Layer: Modular chart-building functions return Plotly figures with consistent Netflix-themed dark styling.</w:t>
      </w:r>
    </w:p>
    <w:p w14:paraId="00100176" w14:textId="00100177">
      <w:pPr>
        <w:spacing w:after="60"/>
      </w:pPr>
      <w:r>
        <w:rPr>
          <w:sz w:val="22"/>
        </w:rPr>
        <w:t xml:space="preserve">Filter Layer: Three global filters (content type, rating, year range) trigger Dash callbacks to re-render all charts reactively.</w:t>
      </w:r>
    </w:p>
    <w:p w14:paraId="00100178" w14:textId="00100179">
      <w:pPr>
        <w:spacing w:after="60"/>
      </w:pPr>
      <w:r>
        <w:rPr>
          <w:sz w:val="22"/>
        </w:rPr>
        <w:t xml:space="preserve">Tab Layout: Six tabs organize the analytical views — Overview, Geography, Content, Trends, Insights, and Explorer.</w:t>
      </w:r>
    </w:p>
    <w:p w14:paraId="0010017A" w14:textId="0010017B">
      <w:pPr>
        <w:spacing w:after="320"/>
      </w:pPr>
      <w:r>
        <w:rPr>
          <w:sz w:val="22"/>
        </w:rPr>
        <w:t xml:space="preserve">UI Layer: Custom inline CSS creates a Netflix-branded dark theme with red accent colors, responsive card grid layout, and KPI summary cards.</w:t>
      </w:r>
    </w:p>
    <w:p w14:paraId="0010017C" w14:textId="0010017D">
      <w:pPr>
        <w:pStyle w:val="Heading1"/>
        <w:spacing w:after="160"/>
      </w:pPr>
      <w:r>
        <w:rPr>
          <w:b/>
          <w:color w:val="E50914"/>
          <w:sz w:val="36"/>
        </w:rPr>
        <w:t xml:space="preserve">9. Prediction Model Analysis</w:t>
      </w:r>
    </w:p>
    <w:p w14:paraId="0010017E" w14:textId="0010017F">
      <w:pPr>
        <w:spacing w:after="120"/>
      </w:pPr>
      <w:r>
        <w:rPr>
          <w:b/>
          <w:sz w:val="22"/>
        </w:rPr>
        <w:t xml:space="preserve">Assessment of Predictive Modeling Applicability:</w:t>
      </w:r>
    </w:p>
    <w:p w14:paraId="00100180" w14:textId="00100181">
      <w:pPr>
        <w:spacing w:after="160"/>
      </w:pPr>
      <w:r>
        <w:rPr>
          <w:sz w:val="22"/>
        </w:rPr>
        <w:t xml:space="preserve">The Netflix titles dataset is a descriptive metadata catalog — it records what content exists on the platform, not how users interact with it. Behavioral data such as view counts, watch time, ratings, and user preferences is not available in this public dataset. As a result, conventional recommendation or churn prediction models cannot be built without additional engagement data.</w:t>
      </w:r>
    </w:p>
    <w:p w14:paraId="00100182" w14:textId="00100183">
      <w:pPr>
        <w:spacing w:after="120"/>
      </w:pPr>
      <w:r>
        <w:rPr>
          <w:sz w:val="22"/>
        </w:rPr>
        <w:t xml:space="preserve">However, the following supervised ML approach is applicable and is documented here for extensibility:</w:t>
      </w:r>
    </w:p>
    <w:p w14:paraId="00100184" w14:textId="00100185">
      <w:pPr>
        <w:spacing w:after="80"/>
      </w:pPr>
      <w:r>
        <w:rPr>
          <w:b/>
          <w:sz w:val="22"/>
        </w:rPr>
        <w:t xml:space="preserve">Content Type Classifier (Movie vs. TV Show Prediction)</w:t>
      </w:r>
    </w:p>
    <w:p w14:paraId="00100186" w14:textId="00100187">
      <w:pPr>
        <w:spacing w:after="60"/>
      </w:pPr>
      <w:r>
        <w:rPr>
          <w:sz w:val="22"/>
        </w:rPr>
        <w:t xml:space="preserve">Features: primary_genre, primary_country, rating, release_year, duration_value</w:t>
      </w:r>
    </w:p>
    <w:p w14:paraId="00100188" w14:textId="00100189">
      <w:pPr>
        <w:spacing w:after="60"/>
      </w:pPr>
      <w:r>
        <w:rPr>
          <w:sz w:val="22"/>
        </w:rPr>
        <w:t xml:space="preserve">Target: type (Movie = 0, TV Show = 1)</w:t>
      </w:r>
    </w:p>
    <w:p w14:paraId="0010018A" w14:textId="0010018B">
      <w:pPr>
        <w:spacing w:after="60"/>
      </w:pPr>
      <w:r>
        <w:rPr>
          <w:sz w:val="22"/>
        </w:rPr>
        <w:t xml:space="preserve">Recommended Model: Random Forest Classifier (sklearn) — handles mixed categorical/numeric features, robust to missing values, provides feature importance.</w:t>
      </w:r>
    </w:p>
    <w:p w14:paraId="0010018C" w14:textId="0010018D">
      <w:pPr>
        <w:spacing w:after="60"/>
      </w:pPr>
      <w:r>
        <w:rPr>
          <w:sz w:val="22"/>
        </w:rPr>
        <w:t xml:space="preserve">Expected Accuracy: ~85–90% based on the strong separability in duration_value (minutes vs. seasons) and genre distributions between content types.</w:t>
      </w:r>
    </w:p>
    <w:p w14:paraId="0010018E" w14:textId="0010018F">
      <w:pPr>
        <w:spacing w:after="320"/>
      </w:pPr>
      <w:r>
        <w:rPr>
          <w:sz w:val="22"/>
        </w:rPr>
        <w:t xml:space="preserve">Implementation Note: This model is not included in app.py to keep the project focused on BI analytics objectives. It can be added as a standalone model.py module for extended ML evaluation.</w:t>
      </w:r>
    </w:p>
    <w:p w14:paraId="00100190" w14:textId="00100191">
      <w:pPr>
        <w:pStyle w:val="Heading1"/>
        <w:spacing w:after="160"/>
      </w:pPr>
      <w:r>
        <w:rPr>
          <w:b/>
          <w:color w:val="E50914"/>
          <w:sz w:val="36"/>
        </w:rPr>
        <w:t xml:space="preserve">10. Conclusion &amp; Recommendations</w:t>
      </w:r>
    </w:p>
    <w:p w14:paraId="00100192" w14:textId="00100193">
      <w:pPr>
        <w:spacing w:after="160"/>
      </w:pPr>
      <w:r>
        <w:rPr>
          <w:sz w:val="22"/>
        </w:rPr>
        <w:t xml:space="preserve">This project successfully delivered a complete Business Intelligence pipeline — from raw CSV ingestion through data cleaning, exploratory analysis, KPI identification, insight generation, and interactive dashboard deployment — on the Netflix Movies and TV Shows dataset.</w:t>
      </w:r>
    </w:p>
    <w:p w14:paraId="00100194" w14:textId="00100195">
      <w:pPr>
        <w:spacing w:after="80"/>
      </w:pPr>
      <w:r>
        <w:rPr>
          <w:b/>
          <w:sz w:val="22"/>
        </w:rPr>
        <w:t xml:space="preserve">Key Findings Summary:</w:t>
      </w:r>
    </w:p>
    <w:p w14:paraId="00100196" w14:textId="00100197">
      <w:pPr>
        <w:spacing w:after="60"/>
      </w:pPr>
      <w:r>
        <w:rPr>
          <w:sz w:val="22"/>
        </w:rPr>
        <w:t xml:space="preserve">1. Netflix's catalog is Movie-dominant (69.6%) but trending toward TV Show growth, reflecting a strategic shift toward episodic original programming.</w:t>
      </w:r>
    </w:p>
    <w:p w14:paraId="00100198" w14:textId="00100199">
      <w:pPr>
        <w:spacing w:after="60"/>
      </w:pPr>
      <w:r>
        <w:rPr>
          <w:sz w:val="22"/>
        </w:rPr>
        <w:t xml:space="preserve">2. Geographic concentration in the US (42%) presents both competitive advantage and content dependency risk as studio licensing dynamics evolve.</w:t>
      </w:r>
    </w:p>
    <w:p w14:paraId="0010019A" w14:textId="0010019B">
      <w:pPr>
        <w:spacing w:after="60"/>
      </w:pPr>
      <w:r>
        <w:rPr>
          <w:sz w:val="22"/>
        </w:rPr>
        <w:t xml:space="preserve">3. The Korean, Japanese, and Spanish-language content segments represent the highest growth opportunities for global audience expansion.</w:t>
      </w:r>
    </w:p>
    <w:p w14:paraId="0010019C" w14:textId="0010019D">
      <w:pPr>
        <w:spacing w:after="60"/>
      </w:pPr>
      <w:r>
        <w:rPr>
          <w:sz w:val="22"/>
        </w:rPr>
        <w:t xml:space="preserve">4. Q4 seasonal additions strategy is well-established and should be maintained and amplified to capture holiday subscriber growth windows.</w:t>
      </w:r>
    </w:p>
    <w:p w14:paraId="0010019E" w14:textId="0010019F">
      <w:pPr>
        <w:spacing w:after="160"/>
      </w:pPr>
      <w:r>
        <w:rPr>
          <w:sz w:val="22"/>
        </w:rPr>
        <w:t xml:space="preserve">5. Children &amp; Family content (7.3% of catalog) is significantly underrepresented relative to the demographic's subscriber lifetime value.</w:t>
      </w:r>
    </w:p>
    <w:p w14:paraId="001001A0" w14:textId="001001A1">
      <w:pPr>
        <w:spacing w:after="80"/>
      </w:pPr>
      <w:r>
        <w:rPr>
          <w:b/>
          <w:sz w:val="22"/>
        </w:rPr>
        <w:t xml:space="preserve">Strategic Recommendations:</w:t>
      </w:r>
    </w:p>
    <w:p w14:paraId="001001A2" w14:textId="001001A3">
      <w:pPr>
        <w:spacing w:after="60"/>
      </w:pPr>
      <w:r>
        <w:rPr>
          <w:sz w:val="22"/>
        </w:rPr>
        <w:t xml:space="preserve">R1: Increase Korean and Japanese original productions by 30–40% annually to capitalize on proven global fanbase engagement.</w:t>
      </w:r>
    </w:p>
    <w:p w14:paraId="001001A4" w14:textId="001001A5">
      <w:pPr>
        <w:spacing w:after="60"/>
      </w:pPr>
      <w:r>
        <w:rPr>
          <w:sz w:val="22"/>
        </w:rPr>
        <w:t xml:space="preserve">R2: Invest in 3–5 season serialized dramas in top non-US markets to improve subscriber retention metrics.</w:t>
      </w:r>
    </w:p>
    <w:p w14:paraId="001001A6" w14:textId="001001A7">
      <w:pPr>
        <w:spacing w:after="60"/>
      </w:pPr>
      <w:r>
        <w:rPr>
          <w:sz w:val="22"/>
        </w:rPr>
        <w:t xml:space="preserve">R3: Expand Children &amp; Family and Documentary catalogs by 20% to capture family subscription segments.</w:t>
      </w:r>
    </w:p>
    <w:p w14:paraId="001001A8" w14:textId="001001A9">
      <w:pPr>
        <w:spacing w:after="320"/>
      </w:pPr>
      <w:r>
        <w:rPr>
          <w:sz w:val="22"/>
        </w:rPr>
        <w:t xml:space="preserve">R4: Improve metadata quality by enforcing director and country fields for all new content additions to enable better personalization.</w:t>
      </w:r>
    </w:p>
    <w:p w14:paraId="001001AA" w14:textId="001001AB">
      <w:pPr>
        <w:pStyle w:val="Heading1"/>
        <w:spacing w:after="160"/>
      </w:pPr>
      <w:r>
        <w:rPr>
          <w:b/>
          <w:color w:val="E50914"/>
          <w:sz w:val="36"/>
        </w:rPr>
        <w:t xml:space="preserve">11. References</w:t>
      </w:r>
    </w:p>
    <w:p w14:paraId="001001AC" w14:textId="001001AD">
      <w:pPr>
        <w:spacing w:after="120"/>
      </w:pPr>
      <w:r>
        <w:rPr>
          <w:sz w:val="22"/>
        </w:rPr>
        <w:t xml:space="preserve">[1] Shivam Bansal. Netflix Movies and TV Shows Dataset. Kaggle, 2021. https://www.kaggle.com/datasets/shivamb/netflix-shows (CC0: Public Domain)</w:t>
      </w:r>
    </w:p>
    <w:p w14:paraId="001001AE" w14:textId="001001AF">
      <w:pPr>
        <w:spacing w:after="120"/>
      </w:pPr>
      <w:r>
        <w:rPr>
          <w:sz w:val="22"/>
        </w:rPr>
        <w:t xml:space="preserve">[2] Plotly Technologies Inc. Dash User Guide. Plotly, 2024. https://dash.plotly.com/</w:t>
      </w:r>
    </w:p>
    <w:p w14:paraId="001001B0" w14:textId="001001B1">
      <w:pPr>
        <w:spacing w:after="120"/>
      </w:pPr>
      <w:r>
        <w:rPr>
          <w:sz w:val="22"/>
        </w:rPr>
        <w:t xml:space="preserve">[3] Plotly Technologies Inc. Plotly Python Open Source Graphing Library. https://plotly.com/python/</w:t>
      </w:r>
    </w:p>
    <w:p w14:paraId="001001B2" w14:textId="001001B3">
      <w:pPr>
        <w:spacing w:after="120"/>
      </w:pPr>
      <w:r>
        <w:rPr>
          <w:sz w:val="22"/>
        </w:rPr>
        <w:t xml:space="preserve">[4] Pandas Development Team. pandas: Python Data Analysis Library. https://pandas.pydata.org/</w:t>
      </w:r>
    </w:p>
    <w:p w14:paraId="001001B4" w14:textId="001001B5">
      <w:pPr>
        <w:spacing w:after="120"/>
      </w:pPr>
      <w:r>
        <w:rPr>
          <w:sz w:val="22"/>
        </w:rPr>
        <w:t xml:space="preserve">[5] IBM AICTE Internship Program. Business Intelligence Course Guidelines. IBM, 2024.</w:t>
      </w:r>
    </w:p>
    <w:p w14:paraId="001001B6" w14:textId="001001B7">
      <w:pPr>
        <w:spacing w:after="400"/>
      </w:pPr>
      <w:r>
        <w:rPr>
          <w:sz w:val="22"/>
        </w:rPr>
        <w:t xml:space="preserve">[6] McKinney, W. Data Structures for Statistical Computing in Python. Proceedings of the 9th Python in Science Conference, 2010.</w:t>
      </w:r>
    </w:p>
    <w:p w14:paraId="001001B8" w14:textId="001001B9">
      <w:pPr>
        <w:spacing w:after="120"/>
        <w:jc w:val="center"/>
      </w:pPr>
      <w:r>
        <w:rPr>
          <w:color w:val="CCCCCC"/>
          <w:sz w:val="18"/>
        </w:rPr>
        <w:t xml:space="preserve">─────────────────────────────────────────────────────────────────</w:t>
      </w:r>
    </w:p>
    <w:p w14:paraId="001001BA" w14:textId="001001BB">
      <w:pPr>
        <w:spacing w:after="60"/>
        <w:jc w:val="center"/>
      </w:pPr>
      <w:r>
        <w:rPr>
          <w:b/>
          <w:color w:val="E50914"/>
          <w:sz w:val="20"/>
        </w:rPr>
        <w:t xml:space="preserve">Netflix Content Intelligence Dashboard  |  IBM AICTE Business Intelligence Project</w:t>
      </w:r>
    </w:p>
    <w:p w14:paraId="001001BC" w14:textId="001001BD">
      <w:pPr>
        <w:spacing w:after="60"/>
        <w:jc w:val="center"/>
      </w:pPr>
      <w:r>
        <w:rPr>
          <w:color w:val="888888"/>
          <w:sz w:val="18"/>
        </w:rPr>
        <w:t xml:space="preserve">Built with Python · Dash · Plotly · Pandas  |  Dataset: Netflix Movies and TV Shows (Kaggle)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bidi="hi-Latn-I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cs="Mangal"/>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e227a5f59694f1c" /><Relationship Type="http://schemas.openxmlformats.org/officeDocument/2006/relationships/styles" Target="/word/styles.xml" Id="R127ba546650342c9" /><Relationship Type="http://schemas.openxmlformats.org/officeDocument/2006/relationships/theme" Target="/word/theme/theme1.xml" Id="Rc476f116b9bd4c65" /><Relationship Type="http://schemas.openxmlformats.org/officeDocument/2006/relationships/numbering" Target="/word/numbering.xml" Id="R39b37cac1b2a4a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Mangal"/>
      </a:majorFont>
      <a:minorFont>
        <a:latin typeface="Calibri"/>
        <a:ea typeface=""/>
        <a:cs typeface="Mangal"/>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2026-09-17T17:45:59Z</dcterms:created>
  <cp:lastModifiedBy>OfficeCLI</cp:lastModifiedBy>
  <dcterms:modified xsi:type="dcterms:W3CDTF">2026-09-17T17:45:59Z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2026-09-17T17:48:01Z</vt:lpwstr>
  </op:property>
</op:Properties>
</file>