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Incident Lifecycle Automation in ServiceNow</w:t>
      </w:r>
    </w:p>
    <w:p>
      <w:pPr>
        <w:pBdr>
          <w:bottom w:val="single" w:color="1F3864" w:sz="8" w:space="6"/>
        </w:pBdr>
        <w:spacing w:after="24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Phase 9: Child Incident Creation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Name</w:t>
            </w:r>
          </w:p>
        </w:tc>
        <w:tc>
          <w:tcPr>
            <w:tcW w:type="dxa" w:w="69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KARISHMA B</w:t>
            </w:r>
          </w:p>
        </w:tc>
      </w:tr>
      <w:tr>
        <w:tc>
          <w:tcPr>
            <w:tcW w:type="dxa" w:w="24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Project Name</w:t>
            </w:r>
          </w:p>
        </w:tc>
        <w:tc>
          <w:tcPr>
            <w:tcW w:type="dxa" w:w="69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Incident Lifecycle Automation in ServiceNow</w:t>
            </w:r>
          </w:p>
        </w:tc>
      </w:tr>
      <w:tr>
        <w:tc>
          <w:tcPr>
            <w:tcW w:type="dxa" w:w="24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10 October 2026</w:t>
            </w:r>
          </w:p>
        </w:tc>
      </w:tr>
      <w:tr>
        <w:tc>
          <w:tcPr>
            <w:tcW w:type="dxa" w:w="24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Marks</w:t>
            </w:r>
          </w:p>
        </w:tc>
        <w:tc>
          <w:tcPr>
            <w:tcW w:type="dxa" w:w="69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pStyle w:val="Heading1"/>
        <w:spacing w:after="80" w:before="2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Phase 9 - Child Incident Creation</w:t>
      </w:r>
    </w:p>
    <w:p>
      <w:pPr>
        <w:pStyle w:val="Heading2"/>
        <w:keepNext/>
        <w:spacing w:after="80" w:before="1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Objective</w:t>
      </w:r>
    </w:p>
    <w:p>
      <w:pPr>
        <w:spacing w:after="120" w:line="264"/>
      </w:pPr>
      <w:r>
        <w:rPr>
          <w:rFonts w:ascii="Arial" w:cs="Arial" w:eastAsia="Arial" w:hAnsi="Arial"/>
          <w:sz w:val="22"/>
          <w:szCs w:val="22"/>
        </w:rPr>
        <w:t xml:space="preserve">To create child incidents for related issues so that all affected tasks are tracked under the parent incident.</w:t>
      </w:r>
    </w:p>
    <w:p>
      <w:pPr>
        <w:pStyle w:val="Heading2"/>
        <w:keepNext/>
        <w:spacing w:after="80" w:before="1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Description</w:t>
      </w:r>
    </w:p>
    <w:p>
      <w:pPr>
        <w:spacing w:after="120" w:line="264"/>
      </w:pPr>
      <w:r>
        <w:rPr>
          <w:rFonts w:ascii="Arial" w:cs="Arial" w:eastAsia="Arial" w:hAnsi="Arial"/>
          <w:sz w:val="22"/>
          <w:szCs w:val="22"/>
        </w:rPr>
        <w:t xml:space="preserve">While the main outage was being fixed, some users also reported mail synchronisation problems on mobile devices. A child incident was created and linked to the parent incident.</w:t>
      </w:r>
    </w:p>
    <w:p>
      <w:pPr>
        <w:pStyle w:val="Heading2"/>
        <w:keepNext/>
        <w:spacing w:after="80" w:before="1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Steps Performed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sz w:val="22"/>
          <w:szCs w:val="22"/>
        </w:rPr>
        <w:t xml:space="preserve">Opened the parent incident INC0010001.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sz w:val="22"/>
          <w:szCs w:val="22"/>
        </w:rPr>
        <w:t xml:space="preserve">Created a new incident for the mobile mail synchronisation issue.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sz w:val="22"/>
          <w:szCs w:val="22"/>
        </w:rPr>
        <w:t xml:space="preserve">Set the Parent Incident field to INC0010001.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sz w:val="22"/>
          <w:szCs w:val="22"/>
        </w:rPr>
        <w:t xml:space="preserve">Assigned the child incident to the proper support group.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sz w:val="22"/>
          <w:szCs w:val="22"/>
        </w:rPr>
        <w:t xml:space="preserve">Verified the child incident appears in the Child Incidents related list of the parent.</w:t>
      </w:r>
    </w:p>
    <w:p>
      <w:pPr>
        <w:pStyle w:val="Heading2"/>
        <w:keepNext/>
        <w:spacing w:after="80" w:before="1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Configuration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Parent Incident</w:t>
            </w:r>
          </w:p>
        </w:tc>
        <w:tc>
          <w:tcPr>
            <w:tcW w:type="dxa" w:w="63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INC0010001</w:t>
            </w:r>
          </w:p>
        </w:tc>
      </w:tr>
      <w:tr>
        <w:tc>
          <w:tcPr>
            <w:tcW w:type="dxa" w:w="30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Child Incident</w:t>
            </w:r>
          </w:p>
        </w:tc>
        <w:tc>
          <w:tcPr>
            <w:tcW w:type="dxa" w:w="63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INC0010002</w:t>
            </w:r>
          </w:p>
        </w:tc>
      </w:tr>
      <w:tr>
        <w:tc>
          <w:tcPr>
            <w:tcW w:type="dxa" w:w="30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Short Description</w:t>
            </w:r>
          </w:p>
        </w:tc>
        <w:tc>
          <w:tcPr>
            <w:tcW w:type="dxa" w:w="63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Mobile mail synchronisation failure</w:t>
            </w:r>
          </w:p>
        </w:tc>
      </w:tr>
      <w:tr>
        <w:tc>
          <w:tcPr>
            <w:tcW w:type="dxa" w:w="30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Assignment Group</w:t>
            </w:r>
          </w:p>
        </w:tc>
        <w:tc>
          <w:tcPr>
            <w:tcW w:type="dxa" w:w="63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Level 2 Support</w:t>
            </w:r>
          </w:p>
        </w:tc>
      </w:tr>
      <w:tr>
        <w:tc>
          <w:tcPr>
            <w:tcW w:type="dxa" w:w="30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Relationship</w:t>
            </w:r>
          </w:p>
        </w:tc>
        <w:tc>
          <w:tcPr>
            <w:tcW w:type="dxa" w:w="63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Resolved together with the parent incident</w:t>
            </w:r>
          </w:p>
        </w:tc>
      </w:tr>
    </w:tbl>
    <w:p>
      <w:pPr>
        <w:pStyle w:val="Heading2"/>
        <w:keepNext/>
        <w:spacing w:after="80" w:before="1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Expected Output</w:t>
      </w:r>
    </w:p>
    <w:p>
      <w:pPr>
        <w:spacing w:after="120" w:line="264"/>
      </w:pPr>
      <w:r>
        <w:rPr>
          <w:rFonts w:ascii="Arial" w:cs="Arial" w:eastAsia="Arial" w:hAnsi="Arial"/>
          <w:sz w:val="22"/>
          <w:szCs w:val="22"/>
        </w:rPr>
        <w:t xml:space="preserve">The child incident is linked to the parent, giving a complete view of the outage.</w:t>
      </w:r>
    </w:p>
    <w:sectPr>
      <w:headerReference w:type="default" r:id="rId7"/>
      <w:footerReference w:type="default" r:id="rId8"/>
      <w:pgSz w:w="12240" w:h="15840" w:orient="portrait"/>
      <w:pgMar w:top="1000" w:right="1440" w:bottom="1000" w:left="1440" w:header="500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7F7F"/>
        <w:sz w:val="18"/>
        <w:szCs w:val="18"/>
      </w:rPr>
      <w:t xml:space="preserve">Phase 9  |  Page </w:t>
    </w:r>
    <w:r>
      <w:rPr>
        <w:rFonts w:ascii="Arial" w:cs="Arial" w:eastAsia="Arial" w:hAnsi="Arial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7F7F7F"/>
        <w:sz w:val="18"/>
        <w:szCs w:val="18"/>
      </w:rPr>
      <w:t xml:space="preserve">Incident Lifecycle Automation in ServiceNow  |  KARISHMA 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Incident Lifecycle Automation in ServiceNow - Phase 9</dc:title>
  <dc:creator>KARISHMA B</dc:creator>
  <cp:lastModifiedBy>Un-named</cp:lastModifiedBy>
  <cp:revision>1</cp:revision>
  <dcterms:created xsi:type="dcterms:W3CDTF">2026-10-10T06:34:58.762Z</dcterms:created>
  <dcterms:modified xsi:type="dcterms:W3CDTF">2026-10-10T06:34:58.762Z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