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D869" w14:textId="77777777" w:rsidR="00B44CFF" w:rsidRDefault="00045B3F">
      <w:pPr>
        <w:jc w:val="center"/>
        <w:rPr>
          <w:b/>
          <w:bCs/>
          <w:sz w:val="34"/>
          <w:szCs w:val="34"/>
        </w:rPr>
      </w:pPr>
      <w:r>
        <w:rPr>
          <w:b/>
          <w:bCs/>
          <w:sz w:val="34"/>
          <w:szCs w:val="34"/>
        </w:rPr>
        <w:t xml:space="preserve"> SIMATS ENGINEERING</w:t>
      </w:r>
    </w:p>
    <w:p w14:paraId="283B1D45" w14:textId="77777777" w:rsidR="00B44CFF" w:rsidRDefault="00045B3F">
      <w:pPr>
        <w:jc w:val="center"/>
        <w:rPr>
          <w:b/>
          <w:bCs/>
          <w:sz w:val="28"/>
          <w:szCs w:val="28"/>
        </w:rPr>
      </w:pPr>
      <w:r>
        <w:rPr>
          <w:b/>
          <w:bCs/>
          <w:sz w:val="28"/>
          <w:szCs w:val="28"/>
        </w:rPr>
        <w:t>ASSESSMENT TOOL 3</w:t>
      </w:r>
    </w:p>
    <w:p w14:paraId="7EDEB3D5" w14:textId="77777777" w:rsidR="00B44CFF" w:rsidRDefault="00B44CFF">
      <w:pPr>
        <w:jc w:val="center"/>
        <w:rPr>
          <w:b/>
          <w:bCs/>
          <w:sz w:val="34"/>
          <w:szCs w:val="34"/>
        </w:rPr>
      </w:pPr>
    </w:p>
    <w:p w14:paraId="40A5F56E" w14:textId="77777777" w:rsidR="00B44CFF" w:rsidRDefault="00B44CFF">
      <w:pPr>
        <w:jc w:val="center"/>
        <w:rPr>
          <w:b/>
          <w:bCs/>
          <w:sz w:val="34"/>
          <w:szCs w:val="34"/>
        </w:rPr>
      </w:pPr>
    </w:p>
    <w:p w14:paraId="39C54AF6" w14:textId="77777777" w:rsidR="00B44CFF" w:rsidRDefault="00045B3F">
      <w:pPr>
        <w:rPr>
          <w:b/>
          <w:bCs/>
          <w:sz w:val="24"/>
          <w:szCs w:val="24"/>
        </w:rPr>
      </w:pPr>
      <w:r>
        <w:rPr>
          <w:b/>
          <w:bCs/>
          <w:sz w:val="24"/>
          <w:szCs w:val="24"/>
        </w:rPr>
        <w:t>COURSE NAME: INTERNET PROGRAMMING</w:t>
      </w:r>
      <w:r>
        <w:rPr>
          <w:b/>
          <w:bCs/>
          <w:sz w:val="24"/>
          <w:szCs w:val="24"/>
        </w:rPr>
        <w:tab/>
      </w:r>
    </w:p>
    <w:p w14:paraId="60D99C94" w14:textId="77777777" w:rsidR="00B44CFF" w:rsidRDefault="00045B3F">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758B21C" w14:textId="77777777" w:rsidR="00B44CFF" w:rsidRDefault="00B44CFF">
      <w:pPr>
        <w:rPr>
          <w:b/>
          <w:bCs/>
          <w:sz w:val="24"/>
          <w:szCs w:val="24"/>
        </w:rPr>
      </w:pPr>
    </w:p>
    <w:p w14:paraId="40B59591" w14:textId="77777777" w:rsidR="00B44CFF" w:rsidRDefault="00B44CFF">
      <w:pPr>
        <w:rPr>
          <w:b/>
          <w:bCs/>
          <w:sz w:val="24"/>
          <w:szCs w:val="24"/>
        </w:rPr>
      </w:pPr>
    </w:p>
    <w:p w14:paraId="1137BAC3" w14:textId="77777777" w:rsidR="00B44CFF" w:rsidRDefault="00045B3F">
      <w:pPr>
        <w:rPr>
          <w:b/>
          <w:bCs/>
          <w:sz w:val="24"/>
          <w:szCs w:val="24"/>
        </w:rPr>
      </w:pPr>
      <w:r>
        <w:pict w14:anchorId="4E3F2E61">
          <v:rect id="_x0000_i1025" style="width:0;height:1.5pt" o:hralign="center" o:hrstd="t" o:hr="t" fillcolor="#a0a0a0" stroked="f"/>
        </w:pict>
      </w:r>
    </w:p>
    <w:p w14:paraId="22049193" w14:textId="77777777" w:rsidR="00B44CFF" w:rsidRDefault="00B44CFF">
      <w:pPr>
        <w:rPr>
          <w:b/>
          <w:bCs/>
          <w:sz w:val="24"/>
          <w:szCs w:val="24"/>
        </w:rPr>
      </w:pPr>
    </w:p>
    <w:p w14:paraId="245179DD" w14:textId="77777777" w:rsidR="00B44CFF" w:rsidRDefault="00045B3F">
      <w:pPr>
        <w:rPr>
          <w:b/>
          <w:bCs/>
          <w:sz w:val="24"/>
          <w:szCs w:val="24"/>
        </w:rPr>
      </w:pPr>
      <w:r>
        <w:rPr>
          <w:b/>
          <w:bCs/>
          <w:sz w:val="24"/>
          <w:szCs w:val="24"/>
        </w:rPr>
        <w:t>COURSE OUTCOME COVERED</w:t>
      </w:r>
    </w:p>
    <w:p w14:paraId="64BCD55F" w14:textId="77777777" w:rsidR="00B44CFF" w:rsidRDefault="00B44CFF">
      <w:pPr>
        <w:rPr>
          <w:b/>
          <w:bCs/>
          <w:sz w:val="24"/>
          <w:szCs w:val="24"/>
        </w:rPr>
      </w:pPr>
    </w:p>
    <w:p w14:paraId="3B527F4B" w14:textId="77777777" w:rsidR="00B44CFF" w:rsidRDefault="00045B3F">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66EA3BA8" w14:textId="77777777" w:rsidR="00B44CFF" w:rsidRDefault="00B44CFF">
      <w:pPr>
        <w:rPr>
          <w:sz w:val="24"/>
          <w:szCs w:val="24"/>
        </w:rPr>
      </w:pPr>
    </w:p>
    <w:p w14:paraId="42FF8CF3" w14:textId="77777777" w:rsidR="00B44CFF" w:rsidRDefault="00045B3F">
      <w:pPr>
        <w:rPr>
          <w:sz w:val="24"/>
          <w:szCs w:val="24"/>
        </w:rPr>
      </w:pPr>
      <w:r>
        <w:rPr>
          <w:sz w:val="24"/>
          <w:szCs w:val="24"/>
        </w:rPr>
        <w:t>Assessment Tool :</w:t>
      </w:r>
      <w:r>
        <w:t xml:space="preserve"> Case Study</w:t>
      </w:r>
    </w:p>
    <w:p w14:paraId="60CF15D9" w14:textId="77777777" w:rsidR="00B44CFF" w:rsidRDefault="00B44CFF">
      <w:pPr>
        <w:rPr>
          <w:sz w:val="24"/>
          <w:szCs w:val="24"/>
        </w:rPr>
      </w:pPr>
    </w:p>
    <w:p w14:paraId="0386224B" w14:textId="77777777" w:rsidR="00B44CFF" w:rsidRDefault="00045B3F">
      <w:pPr>
        <w:rPr>
          <w:sz w:val="24"/>
          <w:szCs w:val="24"/>
        </w:rPr>
      </w:pPr>
      <w:r>
        <w:rPr>
          <w:sz w:val="24"/>
          <w:szCs w:val="24"/>
        </w:rPr>
        <w:t>Weightage: 10%</w:t>
      </w:r>
    </w:p>
    <w:p w14:paraId="4BDE3F68" w14:textId="77777777" w:rsidR="00B44CFF" w:rsidRDefault="00B44CFF">
      <w:pPr>
        <w:rPr>
          <w:sz w:val="24"/>
          <w:szCs w:val="24"/>
        </w:rPr>
      </w:pPr>
    </w:p>
    <w:p w14:paraId="28336069" w14:textId="77777777" w:rsidR="00B44CFF" w:rsidRDefault="00045B3F">
      <w:pPr>
        <w:rPr>
          <w:sz w:val="24"/>
          <w:szCs w:val="24"/>
        </w:rPr>
      </w:pPr>
      <w:r>
        <w:pict w14:anchorId="55635D32">
          <v:rect id="_x0000_i1026" style="width:0;height:1.5pt" o:hralign="center" o:hrstd="t" o:hr="t" fillcolor="#a0a0a0" stroked="f"/>
        </w:pict>
      </w:r>
    </w:p>
    <w:p w14:paraId="560657A3" w14:textId="77777777" w:rsidR="00B44CFF" w:rsidRDefault="00045B3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10 </w:t>
      </w:r>
    </w:p>
    <w:p w14:paraId="4C5CEA98" w14:textId="77777777" w:rsidR="00B44CFF" w:rsidRDefault="00B44CFF">
      <w:pPr>
        <w:rPr>
          <w:sz w:val="24"/>
          <w:szCs w:val="24"/>
        </w:rPr>
      </w:pPr>
    </w:p>
    <w:p w14:paraId="23A0B604" w14:textId="77777777" w:rsidR="00B44CFF" w:rsidRDefault="00045B3F">
      <w:pPr>
        <w:pStyle w:val="Heading3"/>
        <w:rPr>
          <w:color w:val="000000"/>
        </w:rPr>
      </w:pPr>
      <w:r>
        <w:rPr>
          <w:color w:val="000000"/>
        </w:rPr>
        <w:t>Scenario: Web Development Standards Implementation</w:t>
      </w:r>
    </w:p>
    <w:p w14:paraId="67738766"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startup is developing a modern web application. During development, the team encounters multiple issues related to HTML elements, HTTP methods, XML syntax, and web communication protocols.</w:t>
      </w:r>
    </w:p>
    <w:p w14:paraId="561E4CFD"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observations are made:</w:t>
      </w:r>
    </w:p>
    <w:p w14:paraId="637C6631" w14:textId="77777777" w:rsidR="00B44CFF" w:rsidRDefault="00045B3F">
      <w:pPr>
        <w:numPr>
          <w:ilvl w:val="0"/>
          <w:numId w:val="1"/>
        </w:numPr>
        <w:spacing w:before="280" w:line="240" w:lineRule="auto"/>
      </w:pPr>
      <w:r>
        <w:t xml:space="preserve">The team needs to embed a promotional video on the homepage. </w:t>
      </w:r>
    </w:p>
    <w:p w14:paraId="36694F4D" w14:textId="77777777" w:rsidR="00B44CFF" w:rsidRDefault="00045B3F">
      <w:pPr>
        <w:numPr>
          <w:ilvl w:val="0"/>
          <w:numId w:val="1"/>
        </w:numPr>
        <w:spacing w:line="240" w:lineRule="auto"/>
      </w:pPr>
      <w:r>
        <w:t xml:space="preserve">A registration form must securely send user data to the server. </w:t>
      </w:r>
    </w:p>
    <w:p w14:paraId="01140D3A" w14:textId="77777777" w:rsidR="00B44CFF" w:rsidRDefault="00045B3F">
      <w:pPr>
        <w:numPr>
          <w:ilvl w:val="0"/>
          <w:numId w:val="1"/>
        </w:numPr>
        <w:spacing w:line="240" w:lineRule="auto"/>
      </w:pPr>
      <w:r>
        <w:t xml:space="preserve">The navigation menu must follow semantic HTML standards. </w:t>
      </w:r>
    </w:p>
    <w:p w14:paraId="794C0BC9" w14:textId="77777777" w:rsidR="00B44CFF" w:rsidRDefault="00045B3F">
      <w:pPr>
        <w:numPr>
          <w:ilvl w:val="0"/>
          <w:numId w:val="1"/>
        </w:numPr>
        <w:spacing w:line="240" w:lineRule="auto"/>
      </w:pPr>
      <w:r>
        <w:t xml:space="preserve">XML configuration files are being used but contain syntax errors. </w:t>
      </w:r>
    </w:p>
    <w:p w14:paraId="756D142E" w14:textId="77777777" w:rsidR="00B44CFF" w:rsidRDefault="00045B3F">
      <w:pPr>
        <w:numPr>
          <w:ilvl w:val="0"/>
          <w:numId w:val="1"/>
        </w:numPr>
        <w:spacing w:after="280" w:line="240" w:lineRule="auto"/>
      </w:pPr>
      <w:r>
        <w:t xml:space="preserve">The application must communicate over the correct web protocol. </w:t>
      </w:r>
    </w:p>
    <w:p w14:paraId="74AC1F52" w14:textId="77777777" w:rsidR="00B44CFF" w:rsidRDefault="00045B3F">
      <w:pPr>
        <w:pStyle w:val="Heading3"/>
        <w:rPr>
          <w:color w:val="000000"/>
        </w:rPr>
      </w:pPr>
      <w:r>
        <w:rPr>
          <w:color w:val="000000"/>
        </w:rPr>
        <w:t>Data Snippets Provided</w:t>
      </w:r>
    </w:p>
    <w:p w14:paraId="0A3A7B50"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1: Video Embedding Options</w:t>
      </w:r>
    </w:p>
    <w:p w14:paraId="00995C8C" w14:textId="77777777" w:rsidR="00B44CFF" w:rsidRDefault="00045B3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&lt;media src="video.mp4"&gt;&lt;/media&gt;</w:t>
      </w:r>
      <w:r>
        <w:rPr>
          <w:rFonts w:ascii="Courier New" w:eastAsia="Courier New" w:hAnsi="Courier New" w:cs="Courier New"/>
          <w:color w:val="000000"/>
          <w:sz w:val="20"/>
          <w:szCs w:val="20"/>
        </w:rPr>
        <w:br/>
        <w:t>B. &lt;video src="video.mp4" controls&gt;&lt;/video&gt;</w:t>
      </w:r>
      <w:r>
        <w:rPr>
          <w:rFonts w:ascii="Courier New" w:eastAsia="Courier New" w:hAnsi="Courier New" w:cs="Courier New"/>
          <w:color w:val="000000"/>
          <w:sz w:val="20"/>
          <w:szCs w:val="20"/>
        </w:rPr>
        <w:br/>
        <w:t>C. &lt;movie src="video.mp4"&gt;&lt;/movie&gt;</w:t>
      </w:r>
      <w:r>
        <w:rPr>
          <w:rFonts w:ascii="Courier New" w:eastAsia="Courier New" w:hAnsi="Courier New" w:cs="Courier New"/>
          <w:color w:val="000000"/>
          <w:sz w:val="20"/>
          <w:szCs w:val="20"/>
        </w:rPr>
        <w:br/>
        <w:t>D. &lt;vid src="video.mp4"&gt;&lt;/vid&gt;</w:t>
      </w:r>
    </w:p>
    <w:p w14:paraId="168007FB"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2: Form Submission Methods</w:t>
      </w:r>
    </w:p>
    <w:p w14:paraId="48BEE69A" w14:textId="77777777" w:rsidR="00B44CFF" w:rsidRDefault="00045B3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GET</w:t>
      </w:r>
      <w:r>
        <w:rPr>
          <w:rFonts w:ascii="Courier New" w:eastAsia="Courier New" w:hAnsi="Courier New" w:cs="Courier New"/>
          <w:color w:val="000000"/>
          <w:sz w:val="20"/>
          <w:szCs w:val="20"/>
        </w:rPr>
        <w:br/>
        <w:t>B. POST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C. PUT</w:t>
      </w:r>
      <w:r>
        <w:rPr>
          <w:rFonts w:ascii="Courier New" w:eastAsia="Courier New" w:hAnsi="Courier New" w:cs="Courier New"/>
          <w:color w:val="000000"/>
          <w:sz w:val="20"/>
          <w:szCs w:val="20"/>
        </w:rPr>
        <w:br/>
        <w:t>D. DELETE</w:t>
      </w:r>
    </w:p>
    <w:p w14:paraId="5EA16CAF"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3: Navigation Elements</w:t>
      </w:r>
    </w:p>
    <w:p w14:paraId="71D369B6" w14:textId="77777777" w:rsidR="00B44CFF" w:rsidRDefault="00045B3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&lt;div&gt;</w:t>
      </w:r>
      <w:r>
        <w:rPr>
          <w:rFonts w:ascii="Courier New" w:eastAsia="Courier New" w:hAnsi="Courier New" w:cs="Courier New"/>
          <w:color w:val="000000"/>
          <w:sz w:val="20"/>
          <w:szCs w:val="20"/>
        </w:rPr>
        <w:br/>
        <w:t>B. &lt;nav&gt;</w:t>
      </w:r>
      <w:r>
        <w:rPr>
          <w:rFonts w:ascii="Courier New" w:eastAsia="Courier New" w:hAnsi="Courier New" w:cs="Courier New"/>
          <w:color w:val="000000"/>
          <w:sz w:val="20"/>
          <w:szCs w:val="20"/>
        </w:rPr>
        <w:br/>
        <w:t>C. &lt;section&gt;</w:t>
      </w:r>
      <w:r>
        <w:rPr>
          <w:rFonts w:ascii="Courier New" w:eastAsia="Courier New" w:hAnsi="Courier New" w:cs="Courier New"/>
          <w:color w:val="000000"/>
          <w:sz w:val="20"/>
          <w:szCs w:val="20"/>
        </w:rPr>
        <w:br/>
        <w:t>D. &lt;header&gt;</w:t>
      </w:r>
    </w:p>
    <w:p w14:paraId="568B59C9"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4: XML Syntax</w:t>
      </w:r>
    </w:p>
    <w:p w14:paraId="3B0058CC" w14:textId="77777777" w:rsidR="00B44CFF" w:rsidRDefault="00045B3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&lt;note&gt;&lt;to&gt;User&lt;/to&gt;&lt;from&gt;Admin&lt;/from&gt;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B. &lt;note&gt;&lt;to&gt;User&lt;/to&gt;&lt;from&gt;Admin&lt;/from&gt;&lt;/note&gt;</w:t>
      </w:r>
      <w:r>
        <w:rPr>
          <w:rFonts w:ascii="Courier New" w:eastAsia="Courier New" w:hAnsi="Courier New" w:cs="Courier New"/>
          <w:color w:val="000000"/>
          <w:sz w:val="20"/>
          <w:szCs w:val="20"/>
        </w:rPr>
        <w:br/>
        <w:t>C. &lt;note&gt;&lt;to&gt;User&lt;/from&gt;&lt;/note&gt;</w:t>
      </w:r>
      <w:r>
        <w:rPr>
          <w:rFonts w:ascii="Courier New" w:eastAsia="Courier New" w:hAnsi="Courier New" w:cs="Courier New"/>
          <w:color w:val="000000"/>
          <w:sz w:val="20"/>
          <w:szCs w:val="20"/>
        </w:rPr>
        <w:br/>
        <w:t>D. &lt;note to="User"&gt;&lt;/note</w:t>
      </w:r>
    </w:p>
    <w:p w14:paraId="175B6FB7" w14:textId="77777777" w:rsidR="00B44CFF" w:rsidRDefault="00045B3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5: Web Communication Protocols</w:t>
      </w:r>
    </w:p>
    <w:p w14:paraId="29D97EA6" w14:textId="77777777" w:rsidR="00B44CFF" w:rsidRDefault="00045B3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FTP</w:t>
      </w:r>
      <w:r>
        <w:rPr>
          <w:rFonts w:ascii="Courier New" w:eastAsia="Courier New" w:hAnsi="Courier New" w:cs="Courier New"/>
          <w:color w:val="000000"/>
          <w:sz w:val="20"/>
          <w:szCs w:val="20"/>
        </w:rPr>
        <w:br/>
        <w:t>B. HTTP</w:t>
      </w:r>
      <w:r>
        <w:rPr>
          <w:rFonts w:ascii="Courier New" w:eastAsia="Courier New" w:hAnsi="Courier New" w:cs="Courier New"/>
          <w:color w:val="000000"/>
          <w:sz w:val="20"/>
          <w:szCs w:val="20"/>
        </w:rPr>
        <w:br/>
        <w:t>C. SMTP</w:t>
      </w:r>
      <w:r>
        <w:rPr>
          <w:rFonts w:ascii="Courier New" w:eastAsia="Courier New" w:hAnsi="Courier New" w:cs="Courier New"/>
          <w:color w:val="000000"/>
          <w:sz w:val="20"/>
          <w:szCs w:val="20"/>
        </w:rPr>
        <w:br/>
        <w:t>D. SNMP</w:t>
      </w:r>
    </w:p>
    <w:p w14:paraId="17DC5E81" w14:textId="77777777" w:rsidR="00B44CFF" w:rsidRDefault="00045B3F">
      <w:pPr>
        <w:pStyle w:val="Heading3"/>
        <w:rPr>
          <w:color w:val="000000"/>
        </w:rPr>
      </w:pPr>
      <w:r>
        <w:rPr>
          <w:color w:val="000000"/>
        </w:rPr>
        <w:t>Questions:</w:t>
      </w:r>
    </w:p>
    <w:p w14:paraId="7C22372D" w14:textId="77777777" w:rsidR="00B44CFF" w:rsidRDefault="00045B3F">
      <w:pPr>
        <w:numPr>
          <w:ilvl w:val="0"/>
          <w:numId w:val="2"/>
        </w:numPr>
        <w:spacing w:before="280" w:line="240" w:lineRule="auto"/>
        <w:ind w:right="-185"/>
      </w:pPr>
      <w:r>
        <w:t xml:space="preserve">Select the </w:t>
      </w:r>
      <w:r>
        <w:rPr>
          <w:b/>
          <w:bCs/>
        </w:rPr>
        <w:t>correct HTML tag for video embedding</w:t>
      </w:r>
      <w:r>
        <w:t xml:space="preserve"> and justify your answer.  </w:t>
      </w:r>
    </w:p>
    <w:p w14:paraId="47ABC204" w14:textId="77777777" w:rsidR="00B44CFF" w:rsidRDefault="00045B3F">
      <w:pPr>
        <w:numPr>
          <w:ilvl w:val="0"/>
          <w:numId w:val="2"/>
        </w:numPr>
        <w:spacing w:line="240" w:lineRule="auto"/>
        <w:ind w:right="-185"/>
      </w:pPr>
      <w:r>
        <w:t xml:space="preserve">Identify the </w:t>
      </w:r>
      <w:r>
        <w:rPr>
          <w:b/>
          <w:bCs/>
        </w:rPr>
        <w:t>appropriate HTTP method for form submission</w:t>
      </w:r>
      <w:r>
        <w:t xml:space="preserve"> and explain why.  </w:t>
      </w:r>
    </w:p>
    <w:p w14:paraId="233EF948" w14:textId="77777777" w:rsidR="00B44CFF" w:rsidRDefault="00045B3F">
      <w:pPr>
        <w:numPr>
          <w:ilvl w:val="0"/>
          <w:numId w:val="2"/>
        </w:numPr>
        <w:spacing w:line="240" w:lineRule="auto"/>
        <w:ind w:right="-185"/>
      </w:pPr>
      <w:r>
        <w:t xml:space="preserve">Choose the </w:t>
      </w:r>
      <w:r>
        <w:rPr>
          <w:b/>
          <w:bCs/>
        </w:rPr>
        <w:t>proper semantic element for navigation</w:t>
      </w:r>
      <w:r>
        <w:t xml:space="preserve"> and justify its usage.  </w:t>
      </w:r>
    </w:p>
    <w:p w14:paraId="41EE133A" w14:textId="77777777" w:rsidR="00B44CFF" w:rsidRDefault="00045B3F">
      <w:pPr>
        <w:numPr>
          <w:ilvl w:val="0"/>
          <w:numId w:val="2"/>
        </w:numPr>
        <w:spacing w:line="240" w:lineRule="auto"/>
        <w:ind w:right="-185"/>
      </w:pPr>
      <w:r>
        <w:t xml:space="preserve">Identify the </w:t>
      </w:r>
      <w:r>
        <w:rPr>
          <w:b/>
          <w:bCs/>
        </w:rPr>
        <w:t>correct XML syntax</w:t>
      </w:r>
      <w:r>
        <w:t xml:space="preserve"> and explain the error in other options.  </w:t>
      </w:r>
    </w:p>
    <w:p w14:paraId="65646A44" w14:textId="77777777" w:rsidR="00B44CFF" w:rsidRDefault="00045B3F">
      <w:pPr>
        <w:numPr>
          <w:ilvl w:val="0"/>
          <w:numId w:val="2"/>
        </w:numPr>
        <w:spacing w:after="280" w:line="240" w:lineRule="auto"/>
        <w:ind w:right="-185"/>
      </w:pPr>
      <w:r>
        <w:t xml:space="preserve">Choose the </w:t>
      </w:r>
      <w:r>
        <w:rPr>
          <w:b/>
          <w:bCs/>
        </w:rPr>
        <w:t>correct protocol for web communication</w:t>
      </w:r>
      <w:r>
        <w:t xml:space="preserve"> and justify your choice. </w:t>
      </w:r>
    </w:p>
    <w:p w14:paraId="584D9682" w14:textId="77777777" w:rsidR="00B44CFF" w:rsidRDefault="00045B3F">
      <w:pPr>
        <w:spacing w:before="200" w:line="240" w:lineRule="auto"/>
        <w:rPr>
          <w:b/>
          <w:bCs/>
          <w:sz w:val="24"/>
          <w:szCs w:val="24"/>
        </w:rPr>
      </w:pPr>
      <w:r>
        <w:rPr>
          <w:b/>
          <w:bCs/>
          <w:sz w:val="24"/>
          <w:szCs w:val="24"/>
        </w:rPr>
        <w:t>Answer:</w:t>
      </w:r>
    </w:p>
    <w:p w14:paraId="3393D0F8" w14:textId="77777777" w:rsidR="00B44CFF" w:rsidRDefault="00045B3F">
      <w:pPr>
        <w:rPr>
          <w:sz w:val="24"/>
          <w:szCs w:val="24"/>
        </w:rPr>
      </w:pPr>
      <w:r>
        <w:rPr>
          <w:sz w:val="24"/>
          <w:szCs w:val="24"/>
        </w:rPr>
        <w:t>1) Correct HTML tag for video embedding: Option B — &lt;video src="video.mp4" controls&gt;&lt;/video&gt;. The &lt;video&gt; element is the standard HTML5 tag specifically designed to embed video, is natively supported by all modern browsers, and accepts attributes like "controls" to show playback controls. &lt;media&gt; and &lt;movie&gt; are not real HTML elements, and &lt;vid&gt; is not a recognized tag either.</w:t>
      </w:r>
    </w:p>
    <w:p w14:paraId="48C48878" w14:textId="77777777" w:rsidR="00B44CFF" w:rsidRDefault="00045B3F">
      <w:pPr>
        <w:rPr>
          <w:sz w:val="24"/>
          <w:szCs w:val="24"/>
        </w:rPr>
      </w:pPr>
      <w:r>
        <w:rPr>
          <w:sz w:val="24"/>
          <w:szCs w:val="24"/>
        </w:rPr>
        <w:t>2) Appropriate HTTP method for form submission: Option B — POST. POST sends the submitted data in the request body rather than the URL, so sensitive registration details are not exposed in the browser history, bookmarks, or typical server logs. POST also supports larger and more complex payloads than GET, making it the conventional and more secure choice for submitting form data to the server.</w:t>
      </w:r>
    </w:p>
    <w:p w14:paraId="36B43D49" w14:textId="77777777" w:rsidR="00B44CFF" w:rsidRDefault="00045B3F">
      <w:pPr>
        <w:rPr>
          <w:sz w:val="24"/>
          <w:szCs w:val="24"/>
        </w:rPr>
      </w:pPr>
      <w:r>
        <w:rPr>
          <w:sz w:val="24"/>
          <w:szCs w:val="24"/>
        </w:rPr>
        <w:t>3) Proper semantic element for navigation: Option B — &lt;nav&gt;. The &lt;nav&gt; element semantically marks a block of navigation links, which improves accessibility (screen readers can jump straight to it) and helps search engines understand page structure. A generic &lt;div&gt; carries no semantic meaning, so it does not communicate the section's purpose the way &lt;nav&gt; does.</w:t>
      </w:r>
    </w:p>
    <w:p w14:paraId="3B9FDD41" w14:textId="77777777" w:rsidR="00B44CFF" w:rsidRDefault="00045B3F">
      <w:pPr>
        <w:rPr>
          <w:sz w:val="24"/>
          <w:szCs w:val="24"/>
        </w:rPr>
      </w:pPr>
      <w:r>
        <w:rPr>
          <w:sz w:val="24"/>
          <w:szCs w:val="24"/>
        </w:rPr>
        <w:t xml:space="preserve">4) Correct XML syntax: Option B — &lt;note&gt;&lt;to&gt;User&lt;/to&gt;&lt;from&gt;Admin&lt;/from&gt;&lt;/note&gt;. Explanation of the errors in the other options: Option A is missing the closing &lt;/note&gt; tag, so the document is not well-formed. Option C closes &lt;to&gt; with a mismatched &lt;/from&gt; tag, breaking XML's rule that tags must close in the same order they were opened. Option D has an incomplete closing tag ("&lt;/note" without the closing angle bracket) and never </w:t>
      </w:r>
      <w:r>
        <w:rPr>
          <w:sz w:val="24"/>
          <w:szCs w:val="24"/>
        </w:rPr>
        <w:lastRenderedPageBreak/>
        <w:t>properly closes the root element. XML requires every element to have a matching, correctly nested closing tag, and only option B satisfies this.</w:t>
      </w:r>
    </w:p>
    <w:p w14:paraId="7EF7E83E" w14:textId="77777777" w:rsidR="00B44CFF" w:rsidRDefault="00045B3F">
      <w:pPr>
        <w:rPr>
          <w:sz w:val="24"/>
          <w:szCs w:val="24"/>
        </w:rPr>
      </w:pPr>
      <w:r>
        <w:rPr>
          <w:sz w:val="24"/>
          <w:szCs w:val="24"/>
        </w:rPr>
        <w:t>5) Correct protocol for web communication: Option B — HTTP (used in practice as HTTPS for secure communication). HTTP is the application-layer protocol specifically designed for transferring web pages and resources between browsers and servers. FTP is used for file transfer, SMTP for sending email, and SNMP for managing network devices — none of these are used for standard web page communication.</w:t>
      </w:r>
    </w:p>
    <w:p w14:paraId="0795865E" w14:textId="77777777" w:rsidR="00B44CFF" w:rsidRDefault="00B44CFF">
      <w:pPr>
        <w:spacing w:after="200" w:line="240" w:lineRule="auto"/>
        <w:rPr>
          <w:sz w:val="24"/>
          <w:szCs w:val="24"/>
        </w:rPr>
      </w:pPr>
    </w:p>
    <w:p w14:paraId="0E5070BC" w14:textId="77777777" w:rsidR="00B44CFF" w:rsidRDefault="00045B3F">
      <w:pPr>
        <w:rPr>
          <w:b/>
          <w:bCs/>
          <w:sz w:val="24"/>
          <w:szCs w:val="24"/>
        </w:rPr>
      </w:pPr>
      <w:r>
        <w:t xml:space="preserve"> </w:t>
      </w:r>
      <w:r>
        <w:pict w14:anchorId="0ED2C924">
          <v:rect id="_x0000_i1027" style="width:0;height:1.5pt" o:hralign="center" o:hrstd="t" o:hr="t" fillcolor="#a0a0a0" stroked="f"/>
        </w:pict>
      </w:r>
    </w:p>
    <w:p w14:paraId="3F0192B2" w14:textId="77777777" w:rsidR="00B44CFF" w:rsidRDefault="00B44CFF">
      <w:pPr>
        <w:rPr>
          <w:b/>
          <w:bCs/>
          <w:sz w:val="24"/>
          <w:szCs w:val="24"/>
        </w:rPr>
      </w:pPr>
    </w:p>
    <w:p w14:paraId="3A658B8F" w14:textId="77777777" w:rsidR="00B44CFF" w:rsidRDefault="00045B3F">
      <w:pPr>
        <w:rPr>
          <w:b/>
          <w:bCs/>
          <w:i/>
          <w:iCs/>
          <w:sz w:val="24"/>
          <w:szCs w:val="24"/>
        </w:rPr>
      </w:pPr>
      <w:r>
        <w:rPr>
          <w:b/>
          <w:bCs/>
          <w:i/>
          <w:iCs/>
          <w:sz w:val="24"/>
          <w:szCs w:val="24"/>
        </w:rPr>
        <w:t>Code of Conduct:</w:t>
      </w:r>
    </w:p>
    <w:p w14:paraId="64A7BF12" w14:textId="77777777" w:rsidR="00B44CFF" w:rsidRDefault="00B44CFF">
      <w:pPr>
        <w:rPr>
          <w:i/>
          <w:iCs/>
          <w:sz w:val="24"/>
          <w:szCs w:val="24"/>
        </w:rPr>
      </w:pPr>
    </w:p>
    <w:p w14:paraId="1259F261" w14:textId="08D6CD14" w:rsidR="00B44CFF" w:rsidRDefault="00045B3F">
      <w:pPr>
        <w:jc w:val="both"/>
        <w:rPr>
          <w:i/>
          <w:iCs/>
          <w:sz w:val="24"/>
          <w:szCs w:val="24"/>
        </w:rPr>
      </w:pPr>
      <w:r>
        <w:rPr>
          <w:i/>
          <w:iCs/>
          <w:sz w:val="24"/>
          <w:szCs w:val="24"/>
        </w:rPr>
        <w:t xml:space="preserve">I </w:t>
      </w:r>
      <w:r>
        <w:rPr>
          <w:i/>
          <w:iCs/>
          <w:sz w:val="24"/>
          <w:szCs w:val="24"/>
        </w:rPr>
        <w:t xml:space="preserve"> (</w:t>
      </w:r>
      <w:r w:rsidR="00266465">
        <w:rPr>
          <w:i/>
          <w:iCs/>
          <w:sz w:val="24"/>
          <w:szCs w:val="24"/>
        </w:rPr>
        <w:t>K.sai kumar</w:t>
      </w:r>
      <w:r>
        <w:rPr>
          <w:i/>
          <w:iCs/>
          <w:sz w:val="24"/>
          <w:szCs w:val="24"/>
        </w:rPr>
        <w:t xml:space="preserve">/ </w:t>
      </w:r>
      <w:r w:rsidR="00266465">
        <w:rPr>
          <w:i/>
          <w:iCs/>
          <w:sz w:val="24"/>
          <w:szCs w:val="24"/>
        </w:rPr>
        <w:t>192372080</w:t>
      </w:r>
      <w:r>
        <w:rPr>
          <w:i/>
          <w:iCs/>
          <w:sz w:val="24"/>
          <w:szCs w:val="24"/>
        </w:rPr>
        <w:t>) certify that this submission is my original work and that I have adhered to the guidelines specified for this assessment.</w:t>
      </w:r>
    </w:p>
    <w:p w14:paraId="1FB428BD" w14:textId="77777777" w:rsidR="00B44CFF" w:rsidRDefault="00045B3F">
      <w:pPr>
        <w:jc w:val="both"/>
        <w:rPr>
          <w:i/>
          <w:iCs/>
          <w:sz w:val="24"/>
          <w:szCs w:val="24"/>
        </w:rPr>
      </w:pPr>
      <w:r>
        <w:rPr>
          <w:i/>
          <w:iCs/>
          <w:sz w:val="24"/>
          <w:szCs w:val="24"/>
        </w:rPr>
        <w:t>I understand that any violation of academic integrity rules will result in disciplinary action.</w:t>
      </w:r>
    </w:p>
    <w:p w14:paraId="5D8BA8A9" w14:textId="77777777" w:rsidR="00B44CFF" w:rsidRDefault="00B44CFF">
      <w:pPr>
        <w:rPr>
          <w:i/>
          <w:iCs/>
          <w:sz w:val="24"/>
          <w:szCs w:val="24"/>
        </w:rPr>
      </w:pPr>
    </w:p>
    <w:p w14:paraId="51D2389B" w14:textId="77777777" w:rsidR="00B44CFF" w:rsidRDefault="00045B3F">
      <w:pPr>
        <w:rPr>
          <w:b/>
          <w:bCs/>
          <w:i/>
          <w:iCs/>
          <w:sz w:val="24"/>
          <w:szCs w:val="24"/>
        </w:rPr>
      </w:pPr>
      <w:r>
        <w:rPr>
          <w:b/>
          <w:bCs/>
          <w:i/>
          <w:iCs/>
          <w:sz w:val="24"/>
          <w:szCs w:val="24"/>
        </w:rPr>
        <w:t>Signature of the student:</w:t>
      </w:r>
    </w:p>
    <w:p w14:paraId="08D26AA7" w14:textId="7454178C" w:rsidR="00B44CFF" w:rsidRDefault="00266465">
      <w:pPr>
        <w:rPr>
          <w:sz w:val="24"/>
          <w:szCs w:val="24"/>
        </w:rPr>
      </w:pPr>
      <w:r>
        <w:rPr>
          <w:sz w:val="24"/>
          <w:szCs w:val="24"/>
        </w:rPr>
        <w:t>k.sai kumar</w:t>
      </w:r>
    </w:p>
    <w:p w14:paraId="0B524211" w14:textId="77777777" w:rsidR="00B44CFF" w:rsidRDefault="00B44CFF">
      <w:pPr>
        <w:rPr>
          <w:i/>
          <w:iCs/>
          <w:sz w:val="24"/>
          <w:szCs w:val="24"/>
        </w:rPr>
      </w:pPr>
    </w:p>
    <w:p w14:paraId="6DBD3EE5" w14:textId="77777777" w:rsidR="00B44CFF" w:rsidRDefault="00B44CFF">
      <w:pPr>
        <w:rPr>
          <w:i/>
          <w:iCs/>
          <w:sz w:val="24"/>
          <w:szCs w:val="24"/>
        </w:rPr>
      </w:pPr>
    </w:p>
    <w:p w14:paraId="1022C44A" w14:textId="77777777" w:rsidR="00B44CFF" w:rsidRDefault="00B44CFF">
      <w:pPr>
        <w:rPr>
          <w:i/>
          <w:iCs/>
          <w:sz w:val="24"/>
          <w:szCs w:val="24"/>
        </w:rPr>
      </w:pPr>
    </w:p>
    <w:p w14:paraId="20D11058" w14:textId="77777777" w:rsidR="00B44CFF" w:rsidRDefault="00B44CFF">
      <w:pPr>
        <w:rPr>
          <w:i/>
          <w:iCs/>
          <w:sz w:val="24"/>
          <w:szCs w:val="24"/>
        </w:rPr>
      </w:pPr>
    </w:p>
    <w:p w14:paraId="0F6CC20F" w14:textId="77777777" w:rsidR="00B44CFF" w:rsidRDefault="00B44CFF">
      <w:pPr>
        <w:rPr>
          <w:i/>
          <w:iCs/>
          <w:sz w:val="24"/>
          <w:szCs w:val="24"/>
        </w:rPr>
      </w:pPr>
    </w:p>
    <w:p w14:paraId="5A5D74DE" w14:textId="77777777" w:rsidR="00B44CFF" w:rsidRDefault="00B44CFF">
      <w:pPr>
        <w:rPr>
          <w:i/>
          <w:iCs/>
          <w:sz w:val="24"/>
          <w:szCs w:val="24"/>
        </w:rPr>
      </w:pPr>
    </w:p>
    <w:p w14:paraId="4E59440F" w14:textId="77777777" w:rsidR="00B44CFF" w:rsidRDefault="00B44CFF">
      <w:pPr>
        <w:rPr>
          <w:i/>
          <w:iCs/>
          <w:sz w:val="24"/>
          <w:szCs w:val="24"/>
        </w:rPr>
      </w:pPr>
    </w:p>
    <w:p w14:paraId="5194E45E" w14:textId="77777777" w:rsidR="00B44CFF" w:rsidRDefault="00B44CFF">
      <w:pPr>
        <w:rPr>
          <w:i/>
          <w:iCs/>
          <w:sz w:val="24"/>
          <w:szCs w:val="24"/>
        </w:rPr>
      </w:pPr>
    </w:p>
    <w:p w14:paraId="5809B9B9" w14:textId="77777777" w:rsidR="00B44CFF" w:rsidRDefault="00B44CFF">
      <w:pPr>
        <w:rPr>
          <w:i/>
          <w:iCs/>
          <w:sz w:val="24"/>
          <w:szCs w:val="24"/>
        </w:rPr>
      </w:pPr>
    </w:p>
    <w:p w14:paraId="0826C44E" w14:textId="77777777" w:rsidR="00B44CFF" w:rsidRDefault="00B44CFF">
      <w:pPr>
        <w:rPr>
          <w:i/>
          <w:iCs/>
          <w:sz w:val="24"/>
          <w:szCs w:val="24"/>
        </w:rPr>
      </w:pPr>
    </w:p>
    <w:p w14:paraId="52458C7F" w14:textId="77777777" w:rsidR="00B44CFF" w:rsidRDefault="00045B3F">
      <w:pPr>
        <w:rPr>
          <w:b/>
          <w:bCs/>
          <w:sz w:val="24"/>
          <w:szCs w:val="24"/>
        </w:rPr>
      </w:pPr>
      <w:r>
        <w:rPr>
          <w:b/>
          <w:bCs/>
          <w:sz w:val="24"/>
          <w:szCs w:val="24"/>
        </w:rPr>
        <w:t>RUBRICS FOR CALCULATION:</w:t>
      </w:r>
    </w:p>
    <w:p w14:paraId="512BCBC3" w14:textId="77777777" w:rsidR="00B44CFF" w:rsidRDefault="00B44CFF">
      <w:pPr>
        <w:rPr>
          <w:b/>
          <w:bCs/>
          <w:sz w:val="24"/>
          <w:szCs w:val="24"/>
        </w:rPr>
      </w:pPr>
    </w:p>
    <w:tbl>
      <w:tblPr>
        <w:tblStyle w:val="a"/>
        <w:tblW w:w="10206" w:type="dxa"/>
        <w:jc w:val="center"/>
        <w:tblInd w:w="0" w:type="dxa"/>
        <w:tblLayout w:type="fixed"/>
        <w:tblLook w:val="0400" w:firstRow="0" w:lastRow="0" w:firstColumn="0" w:lastColumn="0" w:noHBand="0" w:noVBand="1"/>
      </w:tblPr>
      <w:tblGrid>
        <w:gridCol w:w="1660"/>
        <w:gridCol w:w="1340"/>
        <w:gridCol w:w="1819"/>
        <w:gridCol w:w="1756"/>
        <w:gridCol w:w="1653"/>
        <w:gridCol w:w="1978"/>
      </w:tblGrid>
      <w:tr w:rsidR="00B44CFF" w14:paraId="7C70F281" w14:textId="77777777">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tcPr>
          <w:p w14:paraId="1834D9B3" w14:textId="77777777" w:rsidR="00B44CFF" w:rsidRDefault="00045B3F">
            <w:pPr>
              <w:jc w:val="center"/>
              <w:rPr>
                <w:rFonts w:ascii="Cambria" w:eastAsia="Cambria" w:hAnsi="Cambria" w:cs="Cambria"/>
                <w:b/>
                <w:bCs/>
                <w:color w:val="000000"/>
              </w:rPr>
            </w:pPr>
            <w:bookmarkStart w:id="0" w:name="_heading=h.ib8o32sfaanj" w:colFirst="0" w:colLast="0"/>
            <w:bookmarkEnd w:id="0"/>
            <w:r>
              <w:rPr>
                <w:rFonts w:ascii="Cambria" w:eastAsia="Cambria" w:hAnsi="Cambria" w:cs="Cambria"/>
                <w:b/>
                <w:bCs/>
                <w:color w:val="000000"/>
              </w:rPr>
              <w:t>Criteria</w:t>
            </w:r>
          </w:p>
        </w:tc>
        <w:tc>
          <w:tcPr>
            <w:tcW w:w="1340" w:type="dxa"/>
            <w:tcBorders>
              <w:top w:val="single" w:sz="4" w:space="0" w:color="000000"/>
              <w:left w:val="nil"/>
              <w:bottom w:val="single" w:sz="4" w:space="0" w:color="000000"/>
              <w:right w:val="single" w:sz="4" w:space="0" w:color="000000"/>
            </w:tcBorders>
            <w:vAlign w:val="bottom"/>
          </w:tcPr>
          <w:p w14:paraId="3E90640C" w14:textId="77777777" w:rsidR="00B44CFF" w:rsidRDefault="00045B3F">
            <w:pPr>
              <w:jc w:val="center"/>
              <w:rPr>
                <w:rFonts w:ascii="Cambria" w:eastAsia="Cambria" w:hAnsi="Cambria" w:cs="Cambria"/>
                <w:b/>
                <w:bCs/>
                <w:color w:val="000000"/>
              </w:rPr>
            </w:pPr>
            <w:r>
              <w:rPr>
                <w:rFonts w:ascii="Cambria" w:eastAsia="Cambria" w:hAnsi="Cambria" w:cs="Cambria"/>
                <w:b/>
                <w:bCs/>
                <w:color w:val="000000"/>
              </w:rPr>
              <w:t>Weightage</w:t>
            </w:r>
          </w:p>
        </w:tc>
        <w:tc>
          <w:tcPr>
            <w:tcW w:w="1819" w:type="dxa"/>
            <w:tcBorders>
              <w:top w:val="single" w:sz="4" w:space="0" w:color="000000"/>
              <w:left w:val="nil"/>
              <w:bottom w:val="single" w:sz="4" w:space="0" w:color="000000"/>
              <w:right w:val="single" w:sz="4" w:space="0" w:color="000000"/>
            </w:tcBorders>
            <w:vAlign w:val="bottom"/>
          </w:tcPr>
          <w:p w14:paraId="445AE6CB" w14:textId="77777777" w:rsidR="00B44CFF" w:rsidRDefault="00045B3F">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756" w:type="dxa"/>
            <w:tcBorders>
              <w:top w:val="single" w:sz="4" w:space="0" w:color="000000"/>
              <w:left w:val="nil"/>
              <w:bottom w:val="single" w:sz="4" w:space="0" w:color="000000"/>
              <w:right w:val="single" w:sz="4" w:space="0" w:color="000000"/>
            </w:tcBorders>
            <w:vAlign w:val="bottom"/>
          </w:tcPr>
          <w:p w14:paraId="6E54C9B1" w14:textId="77777777" w:rsidR="00B44CFF" w:rsidRDefault="00045B3F">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653" w:type="dxa"/>
            <w:tcBorders>
              <w:top w:val="single" w:sz="4" w:space="0" w:color="000000"/>
              <w:left w:val="nil"/>
              <w:bottom w:val="single" w:sz="4" w:space="0" w:color="000000"/>
              <w:right w:val="single" w:sz="4" w:space="0" w:color="000000"/>
            </w:tcBorders>
            <w:vAlign w:val="bottom"/>
          </w:tcPr>
          <w:p w14:paraId="45CA843C" w14:textId="77777777" w:rsidR="00B44CFF" w:rsidRDefault="00045B3F">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978" w:type="dxa"/>
            <w:tcBorders>
              <w:top w:val="single" w:sz="4" w:space="0" w:color="000000"/>
              <w:left w:val="nil"/>
              <w:bottom w:val="single" w:sz="4" w:space="0" w:color="000000"/>
              <w:right w:val="single" w:sz="4" w:space="0" w:color="000000"/>
            </w:tcBorders>
            <w:vAlign w:val="bottom"/>
          </w:tcPr>
          <w:p w14:paraId="053FD23C" w14:textId="77777777" w:rsidR="00B44CFF" w:rsidRDefault="00045B3F">
            <w:pPr>
              <w:jc w:val="center"/>
              <w:rPr>
                <w:rFonts w:ascii="Cambria" w:eastAsia="Cambria" w:hAnsi="Cambria" w:cs="Cambria"/>
                <w:b/>
                <w:bCs/>
                <w:color w:val="000000"/>
              </w:rPr>
            </w:pPr>
            <w:r>
              <w:rPr>
                <w:rFonts w:ascii="Cambria" w:eastAsia="Cambria" w:hAnsi="Cambria" w:cs="Cambria"/>
                <w:b/>
                <w:bCs/>
                <w:color w:val="000000"/>
              </w:rPr>
              <w:t>Level 1 – Beginning</w:t>
            </w:r>
          </w:p>
        </w:tc>
      </w:tr>
      <w:tr w:rsidR="00B44CFF" w14:paraId="3FFB9F0D" w14:textId="77777777">
        <w:trPr>
          <w:trHeight w:val="1129"/>
          <w:jc w:val="center"/>
        </w:trPr>
        <w:tc>
          <w:tcPr>
            <w:tcW w:w="1660" w:type="dxa"/>
            <w:tcBorders>
              <w:top w:val="nil"/>
              <w:left w:val="single" w:sz="4" w:space="0" w:color="000000"/>
              <w:bottom w:val="single" w:sz="4" w:space="0" w:color="000000"/>
              <w:right w:val="single" w:sz="4" w:space="0" w:color="000000"/>
            </w:tcBorders>
            <w:vAlign w:val="center"/>
          </w:tcPr>
          <w:p w14:paraId="14142D3C" w14:textId="77777777" w:rsidR="00B44CFF" w:rsidRDefault="00045B3F">
            <w:pPr>
              <w:jc w:val="center"/>
              <w:rPr>
                <w:rFonts w:ascii="Cambria" w:eastAsia="Cambria" w:hAnsi="Cambria" w:cs="Cambria"/>
                <w:color w:val="000000"/>
              </w:rPr>
            </w:pPr>
            <w:r>
              <w:rPr>
                <w:rFonts w:ascii="Cambria" w:eastAsia="Cambria" w:hAnsi="Cambria" w:cs="Cambria"/>
                <w:color w:val="000000"/>
              </w:rPr>
              <w:t>Understanding of Case</w:t>
            </w:r>
          </w:p>
        </w:tc>
        <w:tc>
          <w:tcPr>
            <w:tcW w:w="1340" w:type="dxa"/>
            <w:tcBorders>
              <w:top w:val="nil"/>
              <w:left w:val="nil"/>
              <w:bottom w:val="single" w:sz="4" w:space="0" w:color="000000"/>
              <w:right w:val="single" w:sz="4" w:space="0" w:color="000000"/>
            </w:tcBorders>
            <w:vAlign w:val="center"/>
          </w:tcPr>
          <w:p w14:paraId="65181FB3" w14:textId="77777777" w:rsidR="00B44CFF" w:rsidRDefault="00045B3F">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69850C1D" w14:textId="77777777" w:rsidR="00B44CFF" w:rsidRDefault="00045B3F">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756" w:type="dxa"/>
            <w:tcBorders>
              <w:top w:val="nil"/>
              <w:left w:val="nil"/>
              <w:bottom w:val="single" w:sz="4" w:space="0" w:color="000000"/>
              <w:right w:val="single" w:sz="4" w:space="0" w:color="000000"/>
            </w:tcBorders>
            <w:vAlign w:val="center"/>
          </w:tcPr>
          <w:p w14:paraId="302E9891" w14:textId="77777777" w:rsidR="00B44CFF" w:rsidRDefault="00045B3F">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653" w:type="dxa"/>
            <w:tcBorders>
              <w:top w:val="nil"/>
              <w:left w:val="nil"/>
              <w:bottom w:val="single" w:sz="4" w:space="0" w:color="000000"/>
              <w:right w:val="single" w:sz="4" w:space="0" w:color="000000"/>
            </w:tcBorders>
            <w:vAlign w:val="center"/>
          </w:tcPr>
          <w:p w14:paraId="069FB8F6" w14:textId="77777777" w:rsidR="00B44CFF" w:rsidRDefault="00045B3F">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978" w:type="dxa"/>
            <w:tcBorders>
              <w:top w:val="nil"/>
              <w:left w:val="nil"/>
              <w:bottom w:val="single" w:sz="4" w:space="0" w:color="000000"/>
              <w:right w:val="single" w:sz="4" w:space="0" w:color="000000"/>
            </w:tcBorders>
            <w:vAlign w:val="center"/>
          </w:tcPr>
          <w:p w14:paraId="38877761" w14:textId="77777777" w:rsidR="00B44CFF" w:rsidRDefault="00045B3F">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B44CFF" w14:paraId="4D28190C" w14:textId="77777777">
        <w:trPr>
          <w:trHeight w:val="1178"/>
          <w:jc w:val="center"/>
        </w:trPr>
        <w:tc>
          <w:tcPr>
            <w:tcW w:w="1660" w:type="dxa"/>
            <w:tcBorders>
              <w:top w:val="nil"/>
              <w:left w:val="single" w:sz="4" w:space="0" w:color="000000"/>
              <w:bottom w:val="single" w:sz="4" w:space="0" w:color="000000"/>
              <w:right w:val="single" w:sz="4" w:space="0" w:color="000000"/>
            </w:tcBorders>
            <w:vAlign w:val="center"/>
          </w:tcPr>
          <w:p w14:paraId="33119542" w14:textId="77777777" w:rsidR="00B44CFF" w:rsidRDefault="00045B3F">
            <w:pPr>
              <w:jc w:val="center"/>
              <w:rPr>
                <w:rFonts w:ascii="Cambria" w:eastAsia="Cambria" w:hAnsi="Cambria" w:cs="Cambria"/>
                <w:color w:val="000000"/>
              </w:rPr>
            </w:pPr>
            <w:r>
              <w:rPr>
                <w:rFonts w:ascii="Cambria" w:eastAsia="Cambria" w:hAnsi="Cambria" w:cs="Cambria"/>
                <w:color w:val="000000"/>
              </w:rPr>
              <w:t>Application of Concepts</w:t>
            </w:r>
          </w:p>
        </w:tc>
        <w:tc>
          <w:tcPr>
            <w:tcW w:w="1340" w:type="dxa"/>
            <w:tcBorders>
              <w:top w:val="nil"/>
              <w:left w:val="nil"/>
              <w:bottom w:val="single" w:sz="4" w:space="0" w:color="000000"/>
              <w:right w:val="single" w:sz="4" w:space="0" w:color="000000"/>
            </w:tcBorders>
            <w:vAlign w:val="center"/>
          </w:tcPr>
          <w:p w14:paraId="4497CF28" w14:textId="77777777" w:rsidR="00B44CFF" w:rsidRDefault="00045B3F">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0EF304A1" w14:textId="77777777" w:rsidR="00B44CFF" w:rsidRDefault="00045B3F">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r>
              <w:rPr>
                <w:rFonts w:ascii="Cambria" w:eastAsia="Cambria" w:hAnsi="Cambria" w:cs="Cambria"/>
                <w:color w:val="000000"/>
              </w:rPr>
              <w:lastRenderedPageBreak/>
              <w:t>analyze the case deeply</w:t>
            </w:r>
          </w:p>
        </w:tc>
        <w:tc>
          <w:tcPr>
            <w:tcW w:w="1756" w:type="dxa"/>
            <w:tcBorders>
              <w:top w:val="nil"/>
              <w:left w:val="nil"/>
              <w:bottom w:val="single" w:sz="4" w:space="0" w:color="000000"/>
              <w:right w:val="single" w:sz="4" w:space="0" w:color="000000"/>
            </w:tcBorders>
            <w:vAlign w:val="center"/>
          </w:tcPr>
          <w:p w14:paraId="1C0558D3" w14:textId="77777777" w:rsidR="00B44CFF" w:rsidRDefault="00045B3F">
            <w:pPr>
              <w:jc w:val="center"/>
              <w:rPr>
                <w:rFonts w:ascii="Cambria" w:eastAsia="Cambria" w:hAnsi="Cambria" w:cs="Cambria"/>
                <w:color w:val="000000"/>
              </w:rPr>
            </w:pPr>
            <w:r>
              <w:rPr>
                <w:rFonts w:ascii="Cambria" w:eastAsia="Cambria" w:hAnsi="Cambria" w:cs="Cambria"/>
                <w:color w:val="000000"/>
              </w:rPr>
              <w:lastRenderedPageBreak/>
              <w:t>Applies appropriate concepts with minor gaps</w:t>
            </w:r>
          </w:p>
        </w:tc>
        <w:tc>
          <w:tcPr>
            <w:tcW w:w="1653" w:type="dxa"/>
            <w:tcBorders>
              <w:top w:val="nil"/>
              <w:left w:val="nil"/>
              <w:bottom w:val="single" w:sz="4" w:space="0" w:color="000000"/>
              <w:right w:val="single" w:sz="4" w:space="0" w:color="000000"/>
            </w:tcBorders>
            <w:vAlign w:val="center"/>
          </w:tcPr>
          <w:p w14:paraId="142D634F" w14:textId="77777777" w:rsidR="00B44CFF" w:rsidRDefault="00045B3F">
            <w:pPr>
              <w:jc w:val="center"/>
              <w:rPr>
                <w:rFonts w:ascii="Cambria" w:eastAsia="Cambria" w:hAnsi="Cambria" w:cs="Cambria"/>
                <w:color w:val="000000"/>
              </w:rPr>
            </w:pPr>
            <w:r>
              <w:rPr>
                <w:rFonts w:ascii="Cambria" w:eastAsia="Cambria" w:hAnsi="Cambria" w:cs="Cambria"/>
                <w:color w:val="000000"/>
              </w:rPr>
              <w:t>Limited application of concepts</w:t>
            </w:r>
          </w:p>
        </w:tc>
        <w:tc>
          <w:tcPr>
            <w:tcW w:w="1978" w:type="dxa"/>
            <w:tcBorders>
              <w:top w:val="nil"/>
              <w:left w:val="nil"/>
              <w:bottom w:val="single" w:sz="4" w:space="0" w:color="000000"/>
              <w:right w:val="single" w:sz="4" w:space="0" w:color="000000"/>
            </w:tcBorders>
            <w:vAlign w:val="center"/>
          </w:tcPr>
          <w:p w14:paraId="2C477A35" w14:textId="77777777" w:rsidR="00B44CFF" w:rsidRDefault="00045B3F">
            <w:pPr>
              <w:jc w:val="center"/>
              <w:rPr>
                <w:rFonts w:ascii="Cambria" w:eastAsia="Cambria" w:hAnsi="Cambria" w:cs="Cambria"/>
                <w:color w:val="000000"/>
              </w:rPr>
            </w:pPr>
            <w:r>
              <w:rPr>
                <w:rFonts w:ascii="Cambria" w:eastAsia="Cambria" w:hAnsi="Cambria" w:cs="Cambria"/>
                <w:color w:val="000000"/>
              </w:rPr>
              <w:t>Fails to apply relevant concepts</w:t>
            </w:r>
          </w:p>
        </w:tc>
      </w:tr>
      <w:tr w:rsidR="00B44CFF" w14:paraId="247F1EEF" w14:textId="77777777">
        <w:trPr>
          <w:trHeight w:val="758"/>
          <w:jc w:val="center"/>
        </w:trPr>
        <w:tc>
          <w:tcPr>
            <w:tcW w:w="1660" w:type="dxa"/>
            <w:tcBorders>
              <w:top w:val="nil"/>
              <w:left w:val="single" w:sz="4" w:space="0" w:color="000000"/>
              <w:bottom w:val="single" w:sz="4" w:space="0" w:color="000000"/>
              <w:right w:val="single" w:sz="4" w:space="0" w:color="000000"/>
            </w:tcBorders>
            <w:vAlign w:val="center"/>
          </w:tcPr>
          <w:p w14:paraId="1655BA61" w14:textId="77777777" w:rsidR="00B44CFF" w:rsidRDefault="00045B3F">
            <w:pPr>
              <w:jc w:val="center"/>
              <w:rPr>
                <w:rFonts w:ascii="Cambria" w:eastAsia="Cambria" w:hAnsi="Cambria" w:cs="Cambria"/>
                <w:color w:val="000000"/>
              </w:rPr>
            </w:pPr>
            <w:r>
              <w:rPr>
                <w:rFonts w:ascii="Cambria" w:eastAsia="Cambria" w:hAnsi="Cambria" w:cs="Cambria"/>
                <w:color w:val="000000"/>
              </w:rPr>
              <w:t>Analysis</w:t>
            </w:r>
          </w:p>
        </w:tc>
        <w:tc>
          <w:tcPr>
            <w:tcW w:w="1340" w:type="dxa"/>
            <w:tcBorders>
              <w:top w:val="nil"/>
              <w:left w:val="nil"/>
              <w:bottom w:val="single" w:sz="4" w:space="0" w:color="000000"/>
              <w:right w:val="single" w:sz="4" w:space="0" w:color="000000"/>
            </w:tcBorders>
            <w:vAlign w:val="center"/>
          </w:tcPr>
          <w:p w14:paraId="71DBC69E" w14:textId="77777777" w:rsidR="00B44CFF" w:rsidRDefault="00045B3F">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175FA21F" w14:textId="77777777" w:rsidR="00B44CFF" w:rsidRDefault="00045B3F">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756" w:type="dxa"/>
            <w:tcBorders>
              <w:top w:val="nil"/>
              <w:left w:val="nil"/>
              <w:bottom w:val="single" w:sz="4" w:space="0" w:color="000000"/>
              <w:right w:val="single" w:sz="4" w:space="0" w:color="000000"/>
            </w:tcBorders>
            <w:vAlign w:val="center"/>
          </w:tcPr>
          <w:p w14:paraId="4ADB4984" w14:textId="77777777" w:rsidR="00B44CFF" w:rsidRDefault="00045B3F">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653" w:type="dxa"/>
            <w:tcBorders>
              <w:top w:val="nil"/>
              <w:left w:val="nil"/>
              <w:bottom w:val="single" w:sz="4" w:space="0" w:color="000000"/>
              <w:right w:val="single" w:sz="4" w:space="0" w:color="000000"/>
            </w:tcBorders>
            <w:vAlign w:val="center"/>
          </w:tcPr>
          <w:p w14:paraId="59A02704" w14:textId="77777777" w:rsidR="00B44CFF" w:rsidRDefault="00045B3F">
            <w:pPr>
              <w:jc w:val="center"/>
              <w:rPr>
                <w:rFonts w:ascii="Cambria" w:eastAsia="Cambria" w:hAnsi="Cambria" w:cs="Cambria"/>
                <w:color w:val="000000"/>
              </w:rPr>
            </w:pPr>
            <w:r>
              <w:rPr>
                <w:rFonts w:ascii="Cambria" w:eastAsia="Cambria" w:hAnsi="Cambria" w:cs="Cambria"/>
                <w:color w:val="000000"/>
              </w:rPr>
              <w:t>Basic analysis with limited depth</w:t>
            </w:r>
          </w:p>
        </w:tc>
        <w:tc>
          <w:tcPr>
            <w:tcW w:w="1978" w:type="dxa"/>
            <w:tcBorders>
              <w:top w:val="nil"/>
              <w:left w:val="nil"/>
              <w:bottom w:val="single" w:sz="4" w:space="0" w:color="000000"/>
              <w:right w:val="single" w:sz="4" w:space="0" w:color="000000"/>
            </w:tcBorders>
            <w:vAlign w:val="center"/>
          </w:tcPr>
          <w:p w14:paraId="7005AB07" w14:textId="77777777" w:rsidR="00B44CFF" w:rsidRDefault="00045B3F">
            <w:pPr>
              <w:jc w:val="center"/>
              <w:rPr>
                <w:rFonts w:ascii="Cambria" w:eastAsia="Cambria" w:hAnsi="Cambria" w:cs="Cambria"/>
                <w:color w:val="000000"/>
              </w:rPr>
            </w:pPr>
            <w:r>
              <w:rPr>
                <w:rFonts w:ascii="Cambria" w:eastAsia="Cambria" w:hAnsi="Cambria" w:cs="Cambria"/>
                <w:color w:val="000000"/>
              </w:rPr>
              <w:t>Weak or no analysis; lacks reasoning</w:t>
            </w:r>
          </w:p>
        </w:tc>
      </w:tr>
      <w:tr w:rsidR="00B44CFF" w14:paraId="69E63339" w14:textId="77777777">
        <w:trPr>
          <w:trHeight w:val="1092"/>
          <w:jc w:val="center"/>
        </w:trPr>
        <w:tc>
          <w:tcPr>
            <w:tcW w:w="1660" w:type="dxa"/>
            <w:tcBorders>
              <w:top w:val="nil"/>
              <w:left w:val="single" w:sz="4" w:space="0" w:color="000000"/>
              <w:bottom w:val="single" w:sz="4" w:space="0" w:color="000000"/>
              <w:right w:val="single" w:sz="4" w:space="0" w:color="000000"/>
            </w:tcBorders>
            <w:vAlign w:val="center"/>
          </w:tcPr>
          <w:p w14:paraId="3BD2862D" w14:textId="77777777" w:rsidR="00B44CFF" w:rsidRDefault="00045B3F">
            <w:pPr>
              <w:jc w:val="center"/>
              <w:rPr>
                <w:rFonts w:ascii="Cambria" w:eastAsia="Cambria" w:hAnsi="Cambria" w:cs="Cambria"/>
                <w:color w:val="000000"/>
              </w:rPr>
            </w:pPr>
            <w:r>
              <w:rPr>
                <w:rFonts w:ascii="Cambria" w:eastAsia="Cambria" w:hAnsi="Cambria" w:cs="Cambria"/>
                <w:color w:val="000000"/>
              </w:rPr>
              <w:t>Solution Design</w:t>
            </w:r>
          </w:p>
        </w:tc>
        <w:tc>
          <w:tcPr>
            <w:tcW w:w="1340" w:type="dxa"/>
            <w:tcBorders>
              <w:top w:val="nil"/>
              <w:left w:val="nil"/>
              <w:bottom w:val="single" w:sz="4" w:space="0" w:color="000000"/>
              <w:right w:val="single" w:sz="4" w:space="0" w:color="000000"/>
            </w:tcBorders>
            <w:vAlign w:val="center"/>
          </w:tcPr>
          <w:p w14:paraId="16722D8A" w14:textId="77777777" w:rsidR="00B44CFF" w:rsidRDefault="00045B3F">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3549BBA9" w14:textId="77777777" w:rsidR="00B44CFF" w:rsidRDefault="00045B3F">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756" w:type="dxa"/>
            <w:tcBorders>
              <w:top w:val="nil"/>
              <w:left w:val="nil"/>
              <w:bottom w:val="single" w:sz="4" w:space="0" w:color="000000"/>
              <w:right w:val="single" w:sz="4" w:space="0" w:color="000000"/>
            </w:tcBorders>
            <w:vAlign w:val="center"/>
          </w:tcPr>
          <w:p w14:paraId="68B10288" w14:textId="77777777" w:rsidR="00B44CFF" w:rsidRDefault="00045B3F">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653" w:type="dxa"/>
            <w:tcBorders>
              <w:top w:val="nil"/>
              <w:left w:val="nil"/>
              <w:bottom w:val="single" w:sz="4" w:space="0" w:color="000000"/>
              <w:right w:val="single" w:sz="4" w:space="0" w:color="000000"/>
            </w:tcBorders>
            <w:vAlign w:val="center"/>
          </w:tcPr>
          <w:p w14:paraId="69BB07D3" w14:textId="77777777" w:rsidR="00B44CFF" w:rsidRDefault="00045B3F">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978" w:type="dxa"/>
            <w:tcBorders>
              <w:top w:val="nil"/>
              <w:left w:val="nil"/>
              <w:bottom w:val="single" w:sz="4" w:space="0" w:color="000000"/>
              <w:right w:val="single" w:sz="4" w:space="0" w:color="000000"/>
            </w:tcBorders>
            <w:vAlign w:val="center"/>
          </w:tcPr>
          <w:p w14:paraId="4728237C" w14:textId="77777777" w:rsidR="00B44CFF" w:rsidRDefault="00045B3F">
            <w:pPr>
              <w:jc w:val="center"/>
              <w:rPr>
                <w:rFonts w:ascii="Cambria" w:eastAsia="Cambria" w:hAnsi="Cambria" w:cs="Cambria"/>
                <w:color w:val="000000"/>
              </w:rPr>
            </w:pPr>
            <w:r>
              <w:rPr>
                <w:rFonts w:ascii="Cambria" w:eastAsia="Cambria" w:hAnsi="Cambria" w:cs="Cambria"/>
                <w:color w:val="000000"/>
              </w:rPr>
              <w:t>Incorrect or no solution provided</w:t>
            </w:r>
          </w:p>
        </w:tc>
      </w:tr>
      <w:tr w:rsidR="00B44CFF" w14:paraId="0CE89258" w14:textId="77777777">
        <w:trPr>
          <w:trHeight w:val="732"/>
          <w:jc w:val="center"/>
        </w:trPr>
        <w:tc>
          <w:tcPr>
            <w:tcW w:w="1660" w:type="dxa"/>
            <w:tcBorders>
              <w:top w:val="nil"/>
              <w:left w:val="single" w:sz="4" w:space="0" w:color="000000"/>
              <w:bottom w:val="single" w:sz="4" w:space="0" w:color="000000"/>
              <w:right w:val="single" w:sz="4" w:space="0" w:color="000000"/>
            </w:tcBorders>
            <w:vAlign w:val="center"/>
          </w:tcPr>
          <w:p w14:paraId="3F47F01E" w14:textId="77777777" w:rsidR="00B44CFF" w:rsidRDefault="00045B3F">
            <w:pPr>
              <w:jc w:val="center"/>
              <w:rPr>
                <w:rFonts w:ascii="Cambria" w:eastAsia="Cambria" w:hAnsi="Cambria" w:cs="Cambria"/>
                <w:color w:val="000000"/>
              </w:rPr>
            </w:pPr>
            <w:r>
              <w:rPr>
                <w:rFonts w:ascii="Cambria" w:eastAsia="Cambria" w:hAnsi="Cambria" w:cs="Cambria"/>
                <w:color w:val="000000"/>
              </w:rPr>
              <w:t>Clarity</w:t>
            </w:r>
          </w:p>
        </w:tc>
        <w:tc>
          <w:tcPr>
            <w:tcW w:w="1340" w:type="dxa"/>
            <w:tcBorders>
              <w:top w:val="nil"/>
              <w:left w:val="nil"/>
              <w:bottom w:val="single" w:sz="4" w:space="0" w:color="000000"/>
              <w:right w:val="single" w:sz="4" w:space="0" w:color="000000"/>
            </w:tcBorders>
            <w:vAlign w:val="center"/>
          </w:tcPr>
          <w:p w14:paraId="45D383A4" w14:textId="77777777" w:rsidR="00B44CFF" w:rsidRDefault="00045B3F">
            <w:pPr>
              <w:jc w:val="center"/>
              <w:rPr>
                <w:rFonts w:ascii="Cambria" w:eastAsia="Cambria" w:hAnsi="Cambria" w:cs="Cambria"/>
                <w:color w:val="000000"/>
              </w:rPr>
            </w:pPr>
            <w:r>
              <w:rPr>
                <w:rFonts w:ascii="Cambria" w:eastAsia="Cambria" w:hAnsi="Cambria" w:cs="Cambria"/>
                <w:color w:val="000000"/>
              </w:rPr>
              <w:t>10</w:t>
            </w:r>
          </w:p>
        </w:tc>
        <w:tc>
          <w:tcPr>
            <w:tcW w:w="1819" w:type="dxa"/>
            <w:tcBorders>
              <w:top w:val="nil"/>
              <w:left w:val="nil"/>
              <w:bottom w:val="single" w:sz="4" w:space="0" w:color="000000"/>
              <w:right w:val="single" w:sz="4" w:space="0" w:color="000000"/>
            </w:tcBorders>
            <w:vAlign w:val="center"/>
          </w:tcPr>
          <w:p w14:paraId="5E6E1520" w14:textId="77777777" w:rsidR="00B44CFF" w:rsidRDefault="00045B3F">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756" w:type="dxa"/>
            <w:tcBorders>
              <w:top w:val="nil"/>
              <w:left w:val="nil"/>
              <w:bottom w:val="single" w:sz="4" w:space="0" w:color="000000"/>
              <w:right w:val="single" w:sz="4" w:space="0" w:color="000000"/>
            </w:tcBorders>
            <w:vAlign w:val="center"/>
          </w:tcPr>
          <w:p w14:paraId="402D51B4" w14:textId="77777777" w:rsidR="00B44CFF" w:rsidRDefault="00045B3F">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653" w:type="dxa"/>
            <w:tcBorders>
              <w:top w:val="nil"/>
              <w:left w:val="nil"/>
              <w:bottom w:val="single" w:sz="4" w:space="0" w:color="000000"/>
              <w:right w:val="single" w:sz="4" w:space="0" w:color="000000"/>
            </w:tcBorders>
            <w:vAlign w:val="center"/>
          </w:tcPr>
          <w:p w14:paraId="25A44181" w14:textId="77777777" w:rsidR="00B44CFF" w:rsidRDefault="00045B3F">
            <w:pPr>
              <w:jc w:val="center"/>
              <w:rPr>
                <w:rFonts w:ascii="Cambria" w:eastAsia="Cambria" w:hAnsi="Cambria" w:cs="Cambria"/>
                <w:color w:val="000000"/>
              </w:rPr>
            </w:pPr>
            <w:r>
              <w:rPr>
                <w:rFonts w:ascii="Cambria" w:eastAsia="Cambria" w:hAnsi="Cambria" w:cs="Cambria"/>
                <w:color w:val="000000"/>
              </w:rPr>
              <w:t>Limited clarity and structure</w:t>
            </w:r>
          </w:p>
        </w:tc>
        <w:tc>
          <w:tcPr>
            <w:tcW w:w="1978" w:type="dxa"/>
            <w:tcBorders>
              <w:top w:val="nil"/>
              <w:left w:val="nil"/>
              <w:bottom w:val="single" w:sz="4" w:space="0" w:color="000000"/>
              <w:right w:val="single" w:sz="4" w:space="0" w:color="000000"/>
            </w:tcBorders>
            <w:vAlign w:val="center"/>
          </w:tcPr>
          <w:p w14:paraId="2971C6E9" w14:textId="77777777" w:rsidR="00B44CFF" w:rsidRDefault="00045B3F">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5142E833" w14:textId="77777777" w:rsidR="00B44CFF" w:rsidRDefault="00B44CFF">
      <w:pPr>
        <w:rPr>
          <w:b/>
          <w:bCs/>
          <w:sz w:val="24"/>
          <w:szCs w:val="24"/>
        </w:rPr>
      </w:pPr>
    </w:p>
    <w:sectPr w:rsidR="00B44C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C90514-5D05-43A1-A209-65A26F7846A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287F2C4-A371-482C-8273-6F7942C3C472}"/>
    <w:embedBold r:id="rId3" w:fontKey="{93B1D555-EFC2-4570-B43C-BAA85639DE1F}"/>
  </w:font>
  <w:font w:name="Calibri">
    <w:panose1 w:val="020F0502020204030204"/>
    <w:charset w:val="00"/>
    <w:family w:val="swiss"/>
    <w:pitch w:val="variable"/>
    <w:sig w:usb0="E4002EFF" w:usb1="C200247B" w:usb2="00000009" w:usb3="00000000" w:csb0="000001FF" w:csb1="00000000"/>
    <w:embedRegular r:id="rId4" w:fontKey="{592A8484-C7FF-43B6-9A08-D3EB481FE5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C46E4"/>
    <w:multiLevelType w:val="multilevel"/>
    <w:tmpl w:val="BC0829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D441AC2"/>
    <w:multiLevelType w:val="multilevel"/>
    <w:tmpl w:val="58FC2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5841731">
    <w:abstractNumId w:val="1"/>
  </w:num>
  <w:num w:numId="2" w16cid:durableId="707029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CFF"/>
    <w:rsid w:val="00045B3F"/>
    <w:rsid w:val="00266465"/>
    <w:rsid w:val="00AF75E9"/>
    <w:rsid w:val="00B44CFF"/>
    <w:rsid w:val="00FE4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3418"/>
  <w15:docId w15:val="{BC045DAE-49E6-4FBB-BA2B-8DA762C5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B44Z2pnjYEkaKPh3QSxiP+Jlw==">CgMxLjAyDmguaWI4bzMyc2ZhYW5qOAByITFwN0VLTDhBUEJvUU52YlZ3TnBiSVJsalhBV1M5QXFlSg==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Hasthavaram Sanjay reddy</cp:lastModifiedBy>
  <cp:revision>6</cp:revision>
  <dcterms:created xsi:type="dcterms:W3CDTF">2026-07-27T03:35:00Z</dcterms:created>
  <dcterms:modified xsi:type="dcterms:W3CDTF">2026-07-27T03:36:00Z</dcterms:modified>
</cp:coreProperties>
</file>