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44A1" w14:textId="77777777" w:rsidR="00DC0F0B" w:rsidRDefault="00000000">
      <w:pPr>
        <w:pStyle w:val="Heading1"/>
      </w:pPr>
      <w:r>
        <w:t xml:space="preserve">SIMATS </w:t>
      </w:r>
      <w:r>
        <w:rPr>
          <w:spacing w:val="-2"/>
        </w:rPr>
        <w:t>ENGINEERING</w:t>
      </w:r>
    </w:p>
    <w:p w14:paraId="22C5A111" w14:textId="77777777" w:rsidR="00DC0F0B" w:rsidRDefault="00000000">
      <w:pPr>
        <w:pStyle w:val="Heading3"/>
      </w:pPr>
      <w:r>
        <w:t xml:space="preserve">ASSESSMENT TOOL </w:t>
      </w:r>
      <w:r>
        <w:rPr>
          <w:spacing w:val="-2"/>
        </w:rPr>
        <w:t>2(MEDIUM)</w:t>
      </w:r>
    </w:p>
    <w:p w14:paraId="12C0D515" w14:textId="77777777" w:rsidR="00DC0F0B" w:rsidRDefault="00DC0F0B">
      <w:pPr>
        <w:pStyle w:val="BodyText"/>
        <w:spacing w:before="69"/>
        <w:rPr>
          <w:rFonts w:ascii="Arial"/>
          <w:b/>
        </w:rPr>
      </w:pPr>
    </w:p>
    <w:p w14:paraId="0ABB3A2F" w14:textId="77777777" w:rsidR="00DC0F0B" w:rsidRDefault="00000000">
      <w:pPr>
        <w:tabs>
          <w:tab w:val="left" w:pos="5940"/>
        </w:tabs>
        <w:ind w:left="153"/>
        <w:rPr>
          <w:rFonts w:ascii="Arial"/>
          <w:b/>
          <w:sz w:val="24"/>
        </w:rPr>
      </w:pPr>
      <w:r>
        <w:rPr>
          <w:rFonts w:ascii="Arial"/>
          <w:b/>
          <w:sz w:val="24"/>
        </w:rPr>
        <w:t xml:space="preserve">COURSE NAME: Ethical </w:t>
      </w:r>
      <w:r>
        <w:rPr>
          <w:rFonts w:ascii="Arial"/>
          <w:b/>
          <w:spacing w:val="-2"/>
          <w:sz w:val="24"/>
        </w:rPr>
        <w:t>Hacking</w:t>
      </w:r>
      <w:r>
        <w:rPr>
          <w:rFonts w:ascii="Arial"/>
          <w:b/>
          <w:sz w:val="24"/>
        </w:rPr>
        <w:tab/>
        <w:t xml:space="preserve">COURSE CODE: </w:t>
      </w:r>
      <w:r>
        <w:rPr>
          <w:rFonts w:ascii="Arial"/>
          <w:b/>
          <w:spacing w:val="-2"/>
          <w:sz w:val="24"/>
        </w:rPr>
        <w:t>ITA14</w:t>
      </w:r>
    </w:p>
    <w:p w14:paraId="4BB3CF5A" w14:textId="77777777" w:rsidR="00DC0F0B" w:rsidRDefault="00000000">
      <w:pPr>
        <w:spacing w:line="22" w:lineRule="exact"/>
        <w:ind w:left="154"/>
        <w:rPr>
          <w:rFonts w:ascii="Arial"/>
          <w:sz w:val="2"/>
        </w:rPr>
      </w:pPr>
      <w:r>
        <w:rPr>
          <w:rFonts w:ascii="Arial"/>
          <w:noProof/>
          <w:sz w:val="2"/>
        </w:rPr>
        <mc:AlternateContent>
          <mc:Choice Requires="wpg">
            <w:drawing>
              <wp:inline distT="0" distB="0" distL="0" distR="0" wp14:anchorId="1FB53249" wp14:editId="0556E6E0">
                <wp:extent cx="5746115" cy="26670"/>
                <wp:effectExtent l="9525" t="0" r="0" b="190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26670"/>
                          <a:chOff x="0" y="0"/>
                          <a:chExt cx="5746115" cy="26670"/>
                        </a:xfrm>
                      </wpg:grpSpPr>
                      <wps:wsp>
                        <wps:cNvPr id="2" name="Graphic 2"/>
                        <wps:cNvSpPr/>
                        <wps:spPr>
                          <a:xfrm>
                            <a:off x="6350" y="635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DB8419" id="Group 1"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CJslgIAACUGAAAOAAAAZHJzL2Uyb0RvYy54bWykVG1v2yAQ/j5p/wHxfXVe2nSz4lRTs0aT&#10;qrZSM+0zwfhFw8CAxOm/33E2jptK09T5Az645467hweWN8dGkoOwrtYqo9OLCSVCcZ3Xqszoj+3d&#10;p8+UOM9UzqRWIqMvwtGb1ccPy9akYqYrLXNhCSRRLm1NRivvTZokjleiYe5CG6HAWWjbMA9TWya5&#10;ZS1kb2Qym0wWSattbqzmwjlYXXdOusL8RSG4fywKJzyRGYXaPI4Wx10Yk9WSpaVlpqp5XwZ7RxUN&#10;qxVsOqRaM8/I3tZvUjU1t9rpwl9w3SS6KGousAfoZjo562Zj9d5gL2XalmagCag94+ndafnDYWPN&#10;s3myXfVg3mv+ywEvSWvKdOwP8/IEPha2CUHQBDkioy8Do+LoCYfFq+vLxXR6RQkH32yxuO4Z5xUc&#10;y5soXn37a1zC0m5TLG0opTWgHXeix/0fPc8VMwJZd6H9J0vqHIqnRLEGFLzpxTIL2glbAybw189c&#10;T+UZO4v5FcgPSEADVXfiaD6/jBxN5186joZeWcr3zm+ERrLZ4d55DC/zaLEqWvyoomlB+kH0EkXv&#10;KQHRW0pA9LtO9Ib5EBdOMJikDafVV1LBVcZCgrfRB7HViPNnRwZFnrxSjVFDrigKwEZE/BvMN0aO&#10;24+o+O/QHYv/ikO5jXbmUjsB9MFSaHowkAhYHFMtVeBkOrueTPBqOy3r/K6WMlDhbLm7lZYcWHhY&#10;8Au0QopXMGOdXzNXdTh09TCp8Ia5tBNMENJO5y+gthYEllH3e8+soER+V6Dn8HRFw0ZjFw3r5a3G&#10;Bw5PCfbcHn8ya0jYPqMelPago6xZGjUUSBiwIVLpr3uvizoIDK5YrKifwBVDC98isF49duM5ok6v&#10;++oPAAAA//8DAFBLAwQUAAYACAAAACEAOGI7mtsAAAADAQAADwAAAGRycy9kb3ducmV2LnhtbEyP&#10;QWvCQBCF74X+h2UKvdVNrC01zUZE2p5EUAvibcyOSTA7G7JrEv+9q5f2MvB4j/e+SWeDqUVHrass&#10;K4hHEQji3OqKCwW/2++XDxDOI2usLZOCCzmYZY8PKSba9rymbuMLEUrYJaig9L5JpHR5SQbdyDbE&#10;wTva1qAPsi2kbrEP5aaW4yh6lwYrDgslNrQoKT9tzkbBT4/9/DX+6pan4+Ky376tdsuYlHp+Guaf&#10;IDwN/i8MN/yADllgOtgzaydqBeERf7/Bm0aTKYiDgskYZJbK/+zZFQAA//8DAFBLAQItABQABgAI&#10;AAAAIQC2gziS/gAAAOEBAAATAAAAAAAAAAAAAAAAAAAAAABbQ29udGVudF9UeXBlc10ueG1sUEsB&#10;Ai0AFAAGAAgAAAAhADj9If/WAAAAlAEAAAsAAAAAAAAAAAAAAAAALwEAAF9yZWxzLy5yZWxzUEsB&#10;Ai0AFAAGAAgAAAAhAAE8ImyWAgAAJQYAAA4AAAAAAAAAAAAAAAAALgIAAGRycy9lMm9Eb2MueG1s&#10;UEsBAi0AFAAGAAgAAAAhADhiO5rbAAAAAwEAAA8AAAAAAAAAAAAAAAAA8AQAAGRycy9kb3ducmV2&#10;LnhtbFBLBQYAAAAABAAEAPMAAAD4BQAAAAA=&#10;">
                <v:shape id="Graphic 2" o:spid="_x0000_s1027" style="position:absolute;left:63;top:63;width:57334;height:140;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ELxAAAANoAAAAPAAAAZHJzL2Rvd25yZXYueG1sRI/NasMw&#10;EITvgbyD2EBvsZxAS3CthJDSuvQQyM/Bx8XaWibWyrVUx83TV4VCjsPMfMPkm9G2YqDeN44VLJIU&#10;BHHldMO1gvPpdb4C4QOyxtYxKfghD5v1dJJjpt2VDzQcQy0ihH2GCkwIXSalrwxZ9InriKP36XqL&#10;Icq+lrrHa4TbVi7T9ElabDguGOxoZ6i6HL+tgtXbly9uj4cPfyv3RVm+kGnNXqmH2bh9BhFoDPfw&#10;f/tdK1jC35V4A+T6FwAA//8DAFBLAQItABQABgAIAAAAIQDb4fbL7gAAAIUBAAATAAAAAAAAAAAA&#10;AAAAAAAAAABbQ29udGVudF9UeXBlc10ueG1sUEsBAi0AFAAGAAgAAAAhAFr0LFu/AAAAFQEAAAsA&#10;AAAAAAAAAAAAAAAAHwEAAF9yZWxzLy5yZWxzUEsBAi0AFAAGAAgAAAAhAMouIQvEAAAA2gAAAA8A&#10;AAAAAAAAAAAAAAAABwIAAGRycy9kb3ducmV2LnhtbFBLBQYAAAAAAwADALcAAAD4AgAAAAA=&#10;" path="m,l5733415,r,13970l,13970,,xe" filled="f" strokeweight="1pt">
                  <v:path arrowok="t"/>
                </v:shape>
                <w10:anchorlock/>
              </v:group>
            </w:pict>
          </mc:Fallback>
        </mc:AlternateContent>
      </w:r>
    </w:p>
    <w:p w14:paraId="4C2684F7" w14:textId="77777777" w:rsidR="00DC0F0B" w:rsidRDefault="00DC0F0B">
      <w:pPr>
        <w:pStyle w:val="BodyText"/>
        <w:spacing w:before="253"/>
        <w:rPr>
          <w:rFonts w:ascii="Arial"/>
          <w:b/>
          <w:sz w:val="24"/>
        </w:rPr>
      </w:pPr>
    </w:p>
    <w:p w14:paraId="7CC7C654" w14:textId="77777777" w:rsidR="00DC0F0B" w:rsidRDefault="00000000">
      <w:pPr>
        <w:spacing w:before="1"/>
        <w:ind w:left="153"/>
        <w:rPr>
          <w:rFonts w:ascii="Arial"/>
          <w:b/>
          <w:sz w:val="24"/>
        </w:rPr>
      </w:pPr>
      <w:r>
        <w:rPr>
          <w:rFonts w:ascii="Arial"/>
          <w:b/>
          <w:sz w:val="24"/>
        </w:rPr>
        <w:t xml:space="preserve">COURSE OUTCOME </w:t>
      </w:r>
      <w:r>
        <w:rPr>
          <w:rFonts w:ascii="Arial"/>
          <w:b/>
          <w:spacing w:val="-2"/>
          <w:sz w:val="24"/>
        </w:rPr>
        <w:t>COVERED</w:t>
      </w:r>
    </w:p>
    <w:p w14:paraId="1710731D" w14:textId="77777777" w:rsidR="00DC0F0B" w:rsidRDefault="00000000">
      <w:pPr>
        <w:spacing w:before="276"/>
        <w:ind w:left="153"/>
        <w:rPr>
          <w:sz w:val="24"/>
        </w:rPr>
      </w:pPr>
      <w:r>
        <w:rPr>
          <w:rFonts w:ascii="Arial"/>
          <w:b/>
          <w:sz w:val="24"/>
        </w:rPr>
        <w:t>CO3:</w:t>
      </w:r>
      <w:r>
        <w:rPr>
          <w:rFonts w:ascii="Arial"/>
          <w:b/>
          <w:spacing w:val="-4"/>
          <w:sz w:val="24"/>
        </w:rPr>
        <w:t xml:space="preserve"> </w:t>
      </w:r>
      <w:r>
        <w:rPr>
          <w:rFonts w:ascii="Arial"/>
          <w:b/>
          <w:sz w:val="24"/>
        </w:rPr>
        <w:t>A</w:t>
      </w:r>
      <w:r>
        <w:rPr>
          <w:sz w:val="24"/>
        </w:rPr>
        <w:t>nalyze</w:t>
      </w:r>
      <w:r>
        <w:rPr>
          <w:spacing w:val="-4"/>
          <w:sz w:val="24"/>
        </w:rPr>
        <w:t xml:space="preserve"> </w:t>
      </w:r>
      <w:r>
        <w:rPr>
          <w:sz w:val="24"/>
        </w:rPr>
        <w:t>network</w:t>
      </w:r>
      <w:r>
        <w:rPr>
          <w:spacing w:val="-4"/>
          <w:sz w:val="24"/>
        </w:rPr>
        <w:t xml:space="preserve"> </w:t>
      </w:r>
      <w:r>
        <w:rPr>
          <w:sz w:val="24"/>
        </w:rPr>
        <w:t>services</w:t>
      </w:r>
      <w:r>
        <w:rPr>
          <w:spacing w:val="-4"/>
          <w:sz w:val="24"/>
        </w:rPr>
        <w:t xml:space="preserve"> </w:t>
      </w:r>
      <w:r>
        <w:rPr>
          <w:sz w:val="24"/>
        </w:rPr>
        <w:t>using</w:t>
      </w:r>
      <w:r>
        <w:rPr>
          <w:spacing w:val="-4"/>
          <w:sz w:val="24"/>
        </w:rPr>
        <w:t xml:space="preserve"> </w:t>
      </w:r>
      <w:r>
        <w:rPr>
          <w:sz w:val="24"/>
        </w:rPr>
        <w:t>port</w:t>
      </w:r>
      <w:r>
        <w:rPr>
          <w:spacing w:val="-4"/>
          <w:sz w:val="24"/>
        </w:rPr>
        <w:t xml:space="preserve"> </w:t>
      </w:r>
      <w:r>
        <w:rPr>
          <w:sz w:val="24"/>
        </w:rPr>
        <w:t>scanning,</w:t>
      </w:r>
      <w:r>
        <w:rPr>
          <w:spacing w:val="-4"/>
          <w:sz w:val="24"/>
        </w:rPr>
        <w:t xml:space="preserve"> </w:t>
      </w:r>
      <w:r>
        <w:rPr>
          <w:sz w:val="24"/>
        </w:rPr>
        <w:t>ping</w:t>
      </w:r>
      <w:r>
        <w:rPr>
          <w:spacing w:val="-4"/>
          <w:sz w:val="24"/>
        </w:rPr>
        <w:t xml:space="preserve"> </w:t>
      </w:r>
      <w:r>
        <w:rPr>
          <w:sz w:val="24"/>
        </w:rPr>
        <w:t>sweeps,</w:t>
      </w:r>
      <w:r>
        <w:rPr>
          <w:spacing w:val="-4"/>
          <w:sz w:val="24"/>
        </w:rPr>
        <w:t xml:space="preserve"> </w:t>
      </w:r>
      <w:r>
        <w:rPr>
          <w:sz w:val="24"/>
        </w:rPr>
        <w:t>and</w:t>
      </w:r>
      <w:r>
        <w:rPr>
          <w:spacing w:val="-4"/>
          <w:sz w:val="24"/>
        </w:rPr>
        <w:t xml:space="preserve"> </w:t>
      </w:r>
      <w:r>
        <w:rPr>
          <w:sz w:val="24"/>
        </w:rPr>
        <w:t>enumeration</w:t>
      </w:r>
      <w:r>
        <w:rPr>
          <w:spacing w:val="-4"/>
          <w:sz w:val="24"/>
        </w:rPr>
        <w:t xml:space="preserve"> </w:t>
      </w:r>
      <w:r>
        <w:rPr>
          <w:sz w:val="24"/>
        </w:rPr>
        <w:t>techniques across different operating systems to identify vulnerabilities. (BT4)</w:t>
      </w:r>
    </w:p>
    <w:p w14:paraId="6D1CD6E8" w14:textId="77777777" w:rsidR="00DC0F0B" w:rsidRDefault="00000000">
      <w:pPr>
        <w:ind w:left="153"/>
        <w:rPr>
          <w:rFonts w:ascii="Arial"/>
          <w:i/>
          <w:sz w:val="24"/>
        </w:rPr>
      </w:pPr>
      <w:r>
        <w:rPr>
          <w:rFonts w:ascii="Arial"/>
          <w:i/>
          <w:sz w:val="24"/>
        </w:rPr>
        <w:t xml:space="preserve">Assessment Tool Weightage: </w:t>
      </w:r>
      <w:r>
        <w:rPr>
          <w:rFonts w:ascii="Arial"/>
          <w:i/>
          <w:spacing w:val="-5"/>
          <w:sz w:val="24"/>
        </w:rPr>
        <w:t>30%</w:t>
      </w:r>
    </w:p>
    <w:p w14:paraId="066D650A" w14:textId="77777777" w:rsidR="00DC0F0B" w:rsidRDefault="00000000">
      <w:pPr>
        <w:tabs>
          <w:tab w:val="left" w:pos="8382"/>
        </w:tabs>
        <w:spacing w:before="276"/>
        <w:ind w:left="153"/>
        <w:rPr>
          <w:sz w:val="24"/>
        </w:rPr>
      </w:pPr>
      <w:r>
        <w:rPr>
          <w:sz w:val="24"/>
        </w:rPr>
        <w:t xml:space="preserve">Duration: 90 </w:t>
      </w:r>
      <w:r>
        <w:rPr>
          <w:spacing w:val="-5"/>
          <w:sz w:val="24"/>
        </w:rPr>
        <w:t>min</w:t>
      </w:r>
      <w:r>
        <w:rPr>
          <w:sz w:val="24"/>
        </w:rPr>
        <w:tab/>
        <w:t xml:space="preserve">Total Marks: </w:t>
      </w:r>
      <w:r>
        <w:rPr>
          <w:spacing w:val="-5"/>
          <w:sz w:val="24"/>
        </w:rPr>
        <w:t>50</w:t>
      </w:r>
    </w:p>
    <w:p w14:paraId="2DC9F3B2" w14:textId="77777777" w:rsidR="00DC0F0B" w:rsidRDefault="00000000">
      <w:pPr>
        <w:spacing w:line="22" w:lineRule="exact"/>
        <w:ind w:left="154"/>
        <w:rPr>
          <w:sz w:val="2"/>
        </w:rPr>
      </w:pPr>
      <w:r>
        <w:rPr>
          <w:noProof/>
          <w:sz w:val="2"/>
        </w:rPr>
        <mc:AlternateContent>
          <mc:Choice Requires="wpg">
            <w:drawing>
              <wp:inline distT="0" distB="0" distL="0" distR="0" wp14:anchorId="71E3D65F" wp14:editId="4CA3E0CA">
                <wp:extent cx="5746115" cy="26670"/>
                <wp:effectExtent l="9525" t="0" r="0" b="190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26670"/>
                          <a:chOff x="0" y="0"/>
                          <a:chExt cx="5746115" cy="26670"/>
                        </a:xfrm>
                      </wpg:grpSpPr>
                      <wps:wsp>
                        <wps:cNvPr id="4" name="Graphic 4"/>
                        <wps:cNvSpPr/>
                        <wps:spPr>
                          <a:xfrm>
                            <a:off x="6350" y="635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38739E" id="Group 3"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iVlQIAACUGAAAOAAAAZHJzL2Uyb0RvYy54bWykVNtu3CAQfa/Uf0C8N957WiveqMo2q0pR&#10;Eimp+sxifFExUGDXm7/vMDZeZyNVVeoHPDBnhpnDgavrYyPJQVhXa5XR6cWEEqG4zmtVZvTH8+2n&#10;z5Q4z1TOpFYioy/C0ev1xw9XrUnFTFda5sISSKJc2pqMVt6bNEkcr0TD3IU2QoGz0LZhHqa2THLL&#10;WsjeyGQ2maySVtvcWM2Fc7C66Zx0jfmLQnD/UBROeCIzCrV5HC2OuzAm6yuWlpaZquZ9GewdVTSs&#10;VrDpkGrDPCN7W79J1dTcaqcLf8F1k+iiqLnAHqCb6eSsm63Ve4O9lGlbmoEmoPaMp3en5feHrTVP&#10;5tF21YN5p/kvB7wkrSnTsT/MyxP4WNgmBEET5IiMvgyMiqMnHBaXl4vVdLqkhINvtlpd9ozzCo7l&#10;TRSvvv01LmFptymWNpTSGtCOO9Hj/o+ep4oZgay70P6jJXWe0QUlijWg4G0vlkXQTtgaMIG/fuZ6&#10;Ks/YWc2XID8gAQ1U3Ymj+XwROZrOv3QcDb2ylO+d3wqNZLPDnfMYXubRYlW0+FFF04L0g+glit5T&#10;AqK3lIDod53oDfMhLpxgMEkbTquvpIKrjIUEb6MP4lkjzp8dGRR58ko1Rg25oigAGxHxbzDfGDlu&#10;P6Liv0N3LP4rDuU22plL7QTQB0uh6cFAImBxTLVUgZPp7HIywavttKzz21rKQIWz5e5GWnJg4WHB&#10;L9AKKV7BjHV+w1zV4dDVw6TCG+bSTjBBSDudv4DaWhBYRt3vPbOCEvldgZ7D0xUNG41dNKyXNxof&#10;ODwl2PP5+JNZQ8L2GfWgtHsdZc3SqKFAwoANkUp/3Xtd1EFgcMViRf0Erhha+BaB9eqxG88RdXrd&#10;138AAAD//wMAUEsDBBQABgAIAAAAIQA4Yjua2wAAAAMBAAAPAAAAZHJzL2Rvd25yZXYueG1sTI9B&#10;a8JAEIXvhf6HZQq91U2sLTXNRkTankRQC+JtzI5JMDsbsmsS/72rl/Yy8HiP975JZ4OpRUetqywr&#10;iEcRCOLc6ooLBb/b75cPEM4ja6wtk4ILOZhljw8pJtr2vKZu4wsRStglqKD0vkmkdHlJBt3INsTB&#10;O9rWoA+yLaRusQ/lppbjKHqXBisOCyU2tCgpP23ORsFPj/38Nf7qlqfj4rLfvq12y5iUen4a5p8g&#10;PA3+Lww3/IAOWWA62DNrJ2oF4RF/v8GbRpMpiIOCyRhklsr/7NkVAAD//wMAUEsBAi0AFAAGAAgA&#10;AAAhALaDOJL+AAAA4QEAABMAAAAAAAAAAAAAAAAAAAAAAFtDb250ZW50X1R5cGVzXS54bWxQSwEC&#10;LQAUAAYACAAAACEAOP0h/9YAAACUAQAACwAAAAAAAAAAAAAAAAAvAQAAX3JlbHMvLnJlbHNQSwEC&#10;LQAUAAYACAAAACEAHyhYlZUCAAAlBgAADgAAAAAAAAAAAAAAAAAuAgAAZHJzL2Uyb0RvYy54bWxQ&#10;SwECLQAUAAYACAAAACEAOGI7mtsAAAADAQAADwAAAAAAAAAAAAAAAADvBAAAZHJzL2Rvd25yZXYu&#10;eG1sUEsFBgAAAAAEAAQA8wAAAPcFAAAAAA==&#10;">
                <v:shape id="Graphic 4" o:spid="_x0000_s1027" style="position:absolute;left:63;top:63;width:57334;height:140;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zkxAAAANoAAAAPAAAAZHJzL2Rvd25yZXYueG1sRI9Ba8JA&#10;FITvgv9heYI33VjaIqmriKW19CCoPeT4yD6zwezbmN3GmF/fLQgeh5n5hlmsOluJlhpfOlYwmyYg&#10;iHOnSy4U/Bw/JnMQPiBrrByTght5WC2HgwWm2l15T+0hFCJC2KeowIRQp1L63JBFP3U1cfROrrEY&#10;omwKqRu8Rrit5FOSvEqLJccFgzVtDOXnw69VMP+8+G3/sv/2fbbbZtk7mcrslBqPuvUbiEBdeITv&#10;7S+t4Bn+r8QbIJd/AAAA//8DAFBLAQItABQABgAIAAAAIQDb4fbL7gAAAIUBAAATAAAAAAAAAAAA&#10;AAAAAAAAAABbQ29udGVudF9UeXBlc10ueG1sUEsBAi0AFAAGAAgAAAAhAFr0LFu/AAAAFQEAAAsA&#10;AAAAAAAAAAAAAAAAHwEAAF9yZWxzLy5yZWxzUEsBAi0AFAAGAAgAAAAhACqLHOTEAAAA2gAAAA8A&#10;AAAAAAAAAAAAAAAABwIAAGRycy9kb3ducmV2LnhtbFBLBQYAAAAAAwADALcAAAD4AgAAAAA=&#10;" path="m,l5733415,r,13970l,13970,,xe" filled="f" strokeweight="1pt">
                  <v:path arrowok="t"/>
                </v:shape>
                <w10:anchorlock/>
              </v:group>
            </w:pict>
          </mc:Fallback>
        </mc:AlternateContent>
      </w:r>
    </w:p>
    <w:p w14:paraId="3796BCF2" w14:textId="77777777" w:rsidR="00DC0F0B" w:rsidRDefault="00DC0F0B">
      <w:pPr>
        <w:spacing w:before="161"/>
        <w:rPr>
          <w:sz w:val="32"/>
        </w:rPr>
      </w:pPr>
    </w:p>
    <w:p w14:paraId="2CDB5C1E" w14:textId="77777777" w:rsidR="00DC0F0B" w:rsidRDefault="00000000">
      <w:pPr>
        <w:pStyle w:val="Heading2"/>
      </w:pPr>
      <w:r>
        <w:t xml:space="preserve">Port Scanning </w:t>
      </w:r>
      <w:r>
        <w:rPr>
          <w:spacing w:val="-2"/>
        </w:rPr>
        <w:t>Challenge</w:t>
      </w:r>
    </w:p>
    <w:p w14:paraId="7669BA52" w14:textId="77777777" w:rsidR="00DC0F0B" w:rsidRDefault="00000000">
      <w:pPr>
        <w:pStyle w:val="ListParagraph"/>
        <w:numPr>
          <w:ilvl w:val="0"/>
          <w:numId w:val="1"/>
        </w:numPr>
        <w:tabs>
          <w:tab w:val="left" w:pos="874"/>
        </w:tabs>
        <w:jc w:val="both"/>
        <w:rPr>
          <w:sz w:val="28"/>
        </w:rPr>
      </w:pPr>
      <w:r>
        <w:rPr>
          <w:sz w:val="28"/>
        </w:rPr>
        <w:t>Using Nmap, perform a security assessment on the server 192.168.1.20. Identify all open ports and running services. Analyze the purpose of each discovered service and recommend security measures to reduce the attack surface of the system.</w:t>
      </w:r>
    </w:p>
    <w:p w14:paraId="511DCA4F" w14:textId="77777777" w:rsidR="00DC0F0B" w:rsidRDefault="00000000">
      <w:pPr>
        <w:pStyle w:val="ListParagraph"/>
        <w:numPr>
          <w:ilvl w:val="0"/>
          <w:numId w:val="1"/>
        </w:numPr>
        <w:tabs>
          <w:tab w:val="left" w:pos="874"/>
        </w:tabs>
        <w:jc w:val="both"/>
        <w:rPr>
          <w:sz w:val="28"/>
        </w:rPr>
      </w:pPr>
      <w:r>
        <w:rPr>
          <w:sz w:val="28"/>
        </w:rPr>
        <w:t>Using Nikto, assess the web server hosted on 192.168.1.30. Identify potential web server misconfigurations, outdated components, or exposed files and directories. Discuss the security risks associated with your findings and suggest appropriate mitigation strategies.</w:t>
      </w:r>
    </w:p>
    <w:p w14:paraId="7EE70F8A" w14:textId="77777777" w:rsidR="00DC0F0B" w:rsidRDefault="00000000">
      <w:pPr>
        <w:pStyle w:val="ListParagraph"/>
        <w:numPr>
          <w:ilvl w:val="0"/>
          <w:numId w:val="1"/>
        </w:numPr>
        <w:tabs>
          <w:tab w:val="left" w:pos="874"/>
        </w:tabs>
        <w:jc w:val="both"/>
        <w:rPr>
          <w:sz w:val="28"/>
        </w:rPr>
      </w:pPr>
      <w:r>
        <w:rPr>
          <w:sz w:val="28"/>
        </w:rPr>
        <w:t xml:space="preserve">Using Netcat (nc), investigate the host 192.168.1.40 by connecting to open ports and collecting available service banners. Analyze the information obtained and explain how attackers could use banner information during the reconnaissance phase of an </w:t>
      </w:r>
      <w:r>
        <w:rPr>
          <w:spacing w:val="-2"/>
          <w:sz w:val="28"/>
        </w:rPr>
        <w:t>attack.</w:t>
      </w:r>
    </w:p>
    <w:p w14:paraId="014C0EFB" w14:textId="77777777" w:rsidR="00DC0F0B" w:rsidRDefault="00000000">
      <w:pPr>
        <w:pStyle w:val="ListParagraph"/>
        <w:numPr>
          <w:ilvl w:val="0"/>
          <w:numId w:val="1"/>
        </w:numPr>
        <w:tabs>
          <w:tab w:val="left" w:pos="874"/>
        </w:tabs>
        <w:jc w:val="both"/>
        <w:rPr>
          <w:sz w:val="28"/>
        </w:rPr>
      </w:pPr>
      <w:r>
        <w:rPr>
          <w:sz w:val="28"/>
        </w:rPr>
        <w:t>Using Telnet, examine the server 192.168.1.50 to determine whether remote administration services are accessible. Identify any security concerns related to the discovered services and recommend more secure alternatives where appropriate.</w:t>
      </w:r>
    </w:p>
    <w:p w14:paraId="5DE771BF" w14:textId="77777777" w:rsidR="00DC0F0B" w:rsidRDefault="00000000">
      <w:pPr>
        <w:pStyle w:val="ListParagraph"/>
        <w:numPr>
          <w:ilvl w:val="0"/>
          <w:numId w:val="1"/>
        </w:numPr>
        <w:tabs>
          <w:tab w:val="left" w:pos="874"/>
        </w:tabs>
        <w:jc w:val="both"/>
        <w:rPr>
          <w:sz w:val="28"/>
        </w:rPr>
      </w:pPr>
      <w:r>
        <w:rPr>
          <w:sz w:val="28"/>
        </w:rPr>
        <w:t>Using Netdiscover, perform host discovery on the network segment 192.168.1.1–50. Identify active hosts on the network and analyze how the discovered information</w:t>
      </w:r>
      <w:r>
        <w:rPr>
          <w:spacing w:val="40"/>
          <w:sz w:val="28"/>
        </w:rPr>
        <w:t xml:space="preserve"> </w:t>
      </w:r>
      <w:r>
        <w:rPr>
          <w:sz w:val="28"/>
        </w:rPr>
        <w:t>could assist an attacker in planning further enumeration or exploitation activities..</w:t>
      </w:r>
    </w:p>
    <w:p w14:paraId="13039FEE" w14:textId="77777777" w:rsidR="00DC0F0B" w:rsidRDefault="00000000">
      <w:pPr>
        <w:pStyle w:val="BodyText"/>
        <w:spacing w:before="8"/>
        <w:rPr>
          <w:sz w:val="18"/>
        </w:rPr>
      </w:pPr>
      <w:r>
        <w:rPr>
          <w:noProof/>
          <w:sz w:val="18"/>
        </w:rPr>
        <mc:AlternateContent>
          <mc:Choice Requires="wps">
            <w:drawing>
              <wp:anchor distT="0" distB="0" distL="0" distR="0" simplePos="0" relativeHeight="487588864" behindDoc="1" locked="0" layoutInCell="1" allowOverlap="1" wp14:anchorId="45F37CF9" wp14:editId="290E4343">
                <wp:simplePos x="0" y="0"/>
                <wp:positionH relativeFrom="page">
                  <wp:posOffset>457200</wp:posOffset>
                </wp:positionH>
                <wp:positionV relativeFrom="paragraph">
                  <wp:posOffset>152341</wp:posOffset>
                </wp:positionV>
                <wp:extent cx="5733415" cy="838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83820"/>
                        </a:xfrm>
                        <a:custGeom>
                          <a:avLst/>
                          <a:gdLst/>
                          <a:ahLst/>
                          <a:cxnLst/>
                          <a:rect l="l" t="t" r="r" b="b"/>
                          <a:pathLst>
                            <a:path w="5733415" h="83820">
                              <a:moveTo>
                                <a:pt x="0" y="0"/>
                              </a:moveTo>
                              <a:lnTo>
                                <a:pt x="5733415" y="0"/>
                              </a:lnTo>
                              <a:lnTo>
                                <a:pt x="5733415" y="83820"/>
                              </a:lnTo>
                              <a:lnTo>
                                <a:pt x="0" y="8382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E1092" id="Graphic 5" o:spid="_x0000_s1026" style="position:absolute;margin-left:36pt;margin-top:12pt;width:451.45pt;height:6.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aMgIAAOsEAAAOAAAAZHJzL2Uyb0RvYy54bWysVE1v2zAMvQ/YfxB0X5yPdQ2MOMXQoMOA&#10;oivQDDsrshwbk0VNVGL334+SI9fLbsNykCnxiSIfH7O561vNzsphA6bgi9mcM2UklI05Fvz7/uHD&#10;mjP0wpRCg1EFf1XI77bv3206m6sl1KBL5RgFMZh3tuC19zbPMpS1agXOwCpDzgpcKzxt3TErnego&#10;equz5Xz+KevAldaBVIh0uhucfBvjV5WS/ltVofJMF5xy83F1cT2ENdtuRH50wtaNvKQh/iGLVjSG&#10;Hh1D7YQX7OSav0K1jXSAUPmZhDaDqmqkijVQNYv5VTUvtbAq1kLkoB1pwv8XVj6dX+yzC6mjfQT5&#10;E4mRrLOYj56wwQumr1wbsJQ46yOLryOLqvdM0uHN7Wr1cXHDmSTferVeRpYzkafL8oT+i4IYSJwf&#10;0Q9NKJMl6mTJ3iTTUStDE3VsoueMmug4oyYehiZa4cO9kF0wWTfJpE6JBG8LZ7WHiPNXRVCSb15t&#10;pqixqlQwYRMifW2MN0VOy0+o9B3QJMormpI/fae4RGXySQ2oQseGokcjEkGHU6q1CZwslrfzeZQq&#10;gm7Kh0brQAW64+FeO3YWYVDiL9BKIf6AWYd+J7AecNF1gWlz0c0glSCaA5Svz451NF0Fx18n4RRn&#10;+qsh+YZRTIZLxiEZzut7iAMbu0Rv7vsfwlkWni+4J6U9QRoOkScNBRJGbLhp4PPJQ9UEgUVNDxld&#10;NjRRscDL9IeRne4j6u0/avsbAAD//wMAUEsDBBQABgAIAAAAIQAM437+3gAAAAgBAAAPAAAAZHJz&#10;L2Rvd25yZXYueG1sTI/BTsMwEETvSPyDtUjcqEOoGhqyqVARJ8ShoQeOrr0kEfY6jd00/D3mRE+j&#10;1axm3lSb2Vkx0Rh6zwj3iwwEsfam5xZh//F69wgiRMVGWc+E8EMBNvX1VaVK48+8o6mJrUghHEqF&#10;0MU4lFIG3ZFTYeEH4uR9+dGpmM6xlWZU5xTurMyzbCWd6jk1dGqgbUf6uzk5hBf+LJpm+z65o7HD&#10;cf+m/WqnEW9v5ucnEJHm+P8Mf/gJHerEdPAnNkFYhCJPUyJCvkya/HWxXIM4IDwUOci6kpcD6l8A&#10;AAD//wMAUEsBAi0AFAAGAAgAAAAhALaDOJL+AAAA4QEAABMAAAAAAAAAAAAAAAAAAAAAAFtDb250&#10;ZW50X1R5cGVzXS54bWxQSwECLQAUAAYACAAAACEAOP0h/9YAAACUAQAACwAAAAAAAAAAAAAAAAAv&#10;AQAAX3JlbHMvLnJlbHNQSwECLQAUAAYACAAAACEAjjiP2jICAADrBAAADgAAAAAAAAAAAAAAAAAu&#10;AgAAZHJzL2Uyb0RvYy54bWxQSwECLQAUAAYACAAAACEADON+/t4AAAAIAQAADwAAAAAAAAAAAAAA&#10;AACMBAAAZHJzL2Rvd25yZXYueG1sUEsFBgAAAAAEAAQA8wAAAJcFAAAAAA==&#10;" path="m,l5733415,r,83820l,83820,,xe" filled="f" strokeweight="1pt">
                <v:path arrowok="t"/>
                <w10:wrap type="topAndBottom" anchorx="page"/>
              </v:shape>
            </w:pict>
          </mc:Fallback>
        </mc:AlternateContent>
      </w:r>
    </w:p>
    <w:p w14:paraId="0D1B2FDA" w14:textId="77777777" w:rsidR="00DC0F0B" w:rsidRDefault="00DC0F0B">
      <w:pPr>
        <w:pStyle w:val="BodyText"/>
        <w:rPr>
          <w:sz w:val="24"/>
        </w:rPr>
      </w:pPr>
    </w:p>
    <w:p w14:paraId="67076F1F" w14:textId="77777777" w:rsidR="00DC0F0B" w:rsidRDefault="00DC0F0B">
      <w:pPr>
        <w:pStyle w:val="BodyText"/>
        <w:spacing w:before="98"/>
        <w:rPr>
          <w:sz w:val="24"/>
        </w:rPr>
      </w:pPr>
    </w:p>
    <w:p w14:paraId="233EE98E" w14:textId="77777777" w:rsidR="00DC0F0B" w:rsidRDefault="00000000">
      <w:pPr>
        <w:ind w:left="153"/>
        <w:rPr>
          <w:rFonts w:ascii="Arial"/>
          <w:b/>
          <w:i/>
          <w:sz w:val="24"/>
        </w:rPr>
      </w:pPr>
      <w:r>
        <w:rPr>
          <w:rFonts w:ascii="Arial"/>
          <w:b/>
          <w:i/>
          <w:sz w:val="24"/>
        </w:rPr>
        <w:t xml:space="preserve">Code of </w:t>
      </w:r>
      <w:r>
        <w:rPr>
          <w:rFonts w:ascii="Arial"/>
          <w:b/>
          <w:i/>
          <w:spacing w:val="-2"/>
          <w:sz w:val="24"/>
        </w:rPr>
        <w:t>Conduct:</w:t>
      </w:r>
    </w:p>
    <w:p w14:paraId="3F92B8A3" w14:textId="7786F416" w:rsidR="00DC0F0B" w:rsidRDefault="00000000">
      <w:pPr>
        <w:tabs>
          <w:tab w:val="left" w:pos="3044"/>
        </w:tabs>
        <w:spacing w:before="276"/>
        <w:ind w:left="153" w:right="144"/>
        <w:rPr>
          <w:rFonts w:ascii="Arial"/>
          <w:i/>
          <w:sz w:val="24"/>
        </w:rPr>
      </w:pPr>
      <w:r>
        <w:rPr>
          <w:rFonts w:ascii="Arial"/>
          <w:i/>
          <w:sz w:val="24"/>
        </w:rPr>
        <w:t xml:space="preserve">I </w:t>
      </w:r>
      <w:r w:rsidR="00A0242E">
        <w:rPr>
          <w:rFonts w:ascii="Times New Roman"/>
          <w:sz w:val="24"/>
          <w:u w:val="single"/>
        </w:rPr>
        <w:t>K. Sai Kumar(192372080)</w:t>
      </w:r>
      <w:r>
        <w:rPr>
          <w:rFonts w:ascii="Times New Roman"/>
          <w:spacing w:val="-25"/>
          <w:sz w:val="24"/>
        </w:rPr>
        <w:t xml:space="preserve"> </w:t>
      </w:r>
      <w:r>
        <w:rPr>
          <w:rFonts w:ascii="Arial"/>
          <w:i/>
          <w:sz w:val="24"/>
        </w:rPr>
        <w:t>(Name</w:t>
      </w:r>
      <w:r>
        <w:rPr>
          <w:rFonts w:ascii="Arial"/>
          <w:i/>
          <w:spacing w:val="24"/>
          <w:sz w:val="24"/>
        </w:rPr>
        <w:t xml:space="preserve"> </w:t>
      </w:r>
      <w:r>
        <w:rPr>
          <w:rFonts w:ascii="Arial"/>
          <w:i/>
          <w:sz w:val="24"/>
        </w:rPr>
        <w:t>/</w:t>
      </w:r>
      <w:r>
        <w:rPr>
          <w:rFonts w:ascii="Arial"/>
          <w:i/>
          <w:spacing w:val="25"/>
          <w:sz w:val="24"/>
        </w:rPr>
        <w:t xml:space="preserve"> </w:t>
      </w:r>
      <w:r>
        <w:rPr>
          <w:rFonts w:ascii="Arial"/>
          <w:i/>
          <w:sz w:val="24"/>
        </w:rPr>
        <w:t>Reg</w:t>
      </w:r>
      <w:r>
        <w:rPr>
          <w:rFonts w:ascii="Arial"/>
          <w:i/>
          <w:spacing w:val="25"/>
          <w:sz w:val="24"/>
        </w:rPr>
        <w:t xml:space="preserve"> </w:t>
      </w:r>
      <w:r>
        <w:rPr>
          <w:rFonts w:ascii="Arial"/>
          <w:i/>
          <w:sz w:val="24"/>
        </w:rPr>
        <w:t>No)</w:t>
      </w:r>
      <w:r>
        <w:rPr>
          <w:rFonts w:ascii="Arial"/>
          <w:i/>
          <w:spacing w:val="25"/>
          <w:sz w:val="24"/>
        </w:rPr>
        <w:t xml:space="preserve"> </w:t>
      </w:r>
      <w:r>
        <w:rPr>
          <w:rFonts w:ascii="Arial"/>
          <w:i/>
          <w:sz w:val="24"/>
        </w:rPr>
        <w:t>certify</w:t>
      </w:r>
      <w:r>
        <w:rPr>
          <w:rFonts w:ascii="Arial"/>
          <w:i/>
          <w:spacing w:val="25"/>
          <w:sz w:val="24"/>
        </w:rPr>
        <w:t xml:space="preserve"> </w:t>
      </w:r>
      <w:r>
        <w:rPr>
          <w:rFonts w:ascii="Arial"/>
          <w:i/>
          <w:sz w:val="24"/>
        </w:rPr>
        <w:t>that</w:t>
      </w:r>
      <w:r>
        <w:rPr>
          <w:rFonts w:ascii="Arial"/>
          <w:i/>
          <w:spacing w:val="25"/>
          <w:sz w:val="24"/>
        </w:rPr>
        <w:t xml:space="preserve"> </w:t>
      </w:r>
      <w:r>
        <w:rPr>
          <w:rFonts w:ascii="Arial"/>
          <w:i/>
          <w:sz w:val="24"/>
        </w:rPr>
        <w:t>this</w:t>
      </w:r>
      <w:r>
        <w:rPr>
          <w:rFonts w:ascii="Arial"/>
          <w:i/>
          <w:spacing w:val="25"/>
          <w:sz w:val="24"/>
        </w:rPr>
        <w:t xml:space="preserve"> </w:t>
      </w:r>
      <w:r>
        <w:rPr>
          <w:rFonts w:ascii="Arial"/>
          <w:i/>
          <w:sz w:val="24"/>
        </w:rPr>
        <w:t>submission</w:t>
      </w:r>
      <w:r>
        <w:rPr>
          <w:rFonts w:ascii="Arial"/>
          <w:i/>
          <w:spacing w:val="25"/>
          <w:sz w:val="24"/>
        </w:rPr>
        <w:t xml:space="preserve"> </w:t>
      </w:r>
      <w:r>
        <w:rPr>
          <w:rFonts w:ascii="Arial"/>
          <w:i/>
          <w:sz w:val="24"/>
        </w:rPr>
        <w:t>is</w:t>
      </w:r>
      <w:r>
        <w:rPr>
          <w:rFonts w:ascii="Arial"/>
          <w:i/>
          <w:spacing w:val="25"/>
          <w:sz w:val="24"/>
        </w:rPr>
        <w:t xml:space="preserve"> </w:t>
      </w:r>
      <w:r>
        <w:rPr>
          <w:rFonts w:ascii="Arial"/>
          <w:i/>
          <w:sz w:val="24"/>
        </w:rPr>
        <w:t>my</w:t>
      </w:r>
      <w:r>
        <w:rPr>
          <w:rFonts w:ascii="Arial"/>
          <w:i/>
          <w:spacing w:val="25"/>
          <w:sz w:val="24"/>
        </w:rPr>
        <w:t xml:space="preserve"> </w:t>
      </w:r>
      <w:r>
        <w:rPr>
          <w:rFonts w:ascii="Arial"/>
          <w:i/>
          <w:sz w:val="24"/>
        </w:rPr>
        <w:t>original</w:t>
      </w:r>
      <w:r>
        <w:rPr>
          <w:rFonts w:ascii="Arial"/>
          <w:i/>
          <w:spacing w:val="25"/>
          <w:sz w:val="24"/>
        </w:rPr>
        <w:t xml:space="preserve"> </w:t>
      </w:r>
      <w:r>
        <w:rPr>
          <w:rFonts w:ascii="Arial"/>
          <w:i/>
          <w:sz w:val="24"/>
        </w:rPr>
        <w:t>work</w:t>
      </w:r>
      <w:r>
        <w:rPr>
          <w:rFonts w:ascii="Arial"/>
          <w:i/>
          <w:spacing w:val="25"/>
          <w:sz w:val="24"/>
        </w:rPr>
        <w:t xml:space="preserve"> </w:t>
      </w:r>
      <w:r>
        <w:rPr>
          <w:rFonts w:ascii="Arial"/>
          <w:i/>
          <w:sz w:val="24"/>
        </w:rPr>
        <w:t>and that I have adhered to the guidelines specified for this assessment.</w:t>
      </w:r>
    </w:p>
    <w:p w14:paraId="7AC22D10" w14:textId="77777777" w:rsidR="00DC0F0B" w:rsidRDefault="00000000">
      <w:pPr>
        <w:ind w:left="153"/>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0647B594" w14:textId="77777777" w:rsidR="00DC0F0B" w:rsidRDefault="00000000">
      <w:pPr>
        <w:spacing w:before="276"/>
        <w:ind w:left="153"/>
        <w:rPr>
          <w:rFonts w:ascii="Arial"/>
          <w:b/>
          <w:i/>
          <w:sz w:val="24"/>
        </w:rPr>
      </w:pPr>
      <w:r>
        <w:rPr>
          <w:rFonts w:ascii="Arial"/>
          <w:b/>
          <w:i/>
          <w:sz w:val="24"/>
        </w:rPr>
        <w:t xml:space="preserve">Signature of the </w:t>
      </w:r>
      <w:r>
        <w:rPr>
          <w:rFonts w:ascii="Arial"/>
          <w:b/>
          <w:i/>
          <w:spacing w:val="-2"/>
          <w:sz w:val="24"/>
        </w:rPr>
        <w:t>student:</w:t>
      </w:r>
    </w:p>
    <w:p w14:paraId="080D9E80" w14:textId="77777777" w:rsidR="00DC0F0B" w:rsidRDefault="00DC0F0B">
      <w:pPr>
        <w:rPr>
          <w:rFonts w:ascii="Arial"/>
          <w:b/>
          <w:i/>
          <w:sz w:val="24"/>
        </w:rPr>
        <w:sectPr w:rsidR="00DC0F0B">
          <w:type w:val="continuous"/>
          <w:pgSz w:w="11900" w:h="16820"/>
          <w:pgMar w:top="660" w:right="566" w:bottom="280" w:left="566" w:header="720" w:footer="720" w:gutter="0"/>
          <w:cols w:space="720"/>
        </w:sect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2222"/>
        <w:gridCol w:w="1537"/>
        <w:gridCol w:w="1484"/>
        <w:gridCol w:w="1817"/>
        <w:gridCol w:w="1323"/>
        <w:gridCol w:w="910"/>
      </w:tblGrid>
      <w:tr w:rsidR="00DC0F0B" w14:paraId="3A23F2FE" w14:textId="77777777">
        <w:trPr>
          <w:trHeight w:val="827"/>
        </w:trPr>
        <w:tc>
          <w:tcPr>
            <w:tcW w:w="790" w:type="dxa"/>
          </w:tcPr>
          <w:p w14:paraId="0D863CAA" w14:textId="77777777" w:rsidR="00DC0F0B" w:rsidRDefault="00000000">
            <w:pPr>
              <w:pStyle w:val="TableParagraph"/>
              <w:spacing w:line="271" w:lineRule="exact"/>
              <w:ind w:left="107"/>
              <w:rPr>
                <w:rFonts w:ascii="Arial"/>
                <w:b/>
                <w:sz w:val="24"/>
              </w:rPr>
            </w:pPr>
            <w:r>
              <w:rPr>
                <w:rFonts w:ascii="Arial"/>
                <w:b/>
                <w:spacing w:val="-4"/>
                <w:sz w:val="24"/>
              </w:rPr>
              <w:lastRenderedPageBreak/>
              <w:t>Q.No</w:t>
            </w:r>
          </w:p>
        </w:tc>
        <w:tc>
          <w:tcPr>
            <w:tcW w:w="2222" w:type="dxa"/>
          </w:tcPr>
          <w:p w14:paraId="71D20705" w14:textId="77777777" w:rsidR="00DC0F0B" w:rsidRDefault="00000000">
            <w:pPr>
              <w:pStyle w:val="TableParagraph"/>
              <w:ind w:left="108" w:right="486"/>
              <w:rPr>
                <w:sz w:val="24"/>
              </w:rPr>
            </w:pPr>
            <w:r>
              <w:rPr>
                <w:sz w:val="24"/>
              </w:rPr>
              <w:t>Identification</w:t>
            </w:r>
            <w:r>
              <w:rPr>
                <w:spacing w:val="-17"/>
                <w:sz w:val="24"/>
              </w:rPr>
              <w:t xml:space="preserve"> </w:t>
            </w:r>
            <w:r>
              <w:rPr>
                <w:sz w:val="24"/>
              </w:rPr>
              <w:t>of Port Scanning</w:t>
            </w:r>
          </w:p>
          <w:p w14:paraId="21642CAD" w14:textId="77777777" w:rsidR="00DC0F0B" w:rsidRDefault="00000000">
            <w:pPr>
              <w:pStyle w:val="TableParagraph"/>
              <w:spacing w:line="261" w:lineRule="exact"/>
              <w:ind w:left="108"/>
              <w:rPr>
                <w:sz w:val="24"/>
              </w:rPr>
            </w:pPr>
            <w:r>
              <w:rPr>
                <w:spacing w:val="-2"/>
                <w:sz w:val="24"/>
              </w:rPr>
              <w:t>Factors(25)</w:t>
            </w:r>
          </w:p>
        </w:tc>
        <w:tc>
          <w:tcPr>
            <w:tcW w:w="1537" w:type="dxa"/>
          </w:tcPr>
          <w:p w14:paraId="1B12A505" w14:textId="77777777" w:rsidR="00DC0F0B" w:rsidRDefault="00000000">
            <w:pPr>
              <w:pStyle w:val="TableParagraph"/>
              <w:spacing w:line="271" w:lineRule="exact"/>
              <w:ind w:left="108"/>
              <w:rPr>
                <w:sz w:val="24"/>
              </w:rPr>
            </w:pPr>
            <w:r>
              <w:rPr>
                <w:spacing w:val="-2"/>
                <w:sz w:val="24"/>
              </w:rPr>
              <w:t>Analysis(25)</w:t>
            </w:r>
          </w:p>
        </w:tc>
        <w:tc>
          <w:tcPr>
            <w:tcW w:w="1484" w:type="dxa"/>
          </w:tcPr>
          <w:p w14:paraId="35515ED3" w14:textId="77777777" w:rsidR="00DC0F0B" w:rsidRDefault="00000000">
            <w:pPr>
              <w:pStyle w:val="TableParagraph"/>
              <w:spacing w:line="271" w:lineRule="exact"/>
              <w:ind w:left="107"/>
              <w:rPr>
                <w:sz w:val="24"/>
              </w:rPr>
            </w:pPr>
            <w:r>
              <w:rPr>
                <w:spacing w:val="-2"/>
                <w:sz w:val="24"/>
              </w:rPr>
              <w:t>Linkage(20)</w:t>
            </w:r>
          </w:p>
        </w:tc>
        <w:tc>
          <w:tcPr>
            <w:tcW w:w="1817" w:type="dxa"/>
          </w:tcPr>
          <w:p w14:paraId="0DAF8C5D" w14:textId="77777777" w:rsidR="00DC0F0B" w:rsidRDefault="00000000">
            <w:pPr>
              <w:pStyle w:val="TableParagraph"/>
              <w:spacing w:line="271" w:lineRule="exact"/>
              <w:ind w:left="108"/>
              <w:rPr>
                <w:sz w:val="24"/>
              </w:rPr>
            </w:pPr>
            <w:r>
              <w:rPr>
                <w:spacing w:val="-2"/>
                <w:sz w:val="24"/>
              </w:rPr>
              <w:t>Application(20)</w:t>
            </w:r>
          </w:p>
        </w:tc>
        <w:tc>
          <w:tcPr>
            <w:tcW w:w="1323" w:type="dxa"/>
          </w:tcPr>
          <w:p w14:paraId="22A878BF" w14:textId="77777777" w:rsidR="00DC0F0B" w:rsidRDefault="00000000">
            <w:pPr>
              <w:pStyle w:val="TableParagraph"/>
              <w:spacing w:line="271" w:lineRule="exact"/>
              <w:ind w:left="108"/>
              <w:rPr>
                <w:sz w:val="24"/>
              </w:rPr>
            </w:pPr>
            <w:r>
              <w:rPr>
                <w:spacing w:val="-2"/>
                <w:sz w:val="24"/>
              </w:rPr>
              <w:t>Clarity(10)</w:t>
            </w:r>
          </w:p>
        </w:tc>
        <w:tc>
          <w:tcPr>
            <w:tcW w:w="910" w:type="dxa"/>
          </w:tcPr>
          <w:p w14:paraId="342CEA44" w14:textId="77777777" w:rsidR="00DC0F0B" w:rsidRDefault="00000000">
            <w:pPr>
              <w:pStyle w:val="TableParagraph"/>
              <w:spacing w:line="271" w:lineRule="exact"/>
              <w:ind w:left="108"/>
              <w:rPr>
                <w:rFonts w:ascii="Arial"/>
                <w:b/>
                <w:sz w:val="24"/>
              </w:rPr>
            </w:pPr>
            <w:r>
              <w:rPr>
                <w:rFonts w:ascii="Arial"/>
                <w:b/>
                <w:spacing w:val="-2"/>
                <w:sz w:val="24"/>
              </w:rPr>
              <w:t>Marks</w:t>
            </w:r>
          </w:p>
        </w:tc>
      </w:tr>
      <w:tr w:rsidR="00DC0F0B" w14:paraId="26E0D6DC" w14:textId="77777777">
        <w:trPr>
          <w:trHeight w:val="330"/>
        </w:trPr>
        <w:tc>
          <w:tcPr>
            <w:tcW w:w="790" w:type="dxa"/>
          </w:tcPr>
          <w:p w14:paraId="102DCE45" w14:textId="77777777" w:rsidR="00DC0F0B" w:rsidRDefault="00000000">
            <w:pPr>
              <w:pStyle w:val="TableParagraph"/>
              <w:ind w:left="107"/>
              <w:rPr>
                <w:rFonts w:ascii="Arial"/>
                <w:b/>
                <w:sz w:val="24"/>
              </w:rPr>
            </w:pPr>
            <w:r>
              <w:rPr>
                <w:rFonts w:ascii="Arial"/>
                <w:b/>
                <w:spacing w:val="-10"/>
                <w:sz w:val="24"/>
              </w:rPr>
              <w:t>1</w:t>
            </w:r>
          </w:p>
        </w:tc>
        <w:tc>
          <w:tcPr>
            <w:tcW w:w="2222" w:type="dxa"/>
          </w:tcPr>
          <w:p w14:paraId="484EF84B" w14:textId="77777777" w:rsidR="00DC0F0B" w:rsidRDefault="00DC0F0B">
            <w:pPr>
              <w:pStyle w:val="TableParagraph"/>
              <w:rPr>
                <w:rFonts w:ascii="Times New Roman"/>
                <w:sz w:val="24"/>
              </w:rPr>
            </w:pPr>
          </w:p>
        </w:tc>
        <w:tc>
          <w:tcPr>
            <w:tcW w:w="1537" w:type="dxa"/>
          </w:tcPr>
          <w:p w14:paraId="18983D2D" w14:textId="77777777" w:rsidR="00DC0F0B" w:rsidRDefault="00DC0F0B">
            <w:pPr>
              <w:pStyle w:val="TableParagraph"/>
              <w:rPr>
                <w:rFonts w:ascii="Times New Roman"/>
                <w:sz w:val="24"/>
              </w:rPr>
            </w:pPr>
          </w:p>
        </w:tc>
        <w:tc>
          <w:tcPr>
            <w:tcW w:w="1484" w:type="dxa"/>
          </w:tcPr>
          <w:p w14:paraId="236F985A" w14:textId="77777777" w:rsidR="00DC0F0B" w:rsidRDefault="00DC0F0B">
            <w:pPr>
              <w:pStyle w:val="TableParagraph"/>
              <w:rPr>
                <w:rFonts w:ascii="Times New Roman"/>
                <w:sz w:val="24"/>
              </w:rPr>
            </w:pPr>
          </w:p>
        </w:tc>
        <w:tc>
          <w:tcPr>
            <w:tcW w:w="1817" w:type="dxa"/>
          </w:tcPr>
          <w:p w14:paraId="0B348698" w14:textId="77777777" w:rsidR="00DC0F0B" w:rsidRDefault="00DC0F0B">
            <w:pPr>
              <w:pStyle w:val="TableParagraph"/>
              <w:rPr>
                <w:rFonts w:ascii="Times New Roman"/>
                <w:sz w:val="24"/>
              </w:rPr>
            </w:pPr>
          </w:p>
        </w:tc>
        <w:tc>
          <w:tcPr>
            <w:tcW w:w="1323" w:type="dxa"/>
          </w:tcPr>
          <w:p w14:paraId="791C3D26" w14:textId="77777777" w:rsidR="00DC0F0B" w:rsidRDefault="00DC0F0B">
            <w:pPr>
              <w:pStyle w:val="TableParagraph"/>
              <w:rPr>
                <w:rFonts w:ascii="Times New Roman"/>
                <w:sz w:val="24"/>
              </w:rPr>
            </w:pPr>
          </w:p>
        </w:tc>
        <w:tc>
          <w:tcPr>
            <w:tcW w:w="910" w:type="dxa"/>
          </w:tcPr>
          <w:p w14:paraId="4B62C308" w14:textId="77777777" w:rsidR="00DC0F0B" w:rsidRDefault="00DC0F0B">
            <w:pPr>
              <w:pStyle w:val="TableParagraph"/>
              <w:rPr>
                <w:rFonts w:ascii="Times New Roman"/>
                <w:sz w:val="24"/>
              </w:rPr>
            </w:pPr>
          </w:p>
        </w:tc>
      </w:tr>
      <w:tr w:rsidR="00DC0F0B" w14:paraId="119FC252" w14:textId="77777777">
        <w:trPr>
          <w:trHeight w:val="330"/>
        </w:trPr>
        <w:tc>
          <w:tcPr>
            <w:tcW w:w="790" w:type="dxa"/>
          </w:tcPr>
          <w:p w14:paraId="1A9F7E4E" w14:textId="77777777" w:rsidR="00DC0F0B" w:rsidRDefault="00000000">
            <w:pPr>
              <w:pStyle w:val="TableParagraph"/>
              <w:ind w:left="107"/>
              <w:rPr>
                <w:rFonts w:ascii="Arial"/>
                <w:b/>
                <w:sz w:val="24"/>
              </w:rPr>
            </w:pPr>
            <w:r>
              <w:rPr>
                <w:rFonts w:ascii="Arial"/>
                <w:b/>
                <w:spacing w:val="-10"/>
                <w:sz w:val="24"/>
              </w:rPr>
              <w:t>2</w:t>
            </w:r>
          </w:p>
        </w:tc>
        <w:tc>
          <w:tcPr>
            <w:tcW w:w="2222" w:type="dxa"/>
          </w:tcPr>
          <w:p w14:paraId="73BD3BA4" w14:textId="77777777" w:rsidR="00DC0F0B" w:rsidRDefault="00DC0F0B">
            <w:pPr>
              <w:pStyle w:val="TableParagraph"/>
              <w:rPr>
                <w:rFonts w:ascii="Times New Roman"/>
                <w:sz w:val="24"/>
              </w:rPr>
            </w:pPr>
          </w:p>
        </w:tc>
        <w:tc>
          <w:tcPr>
            <w:tcW w:w="1537" w:type="dxa"/>
          </w:tcPr>
          <w:p w14:paraId="3DA60375" w14:textId="77777777" w:rsidR="00DC0F0B" w:rsidRDefault="00DC0F0B">
            <w:pPr>
              <w:pStyle w:val="TableParagraph"/>
              <w:rPr>
                <w:rFonts w:ascii="Times New Roman"/>
                <w:sz w:val="24"/>
              </w:rPr>
            </w:pPr>
          </w:p>
        </w:tc>
        <w:tc>
          <w:tcPr>
            <w:tcW w:w="1484" w:type="dxa"/>
          </w:tcPr>
          <w:p w14:paraId="24DF632B" w14:textId="77777777" w:rsidR="00DC0F0B" w:rsidRDefault="00DC0F0B">
            <w:pPr>
              <w:pStyle w:val="TableParagraph"/>
              <w:rPr>
                <w:rFonts w:ascii="Times New Roman"/>
                <w:sz w:val="24"/>
              </w:rPr>
            </w:pPr>
          </w:p>
        </w:tc>
        <w:tc>
          <w:tcPr>
            <w:tcW w:w="1817" w:type="dxa"/>
          </w:tcPr>
          <w:p w14:paraId="28EC1CEC" w14:textId="77777777" w:rsidR="00DC0F0B" w:rsidRDefault="00DC0F0B">
            <w:pPr>
              <w:pStyle w:val="TableParagraph"/>
              <w:rPr>
                <w:rFonts w:ascii="Times New Roman"/>
                <w:sz w:val="24"/>
              </w:rPr>
            </w:pPr>
          </w:p>
        </w:tc>
        <w:tc>
          <w:tcPr>
            <w:tcW w:w="1323" w:type="dxa"/>
          </w:tcPr>
          <w:p w14:paraId="051E5B56" w14:textId="77777777" w:rsidR="00DC0F0B" w:rsidRDefault="00DC0F0B">
            <w:pPr>
              <w:pStyle w:val="TableParagraph"/>
              <w:rPr>
                <w:rFonts w:ascii="Times New Roman"/>
                <w:sz w:val="24"/>
              </w:rPr>
            </w:pPr>
          </w:p>
        </w:tc>
        <w:tc>
          <w:tcPr>
            <w:tcW w:w="910" w:type="dxa"/>
          </w:tcPr>
          <w:p w14:paraId="78A29E4C" w14:textId="77777777" w:rsidR="00DC0F0B" w:rsidRDefault="00DC0F0B">
            <w:pPr>
              <w:pStyle w:val="TableParagraph"/>
              <w:rPr>
                <w:rFonts w:ascii="Times New Roman"/>
                <w:sz w:val="24"/>
              </w:rPr>
            </w:pPr>
          </w:p>
        </w:tc>
      </w:tr>
      <w:tr w:rsidR="00DC0F0B" w14:paraId="75E61960" w14:textId="77777777">
        <w:trPr>
          <w:trHeight w:val="330"/>
        </w:trPr>
        <w:tc>
          <w:tcPr>
            <w:tcW w:w="790" w:type="dxa"/>
          </w:tcPr>
          <w:p w14:paraId="38EE8F3E" w14:textId="77777777" w:rsidR="00DC0F0B" w:rsidRDefault="00000000">
            <w:pPr>
              <w:pStyle w:val="TableParagraph"/>
              <w:ind w:left="107"/>
              <w:rPr>
                <w:rFonts w:ascii="Arial"/>
                <w:b/>
                <w:sz w:val="24"/>
              </w:rPr>
            </w:pPr>
            <w:r>
              <w:rPr>
                <w:rFonts w:ascii="Arial"/>
                <w:b/>
                <w:spacing w:val="-10"/>
                <w:sz w:val="24"/>
              </w:rPr>
              <w:t>3</w:t>
            </w:r>
          </w:p>
        </w:tc>
        <w:tc>
          <w:tcPr>
            <w:tcW w:w="2222" w:type="dxa"/>
          </w:tcPr>
          <w:p w14:paraId="32FA13FE" w14:textId="77777777" w:rsidR="00DC0F0B" w:rsidRDefault="00DC0F0B">
            <w:pPr>
              <w:pStyle w:val="TableParagraph"/>
              <w:rPr>
                <w:rFonts w:ascii="Times New Roman"/>
                <w:sz w:val="24"/>
              </w:rPr>
            </w:pPr>
          </w:p>
        </w:tc>
        <w:tc>
          <w:tcPr>
            <w:tcW w:w="1537" w:type="dxa"/>
          </w:tcPr>
          <w:p w14:paraId="3EDDC247" w14:textId="77777777" w:rsidR="00DC0F0B" w:rsidRDefault="00DC0F0B">
            <w:pPr>
              <w:pStyle w:val="TableParagraph"/>
              <w:rPr>
                <w:rFonts w:ascii="Times New Roman"/>
                <w:sz w:val="24"/>
              </w:rPr>
            </w:pPr>
          </w:p>
        </w:tc>
        <w:tc>
          <w:tcPr>
            <w:tcW w:w="1484" w:type="dxa"/>
          </w:tcPr>
          <w:p w14:paraId="5C72F0D0" w14:textId="77777777" w:rsidR="00DC0F0B" w:rsidRDefault="00DC0F0B">
            <w:pPr>
              <w:pStyle w:val="TableParagraph"/>
              <w:rPr>
                <w:rFonts w:ascii="Times New Roman"/>
                <w:sz w:val="24"/>
              </w:rPr>
            </w:pPr>
          </w:p>
        </w:tc>
        <w:tc>
          <w:tcPr>
            <w:tcW w:w="1817" w:type="dxa"/>
          </w:tcPr>
          <w:p w14:paraId="408D3F4B" w14:textId="77777777" w:rsidR="00DC0F0B" w:rsidRDefault="00DC0F0B">
            <w:pPr>
              <w:pStyle w:val="TableParagraph"/>
              <w:rPr>
                <w:rFonts w:ascii="Times New Roman"/>
                <w:sz w:val="24"/>
              </w:rPr>
            </w:pPr>
          </w:p>
        </w:tc>
        <w:tc>
          <w:tcPr>
            <w:tcW w:w="1323" w:type="dxa"/>
          </w:tcPr>
          <w:p w14:paraId="05C1F106" w14:textId="77777777" w:rsidR="00DC0F0B" w:rsidRDefault="00DC0F0B">
            <w:pPr>
              <w:pStyle w:val="TableParagraph"/>
              <w:rPr>
                <w:rFonts w:ascii="Times New Roman"/>
                <w:sz w:val="24"/>
              </w:rPr>
            </w:pPr>
          </w:p>
        </w:tc>
        <w:tc>
          <w:tcPr>
            <w:tcW w:w="910" w:type="dxa"/>
          </w:tcPr>
          <w:p w14:paraId="7C481F4F" w14:textId="77777777" w:rsidR="00DC0F0B" w:rsidRDefault="00DC0F0B">
            <w:pPr>
              <w:pStyle w:val="TableParagraph"/>
              <w:rPr>
                <w:rFonts w:ascii="Times New Roman"/>
                <w:sz w:val="24"/>
              </w:rPr>
            </w:pPr>
          </w:p>
        </w:tc>
      </w:tr>
      <w:tr w:rsidR="00DC0F0B" w14:paraId="07C1BE7A" w14:textId="77777777">
        <w:trPr>
          <w:trHeight w:val="330"/>
        </w:trPr>
        <w:tc>
          <w:tcPr>
            <w:tcW w:w="790" w:type="dxa"/>
          </w:tcPr>
          <w:p w14:paraId="1768657F" w14:textId="77777777" w:rsidR="00DC0F0B" w:rsidRDefault="00000000">
            <w:pPr>
              <w:pStyle w:val="TableParagraph"/>
              <w:ind w:left="107"/>
              <w:rPr>
                <w:rFonts w:ascii="Arial"/>
                <w:b/>
                <w:sz w:val="24"/>
              </w:rPr>
            </w:pPr>
            <w:r>
              <w:rPr>
                <w:rFonts w:ascii="Arial"/>
                <w:b/>
                <w:spacing w:val="-10"/>
                <w:sz w:val="24"/>
              </w:rPr>
              <w:t>4</w:t>
            </w:r>
          </w:p>
        </w:tc>
        <w:tc>
          <w:tcPr>
            <w:tcW w:w="2222" w:type="dxa"/>
          </w:tcPr>
          <w:p w14:paraId="1B0A8916" w14:textId="77777777" w:rsidR="00DC0F0B" w:rsidRDefault="00DC0F0B">
            <w:pPr>
              <w:pStyle w:val="TableParagraph"/>
              <w:rPr>
                <w:rFonts w:ascii="Times New Roman"/>
                <w:sz w:val="24"/>
              </w:rPr>
            </w:pPr>
          </w:p>
        </w:tc>
        <w:tc>
          <w:tcPr>
            <w:tcW w:w="1537" w:type="dxa"/>
          </w:tcPr>
          <w:p w14:paraId="7E39E38F" w14:textId="77777777" w:rsidR="00DC0F0B" w:rsidRDefault="00DC0F0B">
            <w:pPr>
              <w:pStyle w:val="TableParagraph"/>
              <w:rPr>
                <w:rFonts w:ascii="Times New Roman"/>
                <w:sz w:val="24"/>
              </w:rPr>
            </w:pPr>
          </w:p>
        </w:tc>
        <w:tc>
          <w:tcPr>
            <w:tcW w:w="1484" w:type="dxa"/>
          </w:tcPr>
          <w:p w14:paraId="0DDBEB99" w14:textId="77777777" w:rsidR="00DC0F0B" w:rsidRDefault="00DC0F0B">
            <w:pPr>
              <w:pStyle w:val="TableParagraph"/>
              <w:rPr>
                <w:rFonts w:ascii="Times New Roman"/>
                <w:sz w:val="24"/>
              </w:rPr>
            </w:pPr>
          </w:p>
        </w:tc>
        <w:tc>
          <w:tcPr>
            <w:tcW w:w="1817" w:type="dxa"/>
          </w:tcPr>
          <w:p w14:paraId="48EA0FCB" w14:textId="77777777" w:rsidR="00DC0F0B" w:rsidRDefault="00DC0F0B">
            <w:pPr>
              <w:pStyle w:val="TableParagraph"/>
              <w:rPr>
                <w:rFonts w:ascii="Times New Roman"/>
                <w:sz w:val="24"/>
              </w:rPr>
            </w:pPr>
          </w:p>
        </w:tc>
        <w:tc>
          <w:tcPr>
            <w:tcW w:w="1323" w:type="dxa"/>
          </w:tcPr>
          <w:p w14:paraId="566CB5F6" w14:textId="77777777" w:rsidR="00DC0F0B" w:rsidRDefault="00DC0F0B">
            <w:pPr>
              <w:pStyle w:val="TableParagraph"/>
              <w:rPr>
                <w:rFonts w:ascii="Times New Roman"/>
                <w:sz w:val="24"/>
              </w:rPr>
            </w:pPr>
          </w:p>
        </w:tc>
        <w:tc>
          <w:tcPr>
            <w:tcW w:w="910" w:type="dxa"/>
          </w:tcPr>
          <w:p w14:paraId="238D88B1" w14:textId="77777777" w:rsidR="00DC0F0B" w:rsidRDefault="00DC0F0B">
            <w:pPr>
              <w:pStyle w:val="TableParagraph"/>
              <w:rPr>
                <w:rFonts w:ascii="Times New Roman"/>
                <w:sz w:val="24"/>
              </w:rPr>
            </w:pPr>
          </w:p>
        </w:tc>
      </w:tr>
      <w:tr w:rsidR="00DC0F0B" w14:paraId="001D0E85" w14:textId="77777777">
        <w:trPr>
          <w:trHeight w:val="330"/>
        </w:trPr>
        <w:tc>
          <w:tcPr>
            <w:tcW w:w="790" w:type="dxa"/>
          </w:tcPr>
          <w:p w14:paraId="2EB50F6F" w14:textId="77777777" w:rsidR="00DC0F0B" w:rsidRDefault="00000000">
            <w:pPr>
              <w:pStyle w:val="TableParagraph"/>
              <w:ind w:left="107"/>
              <w:rPr>
                <w:rFonts w:ascii="Arial"/>
                <w:b/>
                <w:sz w:val="24"/>
              </w:rPr>
            </w:pPr>
            <w:r>
              <w:rPr>
                <w:rFonts w:ascii="Arial"/>
                <w:b/>
                <w:spacing w:val="-10"/>
                <w:sz w:val="24"/>
              </w:rPr>
              <w:t>5</w:t>
            </w:r>
          </w:p>
        </w:tc>
        <w:tc>
          <w:tcPr>
            <w:tcW w:w="2222" w:type="dxa"/>
          </w:tcPr>
          <w:p w14:paraId="731DE93E" w14:textId="77777777" w:rsidR="00DC0F0B" w:rsidRDefault="00DC0F0B">
            <w:pPr>
              <w:pStyle w:val="TableParagraph"/>
              <w:rPr>
                <w:rFonts w:ascii="Times New Roman"/>
                <w:sz w:val="24"/>
              </w:rPr>
            </w:pPr>
          </w:p>
        </w:tc>
        <w:tc>
          <w:tcPr>
            <w:tcW w:w="1537" w:type="dxa"/>
          </w:tcPr>
          <w:p w14:paraId="5D89DA25" w14:textId="77777777" w:rsidR="00DC0F0B" w:rsidRDefault="00DC0F0B">
            <w:pPr>
              <w:pStyle w:val="TableParagraph"/>
              <w:rPr>
                <w:rFonts w:ascii="Times New Roman"/>
                <w:sz w:val="24"/>
              </w:rPr>
            </w:pPr>
          </w:p>
        </w:tc>
        <w:tc>
          <w:tcPr>
            <w:tcW w:w="1484" w:type="dxa"/>
          </w:tcPr>
          <w:p w14:paraId="0C82A991" w14:textId="77777777" w:rsidR="00DC0F0B" w:rsidRDefault="00DC0F0B">
            <w:pPr>
              <w:pStyle w:val="TableParagraph"/>
              <w:rPr>
                <w:rFonts w:ascii="Times New Roman"/>
                <w:sz w:val="24"/>
              </w:rPr>
            </w:pPr>
          </w:p>
        </w:tc>
        <w:tc>
          <w:tcPr>
            <w:tcW w:w="1817" w:type="dxa"/>
          </w:tcPr>
          <w:p w14:paraId="0BAFD747" w14:textId="77777777" w:rsidR="00DC0F0B" w:rsidRDefault="00DC0F0B">
            <w:pPr>
              <w:pStyle w:val="TableParagraph"/>
              <w:rPr>
                <w:rFonts w:ascii="Times New Roman"/>
                <w:sz w:val="24"/>
              </w:rPr>
            </w:pPr>
          </w:p>
        </w:tc>
        <w:tc>
          <w:tcPr>
            <w:tcW w:w="1323" w:type="dxa"/>
          </w:tcPr>
          <w:p w14:paraId="73E269B9" w14:textId="77777777" w:rsidR="00DC0F0B" w:rsidRDefault="00DC0F0B">
            <w:pPr>
              <w:pStyle w:val="TableParagraph"/>
              <w:rPr>
                <w:rFonts w:ascii="Times New Roman"/>
                <w:sz w:val="24"/>
              </w:rPr>
            </w:pPr>
          </w:p>
        </w:tc>
        <w:tc>
          <w:tcPr>
            <w:tcW w:w="910" w:type="dxa"/>
          </w:tcPr>
          <w:p w14:paraId="4FFEE17B" w14:textId="77777777" w:rsidR="00DC0F0B" w:rsidRDefault="00DC0F0B">
            <w:pPr>
              <w:pStyle w:val="TableParagraph"/>
              <w:rPr>
                <w:rFonts w:ascii="Times New Roman"/>
                <w:sz w:val="24"/>
              </w:rPr>
            </w:pPr>
          </w:p>
        </w:tc>
      </w:tr>
    </w:tbl>
    <w:p w14:paraId="75C2A7D4" w14:textId="77777777" w:rsidR="00DC0F0B" w:rsidRDefault="00DC0F0B">
      <w:pPr>
        <w:pStyle w:val="BodyText"/>
        <w:rPr>
          <w:rFonts w:ascii="Arial"/>
          <w:b/>
          <w:i/>
          <w:sz w:val="24"/>
        </w:rPr>
      </w:pPr>
    </w:p>
    <w:p w14:paraId="47AD73F7" w14:textId="77777777" w:rsidR="00DC0F0B" w:rsidRDefault="00DC0F0B">
      <w:pPr>
        <w:pStyle w:val="BodyText"/>
        <w:spacing w:before="15"/>
        <w:rPr>
          <w:rFonts w:ascii="Arial"/>
          <w:b/>
          <w:i/>
          <w:sz w:val="24"/>
        </w:rPr>
      </w:pPr>
    </w:p>
    <w:p w14:paraId="6446AE02" w14:textId="77777777" w:rsidR="00DC0F0B" w:rsidRDefault="00000000">
      <w:pPr>
        <w:tabs>
          <w:tab w:val="left" w:pos="8073"/>
        </w:tabs>
        <w:spacing w:before="1"/>
        <w:ind w:left="874"/>
        <w:rPr>
          <w:rFonts w:ascii="Arial"/>
          <w:b/>
          <w:sz w:val="24"/>
        </w:rPr>
      </w:pPr>
      <w:r>
        <w:rPr>
          <w:rFonts w:ascii="Arial"/>
          <w:b/>
          <w:sz w:val="24"/>
        </w:rPr>
        <w:t xml:space="preserve">Signature of </w:t>
      </w:r>
      <w:r>
        <w:rPr>
          <w:rFonts w:ascii="Arial"/>
          <w:b/>
          <w:spacing w:val="-2"/>
          <w:sz w:val="24"/>
        </w:rPr>
        <w:t>Faculty</w:t>
      </w:r>
      <w:r>
        <w:rPr>
          <w:rFonts w:ascii="Arial"/>
          <w:b/>
          <w:sz w:val="24"/>
        </w:rPr>
        <w:tab/>
        <w:t xml:space="preserve">Total Avg </w:t>
      </w:r>
      <w:r>
        <w:rPr>
          <w:rFonts w:ascii="Arial"/>
          <w:b/>
          <w:spacing w:val="-10"/>
          <w:sz w:val="24"/>
        </w:rPr>
        <w:t>:</w:t>
      </w:r>
    </w:p>
    <w:p w14:paraId="068E766B" w14:textId="77777777" w:rsidR="00DC0F0B" w:rsidRDefault="00DC0F0B">
      <w:pPr>
        <w:pStyle w:val="BodyText"/>
        <w:spacing w:before="275"/>
        <w:rPr>
          <w:rFonts w:ascii="Arial"/>
          <w:b/>
          <w:sz w:val="24"/>
        </w:rPr>
      </w:pPr>
    </w:p>
    <w:p w14:paraId="2261ABBB" w14:textId="77777777" w:rsidR="00DC0F0B" w:rsidRDefault="00000000">
      <w:pPr>
        <w:spacing w:before="1"/>
        <w:ind w:left="153"/>
        <w:rPr>
          <w:rFonts w:ascii="Arial"/>
          <w:b/>
          <w:sz w:val="24"/>
        </w:rPr>
      </w:pPr>
      <w:r>
        <w:rPr>
          <w:rFonts w:ascii="Arial"/>
          <w:b/>
          <w:sz w:val="24"/>
        </w:rPr>
        <w:t xml:space="preserve">RUBRICS FOR </w:t>
      </w:r>
      <w:r>
        <w:rPr>
          <w:rFonts w:ascii="Arial"/>
          <w:b/>
          <w:spacing w:val="-2"/>
          <w:sz w:val="24"/>
        </w:rPr>
        <w:t>CALCULATION:</w:t>
      </w:r>
    </w:p>
    <w:tbl>
      <w:tblPr>
        <w:tblW w:w="0" w:type="auto"/>
        <w:tblInd w:w="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5"/>
        <w:gridCol w:w="1418"/>
        <w:gridCol w:w="2038"/>
        <w:gridCol w:w="1931"/>
        <w:gridCol w:w="1842"/>
        <w:gridCol w:w="1418"/>
      </w:tblGrid>
      <w:tr w:rsidR="00DC0F0B" w14:paraId="6BCC0F70" w14:textId="77777777">
        <w:trPr>
          <w:trHeight w:val="1027"/>
        </w:trPr>
        <w:tc>
          <w:tcPr>
            <w:tcW w:w="1985" w:type="dxa"/>
          </w:tcPr>
          <w:p w14:paraId="1805FC01" w14:textId="77777777" w:rsidR="00DC0F0B" w:rsidRDefault="00DC0F0B">
            <w:pPr>
              <w:pStyle w:val="TableParagraph"/>
              <w:spacing w:before="100"/>
              <w:rPr>
                <w:rFonts w:ascii="Arial"/>
                <w:b/>
                <w:sz w:val="24"/>
              </w:rPr>
            </w:pPr>
          </w:p>
          <w:p w14:paraId="38A16863" w14:textId="77777777" w:rsidR="00DC0F0B" w:rsidRDefault="00000000">
            <w:pPr>
              <w:pStyle w:val="TableParagraph"/>
              <w:ind w:left="99"/>
              <w:rPr>
                <w:rFonts w:ascii="Arial"/>
                <w:b/>
                <w:sz w:val="24"/>
              </w:rPr>
            </w:pPr>
            <w:r>
              <w:rPr>
                <w:rFonts w:ascii="Arial"/>
                <w:b/>
                <w:spacing w:val="-2"/>
                <w:sz w:val="24"/>
              </w:rPr>
              <w:t>Criteria</w:t>
            </w:r>
          </w:p>
        </w:tc>
        <w:tc>
          <w:tcPr>
            <w:tcW w:w="1418" w:type="dxa"/>
          </w:tcPr>
          <w:p w14:paraId="232E7662" w14:textId="77777777" w:rsidR="00DC0F0B" w:rsidRDefault="00000000">
            <w:pPr>
              <w:pStyle w:val="TableParagraph"/>
              <w:spacing w:before="100"/>
              <w:ind w:left="99"/>
              <w:rPr>
                <w:rFonts w:ascii="Arial"/>
                <w:b/>
                <w:sz w:val="24"/>
              </w:rPr>
            </w:pPr>
            <w:r>
              <w:rPr>
                <w:rFonts w:ascii="Arial"/>
                <w:b/>
                <w:spacing w:val="-2"/>
                <w:sz w:val="24"/>
              </w:rPr>
              <w:t>Weightage</w:t>
            </w:r>
          </w:p>
        </w:tc>
        <w:tc>
          <w:tcPr>
            <w:tcW w:w="2038" w:type="dxa"/>
          </w:tcPr>
          <w:p w14:paraId="48804DF7" w14:textId="77777777" w:rsidR="00DC0F0B" w:rsidRDefault="00000000">
            <w:pPr>
              <w:pStyle w:val="TableParagraph"/>
              <w:spacing w:before="100"/>
              <w:ind w:left="100" w:right="154"/>
              <w:rPr>
                <w:rFonts w:ascii="Arial"/>
                <w:b/>
                <w:sz w:val="24"/>
              </w:rPr>
            </w:pPr>
            <w:r>
              <w:rPr>
                <w:rFonts w:ascii="Arial"/>
                <w:b/>
                <w:sz w:val="24"/>
              </w:rPr>
              <w:t xml:space="preserve">Level 4 </w:t>
            </w:r>
            <w:r>
              <w:rPr>
                <w:rFonts w:ascii="Arial"/>
                <w:b/>
                <w:spacing w:val="-2"/>
                <w:sz w:val="24"/>
              </w:rPr>
              <w:t>(Exemplary)</w:t>
            </w:r>
          </w:p>
        </w:tc>
        <w:tc>
          <w:tcPr>
            <w:tcW w:w="1931" w:type="dxa"/>
          </w:tcPr>
          <w:p w14:paraId="7D3BD7B1" w14:textId="77777777" w:rsidR="00DC0F0B" w:rsidRDefault="00000000">
            <w:pPr>
              <w:pStyle w:val="TableParagraph"/>
              <w:spacing w:before="100"/>
              <w:ind w:left="100" w:right="542"/>
              <w:rPr>
                <w:rFonts w:ascii="Arial"/>
                <w:b/>
                <w:sz w:val="24"/>
              </w:rPr>
            </w:pPr>
            <w:r>
              <w:rPr>
                <w:rFonts w:ascii="Arial"/>
                <w:b/>
                <w:sz w:val="24"/>
              </w:rPr>
              <w:t xml:space="preserve">Level 3 </w:t>
            </w:r>
            <w:r>
              <w:rPr>
                <w:rFonts w:ascii="Arial"/>
                <w:b/>
                <w:spacing w:val="-2"/>
                <w:sz w:val="24"/>
              </w:rPr>
              <w:t>(Proficient)</w:t>
            </w:r>
          </w:p>
        </w:tc>
        <w:tc>
          <w:tcPr>
            <w:tcW w:w="1842" w:type="dxa"/>
          </w:tcPr>
          <w:p w14:paraId="7BCE8EC5" w14:textId="77777777" w:rsidR="00DC0F0B" w:rsidRDefault="00000000">
            <w:pPr>
              <w:pStyle w:val="TableParagraph"/>
              <w:spacing w:before="100"/>
              <w:ind w:left="100" w:right="198"/>
              <w:rPr>
                <w:rFonts w:ascii="Arial"/>
                <w:b/>
                <w:sz w:val="24"/>
              </w:rPr>
            </w:pPr>
            <w:r>
              <w:rPr>
                <w:rFonts w:ascii="Arial"/>
                <w:b/>
                <w:sz w:val="24"/>
              </w:rPr>
              <w:t xml:space="preserve">Level 2 </w:t>
            </w:r>
            <w:r>
              <w:rPr>
                <w:rFonts w:ascii="Arial"/>
                <w:b/>
                <w:spacing w:val="-2"/>
                <w:sz w:val="24"/>
              </w:rPr>
              <w:t>(Developing)</w:t>
            </w:r>
          </w:p>
        </w:tc>
        <w:tc>
          <w:tcPr>
            <w:tcW w:w="1418" w:type="dxa"/>
          </w:tcPr>
          <w:p w14:paraId="3E4803F1" w14:textId="77777777" w:rsidR="00DC0F0B" w:rsidRDefault="00000000">
            <w:pPr>
              <w:pStyle w:val="TableParagraph"/>
              <w:spacing w:before="100"/>
              <w:ind w:left="100" w:right="81"/>
              <w:rPr>
                <w:rFonts w:ascii="Arial"/>
                <w:b/>
                <w:sz w:val="24"/>
              </w:rPr>
            </w:pPr>
            <w:r>
              <w:rPr>
                <w:rFonts w:ascii="Arial"/>
                <w:b/>
                <w:sz w:val="24"/>
              </w:rPr>
              <w:t xml:space="preserve">Level 1 </w:t>
            </w:r>
            <w:r>
              <w:rPr>
                <w:rFonts w:ascii="Arial"/>
                <w:b/>
                <w:spacing w:val="-2"/>
                <w:sz w:val="24"/>
              </w:rPr>
              <w:t xml:space="preserve">(Beginnin </w:t>
            </w:r>
            <w:r>
              <w:rPr>
                <w:rFonts w:ascii="Arial"/>
                <w:b/>
                <w:spacing w:val="-6"/>
                <w:sz w:val="24"/>
              </w:rPr>
              <w:t>g)</w:t>
            </w:r>
          </w:p>
        </w:tc>
      </w:tr>
      <w:tr w:rsidR="00DC0F0B" w14:paraId="7AF9AC87" w14:textId="77777777">
        <w:trPr>
          <w:trHeight w:val="2131"/>
        </w:trPr>
        <w:tc>
          <w:tcPr>
            <w:tcW w:w="1985" w:type="dxa"/>
          </w:tcPr>
          <w:p w14:paraId="0E792231" w14:textId="77777777" w:rsidR="00DC0F0B" w:rsidRDefault="00000000">
            <w:pPr>
              <w:pStyle w:val="TableParagraph"/>
              <w:spacing w:before="100"/>
              <w:ind w:left="99"/>
              <w:rPr>
                <w:sz w:val="24"/>
              </w:rPr>
            </w:pPr>
            <w:r>
              <w:rPr>
                <w:sz w:val="24"/>
              </w:rPr>
              <w:t>Identification</w:t>
            </w:r>
            <w:r>
              <w:rPr>
                <w:spacing w:val="-17"/>
                <w:sz w:val="24"/>
              </w:rPr>
              <w:t xml:space="preserve"> </w:t>
            </w:r>
            <w:r>
              <w:rPr>
                <w:sz w:val="24"/>
              </w:rPr>
              <w:t xml:space="preserve">of Port Scanning </w:t>
            </w:r>
            <w:r>
              <w:rPr>
                <w:spacing w:val="-2"/>
                <w:sz w:val="24"/>
              </w:rPr>
              <w:t>Factors</w:t>
            </w:r>
          </w:p>
        </w:tc>
        <w:tc>
          <w:tcPr>
            <w:tcW w:w="1418" w:type="dxa"/>
          </w:tcPr>
          <w:p w14:paraId="582177DC" w14:textId="77777777" w:rsidR="00DC0F0B" w:rsidRDefault="00000000">
            <w:pPr>
              <w:pStyle w:val="TableParagraph"/>
              <w:spacing w:before="100"/>
              <w:ind w:left="99"/>
              <w:rPr>
                <w:sz w:val="24"/>
              </w:rPr>
            </w:pPr>
            <w:r>
              <w:rPr>
                <w:spacing w:val="-5"/>
                <w:sz w:val="24"/>
              </w:rPr>
              <w:t>25%</w:t>
            </w:r>
          </w:p>
        </w:tc>
        <w:tc>
          <w:tcPr>
            <w:tcW w:w="2038" w:type="dxa"/>
          </w:tcPr>
          <w:p w14:paraId="17000665" w14:textId="77777777" w:rsidR="00DC0F0B" w:rsidRDefault="00000000">
            <w:pPr>
              <w:pStyle w:val="TableParagraph"/>
              <w:spacing w:before="100"/>
              <w:ind w:left="100" w:right="154"/>
              <w:rPr>
                <w:sz w:val="24"/>
              </w:rPr>
            </w:pPr>
            <w:r>
              <w:rPr>
                <w:sz w:val="24"/>
              </w:rPr>
              <w:t>Clearly</w:t>
            </w:r>
            <w:r>
              <w:rPr>
                <w:spacing w:val="-17"/>
                <w:sz w:val="24"/>
              </w:rPr>
              <w:t xml:space="preserve"> </w:t>
            </w:r>
            <w:r>
              <w:rPr>
                <w:sz w:val="24"/>
              </w:rPr>
              <w:t xml:space="preserve">identifies </w:t>
            </w:r>
            <w:r>
              <w:rPr>
                <w:spacing w:val="-2"/>
                <w:sz w:val="24"/>
              </w:rPr>
              <w:t xml:space="preserve">comprehensive </w:t>
            </w:r>
            <w:r>
              <w:rPr>
                <w:sz w:val="24"/>
              </w:rPr>
              <w:t xml:space="preserve">and relevant </w:t>
            </w:r>
            <w:r>
              <w:rPr>
                <w:spacing w:val="-2"/>
                <w:sz w:val="24"/>
              </w:rPr>
              <w:t xml:space="preserve">strengths, weaknesses, opportunities, </w:t>
            </w:r>
            <w:r>
              <w:rPr>
                <w:sz w:val="24"/>
              </w:rPr>
              <w:t>and threats</w:t>
            </w:r>
          </w:p>
        </w:tc>
        <w:tc>
          <w:tcPr>
            <w:tcW w:w="1931" w:type="dxa"/>
          </w:tcPr>
          <w:p w14:paraId="77021180" w14:textId="77777777" w:rsidR="00DC0F0B" w:rsidRDefault="00000000">
            <w:pPr>
              <w:pStyle w:val="TableParagraph"/>
              <w:spacing w:before="100"/>
              <w:ind w:left="100" w:right="260"/>
              <w:rPr>
                <w:sz w:val="24"/>
              </w:rPr>
            </w:pPr>
            <w:r>
              <w:rPr>
                <w:sz w:val="24"/>
              </w:rPr>
              <w:t>Identifies</w:t>
            </w:r>
            <w:r>
              <w:rPr>
                <w:spacing w:val="-17"/>
                <w:sz w:val="24"/>
              </w:rPr>
              <w:t xml:space="preserve"> </w:t>
            </w:r>
            <w:r>
              <w:rPr>
                <w:sz w:val="24"/>
              </w:rPr>
              <w:t>most factors with minor gaps</w:t>
            </w:r>
          </w:p>
        </w:tc>
        <w:tc>
          <w:tcPr>
            <w:tcW w:w="1842" w:type="dxa"/>
          </w:tcPr>
          <w:p w14:paraId="25666046" w14:textId="77777777" w:rsidR="00DC0F0B" w:rsidRDefault="00000000">
            <w:pPr>
              <w:pStyle w:val="TableParagraph"/>
              <w:spacing w:before="100"/>
              <w:ind w:left="100" w:right="198"/>
              <w:rPr>
                <w:sz w:val="24"/>
              </w:rPr>
            </w:pPr>
            <w:r>
              <w:rPr>
                <w:sz w:val="24"/>
              </w:rPr>
              <w:t xml:space="preserve">Limited or </w:t>
            </w:r>
            <w:r>
              <w:rPr>
                <w:spacing w:val="-2"/>
                <w:sz w:val="24"/>
              </w:rPr>
              <w:t>partially relevant identification</w:t>
            </w:r>
          </w:p>
        </w:tc>
        <w:tc>
          <w:tcPr>
            <w:tcW w:w="1418" w:type="dxa"/>
          </w:tcPr>
          <w:p w14:paraId="6388322C" w14:textId="77777777" w:rsidR="00DC0F0B" w:rsidRDefault="00000000">
            <w:pPr>
              <w:pStyle w:val="TableParagraph"/>
              <w:spacing w:before="100"/>
              <w:ind w:left="100" w:right="81"/>
              <w:rPr>
                <w:sz w:val="24"/>
              </w:rPr>
            </w:pPr>
            <w:r>
              <w:rPr>
                <w:sz w:val="24"/>
              </w:rPr>
              <w:t>Incorrect</w:t>
            </w:r>
            <w:r>
              <w:rPr>
                <w:spacing w:val="-17"/>
                <w:sz w:val="24"/>
              </w:rPr>
              <w:t xml:space="preserve"> </w:t>
            </w:r>
            <w:r>
              <w:rPr>
                <w:sz w:val="24"/>
              </w:rPr>
              <w:t xml:space="preserve">or </w:t>
            </w:r>
            <w:r>
              <w:rPr>
                <w:spacing w:val="-2"/>
                <w:sz w:val="24"/>
              </w:rPr>
              <w:t xml:space="preserve">incomplete </w:t>
            </w:r>
            <w:r>
              <w:rPr>
                <w:spacing w:val="-4"/>
                <w:sz w:val="24"/>
              </w:rPr>
              <w:t xml:space="preserve">Port </w:t>
            </w:r>
            <w:r>
              <w:rPr>
                <w:spacing w:val="-2"/>
                <w:sz w:val="24"/>
              </w:rPr>
              <w:t>Scanning factors</w:t>
            </w:r>
          </w:p>
        </w:tc>
      </w:tr>
      <w:tr w:rsidR="00DC0F0B" w14:paraId="07FD5504" w14:textId="77777777">
        <w:trPr>
          <w:trHeight w:val="1855"/>
        </w:trPr>
        <w:tc>
          <w:tcPr>
            <w:tcW w:w="1985" w:type="dxa"/>
          </w:tcPr>
          <w:p w14:paraId="575CC27C" w14:textId="77777777" w:rsidR="00DC0F0B" w:rsidRDefault="00000000">
            <w:pPr>
              <w:pStyle w:val="TableParagraph"/>
              <w:spacing w:before="100"/>
              <w:ind w:left="99"/>
              <w:rPr>
                <w:sz w:val="24"/>
              </w:rPr>
            </w:pPr>
            <w:r>
              <w:rPr>
                <w:spacing w:val="-2"/>
                <w:sz w:val="24"/>
              </w:rPr>
              <w:t>Analysis</w:t>
            </w:r>
          </w:p>
        </w:tc>
        <w:tc>
          <w:tcPr>
            <w:tcW w:w="1418" w:type="dxa"/>
          </w:tcPr>
          <w:p w14:paraId="1C9DEA3D" w14:textId="77777777" w:rsidR="00DC0F0B" w:rsidRDefault="00000000">
            <w:pPr>
              <w:pStyle w:val="TableParagraph"/>
              <w:spacing w:before="100"/>
              <w:ind w:left="99"/>
              <w:rPr>
                <w:sz w:val="24"/>
              </w:rPr>
            </w:pPr>
            <w:r>
              <w:rPr>
                <w:spacing w:val="-5"/>
                <w:sz w:val="24"/>
              </w:rPr>
              <w:t>25%</w:t>
            </w:r>
          </w:p>
        </w:tc>
        <w:tc>
          <w:tcPr>
            <w:tcW w:w="2038" w:type="dxa"/>
          </w:tcPr>
          <w:p w14:paraId="712FDBCE" w14:textId="77777777" w:rsidR="00DC0F0B" w:rsidRDefault="00000000">
            <w:pPr>
              <w:pStyle w:val="TableParagraph"/>
              <w:spacing w:before="100"/>
              <w:ind w:left="100" w:right="313"/>
              <w:rPr>
                <w:sz w:val="24"/>
              </w:rPr>
            </w:pPr>
            <w:r>
              <w:rPr>
                <w:sz w:val="24"/>
              </w:rPr>
              <w:t>Provides</w:t>
            </w:r>
            <w:r>
              <w:rPr>
                <w:spacing w:val="-17"/>
                <w:sz w:val="24"/>
              </w:rPr>
              <w:t xml:space="preserve"> </w:t>
            </w:r>
            <w:r>
              <w:rPr>
                <w:sz w:val="24"/>
              </w:rPr>
              <w:t xml:space="preserve">deep, </w:t>
            </w:r>
            <w:r>
              <w:rPr>
                <w:spacing w:val="-2"/>
                <w:sz w:val="24"/>
              </w:rPr>
              <w:t>insightful</w:t>
            </w:r>
          </w:p>
          <w:p w14:paraId="54107023" w14:textId="77777777" w:rsidR="00DC0F0B" w:rsidRDefault="00000000">
            <w:pPr>
              <w:pStyle w:val="TableParagraph"/>
              <w:ind w:left="100" w:right="127"/>
              <w:rPr>
                <w:sz w:val="24"/>
              </w:rPr>
            </w:pPr>
            <w:r>
              <w:rPr>
                <w:sz w:val="24"/>
              </w:rPr>
              <w:t xml:space="preserve">analysis of each Port Scanning component with strong </w:t>
            </w:r>
            <w:r>
              <w:rPr>
                <w:spacing w:val="-2"/>
                <w:sz w:val="24"/>
              </w:rPr>
              <w:t>reasoning</w:t>
            </w:r>
          </w:p>
        </w:tc>
        <w:tc>
          <w:tcPr>
            <w:tcW w:w="1931" w:type="dxa"/>
          </w:tcPr>
          <w:p w14:paraId="15AAC3C3" w14:textId="77777777" w:rsidR="00DC0F0B" w:rsidRDefault="00000000">
            <w:pPr>
              <w:pStyle w:val="TableParagraph"/>
              <w:spacing w:before="100"/>
              <w:ind w:left="100" w:right="273"/>
              <w:rPr>
                <w:sz w:val="24"/>
              </w:rPr>
            </w:pPr>
            <w:r>
              <w:rPr>
                <w:sz w:val="24"/>
              </w:rPr>
              <w:t>Provides</w:t>
            </w:r>
            <w:r>
              <w:rPr>
                <w:spacing w:val="-17"/>
                <w:sz w:val="24"/>
              </w:rPr>
              <w:t xml:space="preserve"> </w:t>
            </w:r>
            <w:r>
              <w:rPr>
                <w:sz w:val="24"/>
              </w:rPr>
              <w:t>good analysis with some depth</w:t>
            </w:r>
          </w:p>
        </w:tc>
        <w:tc>
          <w:tcPr>
            <w:tcW w:w="1842" w:type="dxa"/>
          </w:tcPr>
          <w:p w14:paraId="5324C989" w14:textId="77777777" w:rsidR="00DC0F0B" w:rsidRDefault="00000000">
            <w:pPr>
              <w:pStyle w:val="TableParagraph"/>
              <w:spacing w:before="100"/>
              <w:ind w:left="100" w:right="198"/>
              <w:rPr>
                <w:sz w:val="24"/>
              </w:rPr>
            </w:pPr>
            <w:r>
              <w:rPr>
                <w:sz w:val="24"/>
              </w:rPr>
              <w:t>Basic</w:t>
            </w:r>
            <w:r>
              <w:rPr>
                <w:spacing w:val="-17"/>
                <w:sz w:val="24"/>
              </w:rPr>
              <w:t xml:space="preserve"> </w:t>
            </w:r>
            <w:r>
              <w:rPr>
                <w:sz w:val="24"/>
              </w:rPr>
              <w:t xml:space="preserve">analysis with limited </w:t>
            </w:r>
            <w:r>
              <w:rPr>
                <w:spacing w:val="-2"/>
                <w:sz w:val="24"/>
              </w:rPr>
              <w:t>reasoning</w:t>
            </w:r>
          </w:p>
        </w:tc>
        <w:tc>
          <w:tcPr>
            <w:tcW w:w="1418" w:type="dxa"/>
          </w:tcPr>
          <w:p w14:paraId="4554615D" w14:textId="77777777" w:rsidR="00DC0F0B" w:rsidRDefault="00000000">
            <w:pPr>
              <w:pStyle w:val="TableParagraph"/>
              <w:spacing w:before="100"/>
              <w:ind w:left="100"/>
              <w:rPr>
                <w:sz w:val="24"/>
              </w:rPr>
            </w:pPr>
            <w:r>
              <w:rPr>
                <w:spacing w:val="-5"/>
                <w:sz w:val="24"/>
              </w:rPr>
              <w:t>No</w:t>
            </w:r>
          </w:p>
          <w:p w14:paraId="51280965" w14:textId="77777777" w:rsidR="00DC0F0B" w:rsidRDefault="00000000">
            <w:pPr>
              <w:pStyle w:val="TableParagraph"/>
              <w:ind w:left="100"/>
              <w:rPr>
                <w:sz w:val="24"/>
              </w:rPr>
            </w:pPr>
            <w:r>
              <w:rPr>
                <w:spacing w:val="-2"/>
                <w:sz w:val="24"/>
              </w:rPr>
              <w:t>meaningful analysis provided</w:t>
            </w:r>
          </w:p>
        </w:tc>
      </w:tr>
      <w:tr w:rsidR="00DC0F0B" w14:paraId="70E0E54F" w14:textId="77777777">
        <w:trPr>
          <w:trHeight w:val="1855"/>
        </w:trPr>
        <w:tc>
          <w:tcPr>
            <w:tcW w:w="1985" w:type="dxa"/>
          </w:tcPr>
          <w:p w14:paraId="1CB32E75" w14:textId="77777777" w:rsidR="00DC0F0B" w:rsidRDefault="00000000">
            <w:pPr>
              <w:pStyle w:val="TableParagraph"/>
              <w:spacing w:before="100"/>
              <w:ind w:left="99"/>
              <w:rPr>
                <w:sz w:val="24"/>
              </w:rPr>
            </w:pPr>
            <w:r>
              <w:rPr>
                <w:spacing w:val="-2"/>
                <w:sz w:val="24"/>
              </w:rPr>
              <w:t>Linkage</w:t>
            </w:r>
          </w:p>
        </w:tc>
        <w:tc>
          <w:tcPr>
            <w:tcW w:w="1418" w:type="dxa"/>
          </w:tcPr>
          <w:p w14:paraId="2109F43B" w14:textId="77777777" w:rsidR="00DC0F0B" w:rsidRDefault="00000000">
            <w:pPr>
              <w:pStyle w:val="TableParagraph"/>
              <w:spacing w:before="100"/>
              <w:ind w:left="99"/>
              <w:rPr>
                <w:sz w:val="24"/>
              </w:rPr>
            </w:pPr>
            <w:r>
              <w:rPr>
                <w:spacing w:val="-5"/>
                <w:sz w:val="24"/>
              </w:rPr>
              <w:t>20%</w:t>
            </w:r>
          </w:p>
        </w:tc>
        <w:tc>
          <w:tcPr>
            <w:tcW w:w="2038" w:type="dxa"/>
          </w:tcPr>
          <w:p w14:paraId="15EB37FB" w14:textId="77777777" w:rsidR="00DC0F0B" w:rsidRDefault="00000000">
            <w:pPr>
              <w:pStyle w:val="TableParagraph"/>
              <w:spacing w:before="100"/>
              <w:ind w:left="100" w:right="127"/>
              <w:rPr>
                <w:sz w:val="24"/>
              </w:rPr>
            </w:pPr>
            <w:r>
              <w:rPr>
                <w:sz w:val="24"/>
              </w:rPr>
              <w:t>Effectively links Port Scanning elements to derive strong strategic</w:t>
            </w:r>
            <w:r>
              <w:rPr>
                <w:spacing w:val="-17"/>
                <w:sz w:val="24"/>
              </w:rPr>
              <w:t xml:space="preserve"> </w:t>
            </w:r>
            <w:r>
              <w:rPr>
                <w:sz w:val="24"/>
              </w:rPr>
              <w:t>insights and implications</w:t>
            </w:r>
          </w:p>
        </w:tc>
        <w:tc>
          <w:tcPr>
            <w:tcW w:w="1931" w:type="dxa"/>
          </w:tcPr>
          <w:p w14:paraId="7BCF42AA" w14:textId="77777777" w:rsidR="00DC0F0B" w:rsidRDefault="00000000">
            <w:pPr>
              <w:pStyle w:val="TableParagraph"/>
              <w:spacing w:before="100"/>
              <w:ind w:left="100" w:right="434"/>
              <w:rPr>
                <w:sz w:val="24"/>
              </w:rPr>
            </w:pPr>
            <w:r>
              <w:rPr>
                <w:sz w:val="24"/>
              </w:rPr>
              <w:t>Shows</w:t>
            </w:r>
            <w:r>
              <w:rPr>
                <w:spacing w:val="-17"/>
                <w:sz w:val="24"/>
              </w:rPr>
              <w:t xml:space="preserve"> </w:t>
            </w:r>
            <w:r>
              <w:rPr>
                <w:sz w:val="24"/>
              </w:rPr>
              <w:t xml:space="preserve">some linkage with </w:t>
            </w:r>
            <w:r>
              <w:rPr>
                <w:spacing w:val="-2"/>
                <w:sz w:val="24"/>
              </w:rPr>
              <w:t>moderate insights</w:t>
            </w:r>
          </w:p>
        </w:tc>
        <w:tc>
          <w:tcPr>
            <w:tcW w:w="1842" w:type="dxa"/>
          </w:tcPr>
          <w:p w14:paraId="593D7396" w14:textId="77777777" w:rsidR="00DC0F0B" w:rsidRDefault="00000000">
            <w:pPr>
              <w:pStyle w:val="TableParagraph"/>
              <w:spacing w:before="100"/>
              <w:ind w:left="100" w:right="211"/>
              <w:rPr>
                <w:sz w:val="24"/>
              </w:rPr>
            </w:pPr>
            <w:r>
              <w:rPr>
                <w:sz w:val="24"/>
              </w:rPr>
              <w:t>Weak</w:t>
            </w:r>
            <w:r>
              <w:rPr>
                <w:spacing w:val="-17"/>
                <w:sz w:val="24"/>
              </w:rPr>
              <w:t xml:space="preserve"> </w:t>
            </w:r>
            <w:r>
              <w:rPr>
                <w:sz w:val="24"/>
              </w:rPr>
              <w:t xml:space="preserve">linkage; </w:t>
            </w:r>
            <w:r>
              <w:rPr>
                <w:spacing w:val="-2"/>
                <w:sz w:val="24"/>
              </w:rPr>
              <w:t>limited strategic thinking</w:t>
            </w:r>
          </w:p>
        </w:tc>
        <w:tc>
          <w:tcPr>
            <w:tcW w:w="1418" w:type="dxa"/>
          </w:tcPr>
          <w:p w14:paraId="258816D6" w14:textId="77777777" w:rsidR="00DC0F0B" w:rsidRDefault="00000000">
            <w:pPr>
              <w:pStyle w:val="TableParagraph"/>
              <w:spacing w:before="100"/>
              <w:ind w:left="100" w:right="108"/>
              <w:jc w:val="both"/>
              <w:rPr>
                <w:sz w:val="24"/>
              </w:rPr>
            </w:pPr>
            <w:r>
              <w:rPr>
                <w:sz w:val="24"/>
              </w:rPr>
              <w:t>No linkage or</w:t>
            </w:r>
            <w:r>
              <w:rPr>
                <w:spacing w:val="-17"/>
                <w:sz w:val="24"/>
              </w:rPr>
              <w:t xml:space="preserve"> </w:t>
            </w:r>
            <w:r>
              <w:rPr>
                <w:sz w:val="24"/>
              </w:rPr>
              <w:t xml:space="preserve">strategic </w:t>
            </w:r>
            <w:r>
              <w:rPr>
                <w:spacing w:val="-2"/>
                <w:sz w:val="24"/>
              </w:rPr>
              <w:t>insight</w:t>
            </w:r>
          </w:p>
        </w:tc>
      </w:tr>
      <w:tr w:rsidR="00DC0F0B" w14:paraId="4481EB70" w14:textId="77777777">
        <w:trPr>
          <w:trHeight w:val="2131"/>
        </w:trPr>
        <w:tc>
          <w:tcPr>
            <w:tcW w:w="1985" w:type="dxa"/>
          </w:tcPr>
          <w:p w14:paraId="7EC9F22B" w14:textId="77777777" w:rsidR="00DC0F0B" w:rsidRDefault="00000000">
            <w:pPr>
              <w:pStyle w:val="TableParagraph"/>
              <w:spacing w:before="100"/>
              <w:ind w:left="99"/>
              <w:rPr>
                <w:sz w:val="24"/>
              </w:rPr>
            </w:pPr>
            <w:r>
              <w:rPr>
                <w:spacing w:val="-2"/>
                <w:sz w:val="24"/>
              </w:rPr>
              <w:t>Application</w:t>
            </w:r>
          </w:p>
        </w:tc>
        <w:tc>
          <w:tcPr>
            <w:tcW w:w="1418" w:type="dxa"/>
          </w:tcPr>
          <w:p w14:paraId="245C602C" w14:textId="77777777" w:rsidR="00DC0F0B" w:rsidRDefault="00000000">
            <w:pPr>
              <w:pStyle w:val="TableParagraph"/>
              <w:spacing w:before="100"/>
              <w:ind w:left="99"/>
              <w:rPr>
                <w:sz w:val="24"/>
              </w:rPr>
            </w:pPr>
            <w:r>
              <w:rPr>
                <w:spacing w:val="-5"/>
                <w:sz w:val="24"/>
              </w:rPr>
              <w:t>20%</w:t>
            </w:r>
          </w:p>
        </w:tc>
        <w:tc>
          <w:tcPr>
            <w:tcW w:w="2038" w:type="dxa"/>
          </w:tcPr>
          <w:p w14:paraId="06E237E7" w14:textId="77777777" w:rsidR="00DC0F0B" w:rsidRDefault="00000000">
            <w:pPr>
              <w:pStyle w:val="TableParagraph"/>
              <w:spacing w:before="100"/>
              <w:ind w:left="100" w:right="154"/>
              <w:rPr>
                <w:sz w:val="24"/>
              </w:rPr>
            </w:pPr>
            <w:r>
              <w:rPr>
                <w:sz w:val="24"/>
              </w:rPr>
              <w:t xml:space="preserve">Applies Port </w:t>
            </w:r>
            <w:r>
              <w:rPr>
                <w:spacing w:val="-2"/>
                <w:sz w:val="24"/>
              </w:rPr>
              <w:t xml:space="preserve">Scanning analysis </w:t>
            </w:r>
            <w:r>
              <w:rPr>
                <w:sz w:val="24"/>
              </w:rPr>
              <w:t>effectively</w:t>
            </w:r>
            <w:r>
              <w:rPr>
                <w:spacing w:val="-17"/>
                <w:sz w:val="24"/>
              </w:rPr>
              <w:t xml:space="preserve"> </w:t>
            </w:r>
            <w:r>
              <w:rPr>
                <w:sz w:val="24"/>
              </w:rPr>
              <w:t>to</w:t>
            </w:r>
            <w:r>
              <w:rPr>
                <w:spacing w:val="-17"/>
                <w:sz w:val="24"/>
              </w:rPr>
              <w:t xml:space="preserve"> </w:t>
            </w:r>
            <w:r>
              <w:rPr>
                <w:sz w:val="24"/>
              </w:rPr>
              <w:t>the given case or scenario with clear relevance</w:t>
            </w:r>
          </w:p>
        </w:tc>
        <w:tc>
          <w:tcPr>
            <w:tcW w:w="1931" w:type="dxa"/>
          </w:tcPr>
          <w:p w14:paraId="2F874A12" w14:textId="77777777" w:rsidR="00DC0F0B" w:rsidRDefault="00000000">
            <w:pPr>
              <w:pStyle w:val="TableParagraph"/>
              <w:spacing w:before="100"/>
              <w:ind w:left="100" w:right="87"/>
              <w:rPr>
                <w:sz w:val="24"/>
              </w:rPr>
            </w:pPr>
            <w:r>
              <w:rPr>
                <w:sz w:val="24"/>
              </w:rPr>
              <w:t>Applies</w:t>
            </w:r>
            <w:r>
              <w:rPr>
                <w:spacing w:val="-17"/>
                <w:sz w:val="24"/>
              </w:rPr>
              <w:t xml:space="preserve"> </w:t>
            </w:r>
            <w:r>
              <w:rPr>
                <w:sz w:val="24"/>
              </w:rPr>
              <w:t xml:space="preserve">analysis with minor </w:t>
            </w:r>
            <w:r>
              <w:rPr>
                <w:spacing w:val="-4"/>
                <w:sz w:val="24"/>
              </w:rPr>
              <w:t>gaps</w:t>
            </w:r>
          </w:p>
        </w:tc>
        <w:tc>
          <w:tcPr>
            <w:tcW w:w="1842" w:type="dxa"/>
          </w:tcPr>
          <w:p w14:paraId="7431745F" w14:textId="77777777" w:rsidR="00DC0F0B" w:rsidRDefault="00000000">
            <w:pPr>
              <w:pStyle w:val="TableParagraph"/>
              <w:spacing w:before="100"/>
              <w:ind w:left="100" w:right="475"/>
              <w:rPr>
                <w:sz w:val="24"/>
              </w:rPr>
            </w:pPr>
            <w:r>
              <w:rPr>
                <w:spacing w:val="-2"/>
                <w:sz w:val="24"/>
              </w:rPr>
              <w:t xml:space="preserve">Limited application; </w:t>
            </w:r>
            <w:r>
              <w:rPr>
                <w:sz w:val="24"/>
              </w:rPr>
              <w:t xml:space="preserve">lacks </w:t>
            </w:r>
            <w:r>
              <w:rPr>
                <w:spacing w:val="-2"/>
                <w:sz w:val="24"/>
              </w:rPr>
              <w:t>clarity</w:t>
            </w:r>
          </w:p>
        </w:tc>
        <w:tc>
          <w:tcPr>
            <w:tcW w:w="1418" w:type="dxa"/>
          </w:tcPr>
          <w:p w14:paraId="284A4691" w14:textId="77777777" w:rsidR="00DC0F0B" w:rsidRDefault="00000000">
            <w:pPr>
              <w:pStyle w:val="TableParagraph"/>
              <w:spacing w:before="100"/>
              <w:ind w:left="100"/>
              <w:rPr>
                <w:sz w:val="24"/>
              </w:rPr>
            </w:pPr>
            <w:r>
              <w:rPr>
                <w:sz w:val="24"/>
              </w:rPr>
              <w:t xml:space="preserve">No clear </w:t>
            </w:r>
            <w:r>
              <w:rPr>
                <w:spacing w:val="-2"/>
                <w:sz w:val="24"/>
              </w:rPr>
              <w:t xml:space="preserve">application </w:t>
            </w:r>
            <w:r>
              <w:rPr>
                <w:sz w:val="24"/>
              </w:rPr>
              <w:t>to context</w:t>
            </w:r>
          </w:p>
        </w:tc>
      </w:tr>
      <w:tr w:rsidR="00DC0F0B" w14:paraId="2E8511EB" w14:textId="77777777">
        <w:trPr>
          <w:trHeight w:val="1590"/>
        </w:trPr>
        <w:tc>
          <w:tcPr>
            <w:tcW w:w="1985" w:type="dxa"/>
          </w:tcPr>
          <w:p w14:paraId="4731FB75" w14:textId="77777777" w:rsidR="00DC0F0B" w:rsidRDefault="00000000">
            <w:pPr>
              <w:pStyle w:val="TableParagraph"/>
              <w:spacing w:before="100"/>
              <w:ind w:left="99"/>
              <w:rPr>
                <w:sz w:val="24"/>
              </w:rPr>
            </w:pPr>
            <w:r>
              <w:rPr>
                <w:spacing w:val="-2"/>
                <w:sz w:val="24"/>
              </w:rPr>
              <w:t>Clarity</w:t>
            </w:r>
          </w:p>
        </w:tc>
        <w:tc>
          <w:tcPr>
            <w:tcW w:w="1418" w:type="dxa"/>
          </w:tcPr>
          <w:p w14:paraId="63889430" w14:textId="77777777" w:rsidR="00DC0F0B" w:rsidRDefault="00000000">
            <w:pPr>
              <w:pStyle w:val="TableParagraph"/>
              <w:spacing w:before="100"/>
              <w:ind w:left="99"/>
              <w:rPr>
                <w:sz w:val="24"/>
              </w:rPr>
            </w:pPr>
            <w:r>
              <w:rPr>
                <w:spacing w:val="-5"/>
                <w:sz w:val="24"/>
              </w:rPr>
              <w:t>10%</w:t>
            </w:r>
          </w:p>
        </w:tc>
        <w:tc>
          <w:tcPr>
            <w:tcW w:w="2038" w:type="dxa"/>
          </w:tcPr>
          <w:p w14:paraId="09A9E9BB" w14:textId="77777777" w:rsidR="00DC0F0B" w:rsidRDefault="00000000">
            <w:pPr>
              <w:pStyle w:val="TableParagraph"/>
              <w:spacing w:before="100"/>
              <w:ind w:left="100" w:right="87"/>
              <w:rPr>
                <w:sz w:val="24"/>
              </w:rPr>
            </w:pPr>
            <w:r>
              <w:rPr>
                <w:spacing w:val="-2"/>
                <w:sz w:val="24"/>
              </w:rPr>
              <w:t xml:space="preserve">Well-structured, </w:t>
            </w:r>
            <w:r>
              <w:rPr>
                <w:sz w:val="24"/>
              </w:rPr>
              <w:t xml:space="preserve">clear, and </w:t>
            </w:r>
            <w:r>
              <w:rPr>
                <w:spacing w:val="-2"/>
                <w:sz w:val="24"/>
              </w:rPr>
              <w:t xml:space="preserve">logically </w:t>
            </w:r>
            <w:r>
              <w:rPr>
                <w:sz w:val="24"/>
              </w:rPr>
              <w:t>presented with proper</w:t>
            </w:r>
            <w:r>
              <w:rPr>
                <w:spacing w:val="-17"/>
                <w:sz w:val="24"/>
              </w:rPr>
              <w:t xml:space="preserve"> </w:t>
            </w:r>
            <w:r>
              <w:rPr>
                <w:sz w:val="24"/>
              </w:rPr>
              <w:t>formatting</w:t>
            </w:r>
          </w:p>
        </w:tc>
        <w:tc>
          <w:tcPr>
            <w:tcW w:w="1931" w:type="dxa"/>
          </w:tcPr>
          <w:p w14:paraId="56785AD0" w14:textId="77777777" w:rsidR="00DC0F0B" w:rsidRDefault="00000000">
            <w:pPr>
              <w:pStyle w:val="TableParagraph"/>
              <w:spacing w:before="100"/>
              <w:ind w:left="100" w:right="193"/>
              <w:rPr>
                <w:sz w:val="24"/>
              </w:rPr>
            </w:pPr>
            <w:r>
              <w:rPr>
                <w:sz w:val="24"/>
              </w:rPr>
              <w:t>Generally</w:t>
            </w:r>
            <w:r>
              <w:rPr>
                <w:spacing w:val="-17"/>
                <w:sz w:val="24"/>
              </w:rPr>
              <w:t xml:space="preserve"> </w:t>
            </w:r>
            <w:r>
              <w:rPr>
                <w:sz w:val="24"/>
              </w:rPr>
              <w:t xml:space="preserve">clear with minor </w:t>
            </w:r>
            <w:r>
              <w:rPr>
                <w:spacing w:val="-2"/>
                <w:sz w:val="24"/>
              </w:rPr>
              <w:t>issues</w:t>
            </w:r>
          </w:p>
        </w:tc>
        <w:tc>
          <w:tcPr>
            <w:tcW w:w="1842" w:type="dxa"/>
          </w:tcPr>
          <w:p w14:paraId="6240BA06" w14:textId="77777777" w:rsidR="00DC0F0B" w:rsidRDefault="00000000">
            <w:pPr>
              <w:pStyle w:val="TableParagraph"/>
              <w:spacing w:before="100"/>
              <w:ind w:left="100" w:right="75"/>
              <w:rPr>
                <w:sz w:val="24"/>
              </w:rPr>
            </w:pPr>
            <w:r>
              <w:rPr>
                <w:sz w:val="24"/>
              </w:rPr>
              <w:t>Some</w:t>
            </w:r>
            <w:r>
              <w:rPr>
                <w:spacing w:val="-17"/>
                <w:sz w:val="24"/>
              </w:rPr>
              <w:t xml:space="preserve"> </w:t>
            </w:r>
            <w:r>
              <w:rPr>
                <w:sz w:val="24"/>
              </w:rPr>
              <w:t xml:space="preserve">structure but lacks </w:t>
            </w:r>
            <w:r>
              <w:rPr>
                <w:spacing w:val="-2"/>
                <w:sz w:val="24"/>
              </w:rPr>
              <w:t>clarity</w:t>
            </w:r>
          </w:p>
        </w:tc>
        <w:tc>
          <w:tcPr>
            <w:tcW w:w="1418" w:type="dxa"/>
          </w:tcPr>
          <w:p w14:paraId="682D5790" w14:textId="77777777" w:rsidR="00DC0F0B" w:rsidRDefault="00000000">
            <w:pPr>
              <w:pStyle w:val="TableParagraph"/>
              <w:spacing w:before="100"/>
              <w:ind w:left="100" w:right="80"/>
              <w:rPr>
                <w:sz w:val="24"/>
              </w:rPr>
            </w:pPr>
            <w:r>
              <w:rPr>
                <w:spacing w:val="-2"/>
                <w:sz w:val="24"/>
              </w:rPr>
              <w:t xml:space="preserve">Poorly organized </w:t>
            </w:r>
            <w:r>
              <w:rPr>
                <w:sz w:val="24"/>
              </w:rPr>
              <w:t>and</w:t>
            </w:r>
            <w:r>
              <w:rPr>
                <w:spacing w:val="-17"/>
                <w:sz w:val="24"/>
              </w:rPr>
              <w:t xml:space="preserve"> </w:t>
            </w:r>
            <w:r>
              <w:rPr>
                <w:sz w:val="24"/>
              </w:rPr>
              <w:t xml:space="preserve">difficult </w:t>
            </w:r>
            <w:r>
              <w:rPr>
                <w:spacing w:val="-6"/>
                <w:sz w:val="24"/>
              </w:rPr>
              <w:t xml:space="preserve">to </w:t>
            </w:r>
            <w:r>
              <w:rPr>
                <w:spacing w:val="-2"/>
                <w:sz w:val="24"/>
              </w:rPr>
              <w:t>understand</w:t>
            </w:r>
          </w:p>
        </w:tc>
      </w:tr>
    </w:tbl>
    <w:p w14:paraId="420D3FB5" w14:textId="77777777" w:rsidR="00DC0F0B" w:rsidRDefault="00000000">
      <w:pPr>
        <w:pageBreakBefore/>
        <w:spacing w:after="80"/>
        <w:jc w:val="center"/>
      </w:pPr>
      <w:r>
        <w:rPr>
          <w:b/>
          <w:color w:val="1F4E79"/>
          <w:sz w:val="28"/>
        </w:rPr>
        <w:lastRenderedPageBreak/>
        <w:t>CO3 — ASSESSMENT TOOL 2 (MEDIUM) : PORT SCANNING CHALLENGE — ANSWER KEY</w:t>
      </w:r>
    </w:p>
    <w:p w14:paraId="1151ECB5" w14:textId="77777777" w:rsidR="00DC0F0B" w:rsidRDefault="00000000">
      <w:pPr>
        <w:pBdr>
          <w:bottom w:val="single" w:sz="4" w:space="4" w:color="999999"/>
        </w:pBdr>
        <w:spacing w:after="120"/>
        <w:jc w:val="center"/>
      </w:pPr>
      <w:r>
        <w:rPr>
          <w:i/>
          <w:color w:val="595959"/>
          <w:sz w:val="20"/>
        </w:rPr>
        <w:t>Each question is restated below, followed by a full worked answer: tool commands, representative findings, risk analysis, and recommendations.</w:t>
      </w:r>
    </w:p>
    <w:p w14:paraId="0EF28917" w14:textId="77777777" w:rsidR="00DC0F0B" w:rsidRDefault="00000000">
      <w:pPr>
        <w:shd w:val="clear" w:color="auto" w:fill="FFF4D6"/>
        <w:spacing w:after="200"/>
      </w:pPr>
      <w:r>
        <w:rPr>
          <w:i/>
          <w:color w:val="9A6A00"/>
          <w:sz w:val="19"/>
        </w:rPr>
        <w:t>Note on the data used below: 192.168.1.20/.30/.40/.50/.1–50 are private lab addresses, so all findings are presented as a realistic, representative scan for a host of the described role — the same tool commands and analysis method apply unchanged against your own authorized lab, and should be re-verified against your own live output. Only scan systems you own or are explicitly authorized to test.</w:t>
      </w:r>
    </w:p>
    <w:p w14:paraId="0981E6B7" w14:textId="77777777" w:rsidR="00DC0F0B" w:rsidRDefault="00000000">
      <w:pPr>
        <w:spacing w:before="200" w:after="80"/>
      </w:pPr>
      <w:r>
        <w:rPr>
          <w:b/>
          <w:sz w:val="25"/>
        </w:rPr>
        <w:t>How the five tools in this challenge fit together</w:t>
      </w:r>
    </w:p>
    <w:p w14:paraId="577CA62A" w14:textId="77777777" w:rsidR="00DC0F0B" w:rsidRDefault="00000000">
      <w:pPr>
        <w:spacing w:before="160"/>
        <w:jc w:val="center"/>
      </w:pPr>
      <w:r>
        <w:rPr>
          <w:noProof/>
        </w:rPr>
        <w:drawing>
          <wp:inline distT="0" distB="0" distL="0" distR="0" wp14:anchorId="23371CE9" wp14:editId="145CD9A2">
            <wp:extent cx="6035040" cy="1769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flow.png"/>
                    <pic:cNvPicPr/>
                  </pic:nvPicPr>
                  <pic:blipFill>
                    <a:blip r:embed="rId5"/>
                    <a:stretch>
                      <a:fillRect/>
                    </a:stretch>
                  </pic:blipFill>
                  <pic:spPr>
                    <a:xfrm>
                      <a:off x="0" y="0"/>
                      <a:ext cx="6035040" cy="1769155"/>
                    </a:xfrm>
                    <a:prstGeom prst="rect">
                      <a:avLst/>
                    </a:prstGeom>
                  </pic:spPr>
                </pic:pic>
              </a:graphicData>
            </a:graphic>
          </wp:inline>
        </w:drawing>
      </w:r>
    </w:p>
    <w:p w14:paraId="63FF6F20" w14:textId="77777777" w:rsidR="00DC0F0B" w:rsidRDefault="00000000">
      <w:pPr>
        <w:spacing w:after="200"/>
        <w:jc w:val="center"/>
      </w:pPr>
      <w:r>
        <w:rPr>
          <w:i/>
          <w:color w:val="595959"/>
          <w:sz w:val="19"/>
        </w:rPr>
        <w:t>Netdiscover finds live hosts → Nmap maps their ports/services → Nikto/Netcat/Telnet dig into specific findings</w:t>
      </w:r>
    </w:p>
    <w:p w14:paraId="5956FE9B" w14:textId="77777777" w:rsidR="00DC0F0B" w:rsidRDefault="00000000">
      <w:pPr>
        <w:pBdr>
          <w:bottom w:val="single" w:sz="6" w:space="4" w:color="1F4E79"/>
        </w:pBdr>
        <w:spacing w:before="360" w:after="160"/>
      </w:pPr>
      <w:r>
        <w:rPr>
          <w:b/>
          <w:color w:val="1F4E79"/>
          <w:sz w:val="30"/>
        </w:rPr>
        <w:t>Question 1 — Nmap security assessment of 192.168.1.20</w:t>
      </w:r>
    </w:p>
    <w:p w14:paraId="7972744B" w14:textId="77777777" w:rsidR="00DC0F0B" w:rsidRDefault="00000000">
      <w:pPr>
        <w:spacing w:after="120" w:line="276" w:lineRule="auto"/>
      </w:pPr>
      <w:r>
        <w:rPr>
          <w:i/>
          <w:sz w:val="23"/>
        </w:rPr>
        <w:t>Using Nmap, perform a security assessment on the server 192.168.1.20. Identify all open ports and running services. Analyze the purpose of each discovered service and recommend security measures to reduce the attack surface of the system.</w:t>
      </w:r>
    </w:p>
    <w:p w14:paraId="36E46858" w14:textId="77777777" w:rsidR="00DC0F0B" w:rsidRDefault="00000000">
      <w:pPr>
        <w:shd w:val="clear" w:color="auto" w:fill="F2F7EF"/>
        <w:spacing w:after="200"/>
      </w:pPr>
      <w:r>
        <w:rPr>
          <w:i/>
          <w:color w:val="3B6B3B"/>
          <w:sz w:val="20"/>
        </w:rPr>
        <w:t>Focus / rubric alignment: Identification of port-scanning factors · Analysis · Application · Clarity</w:t>
      </w:r>
    </w:p>
    <w:p w14:paraId="7383BEA0" w14:textId="77777777" w:rsidR="00DC0F0B" w:rsidRDefault="00000000">
      <w:pPr>
        <w:spacing w:before="160" w:after="120"/>
      </w:pPr>
      <w:r>
        <w:rPr>
          <w:b/>
          <w:i/>
          <w:color w:val="1F7A3D"/>
          <w:sz w:val="26"/>
        </w:rPr>
        <w:t>Answer:</w:t>
      </w:r>
    </w:p>
    <w:p w14:paraId="2034E4FB" w14:textId="77777777" w:rsidR="00DC0F0B" w:rsidRDefault="00000000">
      <w:pPr>
        <w:spacing w:before="200" w:after="80"/>
      </w:pPr>
      <w:r>
        <w:rPr>
          <w:b/>
          <w:sz w:val="25"/>
        </w:rPr>
        <w:t>1. Commands used</w:t>
      </w:r>
    </w:p>
    <w:p w14:paraId="2841378B" w14:textId="77777777" w:rsidR="00DC0F0B" w:rsidRDefault="00000000">
      <w:pPr>
        <w:shd w:val="clear" w:color="auto" w:fill="F2F2F2"/>
        <w:spacing w:before="80" w:after="200"/>
      </w:pPr>
      <w:r>
        <w:rPr>
          <w:rFonts w:ascii="Consolas" w:hAnsi="Consolas"/>
          <w:color w:val="222222"/>
          <w:sz w:val="19"/>
        </w:rPr>
        <w:t>nmap -sn 192.168.1.20                 # host discovery</w:t>
      </w:r>
      <w:r>
        <w:rPr>
          <w:rFonts w:ascii="Consolas" w:hAnsi="Consolas"/>
          <w:color w:val="222222"/>
          <w:sz w:val="19"/>
        </w:rPr>
        <w:br/>
        <w:t>sudo nmap -sS -p- 192.168.1.20        # full TCP SYN port scan</w:t>
      </w:r>
      <w:r>
        <w:rPr>
          <w:rFonts w:ascii="Consolas" w:hAnsi="Consolas"/>
          <w:color w:val="222222"/>
          <w:sz w:val="19"/>
        </w:rPr>
        <w:br/>
        <w:t>nmap -sV -sC 192.168.1.20             # service/version + default scripts</w:t>
      </w:r>
      <w:r>
        <w:rPr>
          <w:rFonts w:ascii="Consolas" w:hAnsi="Consolas"/>
          <w:color w:val="222222"/>
          <w:sz w:val="19"/>
        </w:rPr>
        <w:br/>
        <w:t>sudo nmap -O 192.168.1.20             # OS fingerprinting</w:t>
      </w:r>
      <w:r>
        <w:rPr>
          <w:rFonts w:ascii="Consolas" w:hAnsi="Consolas"/>
          <w:color w:val="222222"/>
          <w:sz w:val="19"/>
        </w:rPr>
        <w:br/>
        <w:t># All-in-one:</w:t>
      </w:r>
      <w:r>
        <w:rPr>
          <w:rFonts w:ascii="Consolas" w:hAnsi="Consolas"/>
          <w:color w:val="222222"/>
          <w:sz w:val="19"/>
        </w:rPr>
        <w:br/>
        <w:t>sudo nmap -A -p- 192.168.1.20</w:t>
      </w:r>
    </w:p>
    <w:p w14:paraId="68FC9879" w14:textId="77777777" w:rsidR="00DC0F0B" w:rsidRDefault="00000000">
      <w:pPr>
        <w:spacing w:before="200" w:after="80"/>
      </w:pPr>
      <w:r>
        <w:rPr>
          <w:b/>
          <w:sz w:val="25"/>
        </w:rPr>
        <w:t>2. Representative enumeration results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6"/>
        <w:gridCol w:w="2448"/>
        <w:gridCol w:w="4896"/>
        <w:gridCol w:w="1152"/>
      </w:tblGrid>
      <w:tr w:rsidR="00DC0F0B" w14:paraId="683313D2" w14:textId="77777777">
        <w:trPr>
          <w:jc w:val="center"/>
        </w:trPr>
        <w:tc>
          <w:tcPr>
            <w:tcW w:w="1296" w:type="dxa"/>
            <w:shd w:val="clear" w:color="auto" w:fill="D9E2F3"/>
          </w:tcPr>
          <w:p w14:paraId="3D725703" w14:textId="77777777" w:rsidR="00DC0F0B" w:rsidRDefault="00000000">
            <w:pPr>
              <w:jc w:val="center"/>
            </w:pPr>
            <w:r>
              <w:rPr>
                <w:b/>
                <w:sz w:val="20"/>
              </w:rPr>
              <w:t>Port</w:t>
            </w:r>
          </w:p>
        </w:tc>
        <w:tc>
          <w:tcPr>
            <w:tcW w:w="2448" w:type="dxa"/>
            <w:shd w:val="clear" w:color="auto" w:fill="D9E2F3"/>
          </w:tcPr>
          <w:p w14:paraId="6680EDFF" w14:textId="77777777" w:rsidR="00DC0F0B" w:rsidRDefault="00000000">
            <w:pPr>
              <w:jc w:val="center"/>
            </w:pPr>
            <w:r>
              <w:rPr>
                <w:b/>
                <w:sz w:val="20"/>
              </w:rPr>
              <w:t>Service</w:t>
            </w:r>
          </w:p>
        </w:tc>
        <w:tc>
          <w:tcPr>
            <w:tcW w:w="4896" w:type="dxa"/>
            <w:shd w:val="clear" w:color="auto" w:fill="D9E2F3"/>
          </w:tcPr>
          <w:p w14:paraId="7B373CA7" w14:textId="77777777" w:rsidR="00DC0F0B" w:rsidRDefault="00000000">
            <w:pPr>
              <w:jc w:val="center"/>
            </w:pPr>
            <w:r>
              <w:rPr>
                <w:b/>
                <w:sz w:val="20"/>
              </w:rPr>
              <w:t>Purpose</w:t>
            </w:r>
          </w:p>
        </w:tc>
        <w:tc>
          <w:tcPr>
            <w:tcW w:w="1152" w:type="dxa"/>
            <w:shd w:val="clear" w:color="auto" w:fill="D9E2F3"/>
          </w:tcPr>
          <w:p w14:paraId="111EDDE3" w14:textId="77777777" w:rsidR="00DC0F0B" w:rsidRDefault="00000000">
            <w:pPr>
              <w:jc w:val="center"/>
            </w:pPr>
            <w:r>
              <w:rPr>
                <w:b/>
                <w:sz w:val="20"/>
              </w:rPr>
              <w:t>Risk</w:t>
            </w:r>
          </w:p>
        </w:tc>
      </w:tr>
      <w:tr w:rsidR="00DC0F0B" w14:paraId="62BCAC8A" w14:textId="77777777">
        <w:trPr>
          <w:jc w:val="center"/>
        </w:trPr>
        <w:tc>
          <w:tcPr>
            <w:tcW w:w="1296" w:type="dxa"/>
          </w:tcPr>
          <w:p w14:paraId="0A8C4EA3" w14:textId="77777777" w:rsidR="00DC0F0B" w:rsidRDefault="00000000">
            <w:r>
              <w:rPr>
                <w:sz w:val="20"/>
              </w:rPr>
              <w:t>22/tcp</w:t>
            </w:r>
          </w:p>
        </w:tc>
        <w:tc>
          <w:tcPr>
            <w:tcW w:w="2448" w:type="dxa"/>
          </w:tcPr>
          <w:p w14:paraId="43B1738B" w14:textId="77777777" w:rsidR="00DC0F0B" w:rsidRDefault="00000000">
            <w:r>
              <w:rPr>
                <w:sz w:val="20"/>
              </w:rPr>
              <w:t>ssh (OpenSSH)</w:t>
            </w:r>
          </w:p>
        </w:tc>
        <w:tc>
          <w:tcPr>
            <w:tcW w:w="4896" w:type="dxa"/>
          </w:tcPr>
          <w:p w14:paraId="09AA7B68" w14:textId="77777777" w:rsidR="00DC0F0B" w:rsidRDefault="00000000">
            <w:r>
              <w:rPr>
                <w:sz w:val="20"/>
              </w:rPr>
              <w:t>Encrypted remote administration shell for sysadmins</w:t>
            </w:r>
          </w:p>
        </w:tc>
        <w:tc>
          <w:tcPr>
            <w:tcW w:w="1152" w:type="dxa"/>
            <w:shd w:val="clear" w:color="auto" w:fill="FCE8B2"/>
          </w:tcPr>
          <w:p w14:paraId="6C4D0B70" w14:textId="77777777" w:rsidR="00DC0F0B" w:rsidRDefault="00000000">
            <w:r>
              <w:rPr>
                <w:b/>
                <w:sz w:val="20"/>
              </w:rPr>
              <w:t>MEDIUM</w:t>
            </w:r>
          </w:p>
        </w:tc>
      </w:tr>
      <w:tr w:rsidR="00DC0F0B" w14:paraId="59E590C0" w14:textId="77777777">
        <w:trPr>
          <w:jc w:val="center"/>
        </w:trPr>
        <w:tc>
          <w:tcPr>
            <w:tcW w:w="1296" w:type="dxa"/>
          </w:tcPr>
          <w:p w14:paraId="7B3416DA" w14:textId="77777777" w:rsidR="00DC0F0B" w:rsidRDefault="00000000">
            <w:r>
              <w:rPr>
                <w:sz w:val="20"/>
              </w:rPr>
              <w:t>80/tcp</w:t>
            </w:r>
          </w:p>
        </w:tc>
        <w:tc>
          <w:tcPr>
            <w:tcW w:w="2448" w:type="dxa"/>
          </w:tcPr>
          <w:p w14:paraId="185D988B" w14:textId="77777777" w:rsidR="00DC0F0B" w:rsidRDefault="00000000">
            <w:r>
              <w:rPr>
                <w:sz w:val="20"/>
              </w:rPr>
              <w:t>http (Apache/Nginx)</w:t>
            </w:r>
          </w:p>
        </w:tc>
        <w:tc>
          <w:tcPr>
            <w:tcW w:w="4896" w:type="dxa"/>
          </w:tcPr>
          <w:p w14:paraId="59B1BCF9" w14:textId="77777777" w:rsidR="00DC0F0B" w:rsidRDefault="00000000">
            <w:r>
              <w:rPr>
                <w:sz w:val="20"/>
              </w:rPr>
              <w:t>Public web application / landing page</w:t>
            </w:r>
          </w:p>
        </w:tc>
        <w:tc>
          <w:tcPr>
            <w:tcW w:w="1152" w:type="dxa"/>
            <w:shd w:val="clear" w:color="auto" w:fill="FCE8B2"/>
          </w:tcPr>
          <w:p w14:paraId="12AB8A4E" w14:textId="77777777" w:rsidR="00DC0F0B" w:rsidRDefault="00000000">
            <w:r>
              <w:rPr>
                <w:b/>
                <w:sz w:val="20"/>
              </w:rPr>
              <w:t>MEDIUM</w:t>
            </w:r>
          </w:p>
        </w:tc>
      </w:tr>
      <w:tr w:rsidR="00DC0F0B" w14:paraId="32CFBEE9" w14:textId="77777777">
        <w:trPr>
          <w:jc w:val="center"/>
        </w:trPr>
        <w:tc>
          <w:tcPr>
            <w:tcW w:w="1296" w:type="dxa"/>
          </w:tcPr>
          <w:p w14:paraId="56EEFB5A" w14:textId="77777777" w:rsidR="00DC0F0B" w:rsidRDefault="00000000">
            <w:r>
              <w:rPr>
                <w:sz w:val="20"/>
              </w:rPr>
              <w:t>443/tcp</w:t>
            </w:r>
          </w:p>
        </w:tc>
        <w:tc>
          <w:tcPr>
            <w:tcW w:w="2448" w:type="dxa"/>
          </w:tcPr>
          <w:p w14:paraId="292D913A" w14:textId="77777777" w:rsidR="00DC0F0B" w:rsidRDefault="00000000">
            <w:r>
              <w:rPr>
                <w:sz w:val="20"/>
              </w:rPr>
              <w:t>https</w:t>
            </w:r>
          </w:p>
        </w:tc>
        <w:tc>
          <w:tcPr>
            <w:tcW w:w="4896" w:type="dxa"/>
          </w:tcPr>
          <w:p w14:paraId="54291644" w14:textId="77777777" w:rsidR="00DC0F0B" w:rsidRDefault="00000000">
            <w:r>
              <w:rPr>
                <w:sz w:val="20"/>
              </w:rPr>
              <w:t>TLS-encrypted version of the same web application</w:t>
            </w:r>
          </w:p>
        </w:tc>
        <w:tc>
          <w:tcPr>
            <w:tcW w:w="1152" w:type="dxa"/>
            <w:shd w:val="clear" w:color="auto" w:fill="C9E7CE"/>
          </w:tcPr>
          <w:p w14:paraId="47481162" w14:textId="77777777" w:rsidR="00DC0F0B" w:rsidRDefault="00000000">
            <w:r>
              <w:rPr>
                <w:b/>
                <w:sz w:val="20"/>
              </w:rPr>
              <w:t>LOW</w:t>
            </w:r>
          </w:p>
        </w:tc>
      </w:tr>
      <w:tr w:rsidR="00DC0F0B" w14:paraId="1894600C" w14:textId="77777777">
        <w:trPr>
          <w:jc w:val="center"/>
        </w:trPr>
        <w:tc>
          <w:tcPr>
            <w:tcW w:w="1296" w:type="dxa"/>
          </w:tcPr>
          <w:p w14:paraId="66DBB01B" w14:textId="77777777" w:rsidR="00DC0F0B" w:rsidRDefault="00000000">
            <w:r>
              <w:rPr>
                <w:sz w:val="20"/>
              </w:rPr>
              <w:t>3306/tcp</w:t>
            </w:r>
          </w:p>
        </w:tc>
        <w:tc>
          <w:tcPr>
            <w:tcW w:w="2448" w:type="dxa"/>
          </w:tcPr>
          <w:p w14:paraId="14FFF63F" w14:textId="77777777" w:rsidR="00DC0F0B" w:rsidRDefault="00000000">
            <w:r>
              <w:rPr>
                <w:sz w:val="20"/>
              </w:rPr>
              <w:t>mysql</w:t>
            </w:r>
          </w:p>
        </w:tc>
        <w:tc>
          <w:tcPr>
            <w:tcW w:w="4896" w:type="dxa"/>
          </w:tcPr>
          <w:p w14:paraId="3A967AB8" w14:textId="77777777" w:rsidR="00DC0F0B" w:rsidRDefault="00000000">
            <w:r>
              <w:rPr>
                <w:sz w:val="20"/>
              </w:rPr>
              <w:t>Backend database, normally only meant for local/application access</w:t>
            </w:r>
          </w:p>
        </w:tc>
        <w:tc>
          <w:tcPr>
            <w:tcW w:w="1152" w:type="dxa"/>
            <w:shd w:val="clear" w:color="auto" w:fill="F8CBCB"/>
          </w:tcPr>
          <w:p w14:paraId="39EEC8A6" w14:textId="77777777" w:rsidR="00DC0F0B" w:rsidRDefault="00000000">
            <w:r>
              <w:rPr>
                <w:b/>
                <w:sz w:val="20"/>
              </w:rPr>
              <w:t>HIGH</w:t>
            </w:r>
          </w:p>
        </w:tc>
      </w:tr>
      <w:tr w:rsidR="00DC0F0B" w14:paraId="45C4ABE1" w14:textId="77777777">
        <w:trPr>
          <w:jc w:val="center"/>
        </w:trPr>
        <w:tc>
          <w:tcPr>
            <w:tcW w:w="1296" w:type="dxa"/>
          </w:tcPr>
          <w:p w14:paraId="0F357ABD" w14:textId="77777777" w:rsidR="00DC0F0B" w:rsidRDefault="00000000">
            <w:r>
              <w:rPr>
                <w:sz w:val="20"/>
              </w:rPr>
              <w:t>8080/tcp</w:t>
            </w:r>
          </w:p>
        </w:tc>
        <w:tc>
          <w:tcPr>
            <w:tcW w:w="2448" w:type="dxa"/>
          </w:tcPr>
          <w:p w14:paraId="11B257FD" w14:textId="77777777" w:rsidR="00DC0F0B" w:rsidRDefault="00000000">
            <w:r>
              <w:rPr>
                <w:sz w:val="20"/>
              </w:rPr>
              <w:t>http-proxy / http-alt</w:t>
            </w:r>
          </w:p>
        </w:tc>
        <w:tc>
          <w:tcPr>
            <w:tcW w:w="4896" w:type="dxa"/>
          </w:tcPr>
          <w:p w14:paraId="01E648A6" w14:textId="77777777" w:rsidR="00DC0F0B" w:rsidRDefault="00000000">
            <w:r>
              <w:rPr>
                <w:sz w:val="20"/>
              </w:rPr>
              <w:t>Secondary web service or admin console (e.g. Tomcat manager, app dashboard)</w:t>
            </w:r>
          </w:p>
        </w:tc>
        <w:tc>
          <w:tcPr>
            <w:tcW w:w="1152" w:type="dxa"/>
            <w:shd w:val="clear" w:color="auto" w:fill="F8CBCB"/>
          </w:tcPr>
          <w:p w14:paraId="7A7DC392" w14:textId="77777777" w:rsidR="00DC0F0B" w:rsidRDefault="00000000">
            <w:r>
              <w:rPr>
                <w:b/>
                <w:sz w:val="20"/>
              </w:rPr>
              <w:t>HIGH</w:t>
            </w:r>
          </w:p>
        </w:tc>
      </w:tr>
    </w:tbl>
    <w:p w14:paraId="2502C09D" w14:textId="77777777" w:rsidR="00DC0F0B" w:rsidRDefault="00DC0F0B">
      <w:pPr>
        <w:spacing w:after="160"/>
      </w:pPr>
    </w:p>
    <w:p w14:paraId="75A413C2" w14:textId="77777777" w:rsidR="00DC0F0B" w:rsidRDefault="00000000">
      <w:pPr>
        <w:spacing w:before="200" w:after="80"/>
      </w:pPr>
      <w:r>
        <w:rPr>
          <w:b/>
          <w:sz w:val="25"/>
        </w:rPr>
        <w:t>3. Analysis of each service's purpose</w:t>
      </w:r>
    </w:p>
    <w:p w14:paraId="3296F9AE" w14:textId="77777777" w:rsidR="00DC0F0B" w:rsidRDefault="00000000">
      <w:pPr>
        <w:spacing w:after="80"/>
        <w:ind w:left="432" w:hanging="288"/>
      </w:pPr>
      <w:r>
        <w:rPr>
          <w:sz w:val="23"/>
        </w:rPr>
        <w:t>•  SSH (22) is expected on most servers for administration — it is low-risk only when restricted to key-based auth and a limited source IP range; open to the whole network it becomes a brute-force target.</w:t>
      </w:r>
    </w:p>
    <w:p w14:paraId="64F559F5" w14:textId="77777777" w:rsidR="00DC0F0B" w:rsidRDefault="00000000">
      <w:pPr>
        <w:spacing w:after="80"/>
        <w:ind w:left="432" w:hanging="288"/>
      </w:pPr>
      <w:r>
        <w:rPr>
          <w:sz w:val="23"/>
        </w:rPr>
        <w:t>•  HTTP/HTTPS (80/443) are expected if the server hosts a public web application — the security question is whether HTTP (unencrypted) is still needed once HTTPS is available, since it should normally just redirect to HTTPS rather than serve content directly.</w:t>
      </w:r>
    </w:p>
    <w:p w14:paraId="3388EC5D" w14:textId="77777777" w:rsidR="00DC0F0B" w:rsidRDefault="00000000">
      <w:pPr>
        <w:spacing w:after="80"/>
        <w:ind w:left="432" w:hanging="288"/>
      </w:pPr>
      <w:r>
        <w:rPr>
          <w:sz w:val="23"/>
        </w:rPr>
        <w:t xml:space="preserve">•  MySQL (3306) reachable directly from the network is a major red flag — a database should almost </w:t>
      </w:r>
      <w:r>
        <w:rPr>
          <w:sz w:val="23"/>
        </w:rPr>
        <w:lastRenderedPageBreak/>
        <w:t>never be exposed beyond 'localhost' or an internal application-tier subnet; direct exposure invites credential attacks and, if successful, full data compromise.</w:t>
      </w:r>
    </w:p>
    <w:p w14:paraId="26E075E4" w14:textId="77777777" w:rsidR="00DC0F0B" w:rsidRDefault="00000000">
      <w:pPr>
        <w:spacing w:after="80"/>
        <w:ind w:left="432" w:hanging="288"/>
      </w:pPr>
      <w:r>
        <w:rPr>
          <w:sz w:val="23"/>
        </w:rPr>
        <w:t>•  The secondary web service on 8080 is often an admin console or management dashboard bundled with an application server — these are frequently left with default credentials and represent an easy, high-value target if discoverable.</w:t>
      </w:r>
    </w:p>
    <w:p w14:paraId="0C1777F5" w14:textId="77777777" w:rsidR="00DC0F0B" w:rsidRDefault="00000000">
      <w:pPr>
        <w:spacing w:before="200" w:after="80"/>
      </w:pPr>
      <w:r>
        <w:rPr>
          <w:b/>
          <w:sz w:val="25"/>
        </w:rPr>
        <w:t>4. Recommendations to reduce attack surface</w:t>
      </w:r>
    </w:p>
    <w:p w14:paraId="7B61BA75" w14:textId="77777777" w:rsidR="00DC0F0B" w:rsidRDefault="00000000">
      <w:pPr>
        <w:spacing w:after="80"/>
        <w:ind w:left="432" w:hanging="288"/>
      </w:pPr>
      <w:r>
        <w:rPr>
          <w:sz w:val="23"/>
        </w:rPr>
        <w:t>•  Close or firewall MySQL (3306) from anything except the specific application server(s) that need it — a database port should never be Internet/LAN-wide reachable.</w:t>
      </w:r>
    </w:p>
    <w:p w14:paraId="6F3B0D24" w14:textId="77777777" w:rsidR="00DC0F0B" w:rsidRDefault="00000000">
      <w:pPr>
        <w:spacing w:after="80"/>
        <w:ind w:left="432" w:hanging="288"/>
      </w:pPr>
      <w:r>
        <w:rPr>
          <w:sz w:val="23"/>
        </w:rPr>
        <w:t>•  Disable plain HTTP (80) once HTTPS (443) is confirmed working, or restrict port 80 to only serving the HTTP→HTTPS redirect.</w:t>
      </w:r>
    </w:p>
    <w:p w14:paraId="47741AFC" w14:textId="77777777" w:rsidR="00DC0F0B" w:rsidRDefault="00000000">
      <w:pPr>
        <w:spacing w:after="80"/>
        <w:ind w:left="432" w:hanging="288"/>
      </w:pPr>
      <w:r>
        <w:rPr>
          <w:sz w:val="23"/>
        </w:rPr>
        <w:t>•  Restrict SSH (22) to key-based authentication, disable root login, and apply an allow-list of management IPs via the host firewall.</w:t>
      </w:r>
    </w:p>
    <w:p w14:paraId="4C3C0798" w14:textId="77777777" w:rsidR="00DC0F0B" w:rsidRDefault="00000000">
      <w:pPr>
        <w:spacing w:after="80"/>
        <w:ind w:left="432" w:hanging="288"/>
      </w:pPr>
      <w:r>
        <w:rPr>
          <w:sz w:val="23"/>
        </w:rPr>
        <w:t>•  Identify and either remove or properly secure the 8080 service (change default credentials, restrict access, or place it behind the same authentication as the main app) since it is the least expected and highest-risk finding here.</w:t>
      </w:r>
    </w:p>
    <w:p w14:paraId="35FC2816" w14:textId="77777777" w:rsidR="00DC0F0B" w:rsidRDefault="00000000">
      <w:pPr>
        <w:spacing w:after="80"/>
        <w:ind w:left="432" w:hanging="288"/>
      </w:pPr>
      <w:r>
        <w:rPr>
          <w:sz w:val="23"/>
        </w:rPr>
        <w:t>•  Re-run the scan periodically (or integrate it into CI/CD or scheduled scanning) to catch newly opened or forgotten services before they become incidents.</w:t>
      </w:r>
    </w:p>
    <w:p w14:paraId="259AB3FA" w14:textId="77777777" w:rsidR="00DC0F0B" w:rsidRDefault="00000000">
      <w:pPr>
        <w:pBdr>
          <w:bottom w:val="single" w:sz="6" w:space="4" w:color="1F4E79"/>
        </w:pBdr>
        <w:spacing w:before="360" w:after="160"/>
      </w:pPr>
      <w:r>
        <w:rPr>
          <w:b/>
          <w:color w:val="1F4E79"/>
          <w:sz w:val="30"/>
        </w:rPr>
        <w:t>Question 2 — Nikto web server assessment of 192.168.1.30</w:t>
      </w:r>
    </w:p>
    <w:p w14:paraId="3AF74B72" w14:textId="77777777" w:rsidR="00DC0F0B" w:rsidRDefault="00000000">
      <w:pPr>
        <w:spacing w:after="120" w:line="276" w:lineRule="auto"/>
      </w:pPr>
      <w:r>
        <w:rPr>
          <w:i/>
          <w:sz w:val="23"/>
        </w:rPr>
        <w:t>Using Nikto, assess the web server hosted on 192.168.1.30. Identify potential web server misconfigurations, outdated components, or exposed files and directories. Discuss the security risks associated with your findings and suggest appropriate mitigation strategies.</w:t>
      </w:r>
    </w:p>
    <w:p w14:paraId="3C163526" w14:textId="77777777" w:rsidR="00DC0F0B" w:rsidRDefault="00000000">
      <w:pPr>
        <w:shd w:val="clear" w:color="auto" w:fill="F2F7EF"/>
        <w:spacing w:after="200"/>
      </w:pPr>
      <w:r>
        <w:rPr>
          <w:i/>
          <w:color w:val="3B6B3B"/>
          <w:sz w:val="20"/>
        </w:rPr>
        <w:t>Focus / rubric alignment: Identification of port-scanning factors · Analysis · Linkage · Application</w:t>
      </w:r>
    </w:p>
    <w:p w14:paraId="3B01B963" w14:textId="77777777" w:rsidR="00DC0F0B" w:rsidRDefault="00000000">
      <w:pPr>
        <w:spacing w:before="160" w:after="120"/>
      </w:pPr>
      <w:r>
        <w:rPr>
          <w:b/>
          <w:i/>
          <w:color w:val="1F7A3D"/>
          <w:sz w:val="26"/>
        </w:rPr>
        <w:t>Answer:</w:t>
      </w:r>
    </w:p>
    <w:p w14:paraId="4C31E8D9" w14:textId="77777777" w:rsidR="00DC0F0B" w:rsidRDefault="00000000">
      <w:pPr>
        <w:spacing w:before="200" w:after="80"/>
      </w:pPr>
      <w:r>
        <w:rPr>
          <w:b/>
          <w:sz w:val="25"/>
        </w:rPr>
        <w:t>1. Command used</w:t>
      </w:r>
    </w:p>
    <w:p w14:paraId="31BEBD86" w14:textId="77777777" w:rsidR="00DC0F0B" w:rsidRDefault="00000000">
      <w:pPr>
        <w:shd w:val="clear" w:color="auto" w:fill="F2F2F2"/>
        <w:spacing w:before="80" w:after="200"/>
      </w:pPr>
      <w:r>
        <w:rPr>
          <w:rFonts w:ascii="Consolas" w:hAnsi="Consolas"/>
          <w:color w:val="222222"/>
          <w:sz w:val="19"/>
        </w:rPr>
        <w:t>nikto -h http://192.168.1.30 -Tuning x 6</w:t>
      </w:r>
      <w:r>
        <w:rPr>
          <w:rFonts w:ascii="Consolas" w:hAnsi="Consolas"/>
          <w:color w:val="222222"/>
          <w:sz w:val="19"/>
        </w:rPr>
        <w:br/>
        <w:t># -Tuning x6 excludes noisy/DoS-style tests for a safer default sweep</w:t>
      </w:r>
    </w:p>
    <w:p w14:paraId="7D799EB5" w14:textId="77777777" w:rsidR="00DC0F0B" w:rsidRDefault="00000000">
      <w:pPr>
        <w:spacing w:before="200" w:after="80"/>
      </w:pPr>
      <w:r>
        <w:rPr>
          <w:b/>
          <w:sz w:val="25"/>
        </w:rPr>
        <w:t>2. Representative findings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68"/>
        <w:gridCol w:w="4752"/>
        <w:gridCol w:w="1296"/>
      </w:tblGrid>
      <w:tr w:rsidR="00DC0F0B" w14:paraId="008D1C7D" w14:textId="77777777">
        <w:trPr>
          <w:jc w:val="center"/>
        </w:trPr>
        <w:tc>
          <w:tcPr>
            <w:tcW w:w="3168" w:type="dxa"/>
            <w:shd w:val="clear" w:color="auto" w:fill="D9E2F3"/>
          </w:tcPr>
          <w:p w14:paraId="3DCA8E93" w14:textId="77777777" w:rsidR="00DC0F0B" w:rsidRDefault="00000000">
            <w:pPr>
              <w:jc w:val="center"/>
            </w:pPr>
            <w:r>
              <w:rPr>
                <w:b/>
                <w:sz w:val="20"/>
              </w:rPr>
              <w:t>Finding</w:t>
            </w:r>
          </w:p>
        </w:tc>
        <w:tc>
          <w:tcPr>
            <w:tcW w:w="4752" w:type="dxa"/>
            <w:shd w:val="clear" w:color="auto" w:fill="D9E2F3"/>
          </w:tcPr>
          <w:p w14:paraId="1ECC6AF5" w14:textId="77777777" w:rsidR="00DC0F0B" w:rsidRDefault="00000000">
            <w:pPr>
              <w:jc w:val="center"/>
            </w:pPr>
            <w:r>
              <w:rPr>
                <w:b/>
                <w:sz w:val="20"/>
              </w:rPr>
              <w:t>Detail</w:t>
            </w:r>
          </w:p>
        </w:tc>
        <w:tc>
          <w:tcPr>
            <w:tcW w:w="1296" w:type="dxa"/>
            <w:shd w:val="clear" w:color="auto" w:fill="D9E2F3"/>
          </w:tcPr>
          <w:p w14:paraId="232FEC68" w14:textId="77777777" w:rsidR="00DC0F0B" w:rsidRDefault="00000000">
            <w:pPr>
              <w:jc w:val="center"/>
            </w:pPr>
            <w:r>
              <w:rPr>
                <w:b/>
                <w:sz w:val="20"/>
              </w:rPr>
              <w:t>Risk</w:t>
            </w:r>
          </w:p>
        </w:tc>
      </w:tr>
      <w:tr w:rsidR="00DC0F0B" w14:paraId="524FC02F" w14:textId="77777777">
        <w:trPr>
          <w:jc w:val="center"/>
        </w:trPr>
        <w:tc>
          <w:tcPr>
            <w:tcW w:w="3168" w:type="dxa"/>
          </w:tcPr>
          <w:p w14:paraId="408A9E8F" w14:textId="77777777" w:rsidR="00DC0F0B" w:rsidRDefault="00000000">
            <w:r>
              <w:rPr>
                <w:sz w:val="20"/>
              </w:rPr>
              <w:t>Outdated web server banner</w:t>
            </w:r>
          </w:p>
        </w:tc>
        <w:tc>
          <w:tcPr>
            <w:tcW w:w="4752" w:type="dxa"/>
          </w:tcPr>
          <w:p w14:paraId="20F1A1CE" w14:textId="77777777" w:rsidR="00DC0F0B" w:rsidRDefault="00000000">
            <w:r>
              <w:rPr>
                <w:sz w:val="20"/>
              </w:rPr>
              <w:t>Server header reports Apache/2.2.x — several major versions behind current stable, with multiple public CVEs</w:t>
            </w:r>
          </w:p>
        </w:tc>
        <w:tc>
          <w:tcPr>
            <w:tcW w:w="1296" w:type="dxa"/>
            <w:shd w:val="clear" w:color="auto" w:fill="F8CBCB"/>
          </w:tcPr>
          <w:p w14:paraId="70D91035" w14:textId="77777777" w:rsidR="00DC0F0B" w:rsidRDefault="00000000">
            <w:r>
              <w:rPr>
                <w:b/>
                <w:sz w:val="20"/>
              </w:rPr>
              <w:t>HIGH</w:t>
            </w:r>
          </w:p>
        </w:tc>
      </w:tr>
      <w:tr w:rsidR="00DC0F0B" w14:paraId="6151A559" w14:textId="77777777">
        <w:trPr>
          <w:jc w:val="center"/>
        </w:trPr>
        <w:tc>
          <w:tcPr>
            <w:tcW w:w="3168" w:type="dxa"/>
          </w:tcPr>
          <w:p w14:paraId="588C9986" w14:textId="77777777" w:rsidR="00DC0F0B" w:rsidRDefault="00000000">
            <w:r>
              <w:rPr>
                <w:sz w:val="20"/>
              </w:rPr>
              <w:t>Missing security headers</w:t>
            </w:r>
          </w:p>
        </w:tc>
        <w:tc>
          <w:tcPr>
            <w:tcW w:w="4752" w:type="dxa"/>
          </w:tcPr>
          <w:p w14:paraId="24EA8A57" w14:textId="77777777" w:rsidR="00DC0F0B" w:rsidRDefault="00000000">
            <w:r>
              <w:rPr>
                <w:sz w:val="20"/>
              </w:rPr>
              <w:t>No X-Frame-Options, X-Content-Type-Options, or Content-Security-Policy headers returned</w:t>
            </w:r>
          </w:p>
        </w:tc>
        <w:tc>
          <w:tcPr>
            <w:tcW w:w="1296" w:type="dxa"/>
            <w:shd w:val="clear" w:color="auto" w:fill="FCE8B2"/>
          </w:tcPr>
          <w:p w14:paraId="54C9EB38" w14:textId="77777777" w:rsidR="00DC0F0B" w:rsidRDefault="00000000">
            <w:r>
              <w:rPr>
                <w:b/>
                <w:sz w:val="20"/>
              </w:rPr>
              <w:t>MEDIUM</w:t>
            </w:r>
          </w:p>
        </w:tc>
      </w:tr>
      <w:tr w:rsidR="00DC0F0B" w14:paraId="620F3E4A" w14:textId="77777777">
        <w:trPr>
          <w:jc w:val="center"/>
        </w:trPr>
        <w:tc>
          <w:tcPr>
            <w:tcW w:w="3168" w:type="dxa"/>
          </w:tcPr>
          <w:p w14:paraId="144137A7" w14:textId="77777777" w:rsidR="00DC0F0B" w:rsidRDefault="00000000">
            <w:r>
              <w:rPr>
                <w:sz w:val="20"/>
              </w:rPr>
              <w:t>Directory listing enabled</w:t>
            </w:r>
          </w:p>
        </w:tc>
        <w:tc>
          <w:tcPr>
            <w:tcW w:w="4752" w:type="dxa"/>
          </w:tcPr>
          <w:p w14:paraId="2500BFDC" w14:textId="77777777" w:rsidR="00DC0F0B" w:rsidRDefault="00000000">
            <w:r>
              <w:rPr>
                <w:sz w:val="20"/>
              </w:rPr>
              <w:t>/uploads/ and /backup/ directories return a browsable file index instead of a 403/404</w:t>
            </w:r>
          </w:p>
        </w:tc>
        <w:tc>
          <w:tcPr>
            <w:tcW w:w="1296" w:type="dxa"/>
            <w:shd w:val="clear" w:color="auto" w:fill="F8CBCB"/>
          </w:tcPr>
          <w:p w14:paraId="28CD2B9F" w14:textId="77777777" w:rsidR="00DC0F0B" w:rsidRDefault="00000000">
            <w:r>
              <w:rPr>
                <w:b/>
                <w:sz w:val="20"/>
              </w:rPr>
              <w:t>HIGH</w:t>
            </w:r>
          </w:p>
        </w:tc>
      </w:tr>
      <w:tr w:rsidR="00DC0F0B" w14:paraId="34E8DEB1" w14:textId="77777777">
        <w:trPr>
          <w:jc w:val="center"/>
        </w:trPr>
        <w:tc>
          <w:tcPr>
            <w:tcW w:w="3168" w:type="dxa"/>
          </w:tcPr>
          <w:p w14:paraId="7DD57A51" w14:textId="77777777" w:rsidR="00DC0F0B" w:rsidRDefault="00000000">
            <w:r>
              <w:rPr>
                <w:sz w:val="20"/>
              </w:rPr>
              <w:t>Default/sample files present</w:t>
            </w:r>
          </w:p>
        </w:tc>
        <w:tc>
          <w:tcPr>
            <w:tcW w:w="4752" w:type="dxa"/>
          </w:tcPr>
          <w:p w14:paraId="01C262AD" w14:textId="77777777" w:rsidR="00DC0F0B" w:rsidRDefault="00000000">
            <w:r>
              <w:rPr>
                <w:sz w:val="20"/>
              </w:rPr>
              <w:t>/icons/README, phpinfo.php or similar default install files still reachable</w:t>
            </w:r>
          </w:p>
        </w:tc>
        <w:tc>
          <w:tcPr>
            <w:tcW w:w="1296" w:type="dxa"/>
            <w:shd w:val="clear" w:color="auto" w:fill="FCE8B2"/>
          </w:tcPr>
          <w:p w14:paraId="19503408" w14:textId="77777777" w:rsidR="00DC0F0B" w:rsidRDefault="00000000">
            <w:r>
              <w:rPr>
                <w:b/>
                <w:sz w:val="20"/>
              </w:rPr>
              <w:t>MEDIUM</w:t>
            </w:r>
          </w:p>
        </w:tc>
      </w:tr>
      <w:tr w:rsidR="00DC0F0B" w14:paraId="21D721F4" w14:textId="77777777">
        <w:trPr>
          <w:jc w:val="center"/>
        </w:trPr>
        <w:tc>
          <w:tcPr>
            <w:tcW w:w="3168" w:type="dxa"/>
          </w:tcPr>
          <w:p w14:paraId="64B3F73A" w14:textId="77777777" w:rsidR="00DC0F0B" w:rsidRDefault="00000000">
            <w:r>
              <w:rPr>
                <w:sz w:val="20"/>
              </w:rPr>
              <w:t>Exposed backup/config file</w:t>
            </w:r>
          </w:p>
        </w:tc>
        <w:tc>
          <w:tcPr>
            <w:tcW w:w="4752" w:type="dxa"/>
          </w:tcPr>
          <w:p w14:paraId="67205E7C" w14:textId="77777777" w:rsidR="00DC0F0B" w:rsidRDefault="00000000">
            <w:r>
              <w:rPr>
                <w:sz w:val="20"/>
              </w:rPr>
              <w:t>A file such as config.php.bak or .git/ is retrievable, potentially leaking credentials or source</w:t>
            </w:r>
          </w:p>
        </w:tc>
        <w:tc>
          <w:tcPr>
            <w:tcW w:w="1296" w:type="dxa"/>
            <w:shd w:val="clear" w:color="auto" w:fill="F8CBCB"/>
          </w:tcPr>
          <w:p w14:paraId="5FD5A2E5" w14:textId="77777777" w:rsidR="00DC0F0B" w:rsidRDefault="00000000">
            <w:r>
              <w:rPr>
                <w:b/>
                <w:sz w:val="20"/>
              </w:rPr>
              <w:t>HIGH</w:t>
            </w:r>
          </w:p>
        </w:tc>
      </w:tr>
      <w:tr w:rsidR="00DC0F0B" w14:paraId="276A5EAA" w14:textId="77777777">
        <w:trPr>
          <w:jc w:val="center"/>
        </w:trPr>
        <w:tc>
          <w:tcPr>
            <w:tcW w:w="3168" w:type="dxa"/>
          </w:tcPr>
          <w:p w14:paraId="553E63A8" w14:textId="77777777" w:rsidR="00DC0F0B" w:rsidRDefault="00000000">
            <w:r>
              <w:rPr>
                <w:sz w:val="20"/>
              </w:rPr>
              <w:t>HTTP TRACE method enabled</w:t>
            </w:r>
          </w:p>
        </w:tc>
        <w:tc>
          <w:tcPr>
            <w:tcW w:w="4752" w:type="dxa"/>
          </w:tcPr>
          <w:p w14:paraId="558211F3" w14:textId="77777777" w:rsidR="00DC0F0B" w:rsidRDefault="00000000">
            <w:r>
              <w:rPr>
                <w:sz w:val="20"/>
              </w:rPr>
              <w:t>TRACE responds, which can assist in certain cross-site tracing (XST) attacks</w:t>
            </w:r>
          </w:p>
        </w:tc>
        <w:tc>
          <w:tcPr>
            <w:tcW w:w="1296" w:type="dxa"/>
            <w:shd w:val="clear" w:color="auto" w:fill="C9E7CE"/>
          </w:tcPr>
          <w:p w14:paraId="79F78305" w14:textId="77777777" w:rsidR="00DC0F0B" w:rsidRDefault="00000000">
            <w:r>
              <w:rPr>
                <w:b/>
                <w:sz w:val="20"/>
              </w:rPr>
              <w:t>LOW</w:t>
            </w:r>
          </w:p>
        </w:tc>
      </w:tr>
    </w:tbl>
    <w:p w14:paraId="36BE5F5F" w14:textId="77777777" w:rsidR="00DC0F0B" w:rsidRDefault="00DC0F0B">
      <w:pPr>
        <w:spacing w:after="160"/>
      </w:pPr>
    </w:p>
    <w:p w14:paraId="405DA185" w14:textId="77777777" w:rsidR="00DC0F0B" w:rsidRDefault="00000000">
      <w:pPr>
        <w:spacing w:before="200" w:after="80"/>
      </w:pPr>
      <w:r>
        <w:rPr>
          <w:b/>
          <w:sz w:val="25"/>
        </w:rPr>
        <w:t>3. Security risk discussion</w:t>
      </w:r>
    </w:p>
    <w:p w14:paraId="630A3545" w14:textId="77777777" w:rsidR="00DC0F0B" w:rsidRDefault="00000000">
      <w:pPr>
        <w:spacing w:after="80"/>
        <w:ind w:left="432" w:hanging="288"/>
      </w:pPr>
      <w:r>
        <w:rPr>
          <w:sz w:val="23"/>
        </w:rPr>
        <w:t>•  An outdated server version is a direct roadmap for an attacker: the exact banner can be matched against public exploit databases to find a ready-made exploit for that specific build.</w:t>
      </w:r>
    </w:p>
    <w:p w14:paraId="19AA7C9F" w14:textId="77777777" w:rsidR="00DC0F0B" w:rsidRDefault="00000000">
      <w:pPr>
        <w:spacing w:after="80"/>
        <w:ind w:left="432" w:hanging="288"/>
      </w:pPr>
      <w:r>
        <w:rPr>
          <w:sz w:val="23"/>
        </w:rPr>
        <w:t>•  Directory listing turns an accidental oversight into a full information leak — an attacker can browse every file in that folder, including ones never meant to be linked publicly (old backups, test scripts, credential dumps).</w:t>
      </w:r>
    </w:p>
    <w:p w14:paraId="3C7BB076" w14:textId="77777777" w:rsidR="00DC0F0B" w:rsidRDefault="00000000">
      <w:pPr>
        <w:spacing w:after="80"/>
        <w:ind w:left="432" w:hanging="288"/>
      </w:pPr>
      <w:r>
        <w:rPr>
          <w:sz w:val="23"/>
        </w:rPr>
        <w:t>•  An exposed backup/config file is often the single most damaging finding Nikto can surface, since these files frequently contain database credentials, API keys, or full application source code.</w:t>
      </w:r>
    </w:p>
    <w:p w14:paraId="702D6A64" w14:textId="77777777" w:rsidR="00DC0F0B" w:rsidRDefault="00000000">
      <w:pPr>
        <w:spacing w:after="80"/>
        <w:ind w:left="432" w:hanging="288"/>
      </w:pPr>
      <w:r>
        <w:rPr>
          <w:sz w:val="23"/>
        </w:rPr>
        <w:lastRenderedPageBreak/>
        <w:t>•  Missing security headers don't grant direct access on their own, but they remove browser-side defenses (clickjacking protection, MIME-sniffing protection) that would otherwise blunt certain client-side attacks.</w:t>
      </w:r>
    </w:p>
    <w:p w14:paraId="19578221" w14:textId="77777777" w:rsidR="00DC0F0B" w:rsidRDefault="00000000">
      <w:pPr>
        <w:spacing w:before="200" w:after="80"/>
      </w:pPr>
      <w:r>
        <w:rPr>
          <w:b/>
          <w:sz w:val="25"/>
        </w:rPr>
        <w:t>4. Mitigation strategies</w:t>
      </w:r>
    </w:p>
    <w:p w14:paraId="4D27F2F2" w14:textId="77777777" w:rsidR="00DC0F0B" w:rsidRDefault="00000000">
      <w:pPr>
        <w:spacing w:after="80"/>
        <w:ind w:left="432" w:hanging="288"/>
      </w:pPr>
      <w:r>
        <w:rPr>
          <w:sz w:val="23"/>
        </w:rPr>
        <w:t>•  Upgrade the web server to a current, patched version and keep it on a regular patch cycle.</w:t>
      </w:r>
    </w:p>
    <w:p w14:paraId="10A00848" w14:textId="77777777" w:rsidR="00DC0F0B" w:rsidRDefault="00000000">
      <w:pPr>
        <w:spacing w:after="80"/>
        <w:ind w:left="432" w:hanging="288"/>
      </w:pPr>
      <w:r>
        <w:rPr>
          <w:sz w:val="23"/>
        </w:rPr>
        <w:t>•  Disable directory listing (Options -Indexes in Apache) on every directory that doesn't explicitly need it.</w:t>
      </w:r>
    </w:p>
    <w:p w14:paraId="666A67E1" w14:textId="77777777" w:rsidR="00DC0F0B" w:rsidRDefault="00000000">
      <w:pPr>
        <w:spacing w:after="80"/>
        <w:ind w:left="432" w:hanging="288"/>
      </w:pPr>
      <w:r>
        <w:rPr>
          <w:sz w:val="23"/>
        </w:rPr>
        <w:t>•  Remove default/sample installation files and any accidentally-deployed backup, config, or version-control (.git) directories from the web root before going live.</w:t>
      </w:r>
    </w:p>
    <w:p w14:paraId="1B2005A5" w14:textId="77777777" w:rsidR="00DC0F0B" w:rsidRDefault="00000000">
      <w:pPr>
        <w:spacing w:after="80"/>
        <w:ind w:left="432" w:hanging="288"/>
      </w:pPr>
      <w:r>
        <w:rPr>
          <w:sz w:val="23"/>
        </w:rPr>
        <w:t>•  Add standard security headers (X-Frame-Options, X-Content-Type-Options, Content-Security-Policy, Strict-Transport-Security) at the web server or application layer.</w:t>
      </w:r>
    </w:p>
    <w:p w14:paraId="36855BCA" w14:textId="77777777" w:rsidR="00DC0F0B" w:rsidRDefault="00000000">
      <w:pPr>
        <w:spacing w:after="80"/>
        <w:ind w:left="432" w:hanging="288"/>
      </w:pPr>
      <w:r>
        <w:rPr>
          <w:sz w:val="23"/>
        </w:rPr>
        <w:t>•  Disable unused/unsafe HTTP methods (TRACE, and PUT/DELETE unless specifically required) at the web server configuration.</w:t>
      </w:r>
    </w:p>
    <w:p w14:paraId="351F2DD9" w14:textId="77777777" w:rsidR="00DC0F0B" w:rsidRDefault="00000000">
      <w:pPr>
        <w:spacing w:after="80"/>
        <w:ind w:left="432" w:hanging="288"/>
      </w:pPr>
      <w:r>
        <w:rPr>
          <w:sz w:val="23"/>
        </w:rPr>
        <w:t>•  Re-run Nikto (and a broader scanner) after remediation and periodically thereafter, since new files and misconfigurations tend to creep back in over the application's lifecycle.</w:t>
      </w:r>
    </w:p>
    <w:p w14:paraId="082EB307" w14:textId="77777777" w:rsidR="00DC0F0B" w:rsidRDefault="00000000">
      <w:pPr>
        <w:pBdr>
          <w:bottom w:val="single" w:sz="6" w:space="4" w:color="1F4E79"/>
        </w:pBdr>
        <w:spacing w:before="360" w:after="160"/>
      </w:pPr>
      <w:r>
        <w:rPr>
          <w:b/>
          <w:color w:val="1F4E79"/>
          <w:sz w:val="30"/>
        </w:rPr>
        <w:t>Question 3 — Netcat banner grabbing on 192.168.1.40</w:t>
      </w:r>
    </w:p>
    <w:p w14:paraId="0296DB2E" w14:textId="77777777" w:rsidR="00DC0F0B" w:rsidRDefault="00000000">
      <w:pPr>
        <w:spacing w:after="120" w:line="276" w:lineRule="auto"/>
      </w:pPr>
      <w:r>
        <w:rPr>
          <w:i/>
          <w:sz w:val="23"/>
        </w:rPr>
        <w:t>Using Netcat (nc), investigate the host 192.168.1.40 by connecting to open ports and collecting available service banners. Analyze the information obtained and explain how attackers could use banner information during the reconnaissance phase of an attack.</w:t>
      </w:r>
    </w:p>
    <w:p w14:paraId="706319B2" w14:textId="77777777" w:rsidR="00DC0F0B" w:rsidRDefault="00000000">
      <w:pPr>
        <w:shd w:val="clear" w:color="auto" w:fill="F2F7EF"/>
        <w:spacing w:after="200"/>
      </w:pPr>
      <w:r>
        <w:rPr>
          <w:i/>
          <w:color w:val="3B6B3B"/>
          <w:sz w:val="20"/>
        </w:rPr>
        <w:t>Focus / rubric alignment: Identification of port-scanning factors · Analysis · Linkage</w:t>
      </w:r>
    </w:p>
    <w:p w14:paraId="24DDC564" w14:textId="77777777" w:rsidR="00DC0F0B" w:rsidRDefault="00000000">
      <w:pPr>
        <w:spacing w:before="160" w:after="120"/>
      </w:pPr>
      <w:r>
        <w:rPr>
          <w:b/>
          <w:i/>
          <w:color w:val="1F7A3D"/>
          <w:sz w:val="26"/>
        </w:rPr>
        <w:t>Answer:</w:t>
      </w:r>
    </w:p>
    <w:p w14:paraId="6AEA6451" w14:textId="77777777" w:rsidR="00DC0F0B" w:rsidRDefault="00000000">
      <w:pPr>
        <w:spacing w:before="200" w:after="80"/>
      </w:pPr>
      <w:r>
        <w:rPr>
          <w:b/>
          <w:sz w:val="25"/>
        </w:rPr>
        <w:t>1. Commands used</w:t>
      </w:r>
    </w:p>
    <w:p w14:paraId="3D177335" w14:textId="77777777" w:rsidR="00DC0F0B" w:rsidRDefault="00000000">
      <w:pPr>
        <w:shd w:val="clear" w:color="auto" w:fill="F2F2F2"/>
        <w:spacing w:before="80" w:after="200"/>
      </w:pPr>
      <w:r>
        <w:rPr>
          <w:rFonts w:ascii="Consolas" w:hAnsi="Consolas"/>
          <w:color w:val="222222"/>
          <w:sz w:val="19"/>
        </w:rPr>
        <w:t># Find open ports first (Netcat itself can also port-scan):</w:t>
      </w:r>
      <w:r>
        <w:rPr>
          <w:rFonts w:ascii="Consolas" w:hAnsi="Consolas"/>
          <w:color w:val="222222"/>
          <w:sz w:val="19"/>
        </w:rPr>
        <w:br/>
        <w:t>nc -nvz 192.168.1.40 1-1000</w:t>
      </w:r>
      <w:r>
        <w:rPr>
          <w:rFonts w:ascii="Consolas" w:hAnsi="Consolas"/>
          <w:color w:val="222222"/>
          <w:sz w:val="19"/>
        </w:rPr>
        <w:br/>
      </w:r>
      <w:r>
        <w:rPr>
          <w:rFonts w:ascii="Consolas" w:hAnsi="Consolas"/>
          <w:color w:val="222222"/>
          <w:sz w:val="19"/>
        </w:rPr>
        <w:br/>
        <w:t># Grab a banner from a service that announces itself on connect (e.g. FTP, SSH):</w:t>
      </w:r>
      <w:r>
        <w:rPr>
          <w:rFonts w:ascii="Consolas" w:hAnsi="Consolas"/>
          <w:color w:val="222222"/>
          <w:sz w:val="19"/>
        </w:rPr>
        <w:br/>
        <w:t>nc -nv 192.168.1.40 21</w:t>
      </w:r>
      <w:r>
        <w:rPr>
          <w:rFonts w:ascii="Consolas" w:hAnsi="Consolas"/>
          <w:color w:val="222222"/>
          <w:sz w:val="19"/>
        </w:rPr>
        <w:br/>
        <w:t>nc -nv 192.168.1.40 22</w:t>
      </w:r>
      <w:r>
        <w:rPr>
          <w:rFonts w:ascii="Consolas" w:hAnsi="Consolas"/>
          <w:color w:val="222222"/>
          <w:sz w:val="19"/>
        </w:rPr>
        <w:br/>
      </w:r>
      <w:r>
        <w:rPr>
          <w:rFonts w:ascii="Consolas" w:hAnsi="Consolas"/>
          <w:color w:val="222222"/>
          <w:sz w:val="19"/>
        </w:rPr>
        <w:br/>
        <w:t># For services that wait for a request (e.g. HTTP), send one manually:</w:t>
      </w:r>
      <w:r>
        <w:rPr>
          <w:rFonts w:ascii="Consolas" w:hAnsi="Consolas"/>
          <w:color w:val="222222"/>
          <w:sz w:val="19"/>
        </w:rPr>
        <w:br/>
        <w:t>nc -nv 192.168.1.40 80</w:t>
      </w:r>
      <w:r>
        <w:rPr>
          <w:rFonts w:ascii="Consolas" w:hAnsi="Consolas"/>
          <w:color w:val="222222"/>
          <w:sz w:val="19"/>
        </w:rPr>
        <w:br/>
        <w:t>HEAD / HTTP/1.0</w:t>
      </w:r>
      <w:r>
        <w:rPr>
          <w:rFonts w:ascii="Consolas" w:hAnsi="Consolas"/>
          <w:color w:val="222222"/>
          <w:sz w:val="19"/>
        </w:rPr>
        <w:br/>
        <w:t>(press Enter twice)</w:t>
      </w:r>
    </w:p>
    <w:p w14:paraId="47AB94CA" w14:textId="77777777" w:rsidR="00DC0F0B" w:rsidRDefault="00000000">
      <w:pPr>
        <w:spacing w:before="200" w:after="80"/>
      </w:pPr>
      <w:r>
        <w:rPr>
          <w:b/>
          <w:sz w:val="25"/>
        </w:rPr>
        <w:t>2. Representative banners collected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52"/>
        <w:gridCol w:w="4320"/>
        <w:gridCol w:w="3744"/>
      </w:tblGrid>
      <w:tr w:rsidR="00DC0F0B" w14:paraId="28CC8594" w14:textId="77777777">
        <w:trPr>
          <w:jc w:val="center"/>
        </w:trPr>
        <w:tc>
          <w:tcPr>
            <w:tcW w:w="1152" w:type="dxa"/>
            <w:shd w:val="clear" w:color="auto" w:fill="D9E2F3"/>
          </w:tcPr>
          <w:p w14:paraId="1C77EFBD" w14:textId="77777777" w:rsidR="00DC0F0B" w:rsidRDefault="00000000">
            <w:pPr>
              <w:jc w:val="center"/>
            </w:pPr>
            <w:r>
              <w:rPr>
                <w:b/>
                <w:sz w:val="20"/>
              </w:rPr>
              <w:t>Port</w:t>
            </w:r>
          </w:p>
        </w:tc>
        <w:tc>
          <w:tcPr>
            <w:tcW w:w="4320" w:type="dxa"/>
            <w:shd w:val="clear" w:color="auto" w:fill="D9E2F3"/>
          </w:tcPr>
          <w:p w14:paraId="4034DDC8" w14:textId="77777777" w:rsidR="00DC0F0B" w:rsidRDefault="00000000">
            <w:pPr>
              <w:jc w:val="center"/>
            </w:pPr>
            <w:r>
              <w:rPr>
                <w:b/>
                <w:sz w:val="20"/>
              </w:rPr>
              <w:t>Banner returned</w:t>
            </w:r>
          </w:p>
        </w:tc>
        <w:tc>
          <w:tcPr>
            <w:tcW w:w="3744" w:type="dxa"/>
            <w:shd w:val="clear" w:color="auto" w:fill="D9E2F3"/>
          </w:tcPr>
          <w:p w14:paraId="472D1D5E" w14:textId="77777777" w:rsidR="00DC0F0B" w:rsidRDefault="00000000">
            <w:pPr>
              <w:jc w:val="center"/>
            </w:pPr>
            <w:r>
              <w:rPr>
                <w:b/>
                <w:sz w:val="20"/>
              </w:rPr>
              <w:t>What it reveals</w:t>
            </w:r>
          </w:p>
        </w:tc>
      </w:tr>
      <w:tr w:rsidR="00DC0F0B" w14:paraId="639E363D" w14:textId="77777777">
        <w:trPr>
          <w:jc w:val="center"/>
        </w:trPr>
        <w:tc>
          <w:tcPr>
            <w:tcW w:w="1152" w:type="dxa"/>
          </w:tcPr>
          <w:p w14:paraId="492D3DDB" w14:textId="77777777" w:rsidR="00DC0F0B" w:rsidRDefault="00000000">
            <w:r>
              <w:rPr>
                <w:sz w:val="20"/>
              </w:rPr>
              <w:t>21/tcp</w:t>
            </w:r>
          </w:p>
        </w:tc>
        <w:tc>
          <w:tcPr>
            <w:tcW w:w="4320" w:type="dxa"/>
          </w:tcPr>
          <w:p w14:paraId="67AAD226" w14:textId="77777777" w:rsidR="00DC0F0B" w:rsidRDefault="00000000">
            <w:r>
              <w:rPr>
                <w:sz w:val="20"/>
              </w:rPr>
              <w:t>220 (vsFTPd 3.0.3)</w:t>
            </w:r>
          </w:p>
        </w:tc>
        <w:tc>
          <w:tcPr>
            <w:tcW w:w="3744" w:type="dxa"/>
          </w:tcPr>
          <w:p w14:paraId="1F4CE29C" w14:textId="77777777" w:rsidR="00DC0F0B" w:rsidRDefault="00000000">
            <w:r>
              <w:rPr>
                <w:sz w:val="20"/>
              </w:rPr>
              <w:t>Exact FTP daemon and version</w:t>
            </w:r>
          </w:p>
        </w:tc>
      </w:tr>
      <w:tr w:rsidR="00DC0F0B" w14:paraId="4CA42193" w14:textId="77777777">
        <w:trPr>
          <w:jc w:val="center"/>
        </w:trPr>
        <w:tc>
          <w:tcPr>
            <w:tcW w:w="1152" w:type="dxa"/>
          </w:tcPr>
          <w:p w14:paraId="4793AB82" w14:textId="77777777" w:rsidR="00DC0F0B" w:rsidRDefault="00000000">
            <w:r>
              <w:rPr>
                <w:sz w:val="20"/>
              </w:rPr>
              <w:t>22/tcp</w:t>
            </w:r>
          </w:p>
        </w:tc>
        <w:tc>
          <w:tcPr>
            <w:tcW w:w="4320" w:type="dxa"/>
          </w:tcPr>
          <w:p w14:paraId="072782E8" w14:textId="77777777" w:rsidR="00DC0F0B" w:rsidRDefault="00000000">
            <w:r>
              <w:rPr>
                <w:sz w:val="20"/>
              </w:rPr>
              <w:t>SSH-2.0-OpenSSH_7.4</w:t>
            </w:r>
          </w:p>
        </w:tc>
        <w:tc>
          <w:tcPr>
            <w:tcW w:w="3744" w:type="dxa"/>
          </w:tcPr>
          <w:p w14:paraId="11D5A83F" w14:textId="77777777" w:rsidR="00DC0F0B" w:rsidRDefault="00000000">
            <w:r>
              <w:rPr>
                <w:sz w:val="20"/>
              </w:rPr>
              <w:t>Exact SSH daemon, version, and implied OS family (matches many RHEL/CentOS 7 builds)</w:t>
            </w:r>
          </w:p>
        </w:tc>
      </w:tr>
      <w:tr w:rsidR="00DC0F0B" w14:paraId="77DCCC7C" w14:textId="77777777">
        <w:trPr>
          <w:jc w:val="center"/>
        </w:trPr>
        <w:tc>
          <w:tcPr>
            <w:tcW w:w="1152" w:type="dxa"/>
          </w:tcPr>
          <w:p w14:paraId="4FA8D014" w14:textId="77777777" w:rsidR="00DC0F0B" w:rsidRDefault="00000000">
            <w:r>
              <w:rPr>
                <w:sz w:val="20"/>
              </w:rPr>
              <w:t>25/tcp</w:t>
            </w:r>
          </w:p>
        </w:tc>
        <w:tc>
          <w:tcPr>
            <w:tcW w:w="4320" w:type="dxa"/>
          </w:tcPr>
          <w:p w14:paraId="1A437AA4" w14:textId="77777777" w:rsidR="00DC0F0B" w:rsidRDefault="00000000">
            <w:r>
              <w:rPr>
                <w:sz w:val="20"/>
              </w:rPr>
              <w:t>220 mail.example.local ESMTP Postfix</w:t>
            </w:r>
          </w:p>
        </w:tc>
        <w:tc>
          <w:tcPr>
            <w:tcW w:w="3744" w:type="dxa"/>
          </w:tcPr>
          <w:p w14:paraId="29C4A438" w14:textId="77777777" w:rsidR="00DC0F0B" w:rsidRDefault="00000000">
            <w:r>
              <w:rPr>
                <w:sz w:val="20"/>
              </w:rPr>
              <w:t>Mail server software, version hints, and internal hostname</w:t>
            </w:r>
          </w:p>
        </w:tc>
      </w:tr>
      <w:tr w:rsidR="00DC0F0B" w14:paraId="7E5C93C0" w14:textId="77777777">
        <w:trPr>
          <w:jc w:val="center"/>
        </w:trPr>
        <w:tc>
          <w:tcPr>
            <w:tcW w:w="1152" w:type="dxa"/>
          </w:tcPr>
          <w:p w14:paraId="6C9DB093" w14:textId="77777777" w:rsidR="00DC0F0B" w:rsidRDefault="00000000">
            <w:r>
              <w:rPr>
                <w:sz w:val="20"/>
              </w:rPr>
              <w:t>80/tcp</w:t>
            </w:r>
          </w:p>
        </w:tc>
        <w:tc>
          <w:tcPr>
            <w:tcW w:w="4320" w:type="dxa"/>
          </w:tcPr>
          <w:p w14:paraId="788BD73C" w14:textId="77777777" w:rsidR="00DC0F0B" w:rsidRDefault="00000000">
            <w:r>
              <w:rPr>
                <w:sz w:val="20"/>
              </w:rPr>
              <w:t>Server: Apache/2.4.6 (CentOS)</w:t>
            </w:r>
          </w:p>
        </w:tc>
        <w:tc>
          <w:tcPr>
            <w:tcW w:w="3744" w:type="dxa"/>
          </w:tcPr>
          <w:p w14:paraId="27CCFEED" w14:textId="77777777" w:rsidR="00DC0F0B" w:rsidRDefault="00000000">
            <w:r>
              <w:rPr>
                <w:sz w:val="20"/>
              </w:rPr>
              <w:t>Web server software, version, and underlying OS distribution</w:t>
            </w:r>
          </w:p>
        </w:tc>
      </w:tr>
    </w:tbl>
    <w:p w14:paraId="409D1BCB" w14:textId="77777777" w:rsidR="00DC0F0B" w:rsidRDefault="00DC0F0B">
      <w:pPr>
        <w:spacing w:after="160"/>
      </w:pPr>
    </w:p>
    <w:p w14:paraId="66401C13" w14:textId="77777777" w:rsidR="00DC0F0B" w:rsidRDefault="00000000">
      <w:pPr>
        <w:spacing w:before="200" w:after="80"/>
      </w:pPr>
      <w:r>
        <w:rPr>
          <w:b/>
          <w:sz w:val="25"/>
        </w:rPr>
        <w:t>3. Analysis — why banners matter</w:t>
      </w:r>
    </w:p>
    <w:p w14:paraId="4482033B" w14:textId="77777777" w:rsidR="00DC0F0B" w:rsidRDefault="00000000">
      <w:pPr>
        <w:spacing w:after="80"/>
        <w:ind w:left="432" w:hanging="288"/>
      </w:pPr>
      <w:r>
        <w:rPr>
          <w:sz w:val="23"/>
        </w:rPr>
        <w:t>•  Every banner above ties a port directly to a specific product AND version — this is the single most useful piece of reconnaissance data because it converts a generic 'port 21 is open' into an actionable 'this is vsFTPd 3.0.3, check its CVE list'.</w:t>
      </w:r>
    </w:p>
    <w:p w14:paraId="4AC2D1B7" w14:textId="77777777" w:rsidR="00DC0F0B" w:rsidRDefault="00000000">
      <w:pPr>
        <w:spacing w:after="80"/>
        <w:ind w:left="432" w:hanging="288"/>
      </w:pPr>
      <w:r>
        <w:rPr>
          <w:sz w:val="23"/>
        </w:rPr>
        <w:t>•  Combining banners across multiple ports (e.g. CentOS appearing in both the SSH and Apache banners) lets an attacker infer the base operating system and patch baseline, narrowing down which OS-level exploits might also apply.</w:t>
      </w:r>
    </w:p>
    <w:p w14:paraId="2EF426CF" w14:textId="77777777" w:rsidR="00DC0F0B" w:rsidRDefault="00000000">
      <w:pPr>
        <w:spacing w:after="80"/>
        <w:ind w:left="432" w:hanging="288"/>
      </w:pPr>
      <w:r>
        <w:rPr>
          <w:sz w:val="23"/>
        </w:rPr>
        <w:t xml:space="preserve">•  A hostname leaked in a banner (as in the Postfix example) can reveal internal naming conventions, </w:t>
      </w:r>
      <w:r>
        <w:rPr>
          <w:sz w:val="23"/>
        </w:rPr>
        <w:lastRenderedPageBreak/>
        <w:t>domain structure, or even organizational information useful for social engineering or further target mapping.</w:t>
      </w:r>
    </w:p>
    <w:p w14:paraId="6781980E" w14:textId="77777777" w:rsidR="00DC0F0B" w:rsidRDefault="00000000">
      <w:pPr>
        <w:spacing w:before="200" w:after="80"/>
      </w:pPr>
      <w:r>
        <w:rPr>
          <w:b/>
          <w:sz w:val="25"/>
        </w:rPr>
        <w:t>4. How attackers use this during reconnaissance</w:t>
      </w:r>
    </w:p>
    <w:p w14:paraId="71B34E83" w14:textId="77777777" w:rsidR="00DC0F0B" w:rsidRDefault="00000000">
      <w:pPr>
        <w:spacing w:after="80"/>
        <w:ind w:left="432" w:hanging="288"/>
      </w:pPr>
      <w:r>
        <w:rPr>
          <w:sz w:val="23"/>
        </w:rPr>
        <w:t>•  Version-to-CVE lookup: the attacker takes the exact banner string to a vulnerability database (e.g. CVE feeds, Exploit-DB) and searches for known, often pre-built exploits for that exact version — this can turn reconnaissance directly into a working attack with no further guesswork.</w:t>
      </w:r>
    </w:p>
    <w:p w14:paraId="06D7FA58" w14:textId="77777777" w:rsidR="00DC0F0B" w:rsidRDefault="00000000">
      <w:pPr>
        <w:spacing w:after="80"/>
        <w:ind w:left="432" w:hanging="288"/>
      </w:pPr>
      <w:r>
        <w:rPr>
          <w:sz w:val="23"/>
        </w:rPr>
        <w:t>•  Attack prioritization: across many hosts, banners let an attacker quickly triage which targets run old, clearly-vulnerable software versus current, well-patched ones — focusing limited attack effort where it is most likely to succeed.</w:t>
      </w:r>
    </w:p>
    <w:p w14:paraId="26ABB419" w14:textId="77777777" w:rsidR="00DC0F0B" w:rsidRDefault="00000000">
      <w:pPr>
        <w:spacing w:after="80"/>
        <w:ind w:left="432" w:hanging="288"/>
      </w:pPr>
      <w:r>
        <w:rPr>
          <w:sz w:val="23"/>
        </w:rPr>
        <w:t>•  Social engineering / OS fingerprinting: hostnames, OS hints, and software stacks gathered this way feed into a broader profile of the organization, informing phishing pretexts or which exploit toolkits (Windows vs Linux-specific) to prepare.</w:t>
      </w:r>
    </w:p>
    <w:p w14:paraId="2428EA6A" w14:textId="77777777" w:rsidR="00DC0F0B" w:rsidRDefault="00000000">
      <w:pPr>
        <w:spacing w:after="80"/>
        <w:ind w:left="432" w:hanging="288"/>
      </w:pPr>
      <w:r>
        <w:rPr>
          <w:sz w:val="23"/>
        </w:rPr>
        <w:t>•  Because banner grabbing requires only a normal TCP connection (no exploitation, no authentication bypass), it is quiet, fast, and often goes unnoticed compared to active scanning — making it a favorite early reconnaissance technique.</w:t>
      </w:r>
    </w:p>
    <w:p w14:paraId="50B5BB59" w14:textId="77777777" w:rsidR="00DC0F0B" w:rsidRDefault="00000000">
      <w:pPr>
        <w:pBdr>
          <w:bottom w:val="single" w:sz="6" w:space="4" w:color="1F4E79"/>
        </w:pBdr>
        <w:spacing w:before="360" w:after="160"/>
      </w:pPr>
      <w:r>
        <w:rPr>
          <w:b/>
          <w:color w:val="1F4E79"/>
          <w:sz w:val="30"/>
        </w:rPr>
        <w:t>Question 4 — Telnet examination of 192.168.1.50</w:t>
      </w:r>
    </w:p>
    <w:p w14:paraId="66E1332D" w14:textId="77777777" w:rsidR="00DC0F0B" w:rsidRDefault="00000000">
      <w:pPr>
        <w:spacing w:after="120" w:line="276" w:lineRule="auto"/>
      </w:pPr>
      <w:r>
        <w:rPr>
          <w:i/>
          <w:sz w:val="23"/>
        </w:rPr>
        <w:t>Using Telnet, examine the server 192.168.1.50 to determine whether remote administration services are accessible. Identify any security concerns related to the discovered services and recommend more secure alternatives where appropriate.</w:t>
      </w:r>
    </w:p>
    <w:p w14:paraId="68752A20" w14:textId="77777777" w:rsidR="00DC0F0B" w:rsidRDefault="00000000">
      <w:pPr>
        <w:shd w:val="clear" w:color="auto" w:fill="F2F7EF"/>
        <w:spacing w:after="200"/>
      </w:pPr>
      <w:r>
        <w:rPr>
          <w:i/>
          <w:color w:val="3B6B3B"/>
          <w:sz w:val="20"/>
        </w:rPr>
        <w:t>Focus / rubric alignment: Identification of port-scanning factors · Analysis · Application</w:t>
      </w:r>
    </w:p>
    <w:p w14:paraId="71DDF33A" w14:textId="77777777" w:rsidR="00DC0F0B" w:rsidRDefault="00000000">
      <w:pPr>
        <w:spacing w:before="160" w:after="120"/>
      </w:pPr>
      <w:r>
        <w:rPr>
          <w:b/>
          <w:i/>
          <w:color w:val="1F7A3D"/>
          <w:sz w:val="26"/>
        </w:rPr>
        <w:t>Answer:</w:t>
      </w:r>
    </w:p>
    <w:p w14:paraId="6AC8DD99" w14:textId="77777777" w:rsidR="00DC0F0B" w:rsidRDefault="00000000">
      <w:pPr>
        <w:spacing w:before="200" w:after="80"/>
      </w:pPr>
      <w:r>
        <w:rPr>
          <w:b/>
          <w:sz w:val="25"/>
        </w:rPr>
        <w:t>1. Commands used</w:t>
      </w:r>
    </w:p>
    <w:p w14:paraId="36EA1538" w14:textId="77777777" w:rsidR="00DC0F0B" w:rsidRDefault="00000000">
      <w:pPr>
        <w:shd w:val="clear" w:color="auto" w:fill="F2F2F2"/>
        <w:spacing w:before="80" w:after="200"/>
      </w:pPr>
      <w:r>
        <w:rPr>
          <w:rFonts w:ascii="Consolas" w:hAnsi="Consolas"/>
          <w:color w:val="222222"/>
          <w:sz w:val="19"/>
        </w:rPr>
        <w:t># Check whether the Telnet management service itself is reachable:</w:t>
      </w:r>
      <w:r>
        <w:rPr>
          <w:rFonts w:ascii="Consolas" w:hAnsi="Consolas"/>
          <w:color w:val="222222"/>
          <w:sz w:val="19"/>
        </w:rPr>
        <w:br/>
        <w:t>telnet 192.168.1.50 23</w:t>
      </w:r>
      <w:r>
        <w:rPr>
          <w:rFonts w:ascii="Consolas" w:hAnsi="Consolas"/>
          <w:color w:val="222222"/>
          <w:sz w:val="19"/>
        </w:rPr>
        <w:br/>
      </w:r>
      <w:r>
        <w:rPr>
          <w:rFonts w:ascii="Consolas" w:hAnsi="Consolas"/>
          <w:color w:val="222222"/>
          <w:sz w:val="19"/>
        </w:rPr>
        <w:br/>
        <w:t># Telnet can also be (mis)used as a crude banner-grabber against other ports:</w:t>
      </w:r>
      <w:r>
        <w:rPr>
          <w:rFonts w:ascii="Consolas" w:hAnsi="Consolas"/>
          <w:color w:val="222222"/>
          <w:sz w:val="19"/>
        </w:rPr>
        <w:br/>
        <w:t>telnet 192.168.1.50 25</w:t>
      </w:r>
      <w:r>
        <w:rPr>
          <w:rFonts w:ascii="Consolas" w:hAnsi="Consolas"/>
          <w:color w:val="222222"/>
          <w:sz w:val="19"/>
        </w:rPr>
        <w:br/>
        <w:t>telnet 192.168.1.50 80</w:t>
      </w:r>
    </w:p>
    <w:p w14:paraId="4D3CC8B4" w14:textId="77777777" w:rsidR="00DC0F0B" w:rsidRDefault="00000000">
      <w:pPr>
        <w:spacing w:before="200" w:after="80"/>
      </w:pPr>
      <w:r>
        <w:rPr>
          <w:b/>
          <w:sz w:val="25"/>
        </w:rPr>
        <w:t>2. Representative result</w:t>
      </w:r>
    </w:p>
    <w:p w14:paraId="2FEC868C" w14:textId="77777777" w:rsidR="00DC0F0B" w:rsidRDefault="00000000">
      <w:pPr>
        <w:spacing w:after="120" w:line="276" w:lineRule="auto"/>
      </w:pPr>
      <w:r>
        <w:t>A successful connection on port 23 returns a login prompt similar to:</w:t>
      </w:r>
    </w:p>
    <w:p w14:paraId="1FF26494" w14:textId="77777777" w:rsidR="00DC0F0B" w:rsidRDefault="00000000">
      <w:pPr>
        <w:shd w:val="clear" w:color="auto" w:fill="F2F2F2"/>
        <w:spacing w:before="80" w:after="200"/>
      </w:pPr>
      <w:r>
        <w:rPr>
          <w:rFonts w:ascii="Consolas" w:hAnsi="Consolas"/>
          <w:color w:val="222222"/>
          <w:sz w:val="19"/>
        </w:rPr>
        <w:t>Trying 192.168.1.50...</w:t>
      </w:r>
      <w:r>
        <w:rPr>
          <w:rFonts w:ascii="Consolas" w:hAnsi="Consolas"/>
          <w:color w:val="222222"/>
          <w:sz w:val="19"/>
        </w:rPr>
        <w:br/>
        <w:t>Connected to 192.168.1.50.</w:t>
      </w:r>
      <w:r>
        <w:rPr>
          <w:rFonts w:ascii="Consolas" w:hAnsi="Consolas"/>
          <w:color w:val="222222"/>
          <w:sz w:val="19"/>
        </w:rPr>
        <w:br/>
        <w:t>Escape character is '^]'.</w:t>
      </w:r>
      <w:r>
        <w:rPr>
          <w:rFonts w:ascii="Consolas" w:hAnsi="Consolas"/>
          <w:color w:val="222222"/>
          <w:sz w:val="19"/>
        </w:rPr>
        <w:br/>
      </w:r>
      <w:r>
        <w:rPr>
          <w:rFonts w:ascii="Consolas" w:hAnsi="Consolas"/>
          <w:color w:val="222222"/>
          <w:sz w:val="19"/>
        </w:rPr>
        <w:br/>
        <w:t>Ubuntu 16.04 LTS</w:t>
      </w:r>
      <w:r>
        <w:rPr>
          <w:rFonts w:ascii="Consolas" w:hAnsi="Consolas"/>
          <w:color w:val="222222"/>
          <w:sz w:val="19"/>
        </w:rPr>
        <w:br/>
        <w:t>login:</w:t>
      </w:r>
    </w:p>
    <w:p w14:paraId="310952B0" w14:textId="77777777" w:rsidR="00DC0F0B" w:rsidRDefault="00000000">
      <w:pPr>
        <w:spacing w:after="120" w:line="276" w:lineRule="auto"/>
      </w:pPr>
      <w:r>
        <w:t>This confirms that the server accepts remote administrative logins over the unencrypted Telnet protocol on port 23, and even leaks the OS/distribution in the pre-login banner.</w:t>
      </w:r>
    </w:p>
    <w:p w14:paraId="4DB60A5F" w14:textId="77777777" w:rsidR="00DC0F0B" w:rsidRDefault="00000000">
      <w:pPr>
        <w:spacing w:before="200" w:after="80"/>
      </w:pPr>
      <w:r>
        <w:rPr>
          <w:b/>
          <w:sz w:val="25"/>
        </w:rPr>
        <w:t>3. Security concerns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6"/>
        <w:gridCol w:w="5328"/>
        <w:gridCol w:w="1152"/>
      </w:tblGrid>
      <w:tr w:rsidR="00DC0F0B" w14:paraId="191C7DA3" w14:textId="77777777">
        <w:trPr>
          <w:jc w:val="center"/>
        </w:trPr>
        <w:tc>
          <w:tcPr>
            <w:tcW w:w="2736" w:type="dxa"/>
            <w:shd w:val="clear" w:color="auto" w:fill="D9E2F3"/>
          </w:tcPr>
          <w:p w14:paraId="5BB8AF95" w14:textId="77777777" w:rsidR="00DC0F0B" w:rsidRDefault="00000000">
            <w:pPr>
              <w:jc w:val="center"/>
            </w:pPr>
            <w:r>
              <w:rPr>
                <w:b/>
                <w:sz w:val="20"/>
              </w:rPr>
              <w:t>Concern</w:t>
            </w:r>
          </w:p>
        </w:tc>
        <w:tc>
          <w:tcPr>
            <w:tcW w:w="5328" w:type="dxa"/>
            <w:shd w:val="clear" w:color="auto" w:fill="D9E2F3"/>
          </w:tcPr>
          <w:p w14:paraId="5734D57F" w14:textId="77777777" w:rsidR="00DC0F0B" w:rsidRDefault="00000000">
            <w:pPr>
              <w:jc w:val="center"/>
            </w:pPr>
            <w:r>
              <w:rPr>
                <w:b/>
                <w:sz w:val="20"/>
              </w:rPr>
              <w:t>Explanation</w:t>
            </w:r>
          </w:p>
        </w:tc>
        <w:tc>
          <w:tcPr>
            <w:tcW w:w="1152" w:type="dxa"/>
            <w:shd w:val="clear" w:color="auto" w:fill="D9E2F3"/>
          </w:tcPr>
          <w:p w14:paraId="20EF5855" w14:textId="77777777" w:rsidR="00DC0F0B" w:rsidRDefault="00000000">
            <w:pPr>
              <w:jc w:val="center"/>
            </w:pPr>
            <w:r>
              <w:rPr>
                <w:b/>
                <w:sz w:val="20"/>
              </w:rPr>
              <w:t>Risk</w:t>
            </w:r>
          </w:p>
        </w:tc>
      </w:tr>
      <w:tr w:rsidR="00DC0F0B" w14:paraId="29D3EABC" w14:textId="77777777">
        <w:trPr>
          <w:jc w:val="center"/>
        </w:trPr>
        <w:tc>
          <w:tcPr>
            <w:tcW w:w="2736" w:type="dxa"/>
          </w:tcPr>
          <w:p w14:paraId="750C9800" w14:textId="77777777" w:rsidR="00DC0F0B" w:rsidRDefault="00000000">
            <w:r>
              <w:rPr>
                <w:sz w:val="20"/>
              </w:rPr>
              <w:t>Plaintext credentials</w:t>
            </w:r>
          </w:p>
        </w:tc>
        <w:tc>
          <w:tcPr>
            <w:tcW w:w="5328" w:type="dxa"/>
          </w:tcPr>
          <w:p w14:paraId="7F302445" w14:textId="77777777" w:rsidR="00DC0F0B" w:rsidRDefault="00000000">
            <w:r>
              <w:rPr>
                <w:sz w:val="20"/>
              </w:rPr>
              <w:t>Telnet sends the username and password unencrypted; anyone on the network path (or with a foothold on any device in between) can capture them with a simple packet capture</w:t>
            </w:r>
          </w:p>
        </w:tc>
        <w:tc>
          <w:tcPr>
            <w:tcW w:w="1152" w:type="dxa"/>
            <w:shd w:val="clear" w:color="auto" w:fill="F8CBCB"/>
          </w:tcPr>
          <w:p w14:paraId="74EC5709" w14:textId="77777777" w:rsidR="00DC0F0B" w:rsidRDefault="00000000">
            <w:r>
              <w:rPr>
                <w:b/>
                <w:sz w:val="20"/>
              </w:rPr>
              <w:t>HIGH</w:t>
            </w:r>
          </w:p>
        </w:tc>
      </w:tr>
      <w:tr w:rsidR="00DC0F0B" w14:paraId="56FA86CA" w14:textId="77777777">
        <w:trPr>
          <w:jc w:val="center"/>
        </w:trPr>
        <w:tc>
          <w:tcPr>
            <w:tcW w:w="2736" w:type="dxa"/>
          </w:tcPr>
          <w:p w14:paraId="41E0E884" w14:textId="77777777" w:rsidR="00DC0F0B" w:rsidRDefault="00000000">
            <w:r>
              <w:rPr>
                <w:sz w:val="20"/>
              </w:rPr>
              <w:t>No integrity protection</w:t>
            </w:r>
          </w:p>
        </w:tc>
        <w:tc>
          <w:tcPr>
            <w:tcW w:w="5328" w:type="dxa"/>
          </w:tcPr>
          <w:p w14:paraId="6C44EEF6" w14:textId="77777777" w:rsidR="00DC0F0B" w:rsidRDefault="00000000">
            <w:r>
              <w:rPr>
                <w:sz w:val="20"/>
              </w:rPr>
              <w:t>The whole session, including any commands run after login, travels unencrypted and can be intercepted or tampered with (session hijacking)</w:t>
            </w:r>
          </w:p>
        </w:tc>
        <w:tc>
          <w:tcPr>
            <w:tcW w:w="1152" w:type="dxa"/>
            <w:shd w:val="clear" w:color="auto" w:fill="F8CBCB"/>
          </w:tcPr>
          <w:p w14:paraId="2B90397F" w14:textId="77777777" w:rsidR="00DC0F0B" w:rsidRDefault="00000000">
            <w:r>
              <w:rPr>
                <w:b/>
                <w:sz w:val="20"/>
              </w:rPr>
              <w:t>HIGH</w:t>
            </w:r>
          </w:p>
        </w:tc>
      </w:tr>
      <w:tr w:rsidR="00DC0F0B" w14:paraId="2A326F19" w14:textId="77777777">
        <w:trPr>
          <w:jc w:val="center"/>
        </w:trPr>
        <w:tc>
          <w:tcPr>
            <w:tcW w:w="2736" w:type="dxa"/>
          </w:tcPr>
          <w:p w14:paraId="6411E26D" w14:textId="77777777" w:rsidR="00DC0F0B" w:rsidRDefault="00000000">
            <w:r>
              <w:rPr>
                <w:sz w:val="20"/>
              </w:rPr>
              <w:t>Pre-login information disclosure</w:t>
            </w:r>
          </w:p>
        </w:tc>
        <w:tc>
          <w:tcPr>
            <w:tcW w:w="5328" w:type="dxa"/>
          </w:tcPr>
          <w:p w14:paraId="1D2850C8" w14:textId="77777777" w:rsidR="00DC0F0B" w:rsidRDefault="00000000">
            <w:r>
              <w:rPr>
                <w:sz w:val="20"/>
              </w:rPr>
              <w:t>The OS/distribution banner shown before authentication assists an attacker's fingerprinting with zero effort</w:t>
            </w:r>
          </w:p>
        </w:tc>
        <w:tc>
          <w:tcPr>
            <w:tcW w:w="1152" w:type="dxa"/>
            <w:shd w:val="clear" w:color="auto" w:fill="FCE8B2"/>
          </w:tcPr>
          <w:p w14:paraId="2EAFD2B0" w14:textId="77777777" w:rsidR="00DC0F0B" w:rsidRDefault="00000000">
            <w:r>
              <w:rPr>
                <w:b/>
                <w:sz w:val="20"/>
              </w:rPr>
              <w:t>MEDIUM</w:t>
            </w:r>
          </w:p>
        </w:tc>
      </w:tr>
      <w:tr w:rsidR="00DC0F0B" w14:paraId="4591A331" w14:textId="77777777">
        <w:trPr>
          <w:jc w:val="center"/>
        </w:trPr>
        <w:tc>
          <w:tcPr>
            <w:tcW w:w="2736" w:type="dxa"/>
          </w:tcPr>
          <w:p w14:paraId="6BDCDEA8" w14:textId="77777777" w:rsidR="00DC0F0B" w:rsidRDefault="00000000">
            <w:r>
              <w:rPr>
                <w:sz w:val="20"/>
              </w:rPr>
              <w:t>Legacy protocol, rarely patched</w:t>
            </w:r>
          </w:p>
        </w:tc>
        <w:tc>
          <w:tcPr>
            <w:tcW w:w="5328" w:type="dxa"/>
          </w:tcPr>
          <w:p w14:paraId="1356C54D" w14:textId="77777777" w:rsidR="00DC0F0B" w:rsidRDefault="00000000">
            <w:r>
              <w:rPr>
                <w:sz w:val="20"/>
              </w:rPr>
              <w:t>Telnet daemons are old and receive far less security attention than SSH implementations today</w:t>
            </w:r>
          </w:p>
        </w:tc>
        <w:tc>
          <w:tcPr>
            <w:tcW w:w="1152" w:type="dxa"/>
            <w:shd w:val="clear" w:color="auto" w:fill="FCE8B2"/>
          </w:tcPr>
          <w:p w14:paraId="02DBCE9A" w14:textId="77777777" w:rsidR="00DC0F0B" w:rsidRDefault="00000000">
            <w:r>
              <w:rPr>
                <w:b/>
                <w:sz w:val="20"/>
              </w:rPr>
              <w:t>MEDIUM</w:t>
            </w:r>
          </w:p>
        </w:tc>
      </w:tr>
    </w:tbl>
    <w:p w14:paraId="7F2E5FF2" w14:textId="77777777" w:rsidR="00DC0F0B" w:rsidRDefault="00DC0F0B">
      <w:pPr>
        <w:spacing w:after="160"/>
      </w:pPr>
    </w:p>
    <w:p w14:paraId="3123D342" w14:textId="77777777" w:rsidR="00DC0F0B" w:rsidRDefault="00000000">
      <w:pPr>
        <w:spacing w:before="200" w:after="80"/>
      </w:pPr>
      <w:r>
        <w:rPr>
          <w:b/>
          <w:sz w:val="25"/>
        </w:rPr>
        <w:t>4. Recommended secure alternative</w:t>
      </w:r>
    </w:p>
    <w:p w14:paraId="466C46B2" w14:textId="77777777" w:rsidR="00DC0F0B" w:rsidRDefault="00000000">
      <w:pPr>
        <w:spacing w:after="80"/>
        <w:ind w:left="432" w:hanging="288"/>
      </w:pPr>
      <w:r>
        <w:rPr>
          <w:sz w:val="23"/>
        </w:rPr>
        <w:t>•  Replace Telnet with SSH for all remote administration — SSH encrypts the entire session (credentials and commands) and supports much stronger authentication (public-key auth, certificates, MFA-integrated PAM modules).</w:t>
      </w:r>
    </w:p>
    <w:p w14:paraId="42E0EB96" w14:textId="77777777" w:rsidR="00DC0F0B" w:rsidRDefault="00000000">
      <w:pPr>
        <w:spacing w:after="80"/>
        <w:ind w:left="432" w:hanging="288"/>
      </w:pPr>
      <w:r>
        <w:rPr>
          <w:sz w:val="23"/>
        </w:rPr>
        <w:t>•  Uninstall or disable the Telnet daemon entirely on the server rather than merely firewalling it, removing the attack surface completely rather than just hiding it.</w:t>
      </w:r>
    </w:p>
    <w:p w14:paraId="49BAB9ED" w14:textId="77777777" w:rsidR="00DC0F0B" w:rsidRDefault="00000000">
      <w:pPr>
        <w:spacing w:after="80"/>
        <w:ind w:left="432" w:hanging="288"/>
      </w:pPr>
      <w:r>
        <w:rPr>
          <w:sz w:val="23"/>
        </w:rPr>
        <w:t>•  If a legacy device genuinely cannot support SSH, restrict Telnet access to a dedicated, isolated management VLAN reachable only via a jump host, and treat any credentials used there as compromised the moment they leave that segment.</w:t>
      </w:r>
    </w:p>
    <w:p w14:paraId="1B7B8A2C" w14:textId="77777777" w:rsidR="00DC0F0B" w:rsidRDefault="00000000">
      <w:pPr>
        <w:spacing w:after="80"/>
        <w:ind w:left="432" w:hanging="288"/>
      </w:pPr>
      <w:r>
        <w:rPr>
          <w:sz w:val="23"/>
        </w:rPr>
        <w:t>•  Suppress or minimize the pre-login banner so it does not reveal OS/version details to unauthenticated connections, regardless of which protocol is ultimately used.</w:t>
      </w:r>
    </w:p>
    <w:p w14:paraId="6D7081FD" w14:textId="77777777" w:rsidR="00DC0F0B" w:rsidRDefault="00000000">
      <w:pPr>
        <w:pBdr>
          <w:bottom w:val="single" w:sz="6" w:space="4" w:color="1F4E79"/>
        </w:pBdr>
        <w:spacing w:before="360" w:after="160"/>
      </w:pPr>
      <w:r>
        <w:rPr>
          <w:b/>
          <w:color w:val="1F4E79"/>
          <w:sz w:val="30"/>
        </w:rPr>
        <w:t>Question 5 — Netdiscover host discovery on 192.168.1.1–50</w:t>
      </w:r>
    </w:p>
    <w:p w14:paraId="1037B61B" w14:textId="77777777" w:rsidR="00DC0F0B" w:rsidRDefault="00000000">
      <w:pPr>
        <w:spacing w:after="120" w:line="276" w:lineRule="auto"/>
      </w:pPr>
      <w:r>
        <w:rPr>
          <w:i/>
          <w:sz w:val="23"/>
        </w:rPr>
        <w:t>Using Netdiscover, perform host discovery on the network segment 192.168.1.1–50. Identify active hosts on the network and analyze how the discovered information could assist an attacker in planning further enumeration or exploitation activities.</w:t>
      </w:r>
    </w:p>
    <w:p w14:paraId="4451F290" w14:textId="77777777" w:rsidR="00DC0F0B" w:rsidRDefault="00000000">
      <w:pPr>
        <w:shd w:val="clear" w:color="auto" w:fill="F2F7EF"/>
        <w:spacing w:after="200"/>
      </w:pPr>
      <w:r>
        <w:rPr>
          <w:i/>
          <w:color w:val="3B6B3B"/>
          <w:sz w:val="20"/>
        </w:rPr>
        <w:t>Focus / rubric alignment: Identification of port-scanning factors · Analysis · Linkage · Application</w:t>
      </w:r>
    </w:p>
    <w:p w14:paraId="16D36677" w14:textId="77777777" w:rsidR="00DC0F0B" w:rsidRDefault="00000000">
      <w:pPr>
        <w:spacing w:before="160" w:after="120"/>
      </w:pPr>
      <w:r>
        <w:rPr>
          <w:b/>
          <w:i/>
          <w:color w:val="1F7A3D"/>
          <w:sz w:val="26"/>
        </w:rPr>
        <w:t>Answer:</w:t>
      </w:r>
    </w:p>
    <w:p w14:paraId="470EA923" w14:textId="77777777" w:rsidR="00DC0F0B" w:rsidRDefault="00000000">
      <w:pPr>
        <w:spacing w:before="200" w:after="80"/>
      </w:pPr>
      <w:r>
        <w:rPr>
          <w:b/>
          <w:sz w:val="25"/>
        </w:rPr>
        <w:t>1. Command used</w:t>
      </w:r>
    </w:p>
    <w:p w14:paraId="187B8F9D" w14:textId="77777777" w:rsidR="00DC0F0B" w:rsidRDefault="00000000">
      <w:pPr>
        <w:shd w:val="clear" w:color="auto" w:fill="F2F2F2"/>
        <w:spacing w:before="80" w:after="200"/>
      </w:pPr>
      <w:r>
        <w:rPr>
          <w:rFonts w:ascii="Consolas" w:hAnsi="Consolas"/>
          <w:color w:val="222222"/>
          <w:sz w:val="19"/>
        </w:rPr>
        <w:t>sudo netdiscover -i eth0 -r 192.168.1.0/24</w:t>
      </w:r>
      <w:r>
        <w:rPr>
          <w:rFonts w:ascii="Consolas" w:hAnsi="Consolas"/>
          <w:color w:val="222222"/>
          <w:sz w:val="19"/>
        </w:rPr>
        <w:br/>
        <w:t># Passive mode (just listen to ARP traffic, no active probing):</w:t>
      </w:r>
      <w:r>
        <w:rPr>
          <w:rFonts w:ascii="Consolas" w:hAnsi="Consolas"/>
          <w:color w:val="222222"/>
          <w:sz w:val="19"/>
        </w:rPr>
        <w:br/>
        <w:t>sudo netdiscover -i eth0 -p</w:t>
      </w:r>
    </w:p>
    <w:p w14:paraId="57414317" w14:textId="77777777" w:rsidR="00DC0F0B" w:rsidRDefault="00000000">
      <w:pPr>
        <w:spacing w:after="120" w:line="276" w:lineRule="auto"/>
      </w:pPr>
      <w:r>
        <w:t>Netdiscover works at Layer 2 by sending ARP requests across the target range and listening for ARP replies — this makes it extremely fast and reliable for discovering live hosts on a local subnet, even ones that would ignore or drop ICMP/TCP probes.</w:t>
      </w:r>
    </w:p>
    <w:p w14:paraId="7DB7A703" w14:textId="77777777" w:rsidR="00DC0F0B" w:rsidRDefault="00000000">
      <w:pPr>
        <w:spacing w:before="200" w:after="80"/>
      </w:pPr>
      <w:r>
        <w:rPr>
          <w:b/>
          <w:sz w:val="25"/>
        </w:rPr>
        <w:t>2. Representative discovery results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48"/>
        <w:gridCol w:w="3744"/>
        <w:gridCol w:w="3024"/>
      </w:tblGrid>
      <w:tr w:rsidR="00DC0F0B" w14:paraId="157AFA3B" w14:textId="77777777">
        <w:trPr>
          <w:jc w:val="center"/>
        </w:trPr>
        <w:tc>
          <w:tcPr>
            <w:tcW w:w="2448" w:type="dxa"/>
            <w:shd w:val="clear" w:color="auto" w:fill="D9E2F3"/>
          </w:tcPr>
          <w:p w14:paraId="098F203E" w14:textId="77777777" w:rsidR="00DC0F0B" w:rsidRDefault="00000000">
            <w:pPr>
              <w:jc w:val="center"/>
            </w:pPr>
            <w:r>
              <w:rPr>
                <w:b/>
                <w:sz w:val="20"/>
              </w:rPr>
              <w:t>IP Address</w:t>
            </w:r>
          </w:p>
        </w:tc>
        <w:tc>
          <w:tcPr>
            <w:tcW w:w="3744" w:type="dxa"/>
            <w:shd w:val="clear" w:color="auto" w:fill="D9E2F3"/>
          </w:tcPr>
          <w:p w14:paraId="52D4B1A1" w14:textId="77777777" w:rsidR="00DC0F0B" w:rsidRDefault="00000000">
            <w:pPr>
              <w:jc w:val="center"/>
            </w:pPr>
            <w:r>
              <w:rPr>
                <w:b/>
                <w:sz w:val="20"/>
              </w:rPr>
              <w:t>MAC Address (vendor OUI)</w:t>
            </w:r>
          </w:p>
        </w:tc>
        <w:tc>
          <w:tcPr>
            <w:tcW w:w="3024" w:type="dxa"/>
            <w:shd w:val="clear" w:color="auto" w:fill="D9E2F3"/>
          </w:tcPr>
          <w:p w14:paraId="44AF55CA" w14:textId="77777777" w:rsidR="00DC0F0B" w:rsidRDefault="00000000">
            <w:pPr>
              <w:jc w:val="center"/>
            </w:pPr>
            <w:r>
              <w:rPr>
                <w:b/>
                <w:sz w:val="20"/>
              </w:rPr>
              <w:t>Inferred device type</w:t>
            </w:r>
          </w:p>
        </w:tc>
      </w:tr>
      <w:tr w:rsidR="00DC0F0B" w14:paraId="10331EB7" w14:textId="77777777">
        <w:trPr>
          <w:jc w:val="center"/>
        </w:trPr>
        <w:tc>
          <w:tcPr>
            <w:tcW w:w="2448" w:type="dxa"/>
          </w:tcPr>
          <w:p w14:paraId="29DE66BA" w14:textId="77777777" w:rsidR="00DC0F0B" w:rsidRDefault="00000000">
            <w:r>
              <w:rPr>
                <w:sz w:val="20"/>
              </w:rPr>
              <w:t>192.168.1.1</w:t>
            </w:r>
          </w:p>
        </w:tc>
        <w:tc>
          <w:tcPr>
            <w:tcW w:w="3744" w:type="dxa"/>
          </w:tcPr>
          <w:p w14:paraId="5417B760" w14:textId="77777777" w:rsidR="00DC0F0B" w:rsidRDefault="00000000">
            <w:r>
              <w:rPr>
                <w:sz w:val="20"/>
              </w:rPr>
              <w:t>AA:BB:CC:11:22:01 (Cisco)</w:t>
            </w:r>
          </w:p>
        </w:tc>
        <w:tc>
          <w:tcPr>
            <w:tcW w:w="3024" w:type="dxa"/>
          </w:tcPr>
          <w:p w14:paraId="2CE2B47E" w14:textId="77777777" w:rsidR="00DC0F0B" w:rsidRDefault="00000000">
            <w:r>
              <w:rPr>
                <w:sz w:val="20"/>
              </w:rPr>
              <w:t>Network gateway / router</w:t>
            </w:r>
          </w:p>
        </w:tc>
      </w:tr>
      <w:tr w:rsidR="00DC0F0B" w14:paraId="165F3073" w14:textId="77777777">
        <w:trPr>
          <w:jc w:val="center"/>
        </w:trPr>
        <w:tc>
          <w:tcPr>
            <w:tcW w:w="2448" w:type="dxa"/>
          </w:tcPr>
          <w:p w14:paraId="142E1D43" w14:textId="77777777" w:rsidR="00DC0F0B" w:rsidRDefault="00000000">
            <w:r>
              <w:rPr>
                <w:sz w:val="20"/>
              </w:rPr>
              <w:t>192.168.1.20</w:t>
            </w:r>
          </w:p>
        </w:tc>
        <w:tc>
          <w:tcPr>
            <w:tcW w:w="3744" w:type="dxa"/>
          </w:tcPr>
          <w:p w14:paraId="48255175" w14:textId="77777777" w:rsidR="00DC0F0B" w:rsidRDefault="00000000">
            <w:r>
              <w:rPr>
                <w:sz w:val="20"/>
              </w:rPr>
              <w:t>AA:BB:CC:11:22:14 (VMware)</w:t>
            </w:r>
          </w:p>
        </w:tc>
        <w:tc>
          <w:tcPr>
            <w:tcW w:w="3024" w:type="dxa"/>
          </w:tcPr>
          <w:p w14:paraId="5AB2BF3B" w14:textId="77777777" w:rsidR="00DC0F0B" w:rsidRDefault="00000000">
            <w:r>
              <w:rPr>
                <w:sz w:val="20"/>
              </w:rPr>
              <w:t>Virtualized Linux server (matches Q1's target)</w:t>
            </w:r>
          </w:p>
        </w:tc>
      </w:tr>
      <w:tr w:rsidR="00DC0F0B" w14:paraId="1D185897" w14:textId="77777777">
        <w:trPr>
          <w:jc w:val="center"/>
        </w:trPr>
        <w:tc>
          <w:tcPr>
            <w:tcW w:w="2448" w:type="dxa"/>
          </w:tcPr>
          <w:p w14:paraId="5CD26279" w14:textId="77777777" w:rsidR="00DC0F0B" w:rsidRDefault="00000000">
            <w:r>
              <w:rPr>
                <w:sz w:val="20"/>
              </w:rPr>
              <w:t>192.168.1.30</w:t>
            </w:r>
          </w:p>
        </w:tc>
        <w:tc>
          <w:tcPr>
            <w:tcW w:w="3744" w:type="dxa"/>
          </w:tcPr>
          <w:p w14:paraId="0E18ACBA" w14:textId="77777777" w:rsidR="00DC0F0B" w:rsidRDefault="00000000">
            <w:r>
              <w:rPr>
                <w:sz w:val="20"/>
              </w:rPr>
              <w:t>AA:BB:CC:11:22:1E (VMware)</w:t>
            </w:r>
          </w:p>
        </w:tc>
        <w:tc>
          <w:tcPr>
            <w:tcW w:w="3024" w:type="dxa"/>
          </w:tcPr>
          <w:p w14:paraId="63A71D35" w14:textId="77777777" w:rsidR="00DC0F0B" w:rsidRDefault="00000000">
            <w:r>
              <w:rPr>
                <w:sz w:val="20"/>
              </w:rPr>
              <w:t>Virtualized web server (matches Q2's target)</w:t>
            </w:r>
          </w:p>
        </w:tc>
      </w:tr>
      <w:tr w:rsidR="00DC0F0B" w14:paraId="07B9186F" w14:textId="77777777">
        <w:trPr>
          <w:jc w:val="center"/>
        </w:trPr>
        <w:tc>
          <w:tcPr>
            <w:tcW w:w="2448" w:type="dxa"/>
          </w:tcPr>
          <w:p w14:paraId="4A0B66A1" w14:textId="77777777" w:rsidR="00DC0F0B" w:rsidRDefault="00000000">
            <w:r>
              <w:rPr>
                <w:sz w:val="20"/>
              </w:rPr>
              <w:t>192.168.1.40</w:t>
            </w:r>
          </w:p>
        </w:tc>
        <w:tc>
          <w:tcPr>
            <w:tcW w:w="3744" w:type="dxa"/>
          </w:tcPr>
          <w:p w14:paraId="326D1D29" w14:textId="77777777" w:rsidR="00DC0F0B" w:rsidRDefault="00000000">
            <w:r>
              <w:rPr>
                <w:sz w:val="20"/>
              </w:rPr>
              <w:t>AA:BB:CC:11:22:28 (VMware)</w:t>
            </w:r>
          </w:p>
        </w:tc>
        <w:tc>
          <w:tcPr>
            <w:tcW w:w="3024" w:type="dxa"/>
          </w:tcPr>
          <w:p w14:paraId="1F046C3D" w14:textId="77777777" w:rsidR="00DC0F0B" w:rsidRDefault="00000000">
            <w:r>
              <w:rPr>
                <w:sz w:val="20"/>
              </w:rPr>
              <w:t>Virtualized service host (matches Q3's target)</w:t>
            </w:r>
          </w:p>
        </w:tc>
      </w:tr>
      <w:tr w:rsidR="00DC0F0B" w14:paraId="1B69C364" w14:textId="77777777">
        <w:trPr>
          <w:jc w:val="center"/>
        </w:trPr>
        <w:tc>
          <w:tcPr>
            <w:tcW w:w="2448" w:type="dxa"/>
          </w:tcPr>
          <w:p w14:paraId="62EB1D9C" w14:textId="77777777" w:rsidR="00DC0F0B" w:rsidRDefault="00000000">
            <w:r>
              <w:rPr>
                <w:sz w:val="20"/>
              </w:rPr>
              <w:t>192.168.1.50</w:t>
            </w:r>
          </w:p>
        </w:tc>
        <w:tc>
          <w:tcPr>
            <w:tcW w:w="3744" w:type="dxa"/>
          </w:tcPr>
          <w:p w14:paraId="70DBC7DB" w14:textId="77777777" w:rsidR="00DC0F0B" w:rsidRDefault="00000000">
            <w:r>
              <w:rPr>
                <w:sz w:val="20"/>
              </w:rPr>
              <w:t>AA:BB:CC:11:22:32 (Dell)</w:t>
            </w:r>
          </w:p>
        </w:tc>
        <w:tc>
          <w:tcPr>
            <w:tcW w:w="3024" w:type="dxa"/>
          </w:tcPr>
          <w:p w14:paraId="3A8F02C3" w14:textId="77777777" w:rsidR="00DC0F0B" w:rsidRDefault="00000000">
            <w:r>
              <w:rPr>
                <w:sz w:val="20"/>
              </w:rPr>
              <w:t>Physical/dedicated server (matches Q4's target)</w:t>
            </w:r>
          </w:p>
        </w:tc>
      </w:tr>
    </w:tbl>
    <w:p w14:paraId="437990EB" w14:textId="77777777" w:rsidR="00DC0F0B" w:rsidRDefault="00DC0F0B">
      <w:pPr>
        <w:spacing w:after="160"/>
      </w:pPr>
    </w:p>
    <w:p w14:paraId="29B96D0D" w14:textId="77777777" w:rsidR="00DC0F0B" w:rsidRDefault="00000000">
      <w:pPr>
        <w:spacing w:before="200" w:after="80"/>
      </w:pPr>
      <w:r>
        <w:rPr>
          <w:b/>
          <w:sz w:val="25"/>
        </w:rPr>
        <w:t>3. Analysis — what this information provides an attacker</w:t>
      </w:r>
    </w:p>
    <w:p w14:paraId="499951DB" w14:textId="77777777" w:rsidR="00DC0F0B" w:rsidRDefault="00000000">
      <w:pPr>
        <w:spacing w:after="80"/>
        <w:ind w:left="432" w:hanging="288"/>
      </w:pPr>
      <w:r>
        <w:rPr>
          <w:sz w:val="23"/>
        </w:rPr>
        <w:t>•  A definitive target list: instead of blindly scanning all 254 possible addresses in a /24 (which is slower and noisier), the attacker now has a short, confirmed list of live hosts to focus every subsequent tool (Nmap, Nikto, Netcat, Telnet from Q1–Q4) against.</w:t>
      </w:r>
    </w:p>
    <w:p w14:paraId="19E61900" w14:textId="77777777" w:rsidR="00DC0F0B" w:rsidRDefault="00000000">
      <w:pPr>
        <w:spacing w:after="80"/>
        <w:ind w:left="432" w:hanging="288"/>
      </w:pPr>
      <w:r>
        <w:rPr>
          <w:sz w:val="23"/>
        </w:rPr>
        <w:t>•  MAC vendor OUIs hint at device roles before a single port is scanned: a Cisco OUI suggests networking/infrastructure equipment (a high-value target for network-wide impact), while VMware OUIs suggest virtualized servers likely running specific application workloads.</w:t>
      </w:r>
    </w:p>
    <w:p w14:paraId="2B59D1B2" w14:textId="77777777" w:rsidR="00DC0F0B" w:rsidRDefault="00000000">
      <w:pPr>
        <w:spacing w:after="80"/>
        <w:ind w:left="432" w:hanging="288"/>
      </w:pPr>
      <w:r>
        <w:rPr>
          <w:sz w:val="23"/>
        </w:rPr>
        <w:t>•  Because ARP-based discovery works even against hosts that are firewalled against ICMP/TCP probes, it can reveal hosts that a naive ping sweep alone would miss — giving a more complete picture of the live attack surface than a single technique would.</w:t>
      </w:r>
    </w:p>
    <w:p w14:paraId="2FCE5216" w14:textId="77777777" w:rsidR="00DC0F0B" w:rsidRDefault="00000000">
      <w:pPr>
        <w:spacing w:before="200" w:after="80"/>
      </w:pPr>
      <w:r>
        <w:rPr>
          <w:b/>
          <w:sz w:val="25"/>
        </w:rPr>
        <w:t>4. Linkage to further enumeration/exploitation planning</w:t>
      </w:r>
    </w:p>
    <w:p w14:paraId="192FE738" w14:textId="77777777" w:rsidR="00DC0F0B" w:rsidRDefault="00000000">
      <w:pPr>
        <w:spacing w:after="80"/>
        <w:ind w:left="432" w:hanging="288"/>
      </w:pPr>
      <w:r>
        <w:rPr>
          <w:sz w:val="23"/>
        </w:rPr>
        <w:lastRenderedPageBreak/>
        <w:t>•  The discovered host list becomes the direct input to Question 1's Nmap scan — rather than scanning a whole /24 range, the attacker (or, defensively, the assessor) can run detailed, targeted scans only against confirmed live IPs, saving time and reducing detection noise.</w:t>
      </w:r>
    </w:p>
    <w:p w14:paraId="5DC5FEEC" w14:textId="77777777" w:rsidR="00DC0F0B" w:rsidRDefault="00000000">
      <w:pPr>
        <w:spacing w:after="80"/>
        <w:ind w:left="432" w:hanging="288"/>
      </w:pPr>
      <w:r>
        <w:rPr>
          <w:sz w:val="23"/>
        </w:rPr>
        <w:t>•  Device-type inference (gateway vs. server vs. workstation) lets an attacker prioritize: the gateway (192.168.1.1) is typically the highest-value pivot point (see the earlier gateway hardening discussion), so it would likely be investigated first with the Q1-style Nmap methodology.</w:t>
      </w:r>
    </w:p>
    <w:p w14:paraId="0FD18AB0" w14:textId="77777777" w:rsidR="00DC0F0B" w:rsidRDefault="00000000">
      <w:pPr>
        <w:spacing w:after="80"/>
        <w:ind w:left="432" w:hanging="288"/>
      </w:pPr>
      <w:r>
        <w:rPr>
          <w:sz w:val="23"/>
        </w:rPr>
        <w:t>•  Because ARP discovery is purely local-segment traffic (it doesn't cross routers), a successful Netdiscover sweep also confirms the attacker already has a foothold or physical/wireless access on that specific subnet — which is itself useful situational awareness for planning lateral movement.</w:t>
      </w:r>
    </w:p>
    <w:p w14:paraId="74C24B70" w14:textId="77777777" w:rsidR="00DC0F0B" w:rsidRDefault="00000000">
      <w:pPr>
        <w:spacing w:before="200" w:after="80"/>
      </w:pPr>
      <w:r>
        <w:rPr>
          <w:b/>
          <w:sz w:val="25"/>
        </w:rPr>
        <w:t>5. Defensive takeaway</w:t>
      </w:r>
    </w:p>
    <w:p w14:paraId="5CD50F28" w14:textId="77777777" w:rsidR="00DC0F0B" w:rsidRDefault="00000000">
      <w:pPr>
        <w:spacing w:after="80"/>
        <w:ind w:left="432" w:hanging="288"/>
      </w:pPr>
      <w:r>
        <w:rPr>
          <w:sz w:val="23"/>
        </w:rPr>
        <w:t>•  Network segmentation limits blast radius: keeping servers, workstations, and management interfaces on separate VLANs means a single ARP sweep from a compromised host cannot reveal the entire organization's live host inventory at once.</w:t>
      </w:r>
    </w:p>
    <w:p w14:paraId="74B35AF4" w14:textId="77777777" w:rsidR="00DC0F0B" w:rsidRDefault="00000000">
      <w:pPr>
        <w:spacing w:after="80"/>
        <w:ind w:left="432" w:hanging="288"/>
      </w:pPr>
      <w:r>
        <w:rPr>
          <w:sz w:val="23"/>
        </w:rPr>
        <w:t>•  Port security / DHCp snooping / ARP inspection features on managed switches can detect or rate-limit abnormal ARP sweep behavior, providing an early warning of this reconnaissance stage before it leads to targeted exploitation.</w:t>
      </w:r>
    </w:p>
    <w:sectPr w:rsidR="00DC0F0B">
      <w:pgSz w:w="11900" w:h="16820"/>
      <w:pgMar w:top="7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20A99"/>
    <w:multiLevelType w:val="hybridMultilevel"/>
    <w:tmpl w:val="60B8126A"/>
    <w:lvl w:ilvl="0" w:tplc="B080B39C">
      <w:start w:val="1"/>
      <w:numFmt w:val="decimal"/>
      <w:lvlText w:val="%1."/>
      <w:lvlJc w:val="left"/>
      <w:pPr>
        <w:ind w:left="87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CCE6B38">
      <w:numFmt w:val="bullet"/>
      <w:lvlText w:val="•"/>
      <w:lvlJc w:val="left"/>
      <w:pPr>
        <w:ind w:left="1868" w:hanging="360"/>
      </w:pPr>
      <w:rPr>
        <w:rFonts w:hint="default"/>
        <w:lang w:val="en-US" w:eastAsia="en-US" w:bidi="ar-SA"/>
      </w:rPr>
    </w:lvl>
    <w:lvl w:ilvl="2" w:tplc="B1467EBE">
      <w:numFmt w:val="bullet"/>
      <w:lvlText w:val="•"/>
      <w:lvlJc w:val="left"/>
      <w:pPr>
        <w:ind w:left="2857" w:hanging="360"/>
      </w:pPr>
      <w:rPr>
        <w:rFonts w:hint="default"/>
        <w:lang w:val="en-US" w:eastAsia="en-US" w:bidi="ar-SA"/>
      </w:rPr>
    </w:lvl>
    <w:lvl w:ilvl="3" w:tplc="D9B452D0">
      <w:numFmt w:val="bullet"/>
      <w:lvlText w:val="•"/>
      <w:lvlJc w:val="left"/>
      <w:pPr>
        <w:ind w:left="3846" w:hanging="360"/>
      </w:pPr>
      <w:rPr>
        <w:rFonts w:hint="default"/>
        <w:lang w:val="en-US" w:eastAsia="en-US" w:bidi="ar-SA"/>
      </w:rPr>
    </w:lvl>
    <w:lvl w:ilvl="4" w:tplc="5C8CFF8A">
      <w:numFmt w:val="bullet"/>
      <w:lvlText w:val="•"/>
      <w:lvlJc w:val="left"/>
      <w:pPr>
        <w:ind w:left="4835" w:hanging="360"/>
      </w:pPr>
      <w:rPr>
        <w:rFonts w:hint="default"/>
        <w:lang w:val="en-US" w:eastAsia="en-US" w:bidi="ar-SA"/>
      </w:rPr>
    </w:lvl>
    <w:lvl w:ilvl="5" w:tplc="1496170E">
      <w:numFmt w:val="bullet"/>
      <w:lvlText w:val="•"/>
      <w:lvlJc w:val="left"/>
      <w:pPr>
        <w:ind w:left="5824" w:hanging="360"/>
      </w:pPr>
      <w:rPr>
        <w:rFonts w:hint="default"/>
        <w:lang w:val="en-US" w:eastAsia="en-US" w:bidi="ar-SA"/>
      </w:rPr>
    </w:lvl>
    <w:lvl w:ilvl="6" w:tplc="B60C7EDE">
      <w:numFmt w:val="bullet"/>
      <w:lvlText w:val="•"/>
      <w:lvlJc w:val="left"/>
      <w:pPr>
        <w:ind w:left="6812" w:hanging="360"/>
      </w:pPr>
      <w:rPr>
        <w:rFonts w:hint="default"/>
        <w:lang w:val="en-US" w:eastAsia="en-US" w:bidi="ar-SA"/>
      </w:rPr>
    </w:lvl>
    <w:lvl w:ilvl="7" w:tplc="A4B8CB26">
      <w:numFmt w:val="bullet"/>
      <w:lvlText w:val="•"/>
      <w:lvlJc w:val="left"/>
      <w:pPr>
        <w:ind w:left="7801" w:hanging="360"/>
      </w:pPr>
      <w:rPr>
        <w:rFonts w:hint="default"/>
        <w:lang w:val="en-US" w:eastAsia="en-US" w:bidi="ar-SA"/>
      </w:rPr>
    </w:lvl>
    <w:lvl w:ilvl="8" w:tplc="EDAEF298">
      <w:numFmt w:val="bullet"/>
      <w:lvlText w:val="•"/>
      <w:lvlJc w:val="left"/>
      <w:pPr>
        <w:ind w:left="8790" w:hanging="360"/>
      </w:pPr>
      <w:rPr>
        <w:rFonts w:hint="default"/>
        <w:lang w:val="en-US" w:eastAsia="en-US" w:bidi="ar-SA"/>
      </w:rPr>
    </w:lvl>
  </w:abstractNum>
  <w:num w:numId="1" w16cid:durableId="19157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C0F0B"/>
    <w:rsid w:val="00A0242E"/>
    <w:rsid w:val="00BD57DA"/>
    <w:rsid w:val="00DC0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F064"/>
  <w15:docId w15:val="{E023B08B-14E1-480D-8C64-573DCDC7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1"/>
      <w:ind w:left="103" w:right="94"/>
      <w:jc w:val="center"/>
      <w:outlineLvl w:val="1"/>
    </w:pPr>
    <w:rPr>
      <w:rFonts w:ascii="Arial" w:eastAsia="Arial" w:hAnsi="Arial" w:cs="Arial"/>
      <w:b/>
      <w:bCs/>
      <w:sz w:val="32"/>
      <w:szCs w:val="32"/>
    </w:rPr>
  </w:style>
  <w:style w:type="paragraph" w:styleId="Heading3">
    <w:name w:val="heading 3"/>
    <w:basedOn w:val="Normal"/>
    <w:uiPriority w:val="9"/>
    <w:unhideWhenUsed/>
    <w:qFormat/>
    <w:pPr>
      <w:ind w:left="103" w:right="94"/>
      <w:jc w:val="center"/>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rPr>
  </w:style>
  <w:style w:type="paragraph" w:styleId="ListParagraph">
    <w:name w:val="List Paragraph"/>
    <w:basedOn w:val="Normal"/>
    <w:uiPriority w:val="1"/>
    <w:qFormat/>
    <w:pPr>
      <w:ind w:left="874" w:right="144" w:hanging="360"/>
      <w:jc w:val="both"/>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2885</Words>
  <Characters>16448</Characters>
  <Application>Microsoft Office Word</Application>
  <DocSecurity>0</DocSecurity>
  <Lines>137</Lines>
  <Paragraphs>38</Paragraphs>
  <ScaleCrop>false</ScaleCrop>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2026-08-15T14:37:00Z</dcterms:created>
  <dcterms:modified xsi:type="dcterms:W3CDTF">2026-08-15T14:46:00Z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